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A2" w:rsidRDefault="000C25AD" w:rsidP="00872B71">
      <w:pPr>
        <w:pStyle w:val="1"/>
        <w:jc w:val="center"/>
      </w:pPr>
      <w:r>
        <w:rPr>
          <w:rFonts w:ascii="微软雅黑" w:eastAsia="微软雅黑" w:hAnsi="微软雅黑"/>
          <w:bCs w:val="0"/>
          <w:kern w:val="0"/>
          <w:sz w:val="48"/>
          <w:szCs w:val="20"/>
        </w:rPr>
        <w:t>虚拟化套件</w:t>
      </w:r>
      <w:r w:rsidR="00872B71">
        <w:rPr>
          <w:rFonts w:ascii="微软雅黑" w:eastAsia="微软雅黑" w:hAnsi="微软雅黑" w:hint="eastAsia"/>
          <w:bCs w:val="0"/>
          <w:kern w:val="0"/>
          <w:sz w:val="48"/>
          <w:szCs w:val="20"/>
        </w:rPr>
        <w:t>需求书</w:t>
      </w:r>
    </w:p>
    <w:p w:rsidR="007F44A2" w:rsidRDefault="000C25AD">
      <w:pPr>
        <w:pStyle w:val="af1"/>
        <w:numPr>
          <w:ilvl w:val="0"/>
          <w:numId w:val="2"/>
        </w:numPr>
        <w:ind w:firstLineChars="0"/>
        <w:rPr>
          <w:rFonts w:ascii="微软雅黑" w:eastAsia="微软雅黑" w:hAnsi="微软雅黑"/>
          <w:b/>
          <w:sz w:val="36"/>
        </w:rPr>
      </w:pPr>
      <w:r>
        <w:rPr>
          <w:rFonts w:ascii="微软雅黑" w:eastAsia="微软雅黑" w:hAnsi="微软雅黑" w:hint="eastAsia"/>
          <w:b/>
          <w:sz w:val="36"/>
        </w:rPr>
        <w:t>资质部分</w:t>
      </w:r>
      <w:bookmarkStart w:id="0" w:name="_GoBack"/>
      <w:bookmarkEnd w:id="0"/>
    </w:p>
    <w:tbl>
      <w:tblPr>
        <w:tblW w:w="4977" w:type="pct"/>
        <w:tblLayout w:type="fixed"/>
        <w:tblLook w:val="04A0"/>
      </w:tblPr>
      <w:tblGrid>
        <w:gridCol w:w="746"/>
        <w:gridCol w:w="613"/>
        <w:gridCol w:w="6137"/>
        <w:gridCol w:w="987"/>
      </w:tblGrid>
      <w:tr w:rsidR="007F44A2">
        <w:trPr>
          <w:trHeight w:val="312"/>
        </w:trPr>
        <w:tc>
          <w:tcPr>
            <w:tcW w:w="439" w:type="pct"/>
            <w:tcBorders>
              <w:top w:val="single" w:sz="4" w:space="0" w:color="auto"/>
              <w:left w:val="single" w:sz="4" w:space="0" w:color="auto"/>
              <w:bottom w:val="single" w:sz="4" w:space="0" w:color="auto"/>
              <w:right w:val="single" w:sz="4" w:space="0" w:color="auto"/>
            </w:tcBorders>
            <w:shd w:val="clear" w:color="000000" w:fill="D9D9D9"/>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指标项</w:t>
            </w:r>
          </w:p>
        </w:tc>
        <w:tc>
          <w:tcPr>
            <w:tcW w:w="361" w:type="pct"/>
            <w:tcBorders>
              <w:top w:val="single" w:sz="4" w:space="0" w:color="auto"/>
              <w:left w:val="nil"/>
              <w:bottom w:val="single" w:sz="4" w:space="0" w:color="auto"/>
              <w:right w:val="single" w:sz="4" w:space="0" w:color="auto"/>
            </w:tcBorders>
            <w:shd w:val="clear" w:color="000000" w:fill="D9D9D9"/>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序号</w:t>
            </w:r>
          </w:p>
        </w:tc>
        <w:tc>
          <w:tcPr>
            <w:tcW w:w="3616" w:type="pct"/>
            <w:tcBorders>
              <w:top w:val="single" w:sz="4" w:space="0" w:color="auto"/>
              <w:left w:val="nil"/>
              <w:bottom w:val="single" w:sz="4" w:space="0" w:color="auto"/>
              <w:right w:val="single" w:sz="4" w:space="0" w:color="auto"/>
            </w:tcBorders>
            <w:shd w:val="clear" w:color="000000" w:fill="D9D9D9"/>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主要参数</w:t>
            </w:r>
          </w:p>
        </w:tc>
        <w:tc>
          <w:tcPr>
            <w:tcW w:w="582" w:type="pct"/>
            <w:tcBorders>
              <w:top w:val="single" w:sz="4" w:space="0" w:color="auto"/>
              <w:left w:val="nil"/>
              <w:bottom w:val="single" w:sz="4" w:space="0" w:color="auto"/>
              <w:right w:val="single" w:sz="4" w:space="0" w:color="auto"/>
            </w:tcBorders>
            <w:shd w:val="clear" w:color="000000" w:fill="D9D9D9"/>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重要度</w:t>
            </w:r>
          </w:p>
        </w:tc>
      </w:tr>
      <w:tr w:rsidR="007F44A2">
        <w:trPr>
          <w:trHeight w:val="231"/>
        </w:trPr>
        <w:tc>
          <w:tcPr>
            <w:tcW w:w="439" w:type="pct"/>
            <w:vMerge w:val="restart"/>
            <w:tcBorders>
              <w:top w:val="nil"/>
              <w:left w:val="single" w:sz="4" w:space="0" w:color="auto"/>
              <w:right w:val="single" w:sz="4" w:space="0" w:color="auto"/>
            </w:tcBorders>
            <w:shd w:val="clear" w:color="auto" w:fill="auto"/>
            <w:vAlign w:val="center"/>
          </w:tcPr>
          <w:p w:rsidR="007F44A2" w:rsidRDefault="000C25AD">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资质</w:t>
            </w:r>
          </w:p>
        </w:tc>
        <w:tc>
          <w:tcPr>
            <w:tcW w:w="361" w:type="pct"/>
            <w:tcBorders>
              <w:top w:val="nil"/>
              <w:left w:val="nil"/>
              <w:bottom w:val="single" w:sz="4" w:space="0" w:color="auto"/>
              <w:right w:val="single" w:sz="4" w:space="0" w:color="auto"/>
            </w:tcBorders>
            <w:shd w:val="clear" w:color="auto" w:fill="auto"/>
          </w:tcPr>
          <w:p w:rsidR="007F44A2" w:rsidRDefault="000C25AD">
            <w:pPr>
              <w:spacing w:line="360" w:lineRule="auto"/>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hint="eastAsia"/>
                <w:kern w:val="0"/>
                <w:sz w:val="18"/>
                <w:szCs w:val="18"/>
              </w:rPr>
              <w:t>**</w:t>
            </w:r>
          </w:p>
        </w:tc>
        <w:tc>
          <w:tcPr>
            <w:tcW w:w="3616"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虚拟化平台厂商应为业界主流虚拟化平台厂商，入选Gartner X86服务器虚拟化魔力四象限。</w:t>
            </w:r>
          </w:p>
        </w:tc>
        <w:tc>
          <w:tcPr>
            <w:tcW w:w="582" w:type="pct"/>
            <w:tcBorders>
              <w:top w:val="nil"/>
              <w:left w:val="nil"/>
              <w:bottom w:val="single" w:sz="4" w:space="0" w:color="auto"/>
              <w:right w:val="single" w:sz="4" w:space="0" w:color="auto"/>
            </w:tcBorders>
            <w:shd w:val="clear" w:color="auto" w:fill="auto"/>
          </w:tcPr>
          <w:p w:rsidR="007F44A2" w:rsidRDefault="000C25AD">
            <w:pPr>
              <w:widowControl/>
              <w:rPr>
                <w:rFonts w:ascii="微软雅黑" w:eastAsia="微软雅黑" w:hAnsi="微软雅黑"/>
                <w:sz w:val="18"/>
                <w:szCs w:val="18"/>
              </w:rPr>
            </w:pPr>
            <w:r>
              <w:rPr>
                <w:rFonts w:ascii="微软雅黑" w:eastAsia="微软雅黑" w:hAnsi="微软雅黑" w:cs="微软雅黑" w:hint="eastAsia"/>
                <w:sz w:val="36"/>
                <w:szCs w:val="36"/>
              </w:rPr>
              <w:t>▲</w:t>
            </w:r>
          </w:p>
        </w:tc>
      </w:tr>
      <w:tr w:rsidR="007F44A2">
        <w:trPr>
          <w:trHeight w:val="77"/>
        </w:trPr>
        <w:tc>
          <w:tcPr>
            <w:tcW w:w="439" w:type="pct"/>
            <w:vMerge/>
            <w:tcBorders>
              <w:left w:val="single" w:sz="4" w:space="0" w:color="auto"/>
              <w:right w:val="single" w:sz="4" w:space="0" w:color="auto"/>
            </w:tcBorders>
            <w:shd w:val="clear" w:color="auto" w:fill="auto"/>
            <w:vAlign w:val="center"/>
          </w:tcPr>
          <w:p w:rsidR="007F44A2" w:rsidRDefault="007F44A2">
            <w:pPr>
              <w:widowControl/>
              <w:jc w:val="center"/>
              <w:rPr>
                <w:rFonts w:ascii="微软雅黑" w:eastAsia="微软雅黑" w:hAnsi="微软雅黑"/>
                <w:kern w:val="0"/>
                <w:sz w:val="18"/>
                <w:szCs w:val="18"/>
              </w:rPr>
            </w:pPr>
          </w:p>
        </w:tc>
        <w:tc>
          <w:tcPr>
            <w:tcW w:w="361" w:type="pct"/>
            <w:tcBorders>
              <w:top w:val="nil"/>
              <w:left w:val="nil"/>
              <w:bottom w:val="single" w:sz="4" w:space="0" w:color="auto"/>
              <w:right w:val="single" w:sz="4" w:space="0" w:color="auto"/>
            </w:tcBorders>
            <w:shd w:val="clear" w:color="auto" w:fill="auto"/>
          </w:tcPr>
          <w:p w:rsidR="007F44A2" w:rsidRDefault="000C25AD">
            <w:pPr>
              <w:spacing w:line="360" w:lineRule="auto"/>
              <w:rPr>
                <w:rFonts w:ascii="微软雅黑" w:eastAsia="微软雅黑" w:hAnsi="微软雅黑"/>
                <w:sz w:val="18"/>
                <w:szCs w:val="18"/>
              </w:rPr>
            </w:pPr>
            <w:r>
              <w:rPr>
                <w:rFonts w:ascii="微软雅黑" w:eastAsia="微软雅黑" w:hAnsi="微软雅黑" w:hint="eastAsia"/>
                <w:sz w:val="18"/>
                <w:szCs w:val="18"/>
              </w:rPr>
              <w:t>2</w:t>
            </w:r>
          </w:p>
        </w:tc>
        <w:tc>
          <w:tcPr>
            <w:tcW w:w="3616"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厂商在中国区的虚拟化市场份额排名前三，需提供近两年IDC针对国内软件定义计算市场占有率的报告</w:t>
            </w:r>
          </w:p>
        </w:tc>
        <w:tc>
          <w:tcPr>
            <w:tcW w:w="582" w:type="pct"/>
            <w:tcBorders>
              <w:top w:val="nil"/>
              <w:left w:val="nil"/>
              <w:bottom w:val="single" w:sz="4" w:space="0" w:color="auto"/>
              <w:right w:val="single" w:sz="4" w:space="0" w:color="auto"/>
            </w:tcBorders>
            <w:shd w:val="clear" w:color="auto" w:fill="auto"/>
          </w:tcPr>
          <w:p w:rsidR="007F44A2" w:rsidRDefault="000C25AD">
            <w:pPr>
              <w:widowControl/>
              <w:rPr>
                <w:rFonts w:ascii="微软雅黑" w:eastAsia="微软雅黑" w:hAnsi="微软雅黑"/>
                <w:sz w:val="18"/>
                <w:szCs w:val="18"/>
              </w:rPr>
            </w:pPr>
            <w:r>
              <w:rPr>
                <w:rFonts w:ascii="微软雅黑" w:eastAsia="微软雅黑" w:hAnsi="微软雅黑" w:cs="微软雅黑" w:hint="eastAsia"/>
                <w:sz w:val="36"/>
                <w:szCs w:val="36"/>
              </w:rPr>
              <w:t>▲</w:t>
            </w:r>
          </w:p>
        </w:tc>
      </w:tr>
      <w:tr w:rsidR="007F44A2">
        <w:trPr>
          <w:trHeight w:val="77"/>
        </w:trPr>
        <w:tc>
          <w:tcPr>
            <w:tcW w:w="439" w:type="pct"/>
            <w:vMerge/>
            <w:tcBorders>
              <w:left w:val="single" w:sz="4" w:space="0" w:color="auto"/>
              <w:right w:val="single" w:sz="4" w:space="0" w:color="auto"/>
            </w:tcBorders>
            <w:shd w:val="clear" w:color="auto" w:fill="auto"/>
            <w:vAlign w:val="center"/>
          </w:tcPr>
          <w:p w:rsidR="007F44A2" w:rsidRDefault="007F44A2">
            <w:pPr>
              <w:widowControl/>
              <w:jc w:val="center"/>
              <w:rPr>
                <w:rFonts w:ascii="微软雅黑" w:eastAsia="微软雅黑" w:hAnsi="微软雅黑"/>
                <w:kern w:val="0"/>
                <w:sz w:val="18"/>
                <w:szCs w:val="18"/>
              </w:rPr>
            </w:pPr>
          </w:p>
        </w:tc>
        <w:tc>
          <w:tcPr>
            <w:tcW w:w="361" w:type="pct"/>
            <w:tcBorders>
              <w:top w:val="nil"/>
              <w:left w:val="nil"/>
              <w:bottom w:val="single" w:sz="4" w:space="0" w:color="auto"/>
              <w:right w:val="single" w:sz="4" w:space="0" w:color="auto"/>
            </w:tcBorders>
            <w:shd w:val="clear" w:color="auto" w:fill="auto"/>
          </w:tcPr>
          <w:p w:rsidR="007F44A2" w:rsidRDefault="000C25AD">
            <w:pPr>
              <w:spacing w:line="360" w:lineRule="auto"/>
              <w:rPr>
                <w:rFonts w:ascii="微软雅黑" w:eastAsia="微软雅黑" w:hAnsi="微软雅黑"/>
                <w:sz w:val="18"/>
                <w:szCs w:val="18"/>
              </w:rPr>
            </w:pPr>
            <w:r>
              <w:rPr>
                <w:rFonts w:ascii="微软雅黑" w:eastAsia="微软雅黑" w:hAnsi="微软雅黑" w:hint="eastAsia"/>
                <w:sz w:val="18"/>
                <w:szCs w:val="18"/>
              </w:rPr>
              <w:t>3</w:t>
            </w:r>
            <w:r>
              <w:rPr>
                <w:rFonts w:ascii="微软雅黑" w:eastAsia="微软雅黑" w:hAnsi="微软雅黑" w:hint="eastAsia"/>
                <w:kern w:val="0"/>
                <w:sz w:val="18"/>
                <w:szCs w:val="18"/>
              </w:rPr>
              <w:t>**</w:t>
            </w:r>
          </w:p>
        </w:tc>
        <w:tc>
          <w:tcPr>
            <w:tcW w:w="3616"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kern w:val="0"/>
                <w:sz w:val="18"/>
                <w:szCs w:val="18"/>
              </w:rPr>
              <w:t>厂商必须是国际主流云计算标准相关组织</w:t>
            </w:r>
            <w:proofErr w:type="spellStart"/>
            <w:r>
              <w:rPr>
                <w:rFonts w:ascii="微软雅黑" w:eastAsia="微软雅黑" w:hAnsi="微软雅黑"/>
                <w:kern w:val="0"/>
                <w:sz w:val="18"/>
                <w:szCs w:val="18"/>
              </w:rPr>
              <w:t>Openstack</w:t>
            </w:r>
            <w:proofErr w:type="spellEnd"/>
            <w:r>
              <w:rPr>
                <w:rFonts w:ascii="微软雅黑" w:eastAsia="微软雅黑" w:hAnsi="微软雅黑" w:hint="eastAsia"/>
                <w:kern w:val="0"/>
                <w:sz w:val="18"/>
                <w:szCs w:val="18"/>
              </w:rPr>
              <w:t>铂金及以上</w:t>
            </w:r>
            <w:r>
              <w:rPr>
                <w:rFonts w:ascii="微软雅黑" w:eastAsia="微软雅黑" w:hAnsi="微软雅黑"/>
                <w:kern w:val="0"/>
                <w:sz w:val="18"/>
                <w:szCs w:val="18"/>
              </w:rPr>
              <w:t>成员，并提供证明。</w:t>
            </w:r>
          </w:p>
        </w:tc>
        <w:tc>
          <w:tcPr>
            <w:tcW w:w="582" w:type="pct"/>
            <w:tcBorders>
              <w:top w:val="nil"/>
              <w:left w:val="nil"/>
              <w:bottom w:val="single" w:sz="4" w:space="0" w:color="auto"/>
              <w:right w:val="single" w:sz="4" w:space="0" w:color="auto"/>
            </w:tcBorders>
            <w:shd w:val="clear" w:color="auto" w:fill="auto"/>
          </w:tcPr>
          <w:p w:rsidR="007F44A2" w:rsidRDefault="000C25AD">
            <w:pPr>
              <w:widowControl/>
              <w:rPr>
                <w:rFonts w:ascii="微软雅黑" w:eastAsia="微软雅黑" w:hAnsi="微软雅黑"/>
                <w:sz w:val="18"/>
                <w:szCs w:val="18"/>
              </w:rPr>
            </w:pPr>
            <w:r>
              <w:rPr>
                <w:rFonts w:ascii="微软雅黑" w:eastAsia="微软雅黑" w:hAnsi="微软雅黑" w:cs="微软雅黑" w:hint="eastAsia"/>
                <w:sz w:val="36"/>
                <w:szCs w:val="36"/>
              </w:rPr>
              <w:t>▲</w:t>
            </w:r>
          </w:p>
        </w:tc>
      </w:tr>
      <w:tr w:rsidR="007F44A2">
        <w:trPr>
          <w:trHeight w:val="77"/>
        </w:trPr>
        <w:tc>
          <w:tcPr>
            <w:tcW w:w="439" w:type="pct"/>
            <w:vMerge/>
            <w:tcBorders>
              <w:left w:val="single" w:sz="4" w:space="0" w:color="auto"/>
              <w:right w:val="single" w:sz="4" w:space="0" w:color="auto"/>
            </w:tcBorders>
            <w:shd w:val="clear" w:color="auto" w:fill="auto"/>
            <w:vAlign w:val="center"/>
          </w:tcPr>
          <w:p w:rsidR="007F44A2" w:rsidRDefault="007F44A2">
            <w:pPr>
              <w:widowControl/>
              <w:jc w:val="center"/>
              <w:rPr>
                <w:rFonts w:ascii="微软雅黑" w:eastAsia="微软雅黑" w:hAnsi="微软雅黑"/>
                <w:kern w:val="0"/>
                <w:sz w:val="18"/>
                <w:szCs w:val="18"/>
              </w:rPr>
            </w:pPr>
          </w:p>
        </w:tc>
        <w:tc>
          <w:tcPr>
            <w:tcW w:w="361" w:type="pct"/>
            <w:tcBorders>
              <w:top w:val="nil"/>
              <w:left w:val="nil"/>
              <w:bottom w:val="single" w:sz="4" w:space="0" w:color="auto"/>
              <w:right w:val="single" w:sz="4" w:space="0" w:color="auto"/>
            </w:tcBorders>
            <w:shd w:val="clear" w:color="auto" w:fill="auto"/>
          </w:tcPr>
          <w:p w:rsidR="007F44A2" w:rsidRDefault="000C25AD">
            <w:pPr>
              <w:spacing w:line="360" w:lineRule="auto"/>
              <w:rPr>
                <w:rFonts w:ascii="微软雅黑" w:eastAsia="微软雅黑" w:hAnsi="微软雅黑"/>
                <w:sz w:val="18"/>
                <w:szCs w:val="18"/>
              </w:rPr>
            </w:pPr>
            <w:r>
              <w:rPr>
                <w:rFonts w:ascii="微软雅黑" w:eastAsia="微软雅黑" w:hAnsi="微软雅黑" w:hint="eastAsia"/>
                <w:sz w:val="18"/>
                <w:szCs w:val="18"/>
              </w:rPr>
              <w:t>4</w:t>
            </w:r>
            <w:r>
              <w:rPr>
                <w:rFonts w:ascii="微软雅黑" w:eastAsia="微软雅黑" w:hAnsi="微软雅黑" w:hint="eastAsia"/>
                <w:kern w:val="0"/>
                <w:sz w:val="18"/>
                <w:szCs w:val="18"/>
              </w:rPr>
              <w:t>**</w:t>
            </w:r>
          </w:p>
        </w:tc>
        <w:tc>
          <w:tcPr>
            <w:tcW w:w="3616"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符合安全产品市场准入要求，虚拟化产品需具备公安部颁发的计算机信息系统安全专用产品（增强级）销售许可</w:t>
            </w:r>
          </w:p>
        </w:tc>
        <w:tc>
          <w:tcPr>
            <w:tcW w:w="582" w:type="pct"/>
            <w:tcBorders>
              <w:top w:val="nil"/>
              <w:left w:val="nil"/>
              <w:bottom w:val="single" w:sz="4" w:space="0" w:color="auto"/>
              <w:right w:val="single" w:sz="4" w:space="0" w:color="auto"/>
            </w:tcBorders>
            <w:shd w:val="clear" w:color="auto" w:fill="auto"/>
          </w:tcPr>
          <w:p w:rsidR="007F44A2" w:rsidRDefault="000C25AD">
            <w:pPr>
              <w:widowControl/>
              <w:rPr>
                <w:rFonts w:ascii="微软雅黑" w:eastAsia="微软雅黑" w:hAnsi="微软雅黑"/>
                <w:sz w:val="18"/>
                <w:szCs w:val="18"/>
              </w:rPr>
            </w:pPr>
            <w:r>
              <w:rPr>
                <w:rFonts w:ascii="微软雅黑" w:eastAsia="微软雅黑" w:hAnsi="微软雅黑" w:cs="微软雅黑" w:hint="eastAsia"/>
                <w:sz w:val="36"/>
                <w:szCs w:val="36"/>
              </w:rPr>
              <w:t>▲</w:t>
            </w:r>
          </w:p>
        </w:tc>
      </w:tr>
      <w:tr w:rsidR="007F44A2">
        <w:trPr>
          <w:trHeight w:val="77"/>
        </w:trPr>
        <w:tc>
          <w:tcPr>
            <w:tcW w:w="439" w:type="pct"/>
            <w:vMerge/>
            <w:tcBorders>
              <w:left w:val="single" w:sz="4" w:space="0" w:color="auto"/>
              <w:right w:val="single" w:sz="4" w:space="0" w:color="auto"/>
            </w:tcBorders>
            <w:shd w:val="clear" w:color="auto" w:fill="auto"/>
            <w:vAlign w:val="center"/>
          </w:tcPr>
          <w:p w:rsidR="007F44A2" w:rsidRDefault="007F44A2">
            <w:pPr>
              <w:widowControl/>
              <w:jc w:val="center"/>
              <w:rPr>
                <w:rFonts w:ascii="微软雅黑" w:eastAsia="微软雅黑" w:hAnsi="微软雅黑"/>
                <w:kern w:val="0"/>
                <w:sz w:val="18"/>
                <w:szCs w:val="18"/>
              </w:rPr>
            </w:pPr>
          </w:p>
        </w:tc>
        <w:tc>
          <w:tcPr>
            <w:tcW w:w="361" w:type="pct"/>
            <w:tcBorders>
              <w:top w:val="nil"/>
              <w:left w:val="nil"/>
              <w:bottom w:val="single" w:sz="4" w:space="0" w:color="auto"/>
              <w:right w:val="single" w:sz="4" w:space="0" w:color="auto"/>
            </w:tcBorders>
            <w:shd w:val="clear" w:color="auto" w:fill="auto"/>
          </w:tcPr>
          <w:p w:rsidR="007F44A2" w:rsidRDefault="000C25AD">
            <w:pPr>
              <w:spacing w:line="360" w:lineRule="auto"/>
              <w:rPr>
                <w:rFonts w:ascii="微软雅黑" w:eastAsia="微软雅黑" w:hAnsi="微软雅黑"/>
                <w:sz w:val="18"/>
                <w:szCs w:val="18"/>
              </w:rPr>
            </w:pPr>
            <w:r>
              <w:rPr>
                <w:rFonts w:ascii="微软雅黑" w:eastAsia="微软雅黑" w:hAnsi="微软雅黑" w:hint="eastAsia"/>
                <w:sz w:val="18"/>
                <w:szCs w:val="18"/>
              </w:rPr>
              <w:t>5</w:t>
            </w:r>
            <w:r>
              <w:rPr>
                <w:rFonts w:ascii="微软雅黑" w:eastAsia="微软雅黑" w:hAnsi="微软雅黑" w:hint="eastAsia"/>
                <w:kern w:val="0"/>
                <w:sz w:val="18"/>
                <w:szCs w:val="18"/>
              </w:rPr>
              <w:t>*</w:t>
            </w:r>
          </w:p>
        </w:tc>
        <w:tc>
          <w:tcPr>
            <w:tcW w:w="3616"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为保证GPU场景的技术先进性，需提供GPU虚拟化技术的软件著作权</w:t>
            </w:r>
          </w:p>
        </w:tc>
        <w:tc>
          <w:tcPr>
            <w:tcW w:w="582" w:type="pct"/>
            <w:tcBorders>
              <w:top w:val="nil"/>
              <w:left w:val="nil"/>
              <w:bottom w:val="single" w:sz="4" w:space="0" w:color="auto"/>
              <w:right w:val="single" w:sz="4" w:space="0" w:color="auto"/>
            </w:tcBorders>
            <w:shd w:val="clear" w:color="auto" w:fill="auto"/>
          </w:tcPr>
          <w:p w:rsidR="007F44A2" w:rsidRDefault="000C25AD">
            <w:pPr>
              <w:widowControl/>
              <w:rPr>
                <w:rFonts w:ascii="微软雅黑" w:eastAsia="微软雅黑" w:hAnsi="微软雅黑"/>
                <w:sz w:val="18"/>
                <w:szCs w:val="18"/>
              </w:rPr>
            </w:pPr>
            <w:r>
              <w:rPr>
                <w:rFonts w:ascii="微软雅黑" w:eastAsia="微软雅黑" w:hAnsi="微软雅黑" w:cs="微软雅黑" w:hint="eastAsia"/>
                <w:sz w:val="36"/>
                <w:szCs w:val="36"/>
              </w:rPr>
              <w:t>▲</w:t>
            </w:r>
          </w:p>
        </w:tc>
      </w:tr>
      <w:tr w:rsidR="007F44A2">
        <w:trPr>
          <w:trHeight w:val="77"/>
        </w:trPr>
        <w:tc>
          <w:tcPr>
            <w:tcW w:w="439" w:type="pct"/>
            <w:vMerge/>
            <w:tcBorders>
              <w:left w:val="single" w:sz="4" w:space="0" w:color="auto"/>
              <w:right w:val="single" w:sz="4" w:space="0" w:color="auto"/>
            </w:tcBorders>
            <w:shd w:val="clear" w:color="auto" w:fill="auto"/>
            <w:vAlign w:val="center"/>
          </w:tcPr>
          <w:p w:rsidR="007F44A2" w:rsidRDefault="007F44A2">
            <w:pPr>
              <w:widowControl/>
              <w:jc w:val="center"/>
              <w:rPr>
                <w:rFonts w:ascii="微软雅黑" w:eastAsia="微软雅黑" w:hAnsi="微软雅黑"/>
                <w:kern w:val="0"/>
                <w:sz w:val="18"/>
                <w:szCs w:val="18"/>
              </w:rPr>
            </w:pPr>
          </w:p>
        </w:tc>
        <w:tc>
          <w:tcPr>
            <w:tcW w:w="361" w:type="pct"/>
            <w:tcBorders>
              <w:top w:val="nil"/>
              <w:left w:val="nil"/>
              <w:bottom w:val="single" w:sz="4" w:space="0" w:color="auto"/>
              <w:right w:val="single" w:sz="4" w:space="0" w:color="auto"/>
            </w:tcBorders>
            <w:shd w:val="clear" w:color="auto" w:fill="auto"/>
          </w:tcPr>
          <w:p w:rsidR="007F44A2" w:rsidRDefault="000C25AD">
            <w:pPr>
              <w:spacing w:line="360" w:lineRule="auto"/>
              <w:rPr>
                <w:rFonts w:ascii="微软雅黑" w:eastAsia="微软雅黑" w:hAnsi="微软雅黑"/>
                <w:sz w:val="18"/>
                <w:szCs w:val="18"/>
              </w:rPr>
            </w:pPr>
            <w:r>
              <w:rPr>
                <w:rFonts w:ascii="微软雅黑" w:eastAsia="微软雅黑" w:hAnsi="微软雅黑" w:hint="eastAsia"/>
                <w:sz w:val="18"/>
                <w:szCs w:val="18"/>
              </w:rPr>
              <w:t>6</w:t>
            </w:r>
          </w:p>
        </w:tc>
        <w:tc>
          <w:tcPr>
            <w:tcW w:w="3616"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提供由中国电子技术标准化研究院制定的《信息技术 虚拟机管理通用要求》标准验证测试，要求其具有中国合格评定国家认可委员会（CNAS）证书</w:t>
            </w:r>
          </w:p>
        </w:tc>
        <w:tc>
          <w:tcPr>
            <w:tcW w:w="582" w:type="pct"/>
            <w:tcBorders>
              <w:top w:val="nil"/>
              <w:left w:val="nil"/>
              <w:bottom w:val="single" w:sz="4" w:space="0" w:color="auto"/>
              <w:right w:val="single" w:sz="4" w:space="0" w:color="auto"/>
            </w:tcBorders>
            <w:shd w:val="clear" w:color="auto" w:fill="auto"/>
          </w:tcPr>
          <w:p w:rsidR="007F44A2" w:rsidRDefault="000C25AD">
            <w:pPr>
              <w:widowControl/>
              <w:rPr>
                <w:rFonts w:ascii="微软雅黑" w:eastAsia="微软雅黑" w:hAnsi="微软雅黑"/>
                <w:sz w:val="18"/>
                <w:szCs w:val="18"/>
              </w:rPr>
            </w:pPr>
            <w:r>
              <w:rPr>
                <w:rFonts w:ascii="微软雅黑" w:eastAsia="微软雅黑" w:hAnsi="微软雅黑" w:cs="微软雅黑" w:hint="eastAsia"/>
                <w:sz w:val="36"/>
                <w:szCs w:val="36"/>
              </w:rPr>
              <w:t>▲</w:t>
            </w:r>
          </w:p>
        </w:tc>
      </w:tr>
      <w:tr w:rsidR="007F44A2">
        <w:trPr>
          <w:trHeight w:val="77"/>
        </w:trPr>
        <w:tc>
          <w:tcPr>
            <w:tcW w:w="439" w:type="pct"/>
            <w:vMerge/>
            <w:tcBorders>
              <w:left w:val="single" w:sz="4" w:space="0" w:color="auto"/>
              <w:right w:val="single" w:sz="4" w:space="0" w:color="auto"/>
            </w:tcBorders>
            <w:shd w:val="clear" w:color="auto" w:fill="auto"/>
            <w:vAlign w:val="center"/>
          </w:tcPr>
          <w:p w:rsidR="007F44A2" w:rsidRDefault="007F44A2">
            <w:pPr>
              <w:widowControl/>
              <w:jc w:val="center"/>
              <w:rPr>
                <w:rFonts w:ascii="微软雅黑" w:eastAsia="微软雅黑" w:hAnsi="微软雅黑"/>
                <w:kern w:val="0"/>
                <w:sz w:val="18"/>
                <w:szCs w:val="18"/>
              </w:rPr>
            </w:pPr>
          </w:p>
        </w:tc>
        <w:tc>
          <w:tcPr>
            <w:tcW w:w="361" w:type="pct"/>
            <w:tcBorders>
              <w:top w:val="nil"/>
              <w:left w:val="nil"/>
              <w:bottom w:val="single" w:sz="4" w:space="0" w:color="auto"/>
              <w:right w:val="single" w:sz="4" w:space="0" w:color="auto"/>
            </w:tcBorders>
            <w:shd w:val="clear" w:color="auto" w:fill="auto"/>
          </w:tcPr>
          <w:p w:rsidR="007F44A2" w:rsidRDefault="000C25AD">
            <w:pPr>
              <w:spacing w:line="360" w:lineRule="auto"/>
              <w:rPr>
                <w:rFonts w:ascii="微软雅黑" w:eastAsia="微软雅黑" w:hAnsi="微软雅黑"/>
                <w:sz w:val="18"/>
                <w:szCs w:val="18"/>
              </w:rPr>
            </w:pPr>
            <w:r>
              <w:rPr>
                <w:rFonts w:ascii="微软雅黑" w:eastAsia="微软雅黑" w:hAnsi="微软雅黑" w:hint="eastAsia"/>
                <w:sz w:val="18"/>
                <w:szCs w:val="18"/>
              </w:rPr>
              <w:t>7</w:t>
            </w:r>
            <w:r>
              <w:rPr>
                <w:rFonts w:ascii="微软雅黑" w:eastAsia="微软雅黑" w:hAnsi="微软雅黑" w:hint="eastAsia"/>
                <w:kern w:val="0"/>
                <w:sz w:val="18"/>
                <w:szCs w:val="18"/>
              </w:rPr>
              <w:t>**</w:t>
            </w:r>
          </w:p>
        </w:tc>
        <w:tc>
          <w:tcPr>
            <w:tcW w:w="3616"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虚拟化产品通过中国开源云联盟《基于开源技术的云计算系统实现指南》的标准符合性测试，并提供测评证书复印件</w:t>
            </w:r>
          </w:p>
        </w:tc>
        <w:tc>
          <w:tcPr>
            <w:tcW w:w="582" w:type="pct"/>
            <w:tcBorders>
              <w:top w:val="nil"/>
              <w:left w:val="nil"/>
              <w:bottom w:val="single" w:sz="4" w:space="0" w:color="auto"/>
              <w:right w:val="single" w:sz="4" w:space="0" w:color="auto"/>
            </w:tcBorders>
            <w:shd w:val="clear" w:color="auto" w:fill="auto"/>
          </w:tcPr>
          <w:p w:rsidR="007F44A2" w:rsidRDefault="000C25AD">
            <w:pPr>
              <w:widowControl/>
              <w:rPr>
                <w:rFonts w:ascii="微软雅黑" w:eastAsia="微软雅黑" w:hAnsi="微软雅黑"/>
                <w:sz w:val="18"/>
                <w:szCs w:val="18"/>
              </w:rPr>
            </w:pPr>
            <w:r>
              <w:rPr>
                <w:rFonts w:ascii="微软雅黑" w:eastAsia="微软雅黑" w:hAnsi="微软雅黑" w:cs="微软雅黑" w:hint="eastAsia"/>
                <w:sz w:val="36"/>
                <w:szCs w:val="36"/>
              </w:rPr>
              <w:t>▲</w:t>
            </w:r>
          </w:p>
        </w:tc>
      </w:tr>
      <w:tr w:rsidR="007F44A2">
        <w:trPr>
          <w:trHeight w:val="322"/>
        </w:trPr>
        <w:tc>
          <w:tcPr>
            <w:tcW w:w="439" w:type="pct"/>
            <w:vMerge/>
            <w:tcBorders>
              <w:left w:val="single" w:sz="4" w:space="0" w:color="auto"/>
              <w:right w:val="single" w:sz="4" w:space="0" w:color="auto"/>
            </w:tcBorders>
            <w:shd w:val="clear" w:color="auto" w:fill="auto"/>
            <w:vAlign w:val="center"/>
          </w:tcPr>
          <w:p w:rsidR="007F44A2" w:rsidRDefault="007F44A2">
            <w:pPr>
              <w:widowControl/>
              <w:jc w:val="center"/>
              <w:rPr>
                <w:rFonts w:ascii="微软雅黑" w:eastAsia="微软雅黑" w:hAnsi="微软雅黑"/>
                <w:kern w:val="0"/>
                <w:sz w:val="18"/>
                <w:szCs w:val="18"/>
              </w:rPr>
            </w:pPr>
          </w:p>
        </w:tc>
        <w:tc>
          <w:tcPr>
            <w:tcW w:w="361" w:type="pct"/>
            <w:tcBorders>
              <w:top w:val="nil"/>
              <w:left w:val="nil"/>
              <w:bottom w:val="single" w:sz="4" w:space="0" w:color="auto"/>
              <w:right w:val="single" w:sz="4" w:space="0" w:color="auto"/>
            </w:tcBorders>
            <w:shd w:val="clear" w:color="auto" w:fill="auto"/>
          </w:tcPr>
          <w:p w:rsidR="007F44A2" w:rsidRDefault="000C25AD">
            <w:pPr>
              <w:spacing w:line="360" w:lineRule="auto"/>
              <w:rPr>
                <w:rFonts w:ascii="微软雅黑" w:eastAsia="微软雅黑" w:hAnsi="微软雅黑"/>
                <w:sz w:val="18"/>
                <w:szCs w:val="18"/>
              </w:rPr>
            </w:pPr>
            <w:r>
              <w:rPr>
                <w:rFonts w:ascii="微软雅黑" w:eastAsia="微软雅黑" w:hAnsi="微软雅黑" w:hint="eastAsia"/>
                <w:sz w:val="18"/>
                <w:szCs w:val="18"/>
              </w:rPr>
              <w:t>8</w:t>
            </w:r>
            <w:r>
              <w:rPr>
                <w:rFonts w:ascii="微软雅黑" w:eastAsia="微软雅黑" w:hAnsi="微软雅黑" w:hint="eastAsia"/>
                <w:kern w:val="0"/>
                <w:sz w:val="18"/>
                <w:szCs w:val="18"/>
              </w:rPr>
              <w:t>*</w:t>
            </w:r>
          </w:p>
        </w:tc>
        <w:tc>
          <w:tcPr>
            <w:tcW w:w="3616"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kern w:val="0"/>
                <w:sz w:val="18"/>
                <w:szCs w:val="18"/>
              </w:rPr>
              <w:t>虚拟化平台通过</w:t>
            </w:r>
            <w:r>
              <w:rPr>
                <w:rFonts w:ascii="微软雅黑" w:eastAsia="微软雅黑" w:hAnsi="微软雅黑" w:hint="eastAsia"/>
                <w:kern w:val="0"/>
                <w:sz w:val="18"/>
                <w:szCs w:val="18"/>
              </w:rPr>
              <w:t>SAP认证，并提供SAP证明</w:t>
            </w:r>
          </w:p>
        </w:tc>
        <w:tc>
          <w:tcPr>
            <w:tcW w:w="582" w:type="pct"/>
            <w:tcBorders>
              <w:top w:val="nil"/>
              <w:left w:val="nil"/>
              <w:bottom w:val="single" w:sz="4" w:space="0" w:color="auto"/>
              <w:right w:val="single" w:sz="4" w:space="0" w:color="auto"/>
            </w:tcBorders>
            <w:shd w:val="clear" w:color="auto" w:fill="auto"/>
          </w:tcPr>
          <w:p w:rsidR="007F44A2" w:rsidRDefault="000C25AD">
            <w:pPr>
              <w:widowControl/>
              <w:rPr>
                <w:rFonts w:ascii="微软雅黑" w:eastAsia="微软雅黑" w:hAnsi="微软雅黑"/>
                <w:sz w:val="18"/>
                <w:szCs w:val="18"/>
              </w:rPr>
            </w:pPr>
            <w:r>
              <w:rPr>
                <w:rFonts w:ascii="微软雅黑" w:eastAsia="微软雅黑" w:hAnsi="微软雅黑" w:cs="微软雅黑" w:hint="eastAsia"/>
                <w:sz w:val="36"/>
                <w:szCs w:val="36"/>
              </w:rPr>
              <w:t>▲</w:t>
            </w:r>
          </w:p>
        </w:tc>
      </w:tr>
      <w:tr w:rsidR="007F44A2">
        <w:trPr>
          <w:trHeight w:val="77"/>
        </w:trPr>
        <w:tc>
          <w:tcPr>
            <w:tcW w:w="439" w:type="pct"/>
            <w:vMerge/>
            <w:tcBorders>
              <w:left w:val="single" w:sz="4" w:space="0" w:color="auto"/>
              <w:right w:val="single" w:sz="4" w:space="0" w:color="auto"/>
            </w:tcBorders>
            <w:shd w:val="clear" w:color="auto" w:fill="auto"/>
            <w:vAlign w:val="center"/>
          </w:tcPr>
          <w:p w:rsidR="007F44A2" w:rsidRDefault="007F44A2">
            <w:pPr>
              <w:widowControl/>
              <w:jc w:val="center"/>
              <w:rPr>
                <w:rFonts w:ascii="微软雅黑" w:eastAsia="微软雅黑" w:hAnsi="微软雅黑"/>
                <w:kern w:val="0"/>
                <w:sz w:val="18"/>
                <w:szCs w:val="18"/>
              </w:rPr>
            </w:pPr>
          </w:p>
        </w:tc>
        <w:tc>
          <w:tcPr>
            <w:tcW w:w="361" w:type="pct"/>
            <w:tcBorders>
              <w:top w:val="nil"/>
              <w:left w:val="nil"/>
              <w:bottom w:val="single" w:sz="4" w:space="0" w:color="auto"/>
              <w:right w:val="single" w:sz="4" w:space="0" w:color="auto"/>
            </w:tcBorders>
            <w:shd w:val="clear" w:color="auto" w:fill="auto"/>
          </w:tcPr>
          <w:p w:rsidR="007F44A2" w:rsidRDefault="000C25AD">
            <w:pPr>
              <w:spacing w:line="360" w:lineRule="auto"/>
              <w:rPr>
                <w:rFonts w:ascii="微软雅黑" w:eastAsia="微软雅黑" w:hAnsi="微软雅黑"/>
                <w:sz w:val="18"/>
                <w:szCs w:val="18"/>
              </w:rPr>
            </w:pPr>
            <w:r>
              <w:rPr>
                <w:rFonts w:ascii="微软雅黑" w:eastAsia="微软雅黑" w:hAnsi="微软雅黑"/>
                <w:sz w:val="18"/>
                <w:szCs w:val="18"/>
              </w:rPr>
              <w:t>9**</w:t>
            </w:r>
          </w:p>
        </w:tc>
        <w:tc>
          <w:tcPr>
            <w:tcW w:w="3616"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为了保证Windows Server操作系统在虚拟化平台上能够获得微软的服务保障，所投虚拟化产品需要通过微软SVVP(Server Virtualization Validate Program)认证</w:t>
            </w:r>
          </w:p>
        </w:tc>
        <w:tc>
          <w:tcPr>
            <w:tcW w:w="582" w:type="pct"/>
            <w:tcBorders>
              <w:top w:val="nil"/>
              <w:left w:val="nil"/>
              <w:bottom w:val="single" w:sz="4" w:space="0" w:color="auto"/>
              <w:right w:val="single" w:sz="4" w:space="0" w:color="auto"/>
            </w:tcBorders>
            <w:shd w:val="clear" w:color="auto" w:fill="auto"/>
          </w:tcPr>
          <w:p w:rsidR="007F44A2" w:rsidRDefault="000C25AD">
            <w:pPr>
              <w:widowControl/>
              <w:rPr>
                <w:rFonts w:ascii="微软雅黑" w:eastAsia="微软雅黑" w:hAnsi="微软雅黑"/>
                <w:sz w:val="18"/>
                <w:szCs w:val="18"/>
              </w:rPr>
            </w:pPr>
            <w:r>
              <w:rPr>
                <w:rFonts w:ascii="微软雅黑" w:eastAsia="微软雅黑" w:hAnsi="微软雅黑" w:cs="微软雅黑" w:hint="eastAsia"/>
                <w:sz w:val="36"/>
                <w:szCs w:val="36"/>
              </w:rPr>
              <w:t>▲</w:t>
            </w:r>
          </w:p>
        </w:tc>
      </w:tr>
      <w:tr w:rsidR="007F44A2">
        <w:trPr>
          <w:trHeight w:val="305"/>
        </w:trPr>
        <w:tc>
          <w:tcPr>
            <w:tcW w:w="439" w:type="pct"/>
            <w:vMerge/>
            <w:tcBorders>
              <w:left w:val="single" w:sz="4" w:space="0" w:color="auto"/>
              <w:right w:val="single" w:sz="4" w:space="0" w:color="auto"/>
            </w:tcBorders>
            <w:shd w:val="clear" w:color="auto" w:fill="auto"/>
            <w:vAlign w:val="center"/>
          </w:tcPr>
          <w:p w:rsidR="007F44A2" w:rsidRDefault="007F44A2">
            <w:pPr>
              <w:widowControl/>
              <w:jc w:val="center"/>
              <w:rPr>
                <w:rFonts w:ascii="微软雅黑" w:eastAsia="微软雅黑" w:hAnsi="微软雅黑"/>
                <w:kern w:val="0"/>
                <w:sz w:val="18"/>
                <w:szCs w:val="18"/>
              </w:rPr>
            </w:pPr>
          </w:p>
        </w:tc>
        <w:tc>
          <w:tcPr>
            <w:tcW w:w="361" w:type="pct"/>
            <w:tcBorders>
              <w:top w:val="single" w:sz="4" w:space="0" w:color="auto"/>
              <w:left w:val="nil"/>
              <w:bottom w:val="single" w:sz="4" w:space="0" w:color="auto"/>
              <w:right w:val="single" w:sz="4" w:space="0" w:color="auto"/>
            </w:tcBorders>
            <w:shd w:val="clear" w:color="auto" w:fill="auto"/>
          </w:tcPr>
          <w:p w:rsidR="007F44A2" w:rsidRDefault="000C25AD">
            <w:pPr>
              <w:spacing w:line="360" w:lineRule="auto"/>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0</w:t>
            </w:r>
          </w:p>
        </w:tc>
        <w:tc>
          <w:tcPr>
            <w:tcW w:w="3616" w:type="pct"/>
            <w:tcBorders>
              <w:top w:val="single" w:sz="4" w:space="0" w:color="auto"/>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提供国家版权局颁发的《计算机软件著作权登记证书》证明</w:t>
            </w:r>
          </w:p>
        </w:tc>
        <w:tc>
          <w:tcPr>
            <w:tcW w:w="582" w:type="pct"/>
            <w:tcBorders>
              <w:top w:val="single" w:sz="4" w:space="0" w:color="auto"/>
              <w:left w:val="nil"/>
              <w:bottom w:val="single" w:sz="4" w:space="0" w:color="auto"/>
              <w:right w:val="single" w:sz="4" w:space="0" w:color="auto"/>
            </w:tcBorders>
            <w:shd w:val="clear" w:color="auto" w:fill="auto"/>
          </w:tcPr>
          <w:p w:rsidR="007F44A2" w:rsidRDefault="007F44A2">
            <w:pPr>
              <w:widowControl/>
              <w:rPr>
                <w:rFonts w:ascii="微软雅黑" w:eastAsia="微软雅黑" w:hAnsi="微软雅黑"/>
                <w:sz w:val="18"/>
                <w:szCs w:val="18"/>
              </w:rPr>
            </w:pPr>
          </w:p>
        </w:tc>
      </w:tr>
      <w:tr w:rsidR="007F44A2">
        <w:trPr>
          <w:trHeight w:val="305"/>
        </w:trPr>
        <w:tc>
          <w:tcPr>
            <w:tcW w:w="439" w:type="pct"/>
            <w:tcBorders>
              <w:left w:val="single" w:sz="4" w:space="0" w:color="auto"/>
              <w:bottom w:val="single" w:sz="4" w:space="0" w:color="auto"/>
              <w:right w:val="single" w:sz="4" w:space="0" w:color="auto"/>
            </w:tcBorders>
            <w:shd w:val="clear" w:color="auto" w:fill="auto"/>
            <w:vAlign w:val="center"/>
          </w:tcPr>
          <w:p w:rsidR="007F44A2" w:rsidRDefault="007F44A2">
            <w:pPr>
              <w:widowControl/>
              <w:jc w:val="center"/>
              <w:rPr>
                <w:rFonts w:ascii="微软雅黑" w:eastAsia="微软雅黑" w:hAnsi="微软雅黑"/>
                <w:kern w:val="0"/>
                <w:sz w:val="18"/>
                <w:szCs w:val="18"/>
              </w:rPr>
            </w:pPr>
          </w:p>
        </w:tc>
        <w:tc>
          <w:tcPr>
            <w:tcW w:w="361" w:type="pct"/>
            <w:tcBorders>
              <w:top w:val="single" w:sz="4" w:space="0" w:color="auto"/>
              <w:left w:val="nil"/>
              <w:bottom w:val="single" w:sz="4" w:space="0" w:color="auto"/>
              <w:right w:val="single" w:sz="4" w:space="0" w:color="auto"/>
            </w:tcBorders>
            <w:shd w:val="clear" w:color="auto" w:fill="auto"/>
          </w:tcPr>
          <w:p w:rsidR="007F44A2" w:rsidRDefault="000C25AD">
            <w:pPr>
              <w:spacing w:line="360" w:lineRule="auto"/>
              <w:rPr>
                <w:rFonts w:ascii="微软雅黑" w:eastAsia="微软雅黑" w:hAnsi="微软雅黑"/>
                <w:sz w:val="18"/>
                <w:szCs w:val="18"/>
              </w:rPr>
            </w:pPr>
            <w:r>
              <w:rPr>
                <w:rFonts w:ascii="微软雅黑" w:eastAsia="微软雅黑" w:hAnsi="微软雅黑"/>
                <w:sz w:val="18"/>
                <w:szCs w:val="18"/>
              </w:rPr>
              <w:t>11</w:t>
            </w:r>
            <w:r>
              <w:rPr>
                <w:rFonts w:ascii="微软雅黑" w:eastAsia="微软雅黑" w:hAnsi="微软雅黑" w:hint="eastAsia"/>
                <w:sz w:val="18"/>
                <w:szCs w:val="18"/>
              </w:rPr>
              <w:t>**</w:t>
            </w:r>
          </w:p>
        </w:tc>
        <w:tc>
          <w:tcPr>
            <w:tcW w:w="3616" w:type="pct"/>
            <w:tcBorders>
              <w:top w:val="single" w:sz="4" w:space="0" w:color="auto"/>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软件产品需入围中央政府集中采购协议供货</w:t>
            </w:r>
            <w:proofErr w:type="gramStart"/>
            <w:r>
              <w:rPr>
                <w:rFonts w:ascii="微软雅黑" w:eastAsia="微软雅黑" w:hAnsi="微软雅黑" w:hint="eastAsia"/>
                <w:kern w:val="0"/>
                <w:sz w:val="18"/>
                <w:szCs w:val="18"/>
              </w:rPr>
              <w:t>云计算</w:t>
            </w:r>
            <w:proofErr w:type="gramEnd"/>
            <w:r>
              <w:rPr>
                <w:rFonts w:ascii="微软雅黑" w:eastAsia="微软雅黑" w:hAnsi="微软雅黑" w:hint="eastAsia"/>
                <w:kern w:val="0"/>
                <w:sz w:val="18"/>
                <w:szCs w:val="18"/>
              </w:rPr>
              <w:t>软件名单，并在中央国家机关政府采购中心正版软件采购网可查</w:t>
            </w:r>
          </w:p>
        </w:tc>
        <w:tc>
          <w:tcPr>
            <w:tcW w:w="582" w:type="pct"/>
            <w:tcBorders>
              <w:top w:val="single" w:sz="4" w:space="0" w:color="auto"/>
              <w:left w:val="nil"/>
              <w:bottom w:val="single" w:sz="4" w:space="0" w:color="auto"/>
              <w:right w:val="single" w:sz="4" w:space="0" w:color="auto"/>
            </w:tcBorders>
            <w:shd w:val="clear" w:color="auto" w:fill="auto"/>
          </w:tcPr>
          <w:p w:rsidR="007F44A2" w:rsidRDefault="007F44A2">
            <w:pPr>
              <w:widowControl/>
              <w:rPr>
                <w:rFonts w:ascii="微软雅黑" w:eastAsia="微软雅黑" w:hAnsi="微软雅黑"/>
                <w:sz w:val="18"/>
                <w:szCs w:val="18"/>
              </w:rPr>
            </w:pPr>
          </w:p>
        </w:tc>
      </w:tr>
    </w:tbl>
    <w:p w:rsidR="007F44A2" w:rsidRDefault="007F44A2">
      <w:pPr>
        <w:pStyle w:val="af1"/>
        <w:ind w:left="720" w:firstLineChars="0" w:firstLine="0"/>
        <w:rPr>
          <w:rFonts w:ascii="微软雅黑" w:eastAsia="微软雅黑" w:hAnsi="微软雅黑"/>
          <w:b/>
          <w:sz w:val="36"/>
        </w:rPr>
      </w:pPr>
    </w:p>
    <w:p w:rsidR="007F44A2" w:rsidRDefault="000C25AD">
      <w:pPr>
        <w:pStyle w:val="af1"/>
        <w:numPr>
          <w:ilvl w:val="0"/>
          <w:numId w:val="2"/>
        </w:numPr>
        <w:ind w:firstLineChars="0"/>
        <w:rPr>
          <w:rFonts w:ascii="微软雅黑" w:eastAsia="微软雅黑" w:hAnsi="微软雅黑"/>
          <w:b/>
          <w:sz w:val="36"/>
        </w:rPr>
      </w:pPr>
      <w:r>
        <w:rPr>
          <w:rFonts w:ascii="微软雅黑" w:eastAsia="微软雅黑" w:hAnsi="微软雅黑" w:hint="eastAsia"/>
          <w:b/>
          <w:sz w:val="36"/>
        </w:rPr>
        <w:t>技术部分</w:t>
      </w:r>
    </w:p>
    <w:tbl>
      <w:tblPr>
        <w:tblW w:w="4977" w:type="pct"/>
        <w:tblLayout w:type="fixed"/>
        <w:tblLook w:val="04A0"/>
      </w:tblPr>
      <w:tblGrid>
        <w:gridCol w:w="747"/>
        <w:gridCol w:w="596"/>
        <w:gridCol w:w="6181"/>
        <w:gridCol w:w="959"/>
      </w:tblGrid>
      <w:tr w:rsidR="007F44A2">
        <w:trPr>
          <w:trHeight w:val="312"/>
        </w:trPr>
        <w:tc>
          <w:tcPr>
            <w:tcW w:w="440" w:type="pct"/>
            <w:tcBorders>
              <w:top w:val="single" w:sz="4" w:space="0" w:color="auto"/>
              <w:left w:val="single" w:sz="4" w:space="0" w:color="auto"/>
              <w:bottom w:val="single" w:sz="4" w:space="0" w:color="auto"/>
              <w:right w:val="single" w:sz="4" w:space="0" w:color="auto"/>
            </w:tcBorders>
            <w:shd w:val="clear" w:color="000000" w:fill="D9D9D9"/>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指标项</w:t>
            </w:r>
          </w:p>
        </w:tc>
        <w:tc>
          <w:tcPr>
            <w:tcW w:w="351" w:type="pct"/>
            <w:tcBorders>
              <w:top w:val="single" w:sz="4" w:space="0" w:color="auto"/>
              <w:left w:val="nil"/>
              <w:bottom w:val="single" w:sz="4" w:space="0" w:color="auto"/>
              <w:right w:val="single" w:sz="4" w:space="0" w:color="auto"/>
            </w:tcBorders>
            <w:shd w:val="clear" w:color="000000" w:fill="D9D9D9"/>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序号</w:t>
            </w:r>
          </w:p>
        </w:tc>
        <w:tc>
          <w:tcPr>
            <w:tcW w:w="3642" w:type="pct"/>
            <w:tcBorders>
              <w:top w:val="single" w:sz="4" w:space="0" w:color="auto"/>
              <w:left w:val="nil"/>
              <w:bottom w:val="single" w:sz="4" w:space="0" w:color="auto"/>
              <w:right w:val="single" w:sz="4" w:space="0" w:color="auto"/>
            </w:tcBorders>
            <w:shd w:val="clear" w:color="000000" w:fill="D9D9D9"/>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主要参数</w:t>
            </w:r>
          </w:p>
        </w:tc>
        <w:tc>
          <w:tcPr>
            <w:tcW w:w="565" w:type="pct"/>
            <w:tcBorders>
              <w:top w:val="single" w:sz="4" w:space="0" w:color="auto"/>
              <w:left w:val="nil"/>
              <w:bottom w:val="single" w:sz="4" w:space="0" w:color="auto"/>
              <w:right w:val="single" w:sz="4" w:space="0" w:color="auto"/>
            </w:tcBorders>
            <w:shd w:val="clear" w:color="000000" w:fill="D9D9D9"/>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截图编号</w:t>
            </w:r>
          </w:p>
        </w:tc>
      </w:tr>
      <w:tr w:rsidR="007F44A2">
        <w:trPr>
          <w:trHeight w:val="362"/>
        </w:trPr>
        <w:tc>
          <w:tcPr>
            <w:tcW w:w="440" w:type="pct"/>
            <w:vMerge w:val="restart"/>
            <w:tcBorders>
              <w:top w:val="nil"/>
              <w:left w:val="single" w:sz="4" w:space="0" w:color="auto"/>
              <w:bottom w:val="single" w:sz="4" w:space="0" w:color="auto"/>
              <w:right w:val="single" w:sz="4" w:space="0" w:color="auto"/>
            </w:tcBorders>
            <w:shd w:val="clear" w:color="auto" w:fill="auto"/>
            <w:vAlign w:val="center"/>
          </w:tcPr>
          <w:p w:rsidR="007F44A2" w:rsidRDefault="000C25AD">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计算虚拟化</w:t>
            </w: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1</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虚拟化软件架构采用</w:t>
            </w:r>
            <w:proofErr w:type="gramStart"/>
            <w:r>
              <w:rPr>
                <w:rFonts w:ascii="微软雅黑" w:eastAsia="微软雅黑" w:hAnsi="微软雅黑" w:hint="eastAsia"/>
                <w:kern w:val="0"/>
                <w:sz w:val="18"/>
                <w:szCs w:val="18"/>
              </w:rPr>
              <w:t>裸</w:t>
            </w:r>
            <w:proofErr w:type="gramEnd"/>
            <w:r>
              <w:rPr>
                <w:rFonts w:ascii="微软雅黑" w:eastAsia="微软雅黑" w:hAnsi="微软雅黑" w:hint="eastAsia"/>
                <w:kern w:val="0"/>
                <w:sz w:val="18"/>
                <w:szCs w:val="18"/>
              </w:rPr>
              <w:t>金属架构，充分利用Intel VT和AMD-V的硬件虚拟化技术，直接安装在服务器硬件设备上，可直接管理硬件资源。</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244"/>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2*</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支持虚拟机规格的在线和离线调整，包括CPU、内存、硬盘、网卡等资源，当虚拟机操作系统本身的前提下，热添加的CPU/内存可以即时生效</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244"/>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3</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虚拟机支持BIOS和UEFI启动方式，并且管理员可自定义启动介质，如网络启动、光驱启动、硬盘启动等，并可精确指定启动顺序，需提供界面截图</w:t>
            </w:r>
          </w:p>
        </w:tc>
        <w:tc>
          <w:tcPr>
            <w:tcW w:w="565"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cs="微软雅黑" w:hint="eastAsia"/>
                <w:sz w:val="36"/>
                <w:szCs w:val="36"/>
              </w:rPr>
              <w:t>▲</w:t>
            </w:r>
          </w:p>
        </w:tc>
      </w:tr>
      <w:tr w:rsidR="007F44A2">
        <w:trPr>
          <w:trHeight w:val="77"/>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4</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提供虚拟机基本生命周期管理功能，支持删除、移动、克隆、迁移、VNC登录、快照、导出、休眠、重启、关闭、强制重启、强制关闭等操作</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476"/>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5*</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支持虚拟机HA，允许配置集群内HA预留的主机数量，以保证在虚拟机故障时有足够的资源进行切换，支持配置存储故障后是HA虚拟机还是不处理</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77"/>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6*</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支持一致性快照、虚拟机磁盘快照与内存快照三种快照模式，支持快照数量统计，对于内存快照，在故障恢复时，可对虚拟机快照时刻的磁盘数据和内存数据同时恢复</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77"/>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7</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支持虚拟机的CPU、内存的</w:t>
            </w:r>
            <w:proofErr w:type="spellStart"/>
            <w:r>
              <w:rPr>
                <w:rFonts w:ascii="微软雅黑" w:eastAsia="微软雅黑" w:hAnsi="微软雅黑" w:hint="eastAsia"/>
                <w:kern w:val="0"/>
                <w:sz w:val="18"/>
                <w:szCs w:val="18"/>
              </w:rPr>
              <w:t>Qos</w:t>
            </w:r>
            <w:proofErr w:type="spellEnd"/>
            <w:r>
              <w:rPr>
                <w:rFonts w:ascii="微软雅黑" w:eastAsia="微软雅黑" w:hAnsi="微软雅黑" w:hint="eastAsia"/>
                <w:kern w:val="0"/>
                <w:sz w:val="18"/>
                <w:szCs w:val="18"/>
              </w:rPr>
              <w:t>，包括控制虚拟机获得的最低/最高CPU计算能力以及最低可获取的物理内存</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77"/>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8</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支持USB3.0协议的直通功能，将物理服务器上的USB设备与虚拟机关联，以满足客户在虚拟化场景下使用U盘、USB加密卡等设备的需求</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960"/>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9*</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通过模板创建虚拟机时，用户可指定虚拟机的CPU、内存规格以及主机名、账户密码、虚拟机域、虚拟机IP等信息，允许创建虚拟机时生成新的安全ID（SID）</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480"/>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10</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支持GPU虚拟化，将一个物理GPU卡虚拟成多个</w:t>
            </w:r>
            <w:proofErr w:type="spellStart"/>
            <w:r>
              <w:rPr>
                <w:rFonts w:ascii="微软雅黑" w:eastAsia="微软雅黑" w:hAnsi="微软雅黑" w:hint="eastAsia"/>
                <w:kern w:val="0"/>
                <w:sz w:val="18"/>
                <w:szCs w:val="18"/>
              </w:rPr>
              <w:t>vGPU</w:t>
            </w:r>
            <w:proofErr w:type="spellEnd"/>
            <w:r>
              <w:rPr>
                <w:rFonts w:ascii="微软雅黑" w:eastAsia="微软雅黑" w:hAnsi="微软雅黑" w:hint="eastAsia"/>
                <w:kern w:val="0"/>
                <w:sz w:val="18"/>
                <w:szCs w:val="18"/>
              </w:rPr>
              <w:t>，满足最新DirectX、OpenGL规范的3D应用的需求</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480"/>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11</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支持GPU设备、SSD设备直通给虚拟机，软硬结合提升虚拟机的相关图形处理，存储IO等高性能要求.</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480"/>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12</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为满足特定业务的运行要求，支持通过界面设置虚拟机与主机绑定、虚拟机与物理CPU绑定的策略</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1291"/>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13*</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支持虚拟机启动阶段的负载均衡策略，虚拟机启动时根据集群内主机的实时CPU、内存负载情况动态选择运行的主机</w:t>
            </w:r>
            <w:r>
              <w:rPr>
                <w:rFonts w:ascii="微软雅黑" w:eastAsia="微软雅黑" w:hAnsi="微软雅黑"/>
                <w:kern w:val="0"/>
                <w:sz w:val="18"/>
                <w:szCs w:val="18"/>
              </w:rPr>
              <w:t xml:space="preserve"> </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jc w:val="left"/>
              <w:rPr>
                <w:rFonts w:ascii="微软雅黑" w:eastAsia="微软雅黑" w:hAnsi="微软雅黑"/>
                <w:kern w:val="0"/>
                <w:sz w:val="18"/>
                <w:szCs w:val="18"/>
              </w:rPr>
            </w:pPr>
          </w:p>
        </w:tc>
      </w:tr>
      <w:tr w:rsidR="007F44A2">
        <w:trPr>
          <w:trHeight w:val="1291"/>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系统可以通过增大操作系统页的大小来减少页表数量，减少缺页中断，从而提高应用程序的性能；界面支持主机和虚拟机设置大页内存开关以及大页内存的大小设置，以及支持大页内存的虚拟机热迁移；</w:t>
            </w:r>
            <w:r>
              <w:rPr>
                <w:rFonts w:ascii="微软雅黑" w:eastAsia="微软雅黑" w:hAnsi="微软雅黑"/>
                <w:kern w:val="0"/>
                <w:sz w:val="18"/>
                <w:szCs w:val="18"/>
              </w:rPr>
              <w:t xml:space="preserve"> </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jc w:val="left"/>
              <w:rPr>
                <w:rFonts w:ascii="微软雅黑" w:eastAsia="微软雅黑" w:hAnsi="微软雅黑"/>
                <w:kern w:val="0"/>
                <w:sz w:val="18"/>
                <w:szCs w:val="18"/>
              </w:rPr>
            </w:pPr>
          </w:p>
        </w:tc>
      </w:tr>
      <w:tr w:rsidR="007F44A2">
        <w:trPr>
          <w:trHeight w:val="1200"/>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14**</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支持通过文件夹对虚拟机进行分组，不同类型的虚拟机实现逻辑分组管理，</w:t>
            </w:r>
            <w:proofErr w:type="gramStart"/>
            <w:r>
              <w:rPr>
                <w:rFonts w:ascii="微软雅黑" w:eastAsia="微软雅黑" w:hAnsi="微软雅黑" w:hint="eastAsia"/>
                <w:kern w:val="0"/>
                <w:sz w:val="18"/>
                <w:szCs w:val="18"/>
              </w:rPr>
              <w:t>方便</w:t>
            </w:r>
            <w:r>
              <w:rPr>
                <w:rFonts w:ascii="微软雅黑" w:eastAsia="微软雅黑" w:hAnsi="微软雅黑"/>
                <w:kern w:val="0"/>
                <w:sz w:val="18"/>
                <w:szCs w:val="18"/>
              </w:rPr>
              <w:t>运</w:t>
            </w:r>
            <w:proofErr w:type="gramEnd"/>
            <w:r>
              <w:rPr>
                <w:rFonts w:ascii="微软雅黑" w:eastAsia="微软雅黑" w:hAnsi="微软雅黑"/>
                <w:kern w:val="0"/>
                <w:sz w:val="18"/>
                <w:szCs w:val="18"/>
              </w:rPr>
              <w:t>维</w:t>
            </w:r>
            <w:r>
              <w:rPr>
                <w:rFonts w:ascii="微软雅黑" w:eastAsia="微软雅黑" w:hAnsi="微软雅黑" w:hint="eastAsia"/>
                <w:kern w:val="0"/>
                <w:sz w:val="18"/>
                <w:szCs w:val="18"/>
              </w:rPr>
              <w:t>，文件夹深度最多可以支持5层，并可以对分组虚拟机批量进行关闭、启动、休眠、唤醒、克隆等操作</w:t>
            </w:r>
            <w:r>
              <w:rPr>
                <w:rFonts w:ascii="微软雅黑" w:eastAsia="微软雅黑" w:hAnsi="微软雅黑"/>
                <w:kern w:val="0"/>
                <w:sz w:val="18"/>
                <w:szCs w:val="18"/>
              </w:rPr>
              <w:t>，并提供证明</w:t>
            </w:r>
            <w:r>
              <w:rPr>
                <w:rFonts w:ascii="微软雅黑" w:eastAsia="微软雅黑" w:hAnsi="微软雅黑" w:hint="eastAsia"/>
                <w:kern w:val="0"/>
                <w:sz w:val="18"/>
                <w:szCs w:val="18"/>
              </w:rPr>
              <w:t>。</w:t>
            </w:r>
          </w:p>
        </w:tc>
        <w:tc>
          <w:tcPr>
            <w:tcW w:w="565"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cs="微软雅黑" w:hint="eastAsia"/>
                <w:sz w:val="36"/>
                <w:szCs w:val="36"/>
              </w:rPr>
              <w:t>▲</w:t>
            </w:r>
          </w:p>
        </w:tc>
      </w:tr>
      <w:tr w:rsidR="007F44A2">
        <w:trPr>
          <w:trHeight w:val="960"/>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15*</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配置多台虚拟机与主机的关系，支持配置为虚拟机必须在同一台主机（聚集规则）、虚拟机必须不在同一台主机（互斥规则）或者虚拟机必须在某台主机上（虚拟机到主机规则），从而避免自动调度对虚拟机业务关系的影响</w:t>
            </w:r>
          </w:p>
        </w:tc>
        <w:tc>
          <w:tcPr>
            <w:tcW w:w="565"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cs="微软雅黑" w:hint="eastAsia"/>
                <w:sz w:val="36"/>
                <w:szCs w:val="36"/>
              </w:rPr>
              <w:t>▲</w:t>
            </w:r>
          </w:p>
        </w:tc>
      </w:tr>
      <w:tr w:rsidR="007F44A2">
        <w:trPr>
          <w:trHeight w:val="720"/>
        </w:trPr>
        <w:tc>
          <w:tcPr>
            <w:tcW w:w="440" w:type="pct"/>
            <w:vMerge w:val="restart"/>
            <w:tcBorders>
              <w:top w:val="nil"/>
              <w:left w:val="single" w:sz="4" w:space="0" w:color="auto"/>
              <w:bottom w:val="single" w:sz="4" w:space="0" w:color="auto"/>
              <w:right w:val="single" w:sz="4" w:space="0" w:color="auto"/>
            </w:tcBorders>
            <w:shd w:val="clear" w:color="auto" w:fill="auto"/>
            <w:vAlign w:val="center"/>
          </w:tcPr>
          <w:p w:rsidR="007F44A2" w:rsidRDefault="000C25AD">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存储虚拟化</w:t>
            </w: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16</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虚拟化平台使用存储设备时，</w:t>
            </w:r>
            <w:proofErr w:type="gramStart"/>
            <w:r>
              <w:rPr>
                <w:rFonts w:ascii="微软雅黑" w:eastAsia="微软雅黑" w:hAnsi="微软雅黑" w:hint="eastAsia"/>
                <w:kern w:val="0"/>
                <w:sz w:val="18"/>
                <w:szCs w:val="18"/>
              </w:rPr>
              <w:t>须支持</w:t>
            </w:r>
            <w:proofErr w:type="gramEnd"/>
            <w:r>
              <w:rPr>
                <w:rFonts w:ascii="微软雅黑" w:eastAsia="微软雅黑" w:hAnsi="微软雅黑" w:hint="eastAsia"/>
                <w:kern w:val="0"/>
                <w:sz w:val="18"/>
                <w:szCs w:val="18"/>
              </w:rPr>
              <w:t>本地存储、IP-SAN、FC-SAN、NAS等不同类型的存储设备。支持这些存储资源的添加、删除、查询、扫描</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jc w:val="left"/>
              <w:rPr>
                <w:rFonts w:ascii="微软雅黑" w:eastAsia="微软雅黑" w:hAnsi="微软雅黑"/>
                <w:kern w:val="0"/>
                <w:sz w:val="18"/>
                <w:szCs w:val="18"/>
              </w:rPr>
            </w:pPr>
          </w:p>
        </w:tc>
      </w:tr>
      <w:tr w:rsidR="007F44A2">
        <w:trPr>
          <w:trHeight w:val="480"/>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17**</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为提升数据安全性，对接远端存储时，要求指定对接存储时的CHAP信息，支持配置对接存储的存储IP以及端口号</w:t>
            </w:r>
            <w:r>
              <w:rPr>
                <w:rFonts w:ascii="微软雅黑" w:eastAsia="微软雅黑" w:hAnsi="微软雅黑"/>
                <w:kern w:val="0"/>
                <w:sz w:val="18"/>
                <w:szCs w:val="18"/>
              </w:rPr>
              <w:t>，并提供证明</w:t>
            </w:r>
            <w:r>
              <w:rPr>
                <w:rFonts w:ascii="微软雅黑" w:eastAsia="微软雅黑" w:hAnsi="微软雅黑" w:hint="eastAsia"/>
                <w:kern w:val="0"/>
                <w:sz w:val="18"/>
                <w:szCs w:val="18"/>
              </w:rPr>
              <w:t>。</w:t>
            </w:r>
          </w:p>
        </w:tc>
        <w:tc>
          <w:tcPr>
            <w:tcW w:w="565"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cs="微软雅黑" w:hint="eastAsia"/>
                <w:sz w:val="36"/>
                <w:szCs w:val="36"/>
              </w:rPr>
              <w:t>▲</w:t>
            </w:r>
          </w:p>
        </w:tc>
      </w:tr>
      <w:tr w:rsidR="007F44A2">
        <w:trPr>
          <w:trHeight w:val="357"/>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18</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为避免个别虚拟机对存储资源的过度占用，支持对虚拟机卷的I/O进行策略控制，包括磁盘的最大读写速度和最大每秒读写请求数的限制</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jc w:val="left"/>
              <w:rPr>
                <w:rFonts w:ascii="微软雅黑" w:eastAsia="微软雅黑" w:hAnsi="微软雅黑"/>
                <w:kern w:val="0"/>
                <w:sz w:val="18"/>
                <w:szCs w:val="18"/>
              </w:rPr>
            </w:pPr>
          </w:p>
        </w:tc>
      </w:tr>
      <w:tr w:rsidR="007F44A2">
        <w:trPr>
          <w:trHeight w:val="960"/>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19</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支持虚拟机运行状态下，从一个存储设备迁移到另一个存储设备中。迁移过程中指定目的磁盘置备格式并指定迁移速率控制，并且可以支持带快照的虚拟机磁盘迁移。</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jc w:val="left"/>
              <w:rPr>
                <w:rFonts w:ascii="微软雅黑" w:eastAsia="微软雅黑" w:hAnsi="微软雅黑"/>
                <w:kern w:val="0"/>
                <w:sz w:val="18"/>
                <w:szCs w:val="18"/>
              </w:rPr>
            </w:pPr>
          </w:p>
        </w:tc>
      </w:tr>
      <w:tr w:rsidR="007F44A2">
        <w:trPr>
          <w:trHeight w:val="720"/>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20</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虚拟机支持存储</w:t>
            </w:r>
            <w:proofErr w:type="gramStart"/>
            <w:r>
              <w:rPr>
                <w:rFonts w:ascii="微软雅黑" w:eastAsia="微软雅黑" w:hAnsi="微软雅黑" w:hint="eastAsia"/>
                <w:kern w:val="0"/>
                <w:sz w:val="18"/>
                <w:szCs w:val="18"/>
              </w:rPr>
              <w:t>裸</w:t>
            </w:r>
            <w:proofErr w:type="gramEnd"/>
            <w:r>
              <w:rPr>
                <w:rFonts w:ascii="微软雅黑" w:eastAsia="微软雅黑" w:hAnsi="微软雅黑" w:hint="eastAsia"/>
                <w:kern w:val="0"/>
                <w:sz w:val="18"/>
                <w:szCs w:val="18"/>
              </w:rPr>
              <w:t>设备映射（RDM），可以将存储设备上的LUN直接映射给虚拟机使用，并且支持SCSI指令使用</w:t>
            </w:r>
            <w:proofErr w:type="gramStart"/>
            <w:r>
              <w:rPr>
                <w:rFonts w:ascii="微软雅黑" w:eastAsia="微软雅黑" w:hAnsi="微软雅黑" w:hint="eastAsia"/>
                <w:kern w:val="0"/>
                <w:sz w:val="18"/>
                <w:szCs w:val="18"/>
              </w:rPr>
              <w:t>透传模式</w:t>
            </w:r>
            <w:proofErr w:type="gramEnd"/>
            <w:r>
              <w:rPr>
                <w:rFonts w:ascii="微软雅黑" w:eastAsia="微软雅黑" w:hAnsi="微软雅黑" w:hint="eastAsia"/>
                <w:kern w:val="0"/>
                <w:sz w:val="18"/>
                <w:szCs w:val="18"/>
              </w:rPr>
              <w:t>或者非</w:t>
            </w:r>
            <w:proofErr w:type="gramStart"/>
            <w:r>
              <w:rPr>
                <w:rFonts w:ascii="微软雅黑" w:eastAsia="微软雅黑" w:hAnsi="微软雅黑" w:hint="eastAsia"/>
                <w:kern w:val="0"/>
                <w:sz w:val="18"/>
                <w:szCs w:val="18"/>
              </w:rPr>
              <w:t>透传模式</w:t>
            </w:r>
            <w:proofErr w:type="gramEnd"/>
            <w:r>
              <w:rPr>
                <w:rFonts w:ascii="微软雅黑" w:eastAsia="微软雅黑" w:hAnsi="微软雅黑" w:hint="eastAsia"/>
                <w:kern w:val="0"/>
                <w:sz w:val="18"/>
                <w:szCs w:val="18"/>
              </w:rPr>
              <w:t>使用</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jc w:val="left"/>
              <w:rPr>
                <w:rFonts w:ascii="微软雅黑" w:eastAsia="微软雅黑" w:hAnsi="微软雅黑"/>
                <w:kern w:val="0"/>
                <w:sz w:val="18"/>
                <w:szCs w:val="18"/>
              </w:rPr>
            </w:pPr>
          </w:p>
        </w:tc>
      </w:tr>
      <w:tr w:rsidR="007F44A2">
        <w:trPr>
          <w:trHeight w:val="556"/>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21</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支持共享磁盘，该磁盘可以绑定给多个虚拟机使用，支持设置磁盘是否自动还原，即在虚拟机关机再启动后磁盘数据是保留还是恢复到初始状态</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jc w:val="left"/>
              <w:rPr>
                <w:rFonts w:ascii="微软雅黑" w:eastAsia="微软雅黑" w:hAnsi="微软雅黑"/>
                <w:kern w:val="0"/>
                <w:sz w:val="18"/>
                <w:szCs w:val="18"/>
              </w:rPr>
            </w:pPr>
          </w:p>
        </w:tc>
      </w:tr>
      <w:tr w:rsidR="007F44A2">
        <w:trPr>
          <w:trHeight w:val="720"/>
        </w:trPr>
        <w:tc>
          <w:tcPr>
            <w:tcW w:w="440" w:type="pct"/>
            <w:vMerge w:val="restart"/>
            <w:tcBorders>
              <w:top w:val="nil"/>
              <w:left w:val="single" w:sz="4" w:space="0" w:color="auto"/>
              <w:bottom w:val="single" w:sz="4" w:space="0" w:color="auto"/>
              <w:right w:val="single" w:sz="4" w:space="0" w:color="auto"/>
            </w:tcBorders>
            <w:shd w:val="clear" w:color="auto" w:fill="auto"/>
            <w:vAlign w:val="center"/>
          </w:tcPr>
          <w:p w:rsidR="007F44A2" w:rsidRDefault="000C25AD">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网络虚拟化</w:t>
            </w: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22**</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支持虚拟交换机，通过对接受和发送的流量进行整形保证网络质量，至少支持平均带宽、峰值带宽、突发大小、优先级、</w:t>
            </w:r>
            <w:r>
              <w:rPr>
                <w:rFonts w:ascii="微软雅黑" w:eastAsia="微软雅黑" w:hAnsi="微软雅黑"/>
                <w:kern w:val="0"/>
                <w:sz w:val="18"/>
                <w:szCs w:val="18"/>
              </w:rPr>
              <w:t>DHCP隔离</w:t>
            </w:r>
            <w:r>
              <w:rPr>
                <w:rFonts w:ascii="微软雅黑" w:eastAsia="微软雅黑" w:hAnsi="微软雅黑" w:hint="eastAsia"/>
                <w:kern w:val="0"/>
                <w:sz w:val="18"/>
                <w:szCs w:val="18"/>
              </w:rPr>
              <w:t>、</w:t>
            </w:r>
            <w:r>
              <w:rPr>
                <w:rFonts w:ascii="微软雅黑" w:eastAsia="微软雅黑" w:hAnsi="微软雅黑"/>
                <w:kern w:val="0"/>
                <w:sz w:val="18"/>
                <w:szCs w:val="18"/>
              </w:rPr>
              <w:t>广播抑制</w:t>
            </w:r>
            <w:r>
              <w:rPr>
                <w:rFonts w:ascii="微软雅黑" w:eastAsia="微软雅黑" w:hAnsi="微软雅黑" w:hint="eastAsia"/>
                <w:kern w:val="0"/>
                <w:sz w:val="18"/>
                <w:szCs w:val="18"/>
              </w:rPr>
              <w:t>、</w:t>
            </w:r>
            <w:r>
              <w:rPr>
                <w:rFonts w:ascii="微软雅黑" w:eastAsia="微软雅黑" w:hAnsi="微软雅黑"/>
                <w:kern w:val="0"/>
                <w:sz w:val="18"/>
                <w:szCs w:val="18"/>
              </w:rPr>
              <w:t>TCP校验和</w:t>
            </w:r>
            <w:r>
              <w:rPr>
                <w:rFonts w:ascii="微软雅黑" w:eastAsia="微软雅黑" w:hAnsi="微软雅黑" w:hint="eastAsia"/>
                <w:kern w:val="0"/>
                <w:sz w:val="18"/>
                <w:szCs w:val="18"/>
              </w:rPr>
              <w:t>的设置，提供截</w:t>
            </w:r>
            <w:proofErr w:type="gramStart"/>
            <w:r>
              <w:rPr>
                <w:rFonts w:ascii="微软雅黑" w:eastAsia="微软雅黑" w:hAnsi="微软雅黑" w:hint="eastAsia"/>
                <w:kern w:val="0"/>
                <w:sz w:val="18"/>
                <w:szCs w:val="18"/>
              </w:rPr>
              <w:t>图证明</w:t>
            </w:r>
            <w:proofErr w:type="gramEnd"/>
          </w:p>
        </w:tc>
        <w:tc>
          <w:tcPr>
            <w:tcW w:w="565"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cs="微软雅黑" w:hint="eastAsia"/>
                <w:sz w:val="36"/>
                <w:szCs w:val="36"/>
              </w:rPr>
              <w:t>▲</w:t>
            </w:r>
          </w:p>
        </w:tc>
      </w:tr>
      <w:tr w:rsidR="007F44A2">
        <w:trPr>
          <w:trHeight w:val="720"/>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23*</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支持虚拟交换机级别的用户态交换技术(OVS+DPDK），可实现高性能网络转发，提高数据处理性能和吞吐量，提高数据平面应用程序的工作效率。</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jc w:val="left"/>
              <w:rPr>
                <w:rFonts w:ascii="微软雅黑" w:eastAsia="微软雅黑" w:hAnsi="微软雅黑"/>
                <w:kern w:val="0"/>
                <w:sz w:val="18"/>
                <w:szCs w:val="18"/>
              </w:rPr>
            </w:pPr>
          </w:p>
        </w:tc>
      </w:tr>
      <w:tr w:rsidR="007F44A2">
        <w:trPr>
          <w:trHeight w:val="205"/>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24</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支持配置系统后续分配给虚拟机所使用的MAC地址段，并可支持用户虚拟机IP与MAC绑定，防止IP和MAC地址仿冒。</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jc w:val="left"/>
              <w:rPr>
                <w:rFonts w:ascii="微软雅黑" w:eastAsia="微软雅黑" w:hAnsi="微软雅黑"/>
                <w:kern w:val="0"/>
                <w:sz w:val="18"/>
                <w:szCs w:val="18"/>
              </w:rPr>
            </w:pPr>
          </w:p>
        </w:tc>
      </w:tr>
      <w:tr w:rsidR="007F44A2">
        <w:trPr>
          <w:trHeight w:val="960"/>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25**</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支持将虚拟交换机端口属性配置为普通或者中继(Trunk)，以满足虚拟机内需要配置带VLAN属性网络的配置诉求</w:t>
            </w:r>
          </w:p>
        </w:tc>
        <w:tc>
          <w:tcPr>
            <w:tcW w:w="565"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cs="微软雅黑" w:hint="eastAsia"/>
                <w:sz w:val="36"/>
                <w:szCs w:val="36"/>
              </w:rPr>
              <w:t>▲</w:t>
            </w:r>
          </w:p>
        </w:tc>
      </w:tr>
      <w:tr w:rsidR="007F44A2">
        <w:trPr>
          <w:trHeight w:val="960"/>
        </w:trPr>
        <w:tc>
          <w:tcPr>
            <w:tcW w:w="440" w:type="pct"/>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kern w:val="0"/>
                <w:sz w:val="18"/>
                <w:szCs w:val="18"/>
              </w:rPr>
              <w:t>25</w:t>
            </w:r>
            <w:r>
              <w:rPr>
                <w:rFonts w:ascii="微软雅黑" w:eastAsia="微软雅黑" w:hAnsi="微软雅黑" w:hint="eastAsia"/>
                <w:kern w:val="0"/>
                <w:sz w:val="18"/>
                <w:szCs w:val="18"/>
              </w:rPr>
              <w:t>.1</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解决全球互联网IPv4网络地址不足的问题，虚拟化平台支持IPV4和IPV6双</w:t>
            </w:r>
            <w:proofErr w:type="gramStart"/>
            <w:r>
              <w:rPr>
                <w:rFonts w:ascii="微软雅黑" w:eastAsia="微软雅黑" w:hAnsi="微软雅黑" w:hint="eastAsia"/>
                <w:kern w:val="0"/>
                <w:sz w:val="18"/>
                <w:szCs w:val="18"/>
              </w:rPr>
              <w:t>栈</w:t>
            </w:r>
            <w:proofErr w:type="gramEnd"/>
            <w:r>
              <w:rPr>
                <w:rFonts w:ascii="微软雅黑" w:eastAsia="微软雅黑" w:hAnsi="微软雅黑" w:hint="eastAsia"/>
                <w:kern w:val="0"/>
                <w:sz w:val="18"/>
                <w:szCs w:val="18"/>
              </w:rPr>
              <w:t>通信</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jc w:val="left"/>
              <w:rPr>
                <w:rFonts w:ascii="微软雅黑" w:eastAsia="微软雅黑" w:hAnsi="微软雅黑"/>
                <w:kern w:val="0"/>
                <w:sz w:val="18"/>
                <w:szCs w:val="18"/>
              </w:rPr>
            </w:pPr>
          </w:p>
        </w:tc>
      </w:tr>
      <w:tr w:rsidR="007F44A2">
        <w:trPr>
          <w:trHeight w:val="803"/>
        </w:trPr>
        <w:tc>
          <w:tcPr>
            <w:tcW w:w="440" w:type="pct"/>
            <w:vMerge w:val="restart"/>
            <w:tcBorders>
              <w:top w:val="nil"/>
              <w:left w:val="single" w:sz="4" w:space="0" w:color="auto"/>
              <w:bottom w:val="single" w:sz="4" w:space="0" w:color="auto"/>
              <w:right w:val="single" w:sz="4" w:space="0" w:color="auto"/>
            </w:tcBorders>
            <w:shd w:val="clear" w:color="auto" w:fill="auto"/>
            <w:vAlign w:val="center"/>
          </w:tcPr>
          <w:p w:rsidR="007F44A2" w:rsidRDefault="000C25AD">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兼容性</w:t>
            </w: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26</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支持以集群为单位</w:t>
            </w:r>
            <w:proofErr w:type="gramStart"/>
            <w:r>
              <w:rPr>
                <w:rFonts w:ascii="微软雅黑" w:eastAsia="微软雅黑" w:hAnsi="微软雅黑" w:hint="eastAsia"/>
                <w:kern w:val="0"/>
                <w:sz w:val="18"/>
                <w:szCs w:val="18"/>
              </w:rPr>
              <w:t>设置跨代</w:t>
            </w:r>
            <w:proofErr w:type="gramEnd"/>
            <w:r>
              <w:rPr>
                <w:rFonts w:ascii="微软雅黑" w:eastAsia="微软雅黑" w:hAnsi="微软雅黑" w:hint="eastAsia"/>
                <w:kern w:val="0"/>
                <w:sz w:val="18"/>
                <w:szCs w:val="18"/>
              </w:rPr>
              <w:t>CPU虚拟机热迁移属性．支持同一CPU厂商不同CPU型号服务器组建在同一逻辑集群中,并且支持虚拟机在不同CPU型号服务器之间进行业务不中断热迁移.</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720"/>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27</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兼容现有市场上主流的存储阵列产品，如</w:t>
            </w:r>
            <w:r>
              <w:rPr>
                <w:rFonts w:ascii="微软雅黑" w:eastAsia="微软雅黑" w:hAnsi="微软雅黑"/>
                <w:kern w:val="0"/>
                <w:sz w:val="18"/>
                <w:szCs w:val="18"/>
              </w:rPr>
              <w:t>SAN</w:t>
            </w:r>
            <w:r>
              <w:rPr>
                <w:rFonts w:ascii="微软雅黑" w:eastAsia="微软雅黑" w:hAnsi="微软雅黑" w:hint="eastAsia"/>
                <w:kern w:val="0"/>
                <w:sz w:val="18"/>
                <w:szCs w:val="18"/>
              </w:rPr>
              <w:t>、</w:t>
            </w:r>
            <w:r>
              <w:rPr>
                <w:rFonts w:ascii="微软雅黑" w:eastAsia="微软雅黑" w:hAnsi="微软雅黑"/>
                <w:kern w:val="0"/>
                <w:sz w:val="18"/>
                <w:szCs w:val="18"/>
              </w:rPr>
              <w:t>NAS</w:t>
            </w:r>
            <w:r>
              <w:rPr>
                <w:rFonts w:ascii="微软雅黑" w:eastAsia="微软雅黑" w:hAnsi="微软雅黑" w:hint="eastAsia"/>
                <w:kern w:val="0"/>
                <w:sz w:val="18"/>
                <w:szCs w:val="18"/>
              </w:rPr>
              <w:t>和</w:t>
            </w:r>
            <w:proofErr w:type="spellStart"/>
            <w:r>
              <w:rPr>
                <w:rFonts w:ascii="微软雅黑" w:eastAsia="微软雅黑" w:hAnsi="微软雅黑"/>
                <w:kern w:val="0"/>
                <w:sz w:val="18"/>
                <w:szCs w:val="18"/>
              </w:rPr>
              <w:t>iSCSI</w:t>
            </w:r>
            <w:proofErr w:type="spellEnd"/>
            <w:r>
              <w:rPr>
                <w:rFonts w:ascii="微软雅黑" w:eastAsia="微软雅黑" w:hAnsi="微软雅黑" w:hint="eastAsia"/>
                <w:kern w:val="0"/>
                <w:sz w:val="18"/>
                <w:szCs w:val="18"/>
              </w:rPr>
              <w:t>，品牌包括</w:t>
            </w:r>
            <w:r>
              <w:rPr>
                <w:rFonts w:ascii="微软雅黑" w:eastAsia="微软雅黑" w:hAnsi="微软雅黑"/>
                <w:kern w:val="0"/>
                <w:sz w:val="18"/>
                <w:szCs w:val="18"/>
              </w:rPr>
              <w:t>EMC</w:t>
            </w:r>
            <w:r>
              <w:rPr>
                <w:rFonts w:ascii="微软雅黑" w:eastAsia="微软雅黑" w:hAnsi="微软雅黑" w:hint="eastAsia"/>
                <w:kern w:val="0"/>
                <w:sz w:val="18"/>
                <w:szCs w:val="18"/>
              </w:rPr>
              <w:t>、</w:t>
            </w:r>
            <w:r>
              <w:rPr>
                <w:rFonts w:ascii="微软雅黑" w:eastAsia="微软雅黑" w:hAnsi="微软雅黑"/>
                <w:kern w:val="0"/>
                <w:sz w:val="18"/>
                <w:szCs w:val="18"/>
              </w:rPr>
              <w:t>IBM</w:t>
            </w:r>
            <w:r>
              <w:rPr>
                <w:rFonts w:ascii="微软雅黑" w:eastAsia="微软雅黑" w:hAnsi="微软雅黑" w:hint="eastAsia"/>
                <w:kern w:val="0"/>
                <w:sz w:val="18"/>
                <w:szCs w:val="18"/>
              </w:rPr>
              <w:t>、</w:t>
            </w:r>
            <w:proofErr w:type="spellStart"/>
            <w:r>
              <w:rPr>
                <w:rFonts w:ascii="微软雅黑" w:eastAsia="微软雅黑" w:hAnsi="微软雅黑" w:hint="eastAsia"/>
                <w:kern w:val="0"/>
                <w:sz w:val="18"/>
                <w:szCs w:val="18"/>
              </w:rPr>
              <w:t>Huawei</w:t>
            </w:r>
            <w:proofErr w:type="spellEnd"/>
            <w:r>
              <w:rPr>
                <w:rFonts w:ascii="微软雅黑" w:eastAsia="微软雅黑" w:hAnsi="微软雅黑" w:hint="eastAsia"/>
                <w:kern w:val="0"/>
                <w:sz w:val="18"/>
                <w:szCs w:val="18"/>
              </w:rPr>
              <w:t>、</w:t>
            </w:r>
            <w:r>
              <w:rPr>
                <w:rFonts w:ascii="微软雅黑" w:eastAsia="微软雅黑" w:hAnsi="微软雅黑"/>
                <w:kern w:val="0"/>
                <w:sz w:val="18"/>
                <w:szCs w:val="18"/>
              </w:rPr>
              <w:t>HP</w:t>
            </w:r>
            <w:r>
              <w:rPr>
                <w:rFonts w:ascii="微软雅黑" w:eastAsia="微软雅黑" w:hAnsi="微软雅黑" w:hint="eastAsia"/>
                <w:kern w:val="0"/>
                <w:sz w:val="18"/>
                <w:szCs w:val="18"/>
              </w:rPr>
              <w:t>、</w:t>
            </w:r>
            <w:r>
              <w:rPr>
                <w:rFonts w:ascii="微软雅黑" w:eastAsia="微软雅黑" w:hAnsi="微软雅黑"/>
                <w:kern w:val="0"/>
                <w:sz w:val="18"/>
                <w:szCs w:val="18"/>
              </w:rPr>
              <w:t>HDS</w:t>
            </w:r>
            <w:r>
              <w:rPr>
                <w:rFonts w:ascii="微软雅黑" w:eastAsia="微软雅黑" w:hAnsi="微软雅黑" w:hint="eastAsia"/>
                <w:kern w:val="0"/>
                <w:sz w:val="18"/>
                <w:szCs w:val="18"/>
              </w:rPr>
              <w:t>、</w:t>
            </w:r>
            <w:proofErr w:type="spellStart"/>
            <w:r>
              <w:rPr>
                <w:rFonts w:ascii="微软雅黑" w:eastAsia="微软雅黑" w:hAnsi="微软雅黑"/>
                <w:kern w:val="0"/>
                <w:sz w:val="18"/>
                <w:szCs w:val="18"/>
              </w:rPr>
              <w:t>NetAPP</w:t>
            </w:r>
            <w:proofErr w:type="spellEnd"/>
            <w:r>
              <w:rPr>
                <w:rFonts w:ascii="微软雅黑" w:eastAsia="微软雅黑" w:hAnsi="微软雅黑" w:hint="eastAsia"/>
                <w:kern w:val="0"/>
                <w:sz w:val="18"/>
                <w:szCs w:val="18"/>
              </w:rPr>
              <w:t>、</w:t>
            </w:r>
            <w:r>
              <w:rPr>
                <w:rFonts w:ascii="微软雅黑" w:eastAsia="微软雅黑" w:hAnsi="微软雅黑"/>
                <w:kern w:val="0"/>
                <w:sz w:val="18"/>
                <w:szCs w:val="18"/>
              </w:rPr>
              <w:t>DELL</w:t>
            </w:r>
            <w:r>
              <w:rPr>
                <w:rFonts w:ascii="微软雅黑" w:eastAsia="微软雅黑" w:hAnsi="微软雅黑" w:hint="eastAsia"/>
                <w:kern w:val="0"/>
                <w:sz w:val="18"/>
                <w:szCs w:val="18"/>
              </w:rPr>
              <w:t>等</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color w:val="0000FF"/>
                <w:kern w:val="0"/>
                <w:sz w:val="18"/>
                <w:szCs w:val="18"/>
                <w:u w:val="single"/>
              </w:rPr>
            </w:pPr>
          </w:p>
        </w:tc>
      </w:tr>
      <w:tr w:rsidR="007F44A2">
        <w:trPr>
          <w:trHeight w:val="960"/>
        </w:trPr>
        <w:tc>
          <w:tcPr>
            <w:tcW w:w="440" w:type="pct"/>
            <w:vMerge/>
            <w:tcBorders>
              <w:top w:val="nil"/>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29</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支持主流的X86架构的操作系统，包括Windows Server 2003/2008/2012/2016， 以及Oracle、</w:t>
            </w:r>
            <w:proofErr w:type="spellStart"/>
            <w:r>
              <w:rPr>
                <w:rFonts w:ascii="微软雅黑" w:eastAsia="微软雅黑" w:hAnsi="微软雅黑" w:hint="eastAsia"/>
                <w:kern w:val="0"/>
                <w:sz w:val="18"/>
                <w:szCs w:val="18"/>
              </w:rPr>
              <w:t>Redhat</w:t>
            </w:r>
            <w:proofErr w:type="spellEnd"/>
            <w:r>
              <w:rPr>
                <w:rFonts w:ascii="微软雅黑" w:eastAsia="微软雅黑" w:hAnsi="微软雅黑" w:hint="eastAsia"/>
                <w:kern w:val="0"/>
                <w:sz w:val="18"/>
                <w:szCs w:val="18"/>
              </w:rPr>
              <w:t>、</w:t>
            </w:r>
            <w:proofErr w:type="spellStart"/>
            <w:r>
              <w:rPr>
                <w:rFonts w:ascii="微软雅黑" w:eastAsia="微软雅黑" w:hAnsi="微软雅黑" w:hint="eastAsia"/>
                <w:kern w:val="0"/>
                <w:sz w:val="18"/>
                <w:szCs w:val="18"/>
              </w:rPr>
              <w:t>OpenSuse</w:t>
            </w:r>
            <w:proofErr w:type="spellEnd"/>
            <w:r>
              <w:rPr>
                <w:rFonts w:ascii="微软雅黑" w:eastAsia="微软雅黑" w:hAnsi="微软雅黑" w:hint="eastAsia"/>
                <w:kern w:val="0"/>
                <w:sz w:val="18"/>
                <w:szCs w:val="18"/>
              </w:rPr>
              <w:t>、</w:t>
            </w:r>
            <w:proofErr w:type="spellStart"/>
            <w:r>
              <w:rPr>
                <w:rFonts w:ascii="微软雅黑" w:eastAsia="微软雅黑" w:hAnsi="微软雅黑" w:hint="eastAsia"/>
                <w:kern w:val="0"/>
                <w:sz w:val="18"/>
                <w:szCs w:val="18"/>
              </w:rPr>
              <w:t>Debian</w:t>
            </w:r>
            <w:proofErr w:type="spellEnd"/>
            <w:r>
              <w:rPr>
                <w:rFonts w:ascii="微软雅黑" w:eastAsia="微软雅黑" w:hAnsi="微软雅黑" w:hint="eastAsia"/>
                <w:kern w:val="0"/>
                <w:sz w:val="18"/>
                <w:szCs w:val="18"/>
              </w:rPr>
              <w:t>、</w:t>
            </w:r>
            <w:proofErr w:type="spellStart"/>
            <w:r>
              <w:rPr>
                <w:rFonts w:ascii="微软雅黑" w:eastAsia="微软雅黑" w:hAnsi="微软雅黑" w:hint="eastAsia"/>
                <w:kern w:val="0"/>
                <w:sz w:val="18"/>
                <w:szCs w:val="18"/>
              </w:rPr>
              <w:t>Ubuntu</w:t>
            </w:r>
            <w:proofErr w:type="spellEnd"/>
            <w:r>
              <w:rPr>
                <w:rFonts w:ascii="微软雅黑" w:eastAsia="微软雅黑" w:hAnsi="微软雅黑" w:hint="eastAsia"/>
                <w:kern w:val="0"/>
                <w:sz w:val="18"/>
                <w:szCs w:val="18"/>
              </w:rPr>
              <w:t>、</w:t>
            </w:r>
            <w:proofErr w:type="spellStart"/>
            <w:r>
              <w:rPr>
                <w:rFonts w:ascii="微软雅黑" w:eastAsia="微软雅黑" w:hAnsi="微软雅黑" w:hint="eastAsia"/>
                <w:kern w:val="0"/>
                <w:sz w:val="18"/>
                <w:szCs w:val="18"/>
              </w:rPr>
              <w:t>CentOS</w:t>
            </w:r>
            <w:proofErr w:type="spellEnd"/>
            <w:r>
              <w:rPr>
                <w:rFonts w:ascii="微软雅黑" w:eastAsia="微软雅黑" w:hAnsi="微软雅黑" w:hint="eastAsia"/>
                <w:kern w:val="0"/>
                <w:sz w:val="18"/>
                <w:szCs w:val="18"/>
              </w:rPr>
              <w:t>、红旗、湖南麒麟、银河麒麟、凝思等主流Linux OS。投标方应提供查询网站和兼容性列表截图，提供银河麒麟操作系统的双向兼容性证明</w:t>
            </w:r>
          </w:p>
        </w:tc>
        <w:tc>
          <w:tcPr>
            <w:tcW w:w="565"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color w:val="0000FF"/>
                <w:kern w:val="0"/>
                <w:sz w:val="18"/>
                <w:szCs w:val="18"/>
                <w:u w:val="single"/>
              </w:rPr>
            </w:pPr>
            <w:r>
              <w:rPr>
                <w:rFonts w:ascii="微软雅黑" w:eastAsia="微软雅黑" w:hAnsi="微软雅黑" w:cs="微软雅黑" w:hint="eastAsia"/>
                <w:sz w:val="36"/>
                <w:szCs w:val="36"/>
              </w:rPr>
              <w:t>▲</w:t>
            </w:r>
          </w:p>
        </w:tc>
      </w:tr>
      <w:tr w:rsidR="007F44A2">
        <w:trPr>
          <w:trHeight w:val="546"/>
        </w:trPr>
        <w:tc>
          <w:tcPr>
            <w:tcW w:w="440" w:type="pct"/>
            <w:vMerge w:val="restart"/>
            <w:tcBorders>
              <w:top w:val="nil"/>
              <w:left w:val="single" w:sz="4" w:space="0" w:color="auto"/>
              <w:right w:val="single" w:sz="4" w:space="0" w:color="auto"/>
            </w:tcBorders>
            <w:shd w:val="clear" w:color="auto" w:fill="auto"/>
            <w:vAlign w:val="center"/>
          </w:tcPr>
          <w:p w:rsidR="007F44A2" w:rsidRDefault="000C25AD">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安全性</w:t>
            </w: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30</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支持图形化界面安全删除虚拟机，虚拟机删除的同时将底层存储空间进行置“0”操作，避免数据后期被恶意恢复</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546"/>
        </w:trPr>
        <w:tc>
          <w:tcPr>
            <w:tcW w:w="440" w:type="pct"/>
            <w:vMerge/>
            <w:tcBorders>
              <w:top w:val="nil"/>
              <w:left w:val="single" w:sz="4" w:space="0" w:color="auto"/>
              <w:right w:val="single" w:sz="4" w:space="0" w:color="auto"/>
            </w:tcBorders>
            <w:shd w:val="clear" w:color="auto" w:fill="auto"/>
            <w:vAlign w:val="center"/>
          </w:tcPr>
          <w:p w:rsidR="007F44A2" w:rsidRDefault="007F44A2">
            <w:pPr>
              <w:widowControl/>
              <w:jc w:val="center"/>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kern w:val="0"/>
                <w:sz w:val="18"/>
                <w:szCs w:val="18"/>
              </w:rPr>
              <w:t>31</w:t>
            </w:r>
            <w:r>
              <w:rPr>
                <w:rFonts w:ascii="微软雅黑" w:eastAsia="微软雅黑" w:hAnsi="微软雅黑" w:hint="eastAsia"/>
                <w:kern w:val="0"/>
                <w:sz w:val="18"/>
                <w:szCs w:val="18"/>
              </w:rPr>
              <w:t>*</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管理系统支持与现有的LDAP和安全的LDAPS对接，简化账号与权限管理，需提供截</w:t>
            </w:r>
            <w:proofErr w:type="gramStart"/>
            <w:r>
              <w:rPr>
                <w:rFonts w:ascii="微软雅黑" w:eastAsia="微软雅黑" w:hAnsi="微软雅黑" w:hint="eastAsia"/>
                <w:kern w:val="0"/>
                <w:sz w:val="18"/>
                <w:szCs w:val="18"/>
              </w:rPr>
              <w:t>图证明</w:t>
            </w:r>
            <w:proofErr w:type="gramEnd"/>
          </w:p>
        </w:tc>
        <w:tc>
          <w:tcPr>
            <w:tcW w:w="565"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cs="微软雅黑" w:hint="eastAsia"/>
                <w:sz w:val="36"/>
                <w:szCs w:val="36"/>
              </w:rPr>
              <w:t>▲</w:t>
            </w:r>
          </w:p>
        </w:tc>
      </w:tr>
      <w:tr w:rsidR="007F44A2">
        <w:trPr>
          <w:trHeight w:val="302"/>
        </w:trPr>
        <w:tc>
          <w:tcPr>
            <w:tcW w:w="440" w:type="pct"/>
            <w:vMerge/>
            <w:tcBorders>
              <w:left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32*</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支持密码策略的管理，包括不限于密码复杂度检查、密码长度、密码是否包含特殊字符、二次修改密码最短间隔、密码有效期等功能。</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77"/>
        </w:trPr>
        <w:tc>
          <w:tcPr>
            <w:tcW w:w="440" w:type="pct"/>
            <w:vMerge/>
            <w:tcBorders>
              <w:left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33</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系统支持“三员分立”的管理运维模式，有系统管理员、安全管理员、安全审计员的三员角色，满足高安全场景的权限分离要求</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312"/>
        </w:trPr>
        <w:tc>
          <w:tcPr>
            <w:tcW w:w="440" w:type="pct"/>
            <w:vMerge/>
            <w:tcBorders>
              <w:left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34</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提供无代理防病毒组件，无需在虚拟机里安装杀毒软件代理，即可通过虚拟化平台实现统一的病毒防护，防病毒管理控制台上可以实时看到虚拟机的变化，且设备管理界面结构与虚拟化管理页面结构保持一致，提供界面截图</w:t>
            </w:r>
          </w:p>
        </w:tc>
        <w:tc>
          <w:tcPr>
            <w:tcW w:w="565"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cs="微软雅黑" w:hint="eastAsia"/>
                <w:sz w:val="36"/>
                <w:szCs w:val="36"/>
              </w:rPr>
              <w:t>▲</w:t>
            </w:r>
          </w:p>
        </w:tc>
      </w:tr>
      <w:tr w:rsidR="007F44A2">
        <w:trPr>
          <w:trHeight w:val="312"/>
        </w:trPr>
        <w:tc>
          <w:tcPr>
            <w:tcW w:w="440" w:type="pct"/>
            <w:vMerge/>
            <w:tcBorders>
              <w:left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kern w:val="0"/>
                <w:sz w:val="18"/>
                <w:szCs w:val="18"/>
              </w:rPr>
              <w:t>34.1</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jc w:val="left"/>
              <w:rPr>
                <w:rFonts w:ascii="微软雅黑" w:eastAsia="微软雅黑" w:hAnsi="微软雅黑"/>
                <w:kern w:val="0"/>
                <w:sz w:val="18"/>
                <w:szCs w:val="18"/>
              </w:rPr>
            </w:pPr>
            <w:r>
              <w:rPr>
                <w:rFonts w:ascii="微软雅黑" w:eastAsia="微软雅黑" w:hAnsi="微软雅黑" w:hint="eastAsia"/>
                <w:kern w:val="0"/>
                <w:sz w:val="18"/>
                <w:szCs w:val="18"/>
              </w:rPr>
              <w:t>可以对接第三方厂商安全产品，实现DPI功能，针对不同的网络应用层载荷（例如</w:t>
            </w:r>
            <w:r>
              <w:rPr>
                <w:rFonts w:ascii="微软雅黑" w:eastAsia="微软雅黑" w:hAnsi="微软雅黑"/>
                <w:kern w:val="0"/>
                <w:sz w:val="18"/>
                <w:szCs w:val="18"/>
              </w:rPr>
              <w:t>HTTP</w:t>
            </w:r>
            <w:r>
              <w:rPr>
                <w:rFonts w:ascii="微软雅黑" w:eastAsia="微软雅黑" w:hAnsi="微软雅黑" w:hint="eastAsia"/>
                <w:kern w:val="0"/>
                <w:sz w:val="18"/>
                <w:szCs w:val="18"/>
              </w:rPr>
              <w:t>、</w:t>
            </w:r>
            <w:r>
              <w:rPr>
                <w:rFonts w:ascii="微软雅黑" w:eastAsia="微软雅黑" w:hAnsi="微软雅黑"/>
                <w:kern w:val="0"/>
                <w:sz w:val="18"/>
                <w:szCs w:val="18"/>
              </w:rPr>
              <w:t>DNS</w:t>
            </w:r>
            <w:r>
              <w:rPr>
                <w:rFonts w:ascii="微软雅黑" w:eastAsia="微软雅黑" w:hAnsi="微软雅黑" w:hint="eastAsia"/>
                <w:kern w:val="0"/>
                <w:sz w:val="18"/>
                <w:szCs w:val="18"/>
              </w:rPr>
              <w:t>等）进行深度检测，通过对报文的检测决定其合法性。</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312"/>
        </w:trPr>
        <w:tc>
          <w:tcPr>
            <w:tcW w:w="440" w:type="pct"/>
            <w:vMerge/>
            <w:tcBorders>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35</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防病毒产品获得公安部安全产品销售许可证书、国家信息中心软件评测中心评测证书和军用信息安全C+级认证证书，提供扫描件</w:t>
            </w:r>
          </w:p>
        </w:tc>
        <w:tc>
          <w:tcPr>
            <w:tcW w:w="565"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cs="微软雅黑" w:hint="eastAsia"/>
                <w:sz w:val="36"/>
                <w:szCs w:val="36"/>
              </w:rPr>
              <w:t>▲</w:t>
            </w:r>
          </w:p>
        </w:tc>
      </w:tr>
      <w:tr w:rsidR="007F44A2">
        <w:trPr>
          <w:trHeight w:val="77"/>
        </w:trPr>
        <w:tc>
          <w:tcPr>
            <w:tcW w:w="440" w:type="pct"/>
            <w:vMerge w:val="restart"/>
            <w:tcBorders>
              <w:top w:val="nil"/>
              <w:left w:val="single" w:sz="4" w:space="0" w:color="auto"/>
              <w:right w:val="single" w:sz="4" w:space="0" w:color="auto"/>
            </w:tcBorders>
            <w:shd w:val="clear" w:color="auto" w:fill="auto"/>
            <w:vAlign w:val="center"/>
          </w:tcPr>
          <w:p w:rsidR="007F44A2" w:rsidRDefault="000C25AD">
            <w:pPr>
              <w:widowControl/>
              <w:jc w:val="center"/>
              <w:rPr>
                <w:rFonts w:ascii="微软雅黑" w:eastAsia="微软雅黑" w:hAnsi="微软雅黑"/>
                <w:kern w:val="0"/>
                <w:sz w:val="18"/>
                <w:szCs w:val="18"/>
              </w:rPr>
            </w:pPr>
            <w:r>
              <w:rPr>
                <w:rFonts w:ascii="微软雅黑" w:eastAsia="微软雅黑" w:hAnsi="微软雅黑" w:hint="eastAsia"/>
                <w:kern w:val="0"/>
                <w:sz w:val="18"/>
                <w:szCs w:val="18"/>
              </w:rPr>
              <w:t>可靠性</w:t>
            </w: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36</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虚拟化软件系统管理模块默认支持主备冗余部署，以保障系统运行的可靠性</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254"/>
        </w:trPr>
        <w:tc>
          <w:tcPr>
            <w:tcW w:w="440" w:type="pct"/>
            <w:vMerge/>
            <w:tcBorders>
              <w:left w:val="single" w:sz="4" w:space="0" w:color="auto"/>
              <w:right w:val="single" w:sz="4" w:space="0" w:color="auto"/>
            </w:tcBorders>
            <w:shd w:val="clear" w:color="auto" w:fill="auto"/>
            <w:vAlign w:val="center"/>
          </w:tcPr>
          <w:p w:rsidR="007F44A2" w:rsidRDefault="007F44A2">
            <w:pPr>
              <w:widowControl/>
              <w:jc w:val="center"/>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37</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支持将管理数据通过FTP、FTPs、SCP等协议备份到第三方备份介质，提升管理数据可靠性</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480"/>
        </w:trPr>
        <w:tc>
          <w:tcPr>
            <w:tcW w:w="440" w:type="pct"/>
            <w:vMerge/>
            <w:tcBorders>
              <w:left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38</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提供无代理备份软件功能，无需在虚拟机中安装备份客户端，即可将虚拟机备份到本地或第三方存储上，支持全量备份、增量备份、定时备份</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312"/>
        </w:trPr>
        <w:tc>
          <w:tcPr>
            <w:tcW w:w="440" w:type="pct"/>
            <w:vMerge/>
            <w:tcBorders>
              <w:left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kern w:val="0"/>
                <w:sz w:val="18"/>
                <w:szCs w:val="18"/>
              </w:rPr>
              <w:t>39</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为保证业务连续性，支持与双活存储配合，实现本地存储高可用和同城</w:t>
            </w:r>
            <w:proofErr w:type="gramStart"/>
            <w:r>
              <w:rPr>
                <w:rFonts w:ascii="微软雅黑" w:eastAsia="微软雅黑" w:hAnsi="微软雅黑" w:hint="eastAsia"/>
                <w:kern w:val="0"/>
                <w:sz w:val="18"/>
                <w:szCs w:val="18"/>
              </w:rPr>
              <w:t>双活容灾</w:t>
            </w:r>
            <w:proofErr w:type="gramEnd"/>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312"/>
        </w:trPr>
        <w:tc>
          <w:tcPr>
            <w:tcW w:w="440" w:type="pct"/>
            <w:vMerge/>
            <w:tcBorders>
              <w:left w:val="single" w:sz="4" w:space="0" w:color="auto"/>
              <w:bottom w:val="single" w:sz="4" w:space="0" w:color="auto"/>
              <w:right w:val="single" w:sz="4" w:space="0" w:color="auto"/>
            </w:tcBorders>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40</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基于存储复制的容</w:t>
            </w:r>
            <w:proofErr w:type="gramStart"/>
            <w:r>
              <w:rPr>
                <w:rFonts w:ascii="微软雅黑" w:eastAsia="微软雅黑" w:hAnsi="微软雅黑" w:hint="eastAsia"/>
                <w:kern w:val="0"/>
                <w:sz w:val="18"/>
                <w:szCs w:val="18"/>
              </w:rPr>
              <w:t>灾方式</w:t>
            </w:r>
            <w:proofErr w:type="gramEnd"/>
            <w:r>
              <w:rPr>
                <w:rFonts w:ascii="微软雅黑" w:eastAsia="微软雅黑" w:hAnsi="微软雅黑" w:hint="eastAsia"/>
                <w:kern w:val="0"/>
                <w:sz w:val="18"/>
                <w:szCs w:val="18"/>
              </w:rPr>
              <w:t>下，可以实现站点间1:1</w:t>
            </w:r>
            <w:proofErr w:type="gramStart"/>
            <w:r>
              <w:rPr>
                <w:rFonts w:ascii="微软雅黑" w:eastAsia="微软雅黑" w:hAnsi="微软雅黑" w:hint="eastAsia"/>
                <w:kern w:val="0"/>
                <w:sz w:val="18"/>
                <w:szCs w:val="18"/>
              </w:rPr>
              <w:t>主备容灾</w:t>
            </w:r>
            <w:proofErr w:type="gramEnd"/>
            <w:r>
              <w:rPr>
                <w:rFonts w:ascii="微软雅黑" w:eastAsia="微软雅黑" w:hAnsi="微软雅黑" w:hint="eastAsia"/>
                <w:kern w:val="0"/>
                <w:sz w:val="18"/>
                <w:szCs w:val="18"/>
              </w:rPr>
              <w:t>、1:1互为</w:t>
            </w:r>
            <w:proofErr w:type="gramStart"/>
            <w:r>
              <w:rPr>
                <w:rFonts w:ascii="微软雅黑" w:eastAsia="微软雅黑" w:hAnsi="微软雅黑" w:hint="eastAsia"/>
                <w:kern w:val="0"/>
                <w:sz w:val="18"/>
                <w:szCs w:val="18"/>
              </w:rPr>
              <w:t>容灾及</w:t>
            </w:r>
            <w:proofErr w:type="gramEnd"/>
            <w:r>
              <w:rPr>
                <w:rFonts w:ascii="微软雅黑" w:eastAsia="微软雅黑" w:hAnsi="微软雅黑" w:hint="eastAsia"/>
                <w:kern w:val="0"/>
                <w:sz w:val="18"/>
                <w:szCs w:val="18"/>
              </w:rPr>
              <w:t>N:1共享</w:t>
            </w:r>
            <w:proofErr w:type="gramStart"/>
            <w:r>
              <w:rPr>
                <w:rFonts w:ascii="微软雅黑" w:eastAsia="微软雅黑" w:hAnsi="微软雅黑" w:hint="eastAsia"/>
                <w:kern w:val="0"/>
                <w:sz w:val="18"/>
                <w:szCs w:val="18"/>
              </w:rPr>
              <w:t>容灾等容</w:t>
            </w:r>
            <w:proofErr w:type="gramEnd"/>
            <w:r>
              <w:rPr>
                <w:rFonts w:ascii="微软雅黑" w:eastAsia="微软雅黑" w:hAnsi="微软雅黑" w:hint="eastAsia"/>
                <w:kern w:val="0"/>
                <w:sz w:val="18"/>
                <w:szCs w:val="18"/>
              </w:rPr>
              <w:t>灾场景。</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352"/>
        </w:trPr>
        <w:tc>
          <w:tcPr>
            <w:tcW w:w="440" w:type="pct"/>
            <w:vMerge w:val="restart"/>
            <w:tcBorders>
              <w:top w:val="single" w:sz="4" w:space="0" w:color="auto"/>
              <w:left w:val="single" w:sz="4" w:space="0" w:color="auto"/>
              <w:right w:val="single" w:sz="4" w:space="0" w:color="auto"/>
            </w:tcBorders>
            <w:shd w:val="clear" w:color="auto" w:fill="auto"/>
            <w:vAlign w:val="center"/>
          </w:tcPr>
          <w:p w:rsidR="007F44A2" w:rsidRDefault="000C25AD">
            <w:pPr>
              <w:jc w:val="center"/>
              <w:rPr>
                <w:rFonts w:ascii="微软雅黑" w:eastAsia="微软雅黑" w:hAnsi="微软雅黑"/>
                <w:kern w:val="0"/>
                <w:sz w:val="18"/>
                <w:szCs w:val="18"/>
              </w:rPr>
            </w:pPr>
            <w:r>
              <w:rPr>
                <w:rFonts w:ascii="微软雅黑" w:eastAsia="微软雅黑" w:hAnsi="微软雅黑" w:hint="eastAsia"/>
                <w:kern w:val="0"/>
                <w:sz w:val="18"/>
                <w:szCs w:val="18"/>
              </w:rPr>
              <w:t>管理平台</w:t>
            </w: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kern w:val="0"/>
                <w:sz w:val="18"/>
                <w:szCs w:val="18"/>
              </w:rPr>
              <w:t>41</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虚拟化软件界面支持自助修改产品</w:t>
            </w:r>
            <w:r>
              <w:rPr>
                <w:rFonts w:ascii="微软雅黑" w:eastAsia="微软雅黑" w:hAnsi="微软雅黑"/>
                <w:kern w:val="0"/>
                <w:sz w:val="18"/>
                <w:szCs w:val="18"/>
              </w:rPr>
              <w:t>LOGO</w:t>
            </w:r>
            <w:r>
              <w:rPr>
                <w:rFonts w:ascii="微软雅黑" w:eastAsia="微软雅黑" w:hAnsi="微软雅黑" w:hint="eastAsia"/>
                <w:kern w:val="0"/>
                <w:sz w:val="18"/>
                <w:szCs w:val="18"/>
              </w:rPr>
              <w:t>、产品名称等信息</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352"/>
        </w:trPr>
        <w:tc>
          <w:tcPr>
            <w:tcW w:w="440" w:type="pct"/>
            <w:vMerge/>
            <w:tcBorders>
              <w:left w:val="single" w:sz="4" w:space="0" w:color="auto"/>
              <w:right w:val="single" w:sz="4" w:space="0" w:color="auto"/>
            </w:tcBorders>
            <w:shd w:val="clear" w:color="auto" w:fill="auto"/>
            <w:vAlign w:val="center"/>
          </w:tcPr>
          <w:p w:rsidR="007F44A2" w:rsidRDefault="007F44A2">
            <w:pPr>
              <w:widowControl/>
              <w:jc w:val="center"/>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4</w:t>
            </w:r>
            <w:r>
              <w:rPr>
                <w:rFonts w:ascii="微软雅黑" w:eastAsia="微软雅黑" w:hAnsi="微软雅黑"/>
                <w:kern w:val="0"/>
                <w:sz w:val="18"/>
                <w:szCs w:val="18"/>
              </w:rPr>
              <w:t>3</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提供图形化的主机和虚拟机指标监控，用户可自定义监控周期，监控指标</w:t>
            </w:r>
            <w:proofErr w:type="gramStart"/>
            <w:r>
              <w:rPr>
                <w:rFonts w:ascii="微软雅黑" w:eastAsia="微软雅黑" w:hAnsi="微软雅黑" w:hint="eastAsia"/>
                <w:kern w:val="0"/>
                <w:sz w:val="18"/>
                <w:szCs w:val="18"/>
              </w:rPr>
              <w:t>需包括</w:t>
            </w:r>
            <w:proofErr w:type="gramEnd"/>
            <w:r>
              <w:rPr>
                <w:rFonts w:ascii="微软雅黑" w:eastAsia="微软雅黑" w:hAnsi="微软雅黑" w:hint="eastAsia"/>
                <w:kern w:val="0"/>
                <w:sz w:val="18"/>
                <w:szCs w:val="18"/>
              </w:rPr>
              <w:t>CPU占用率、内存占用率、磁盘占用率、磁盘I/O写入写出、网络流速等，并且图表可以直接下载</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352"/>
        </w:trPr>
        <w:tc>
          <w:tcPr>
            <w:tcW w:w="440" w:type="pct"/>
            <w:vMerge/>
            <w:tcBorders>
              <w:left w:val="single" w:sz="4" w:space="0" w:color="auto"/>
              <w:right w:val="single" w:sz="4" w:space="0" w:color="auto"/>
            </w:tcBorders>
            <w:shd w:val="clear" w:color="auto" w:fill="auto"/>
            <w:vAlign w:val="center"/>
          </w:tcPr>
          <w:p w:rsidR="007F44A2" w:rsidRDefault="007F44A2">
            <w:pPr>
              <w:widowControl/>
              <w:jc w:val="center"/>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4</w:t>
            </w:r>
            <w:r>
              <w:rPr>
                <w:rFonts w:ascii="微软雅黑" w:eastAsia="微软雅黑" w:hAnsi="微软雅黑"/>
                <w:kern w:val="0"/>
                <w:sz w:val="18"/>
                <w:szCs w:val="18"/>
              </w:rPr>
              <w:t>4</w:t>
            </w:r>
            <w:r>
              <w:rPr>
                <w:rFonts w:ascii="微软雅黑" w:eastAsia="微软雅黑" w:hAnsi="微软雅黑" w:hint="eastAsia"/>
                <w:kern w:val="0"/>
                <w:sz w:val="18"/>
                <w:szCs w:val="18"/>
              </w:rPr>
              <w:t>*</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支持多种类型指标告警，包括但不限于CPU、内存、磁盘使用率，存储IO延时、分区占用率、虚拟</w:t>
            </w:r>
            <w:proofErr w:type="gramStart"/>
            <w:r>
              <w:rPr>
                <w:rFonts w:ascii="微软雅黑" w:eastAsia="微软雅黑" w:hAnsi="微软雅黑" w:hint="eastAsia"/>
                <w:kern w:val="0"/>
                <w:sz w:val="18"/>
                <w:szCs w:val="18"/>
              </w:rPr>
              <w:t>化域资源</w:t>
            </w:r>
            <w:proofErr w:type="gramEnd"/>
            <w:r>
              <w:rPr>
                <w:rFonts w:ascii="微软雅黑" w:eastAsia="微软雅黑" w:hAnsi="微软雅黑" w:hint="eastAsia"/>
                <w:kern w:val="0"/>
                <w:sz w:val="18"/>
                <w:szCs w:val="18"/>
              </w:rPr>
              <w:t>占用等，用户可自定义告警阈值</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352"/>
        </w:trPr>
        <w:tc>
          <w:tcPr>
            <w:tcW w:w="440" w:type="pct"/>
            <w:vMerge/>
            <w:tcBorders>
              <w:left w:val="single" w:sz="4" w:space="0" w:color="auto"/>
              <w:right w:val="single" w:sz="4" w:space="0" w:color="auto"/>
            </w:tcBorders>
            <w:shd w:val="clear" w:color="auto" w:fill="auto"/>
            <w:vAlign w:val="center"/>
          </w:tcPr>
          <w:p w:rsidR="007F44A2" w:rsidRDefault="007F44A2">
            <w:pPr>
              <w:widowControl/>
              <w:jc w:val="center"/>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4</w:t>
            </w:r>
            <w:r>
              <w:rPr>
                <w:rFonts w:ascii="微软雅黑" w:eastAsia="微软雅黑" w:hAnsi="微软雅黑"/>
                <w:kern w:val="0"/>
                <w:sz w:val="18"/>
                <w:szCs w:val="18"/>
              </w:rPr>
              <w:t>5</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为</w:t>
            </w:r>
            <w:proofErr w:type="gramStart"/>
            <w:r>
              <w:rPr>
                <w:rFonts w:ascii="微软雅黑" w:eastAsia="微软雅黑" w:hAnsi="微软雅黑" w:hint="eastAsia"/>
                <w:kern w:val="0"/>
                <w:sz w:val="18"/>
                <w:szCs w:val="18"/>
              </w:rPr>
              <w:t>方便第三</w:t>
            </w:r>
            <w:proofErr w:type="gramEnd"/>
            <w:r>
              <w:rPr>
                <w:rFonts w:ascii="微软雅黑" w:eastAsia="微软雅黑" w:hAnsi="微软雅黑" w:hint="eastAsia"/>
                <w:kern w:val="0"/>
                <w:sz w:val="18"/>
                <w:szCs w:val="18"/>
              </w:rPr>
              <w:t>方监控系统对虚拟化平台的统一监控，虚拟</w:t>
            </w:r>
            <w:proofErr w:type="gramStart"/>
            <w:r>
              <w:rPr>
                <w:rFonts w:ascii="微软雅黑" w:eastAsia="微软雅黑" w:hAnsi="微软雅黑" w:hint="eastAsia"/>
                <w:kern w:val="0"/>
                <w:sz w:val="18"/>
                <w:szCs w:val="18"/>
              </w:rPr>
              <w:t>化支持</w:t>
            </w:r>
            <w:proofErr w:type="gramEnd"/>
            <w:r>
              <w:rPr>
                <w:rFonts w:ascii="微软雅黑" w:eastAsia="微软雅黑" w:hAnsi="微软雅黑" w:hint="eastAsia"/>
                <w:kern w:val="0"/>
                <w:sz w:val="18"/>
                <w:szCs w:val="18"/>
              </w:rPr>
              <w:t>SNMP v2/v3协议</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243"/>
        </w:trPr>
        <w:tc>
          <w:tcPr>
            <w:tcW w:w="440" w:type="pct"/>
            <w:vMerge/>
            <w:tcBorders>
              <w:left w:val="single" w:sz="4" w:space="0" w:color="auto"/>
              <w:right w:val="single" w:sz="4" w:space="0" w:color="auto"/>
            </w:tcBorders>
            <w:shd w:val="clear" w:color="auto" w:fill="auto"/>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4</w:t>
            </w:r>
            <w:r>
              <w:rPr>
                <w:rFonts w:ascii="微软雅黑" w:eastAsia="微软雅黑" w:hAnsi="微软雅黑"/>
                <w:kern w:val="0"/>
                <w:sz w:val="18"/>
                <w:szCs w:val="18"/>
              </w:rPr>
              <w:t>6</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支持对指定告警进行屏蔽功能，被屏蔽的告警将不会显示在告警信息中。</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77"/>
        </w:trPr>
        <w:tc>
          <w:tcPr>
            <w:tcW w:w="440" w:type="pct"/>
            <w:vMerge/>
            <w:tcBorders>
              <w:left w:val="single" w:sz="4" w:space="0" w:color="auto"/>
              <w:right w:val="single" w:sz="4" w:space="0" w:color="auto"/>
            </w:tcBorders>
            <w:shd w:val="clear" w:color="auto" w:fill="auto"/>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4</w:t>
            </w:r>
            <w:r>
              <w:rPr>
                <w:rFonts w:ascii="微软雅黑" w:eastAsia="微软雅黑" w:hAnsi="微软雅黑"/>
                <w:kern w:val="0"/>
                <w:sz w:val="18"/>
                <w:szCs w:val="18"/>
              </w:rPr>
              <w:t>7</w:t>
            </w:r>
            <w:r>
              <w:rPr>
                <w:rFonts w:ascii="微软雅黑" w:eastAsia="微软雅黑" w:hAnsi="微软雅黑" w:hint="eastAsia"/>
                <w:kern w:val="0"/>
                <w:sz w:val="18"/>
                <w:szCs w:val="18"/>
              </w:rPr>
              <w:t>*</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支持告警订阅功能，告警产生后可以将相关告警主动发送给用户；可以针对不同的用户设置不同的告警订阅内容，便于不同管理员实时了解所关注的系统运行情况。</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270"/>
        </w:trPr>
        <w:tc>
          <w:tcPr>
            <w:tcW w:w="440" w:type="pct"/>
            <w:vMerge/>
            <w:tcBorders>
              <w:left w:val="single" w:sz="4" w:space="0" w:color="auto"/>
              <w:right w:val="single" w:sz="4" w:space="0" w:color="auto"/>
            </w:tcBorders>
            <w:shd w:val="clear" w:color="auto" w:fill="auto"/>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4</w:t>
            </w:r>
            <w:r>
              <w:rPr>
                <w:rFonts w:ascii="微软雅黑" w:eastAsia="微软雅黑" w:hAnsi="微软雅黑"/>
                <w:kern w:val="0"/>
                <w:sz w:val="18"/>
                <w:szCs w:val="18"/>
              </w:rPr>
              <w:t>8</w:t>
            </w:r>
            <w:r>
              <w:rPr>
                <w:rFonts w:ascii="微软雅黑" w:eastAsia="微软雅黑" w:hAnsi="微软雅黑" w:hint="eastAsia"/>
                <w:kern w:val="0"/>
                <w:sz w:val="18"/>
                <w:szCs w:val="18"/>
              </w:rPr>
              <w:t>*</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支持系统运行性能数据查询与导出，用户可自定义导出对象，并导出为excel格式文档</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276"/>
        </w:trPr>
        <w:tc>
          <w:tcPr>
            <w:tcW w:w="440" w:type="pct"/>
            <w:vMerge/>
            <w:tcBorders>
              <w:left w:val="single" w:sz="4" w:space="0" w:color="auto"/>
              <w:right w:val="single" w:sz="4" w:space="0" w:color="auto"/>
            </w:tcBorders>
            <w:shd w:val="clear" w:color="auto" w:fill="auto"/>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4</w:t>
            </w:r>
            <w:r>
              <w:rPr>
                <w:rFonts w:ascii="微软雅黑" w:eastAsia="微软雅黑" w:hAnsi="微软雅黑"/>
                <w:kern w:val="0"/>
                <w:sz w:val="18"/>
                <w:szCs w:val="18"/>
              </w:rPr>
              <w:t>9</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提供系统健康巡检工具，通过检查系统当前信息和运行情况反映系统健康状况。支持实时、定时和指定周期巡检，并将巡检结果通过邮件自动发送或导出为Excel报告，提供界面截图</w:t>
            </w:r>
          </w:p>
        </w:tc>
        <w:tc>
          <w:tcPr>
            <w:tcW w:w="565"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cs="微软雅黑" w:hint="eastAsia"/>
                <w:sz w:val="36"/>
                <w:szCs w:val="36"/>
              </w:rPr>
              <w:t>▲</w:t>
            </w:r>
          </w:p>
        </w:tc>
      </w:tr>
      <w:tr w:rsidR="007F44A2">
        <w:trPr>
          <w:trHeight w:val="77"/>
        </w:trPr>
        <w:tc>
          <w:tcPr>
            <w:tcW w:w="440" w:type="pct"/>
            <w:vMerge/>
            <w:tcBorders>
              <w:left w:val="single" w:sz="4" w:space="0" w:color="auto"/>
              <w:right w:val="single" w:sz="4" w:space="0" w:color="auto"/>
            </w:tcBorders>
            <w:shd w:val="clear" w:color="auto" w:fill="auto"/>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kern w:val="0"/>
                <w:sz w:val="18"/>
                <w:szCs w:val="18"/>
              </w:rPr>
              <w:t>50</w:t>
            </w:r>
            <w:r>
              <w:rPr>
                <w:rFonts w:ascii="微软雅黑" w:eastAsia="微软雅黑" w:hAnsi="微软雅黑" w:hint="eastAsia"/>
                <w:kern w:val="0"/>
                <w:sz w:val="18"/>
                <w:szCs w:val="18"/>
              </w:rPr>
              <w:t>**</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提供一键式采集系统日志信息，包括公共的OS运行环境、软硬件版本信息、运行日志、性能测量数据、黑匣子日志等数据，简化维护人员的信息收集工作，方便后方快速定位，修复问题，提供证明。</w:t>
            </w:r>
          </w:p>
        </w:tc>
        <w:tc>
          <w:tcPr>
            <w:tcW w:w="565"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cs="微软雅黑" w:hint="eastAsia"/>
                <w:sz w:val="36"/>
                <w:szCs w:val="36"/>
              </w:rPr>
              <w:t>▲</w:t>
            </w:r>
          </w:p>
        </w:tc>
      </w:tr>
      <w:tr w:rsidR="007F44A2">
        <w:trPr>
          <w:trHeight w:val="720"/>
        </w:trPr>
        <w:tc>
          <w:tcPr>
            <w:tcW w:w="440" w:type="pct"/>
            <w:vMerge/>
            <w:tcBorders>
              <w:left w:val="single" w:sz="4" w:space="0" w:color="auto"/>
              <w:right w:val="single" w:sz="4" w:space="0" w:color="auto"/>
            </w:tcBorders>
            <w:shd w:val="clear" w:color="auto" w:fill="auto"/>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5</w:t>
            </w:r>
            <w:r>
              <w:rPr>
                <w:rFonts w:ascii="微软雅黑" w:eastAsia="微软雅黑" w:hAnsi="微软雅黑"/>
                <w:kern w:val="0"/>
                <w:sz w:val="18"/>
                <w:szCs w:val="18"/>
              </w:rPr>
              <w:t>1</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支持虚拟机快速搜索过滤，可以按照虚拟机常见属性如虚拟机名称、IP地址、MAC地址、ID、虚拟机运行状态等条件进行过滤、搜索</w:t>
            </w:r>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r w:rsidR="007F44A2">
        <w:trPr>
          <w:trHeight w:val="643"/>
        </w:trPr>
        <w:tc>
          <w:tcPr>
            <w:tcW w:w="440" w:type="pct"/>
            <w:vMerge/>
            <w:tcBorders>
              <w:left w:val="single" w:sz="4" w:space="0" w:color="auto"/>
              <w:right w:val="single" w:sz="4" w:space="0" w:color="auto"/>
            </w:tcBorders>
            <w:shd w:val="clear" w:color="auto" w:fill="auto"/>
            <w:vAlign w:val="center"/>
          </w:tcPr>
          <w:p w:rsidR="007F44A2" w:rsidRDefault="007F44A2">
            <w:pPr>
              <w:widowControl/>
              <w:jc w:val="left"/>
              <w:rPr>
                <w:rFonts w:ascii="微软雅黑" w:eastAsia="微软雅黑" w:hAnsi="微软雅黑"/>
                <w:kern w:val="0"/>
                <w:sz w:val="18"/>
                <w:szCs w:val="18"/>
              </w:rPr>
            </w:pPr>
          </w:p>
        </w:tc>
        <w:tc>
          <w:tcPr>
            <w:tcW w:w="351"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5</w:t>
            </w:r>
            <w:r>
              <w:rPr>
                <w:rFonts w:ascii="微软雅黑" w:eastAsia="微软雅黑" w:hAnsi="微软雅黑"/>
                <w:kern w:val="0"/>
                <w:sz w:val="18"/>
                <w:szCs w:val="18"/>
              </w:rPr>
              <w:t>2</w:t>
            </w:r>
            <w:r>
              <w:rPr>
                <w:rFonts w:ascii="微软雅黑" w:eastAsia="微软雅黑" w:hAnsi="微软雅黑" w:hint="eastAsia"/>
                <w:kern w:val="0"/>
                <w:sz w:val="18"/>
                <w:szCs w:val="18"/>
              </w:rPr>
              <w:t>**</w:t>
            </w:r>
          </w:p>
        </w:tc>
        <w:tc>
          <w:tcPr>
            <w:tcW w:w="3642" w:type="pct"/>
            <w:tcBorders>
              <w:top w:val="nil"/>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支持记录操作维护人员通过运维管理系统进行的操作日志。系统操作维护人员可以在运维管理系统中筛选并查看、导出、操作日志，不允许删除日志，并提供证明。</w:t>
            </w:r>
          </w:p>
        </w:tc>
        <w:tc>
          <w:tcPr>
            <w:tcW w:w="565" w:type="pct"/>
            <w:tcBorders>
              <w:top w:val="nil"/>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cs="微软雅黑" w:hint="eastAsia"/>
                <w:sz w:val="36"/>
                <w:szCs w:val="36"/>
              </w:rPr>
              <w:t>▲</w:t>
            </w:r>
          </w:p>
        </w:tc>
      </w:tr>
      <w:tr w:rsidR="007F44A2">
        <w:trPr>
          <w:trHeight w:val="77"/>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kern w:val="0"/>
                <w:sz w:val="18"/>
                <w:szCs w:val="18"/>
              </w:rPr>
              <w:t>其他</w:t>
            </w:r>
          </w:p>
        </w:tc>
        <w:tc>
          <w:tcPr>
            <w:tcW w:w="351" w:type="pct"/>
            <w:tcBorders>
              <w:top w:val="single" w:sz="4" w:space="0" w:color="auto"/>
              <w:left w:val="nil"/>
              <w:bottom w:val="single" w:sz="4" w:space="0" w:color="auto"/>
              <w:right w:val="single" w:sz="4" w:space="0" w:color="auto"/>
            </w:tcBorders>
            <w:shd w:val="clear" w:color="auto" w:fill="auto"/>
            <w:vAlign w:val="center"/>
          </w:tcPr>
          <w:p w:rsidR="007F44A2" w:rsidRDefault="000C25AD">
            <w:pPr>
              <w:widowControl/>
              <w:rPr>
                <w:rFonts w:ascii="微软雅黑" w:eastAsia="微软雅黑" w:hAnsi="微软雅黑"/>
                <w:kern w:val="0"/>
                <w:sz w:val="18"/>
                <w:szCs w:val="18"/>
              </w:rPr>
            </w:pPr>
            <w:r>
              <w:rPr>
                <w:rFonts w:ascii="微软雅黑" w:eastAsia="微软雅黑" w:hAnsi="微软雅黑" w:hint="eastAsia"/>
                <w:kern w:val="0"/>
                <w:sz w:val="18"/>
                <w:szCs w:val="18"/>
              </w:rPr>
              <w:t>5</w:t>
            </w:r>
            <w:r>
              <w:rPr>
                <w:rFonts w:ascii="微软雅黑" w:eastAsia="微软雅黑" w:hAnsi="微软雅黑"/>
                <w:kern w:val="0"/>
                <w:sz w:val="18"/>
                <w:szCs w:val="18"/>
              </w:rPr>
              <w:t>5</w:t>
            </w:r>
            <w:r>
              <w:rPr>
                <w:rFonts w:ascii="微软雅黑" w:eastAsia="微软雅黑" w:hAnsi="微软雅黑" w:hint="eastAsia"/>
                <w:kern w:val="0"/>
                <w:sz w:val="18"/>
                <w:szCs w:val="18"/>
              </w:rPr>
              <w:t>*</w:t>
            </w:r>
          </w:p>
        </w:tc>
        <w:tc>
          <w:tcPr>
            <w:tcW w:w="3642" w:type="pct"/>
            <w:tcBorders>
              <w:top w:val="single" w:sz="4" w:space="0" w:color="auto"/>
              <w:left w:val="nil"/>
              <w:bottom w:val="single" w:sz="4" w:space="0" w:color="auto"/>
              <w:right w:val="single" w:sz="4" w:space="0" w:color="auto"/>
            </w:tcBorders>
            <w:shd w:val="clear" w:color="auto" w:fill="auto"/>
            <w:vAlign w:val="center"/>
          </w:tcPr>
          <w:p w:rsidR="007F44A2" w:rsidRDefault="000C25AD">
            <w:pPr>
              <w:widowControl/>
              <w:jc w:val="left"/>
              <w:rPr>
                <w:rFonts w:ascii="微软雅黑" w:eastAsia="微软雅黑" w:hAnsi="微软雅黑"/>
                <w:kern w:val="0"/>
                <w:sz w:val="18"/>
                <w:szCs w:val="18"/>
              </w:rPr>
            </w:pPr>
            <w:r>
              <w:rPr>
                <w:rFonts w:ascii="微软雅黑" w:eastAsia="微软雅黑" w:hAnsi="微软雅黑" w:hint="eastAsia"/>
                <w:kern w:val="0"/>
                <w:sz w:val="18"/>
                <w:szCs w:val="18"/>
              </w:rPr>
              <w:t>提供P2V/V2V业务迁移工具，工具可</w:t>
            </w:r>
            <w:proofErr w:type="gramStart"/>
            <w:r>
              <w:rPr>
                <w:rFonts w:ascii="微软雅黑" w:eastAsia="微软雅黑" w:hAnsi="微软雅黑" w:hint="eastAsia"/>
                <w:kern w:val="0"/>
                <w:sz w:val="18"/>
                <w:szCs w:val="18"/>
              </w:rPr>
              <w:t>在官网下载</w:t>
            </w:r>
            <w:proofErr w:type="gramEnd"/>
          </w:p>
        </w:tc>
        <w:tc>
          <w:tcPr>
            <w:tcW w:w="565" w:type="pct"/>
            <w:tcBorders>
              <w:top w:val="nil"/>
              <w:left w:val="nil"/>
              <w:bottom w:val="single" w:sz="4" w:space="0" w:color="auto"/>
              <w:right w:val="single" w:sz="4" w:space="0" w:color="auto"/>
            </w:tcBorders>
            <w:shd w:val="clear" w:color="auto" w:fill="auto"/>
            <w:vAlign w:val="center"/>
          </w:tcPr>
          <w:p w:rsidR="007F44A2" w:rsidRDefault="007F44A2">
            <w:pPr>
              <w:widowControl/>
              <w:rPr>
                <w:rFonts w:ascii="微软雅黑" w:eastAsia="微软雅黑" w:hAnsi="微软雅黑"/>
                <w:kern w:val="0"/>
                <w:sz w:val="18"/>
                <w:szCs w:val="18"/>
              </w:rPr>
            </w:pPr>
          </w:p>
        </w:tc>
      </w:tr>
    </w:tbl>
    <w:p w:rsidR="007F44A2" w:rsidRDefault="007F44A2">
      <w:pPr>
        <w:rPr>
          <w:rFonts w:ascii="微软雅黑" w:eastAsia="微软雅黑" w:hAnsi="微软雅黑"/>
          <w:sz w:val="22"/>
          <w:szCs w:val="21"/>
        </w:rPr>
      </w:pPr>
    </w:p>
    <w:p w:rsidR="007F44A2" w:rsidRDefault="000C25AD">
      <w:pPr>
        <w:rPr>
          <w:rFonts w:ascii="微软雅黑" w:eastAsia="微软雅黑" w:hAnsi="微软雅黑"/>
          <w:kern w:val="0"/>
          <w:sz w:val="20"/>
          <w:szCs w:val="20"/>
        </w:rPr>
      </w:pPr>
      <w:r>
        <w:rPr>
          <w:rFonts w:ascii="微软雅黑" w:eastAsia="微软雅黑" w:hAnsi="微软雅黑" w:hint="eastAsia"/>
          <w:kern w:val="0"/>
          <w:sz w:val="20"/>
          <w:szCs w:val="20"/>
        </w:rPr>
        <w:t>注：以上必须对逐条应答，</w:t>
      </w:r>
      <w:r w:rsidR="00207B96">
        <w:rPr>
          <w:rFonts w:ascii="微软雅黑" w:eastAsia="微软雅黑" w:hAnsi="微软雅黑" w:hint="eastAsia"/>
          <w:kern w:val="0"/>
          <w:sz w:val="20"/>
          <w:szCs w:val="20"/>
        </w:rPr>
        <w:t>全部</w:t>
      </w:r>
      <w:r>
        <w:rPr>
          <w:rFonts w:ascii="微软雅黑" w:eastAsia="微软雅黑" w:hAnsi="微软雅黑" w:hint="eastAsia"/>
          <w:kern w:val="0"/>
          <w:sz w:val="20"/>
          <w:szCs w:val="20"/>
        </w:rPr>
        <w:t>满足</w:t>
      </w:r>
      <w:r w:rsidR="00207B96">
        <w:rPr>
          <w:rFonts w:ascii="微软雅黑" w:eastAsia="微软雅黑" w:hAnsi="微软雅黑" w:hint="eastAsia"/>
          <w:kern w:val="0"/>
          <w:sz w:val="20"/>
          <w:szCs w:val="20"/>
        </w:rPr>
        <w:t>，报价才有效。</w:t>
      </w:r>
    </w:p>
    <w:p w:rsidR="007F44A2" w:rsidRDefault="007F44A2">
      <w:pPr>
        <w:rPr>
          <w:rFonts w:ascii="微软雅黑" w:eastAsia="微软雅黑" w:hAnsi="微软雅黑"/>
          <w:szCs w:val="21"/>
        </w:rPr>
      </w:pPr>
    </w:p>
    <w:p w:rsidR="00C72C00" w:rsidRDefault="00C72C00" w:rsidP="00C72C00">
      <w:pPr>
        <w:jc w:val="center"/>
        <w:rPr>
          <w:rFonts w:ascii="微软雅黑" w:eastAsia="微软雅黑" w:hAnsi="微软雅黑"/>
          <w:b/>
          <w:sz w:val="44"/>
          <w:szCs w:val="44"/>
        </w:rPr>
      </w:pPr>
      <w:r w:rsidRPr="00C72C00">
        <w:rPr>
          <w:rFonts w:ascii="微软雅黑" w:eastAsia="微软雅黑" w:hAnsi="微软雅黑" w:hint="eastAsia"/>
          <w:b/>
          <w:sz w:val="44"/>
          <w:szCs w:val="44"/>
        </w:rPr>
        <w:lastRenderedPageBreak/>
        <w:t>合同模板</w:t>
      </w:r>
    </w:p>
    <w:p w:rsidR="00C72C00" w:rsidRPr="00C72C00" w:rsidRDefault="00C72C00" w:rsidP="00C72C00">
      <w:pPr>
        <w:jc w:val="left"/>
        <w:rPr>
          <w:rFonts w:ascii="微软雅黑" w:eastAsia="微软雅黑" w:hAnsi="微软雅黑"/>
          <w:szCs w:val="21"/>
        </w:rPr>
      </w:pPr>
      <w:r w:rsidRPr="00C72C00">
        <w:rPr>
          <w:rFonts w:ascii="微软雅黑" w:eastAsia="微软雅黑" w:hAnsi="微软雅黑" w:hint="eastAsia"/>
          <w:szCs w:val="21"/>
        </w:rPr>
        <w:t>合同名称：汕头大学精神卫生中心服务器虚拟化软件采购     合同编号：</w:t>
      </w:r>
    </w:p>
    <w:p w:rsidR="00C72C00" w:rsidRDefault="00C72C00" w:rsidP="00C72C00">
      <w:pPr>
        <w:jc w:val="left"/>
        <w:rPr>
          <w:rFonts w:ascii="微软雅黑" w:eastAsia="微软雅黑" w:hAnsi="微软雅黑"/>
          <w:szCs w:val="21"/>
        </w:rPr>
      </w:pPr>
      <w:r w:rsidRPr="00C72C00">
        <w:rPr>
          <w:rFonts w:ascii="微软雅黑" w:eastAsia="微软雅黑" w:hAnsi="微软雅黑" w:hint="eastAsia"/>
          <w:szCs w:val="21"/>
        </w:rPr>
        <w:t>甲方：汕头大学精神卫生中心</w:t>
      </w:r>
      <w:r>
        <w:rPr>
          <w:rFonts w:ascii="微软雅黑" w:eastAsia="微软雅黑" w:hAnsi="微软雅黑" w:hint="eastAsia"/>
          <w:szCs w:val="21"/>
        </w:rPr>
        <w:t xml:space="preserve">                             乙方：</w:t>
      </w:r>
    </w:p>
    <w:p w:rsidR="00664809" w:rsidRDefault="00664809" w:rsidP="00C72C00">
      <w:pPr>
        <w:jc w:val="left"/>
        <w:rPr>
          <w:rFonts w:ascii="微软雅黑" w:eastAsia="微软雅黑" w:hAnsi="微软雅黑"/>
          <w:szCs w:val="21"/>
        </w:rPr>
      </w:pPr>
      <w:r>
        <w:rPr>
          <w:rFonts w:ascii="微软雅黑" w:eastAsia="微软雅黑" w:hAnsi="微软雅黑" w:hint="eastAsia"/>
          <w:szCs w:val="21"/>
        </w:rPr>
        <w:t>为了保护甲乙双方合法权益，根据《中华人民共和国政府采购法》、《中华人民共和国合同法》等相关法律、法规的规定，签订本合同，并共同遵守。</w:t>
      </w:r>
    </w:p>
    <w:p w:rsidR="00664809" w:rsidRDefault="00664809" w:rsidP="00C72C00">
      <w:pPr>
        <w:jc w:val="left"/>
        <w:rPr>
          <w:rFonts w:ascii="微软雅黑" w:eastAsia="微软雅黑" w:hAnsi="微软雅黑"/>
          <w:szCs w:val="21"/>
        </w:rPr>
      </w:pPr>
      <w:r>
        <w:rPr>
          <w:rFonts w:ascii="微软雅黑" w:eastAsia="微软雅黑" w:hAnsi="微软雅黑" w:hint="eastAsia"/>
          <w:szCs w:val="21"/>
        </w:rPr>
        <w:t>一、合同标的</w:t>
      </w:r>
    </w:p>
    <w:tbl>
      <w:tblPr>
        <w:tblStyle w:val="ad"/>
        <w:tblW w:w="9478" w:type="dxa"/>
        <w:tblInd w:w="-459" w:type="dxa"/>
        <w:tblLook w:val="04A0"/>
      </w:tblPr>
      <w:tblGrid>
        <w:gridCol w:w="2376"/>
        <w:gridCol w:w="1420"/>
        <w:gridCol w:w="1420"/>
        <w:gridCol w:w="1420"/>
        <w:gridCol w:w="1421"/>
        <w:gridCol w:w="1421"/>
      </w:tblGrid>
      <w:tr w:rsidR="001771A8" w:rsidTr="001350FC">
        <w:tc>
          <w:tcPr>
            <w:tcW w:w="2376" w:type="dxa"/>
          </w:tcPr>
          <w:p w:rsidR="001771A8" w:rsidRDefault="001771A8" w:rsidP="001350FC">
            <w:pPr>
              <w:jc w:val="center"/>
              <w:rPr>
                <w:rFonts w:ascii="微软雅黑" w:eastAsia="微软雅黑" w:hAnsi="微软雅黑"/>
                <w:szCs w:val="21"/>
              </w:rPr>
            </w:pPr>
            <w:r>
              <w:rPr>
                <w:rFonts w:ascii="微软雅黑" w:eastAsia="微软雅黑" w:hAnsi="微软雅黑" w:hint="eastAsia"/>
                <w:szCs w:val="21"/>
              </w:rPr>
              <w:t>商品名称</w:t>
            </w:r>
          </w:p>
        </w:tc>
        <w:tc>
          <w:tcPr>
            <w:tcW w:w="1420" w:type="dxa"/>
          </w:tcPr>
          <w:p w:rsidR="001771A8" w:rsidRDefault="001771A8" w:rsidP="001350FC">
            <w:pPr>
              <w:jc w:val="center"/>
              <w:rPr>
                <w:rFonts w:ascii="微软雅黑" w:eastAsia="微软雅黑" w:hAnsi="微软雅黑"/>
                <w:szCs w:val="21"/>
              </w:rPr>
            </w:pPr>
            <w:r>
              <w:rPr>
                <w:rFonts w:ascii="微软雅黑" w:eastAsia="微软雅黑" w:hAnsi="微软雅黑" w:hint="eastAsia"/>
                <w:szCs w:val="21"/>
              </w:rPr>
              <w:t>品牌</w:t>
            </w:r>
          </w:p>
        </w:tc>
        <w:tc>
          <w:tcPr>
            <w:tcW w:w="1420" w:type="dxa"/>
          </w:tcPr>
          <w:p w:rsidR="001771A8" w:rsidRDefault="001771A8" w:rsidP="001350FC">
            <w:pPr>
              <w:jc w:val="center"/>
              <w:rPr>
                <w:rFonts w:ascii="微软雅黑" w:eastAsia="微软雅黑" w:hAnsi="微软雅黑"/>
                <w:szCs w:val="21"/>
              </w:rPr>
            </w:pPr>
            <w:r>
              <w:rPr>
                <w:rFonts w:ascii="微软雅黑" w:eastAsia="微软雅黑" w:hAnsi="微软雅黑" w:hint="eastAsia"/>
                <w:szCs w:val="21"/>
              </w:rPr>
              <w:t>型号</w:t>
            </w:r>
          </w:p>
        </w:tc>
        <w:tc>
          <w:tcPr>
            <w:tcW w:w="1420" w:type="dxa"/>
          </w:tcPr>
          <w:p w:rsidR="001771A8" w:rsidRDefault="001771A8" w:rsidP="001350FC">
            <w:pPr>
              <w:jc w:val="center"/>
              <w:rPr>
                <w:rFonts w:ascii="微软雅黑" w:eastAsia="微软雅黑" w:hAnsi="微软雅黑"/>
                <w:szCs w:val="21"/>
              </w:rPr>
            </w:pPr>
            <w:r>
              <w:rPr>
                <w:rFonts w:ascii="微软雅黑" w:eastAsia="微软雅黑" w:hAnsi="微软雅黑" w:hint="eastAsia"/>
                <w:szCs w:val="21"/>
              </w:rPr>
              <w:t>数量</w:t>
            </w:r>
          </w:p>
        </w:tc>
        <w:tc>
          <w:tcPr>
            <w:tcW w:w="1421" w:type="dxa"/>
          </w:tcPr>
          <w:p w:rsidR="001771A8" w:rsidRDefault="001771A8" w:rsidP="001350FC">
            <w:pPr>
              <w:jc w:val="center"/>
              <w:rPr>
                <w:rFonts w:ascii="微软雅黑" w:eastAsia="微软雅黑" w:hAnsi="微软雅黑"/>
                <w:szCs w:val="21"/>
              </w:rPr>
            </w:pPr>
            <w:r>
              <w:rPr>
                <w:rFonts w:ascii="微软雅黑" w:eastAsia="微软雅黑" w:hAnsi="微软雅黑" w:hint="eastAsia"/>
                <w:szCs w:val="21"/>
              </w:rPr>
              <w:t>单价（元）</w:t>
            </w:r>
          </w:p>
        </w:tc>
        <w:tc>
          <w:tcPr>
            <w:tcW w:w="1421" w:type="dxa"/>
          </w:tcPr>
          <w:p w:rsidR="001771A8" w:rsidRDefault="001771A8" w:rsidP="001350FC">
            <w:pPr>
              <w:jc w:val="center"/>
              <w:rPr>
                <w:rFonts w:ascii="微软雅黑" w:eastAsia="微软雅黑" w:hAnsi="微软雅黑"/>
                <w:szCs w:val="21"/>
              </w:rPr>
            </w:pPr>
            <w:r>
              <w:rPr>
                <w:rFonts w:ascii="微软雅黑" w:eastAsia="微软雅黑" w:hAnsi="微软雅黑" w:hint="eastAsia"/>
                <w:szCs w:val="21"/>
              </w:rPr>
              <w:t>合计（元）</w:t>
            </w:r>
          </w:p>
        </w:tc>
      </w:tr>
      <w:tr w:rsidR="001771A8" w:rsidTr="001350FC">
        <w:tc>
          <w:tcPr>
            <w:tcW w:w="2376" w:type="dxa"/>
          </w:tcPr>
          <w:p w:rsidR="001771A8" w:rsidRDefault="001771A8" w:rsidP="00C72C00">
            <w:pPr>
              <w:jc w:val="left"/>
              <w:rPr>
                <w:rFonts w:ascii="微软雅黑" w:eastAsia="微软雅黑" w:hAnsi="微软雅黑"/>
                <w:szCs w:val="21"/>
              </w:rPr>
            </w:pPr>
          </w:p>
        </w:tc>
        <w:tc>
          <w:tcPr>
            <w:tcW w:w="1420" w:type="dxa"/>
          </w:tcPr>
          <w:p w:rsidR="001771A8" w:rsidRDefault="001771A8" w:rsidP="00C72C00">
            <w:pPr>
              <w:jc w:val="left"/>
              <w:rPr>
                <w:rFonts w:ascii="微软雅黑" w:eastAsia="微软雅黑" w:hAnsi="微软雅黑"/>
                <w:szCs w:val="21"/>
              </w:rPr>
            </w:pPr>
          </w:p>
        </w:tc>
        <w:tc>
          <w:tcPr>
            <w:tcW w:w="1420" w:type="dxa"/>
          </w:tcPr>
          <w:p w:rsidR="001771A8" w:rsidRDefault="001771A8" w:rsidP="00C72C00">
            <w:pPr>
              <w:jc w:val="left"/>
              <w:rPr>
                <w:rFonts w:ascii="微软雅黑" w:eastAsia="微软雅黑" w:hAnsi="微软雅黑"/>
                <w:szCs w:val="21"/>
              </w:rPr>
            </w:pPr>
          </w:p>
        </w:tc>
        <w:tc>
          <w:tcPr>
            <w:tcW w:w="1420" w:type="dxa"/>
          </w:tcPr>
          <w:p w:rsidR="001771A8" w:rsidRDefault="001771A8" w:rsidP="00C72C00">
            <w:pPr>
              <w:jc w:val="left"/>
              <w:rPr>
                <w:rFonts w:ascii="微软雅黑" w:eastAsia="微软雅黑" w:hAnsi="微软雅黑"/>
                <w:szCs w:val="21"/>
              </w:rPr>
            </w:pPr>
          </w:p>
        </w:tc>
        <w:tc>
          <w:tcPr>
            <w:tcW w:w="1421" w:type="dxa"/>
          </w:tcPr>
          <w:p w:rsidR="001771A8" w:rsidRDefault="001771A8" w:rsidP="00C72C00">
            <w:pPr>
              <w:jc w:val="left"/>
              <w:rPr>
                <w:rFonts w:ascii="微软雅黑" w:eastAsia="微软雅黑" w:hAnsi="微软雅黑"/>
                <w:szCs w:val="21"/>
              </w:rPr>
            </w:pPr>
          </w:p>
        </w:tc>
        <w:tc>
          <w:tcPr>
            <w:tcW w:w="1421" w:type="dxa"/>
          </w:tcPr>
          <w:p w:rsidR="001771A8" w:rsidRDefault="001771A8" w:rsidP="00C72C00">
            <w:pPr>
              <w:jc w:val="left"/>
              <w:rPr>
                <w:rFonts w:ascii="微软雅黑" w:eastAsia="微软雅黑" w:hAnsi="微软雅黑"/>
                <w:szCs w:val="21"/>
              </w:rPr>
            </w:pPr>
          </w:p>
        </w:tc>
      </w:tr>
      <w:tr w:rsidR="001771A8" w:rsidTr="001350FC">
        <w:tc>
          <w:tcPr>
            <w:tcW w:w="2376" w:type="dxa"/>
          </w:tcPr>
          <w:p w:rsidR="001771A8" w:rsidRDefault="001771A8" w:rsidP="00C72C00">
            <w:pPr>
              <w:jc w:val="left"/>
              <w:rPr>
                <w:rFonts w:ascii="微软雅黑" w:eastAsia="微软雅黑" w:hAnsi="微软雅黑"/>
                <w:szCs w:val="21"/>
              </w:rPr>
            </w:pPr>
            <w:r>
              <w:rPr>
                <w:rFonts w:ascii="微软雅黑" w:eastAsia="微软雅黑" w:hAnsi="微软雅黑" w:hint="eastAsia"/>
                <w:szCs w:val="21"/>
              </w:rPr>
              <w:t>合同金额：</w:t>
            </w:r>
          </w:p>
        </w:tc>
        <w:tc>
          <w:tcPr>
            <w:tcW w:w="7102" w:type="dxa"/>
            <w:gridSpan w:val="5"/>
          </w:tcPr>
          <w:p w:rsidR="001771A8" w:rsidRDefault="001771A8" w:rsidP="00C72C00">
            <w:pPr>
              <w:jc w:val="left"/>
              <w:rPr>
                <w:rFonts w:ascii="微软雅黑" w:eastAsia="微软雅黑" w:hAnsi="微软雅黑"/>
                <w:szCs w:val="21"/>
              </w:rPr>
            </w:pPr>
          </w:p>
        </w:tc>
      </w:tr>
    </w:tbl>
    <w:p w:rsidR="00664809" w:rsidRDefault="00A52C0A" w:rsidP="00C72C00">
      <w:pPr>
        <w:jc w:val="left"/>
        <w:rPr>
          <w:rFonts w:ascii="微软雅黑" w:eastAsia="微软雅黑" w:hAnsi="微软雅黑"/>
          <w:szCs w:val="21"/>
        </w:rPr>
      </w:pPr>
      <w:r>
        <w:rPr>
          <w:rFonts w:ascii="微软雅黑" w:eastAsia="微软雅黑" w:hAnsi="微软雅黑" w:hint="eastAsia"/>
          <w:szCs w:val="21"/>
        </w:rPr>
        <w:t>注：合同总金额为乙方提供货物并完成安装调试和其他质保期相关服务的全部含税价格</w:t>
      </w:r>
    </w:p>
    <w:p w:rsidR="00A52C0A" w:rsidRDefault="00A52C0A" w:rsidP="00C72C00">
      <w:pPr>
        <w:jc w:val="left"/>
        <w:rPr>
          <w:rFonts w:ascii="微软雅黑" w:eastAsia="微软雅黑" w:hAnsi="微软雅黑"/>
          <w:szCs w:val="21"/>
        </w:rPr>
      </w:pPr>
      <w:r>
        <w:rPr>
          <w:rFonts w:ascii="微软雅黑" w:eastAsia="微软雅黑" w:hAnsi="微软雅黑" w:hint="eastAsia"/>
          <w:szCs w:val="21"/>
        </w:rPr>
        <w:t>二、交货时间、地点</w:t>
      </w:r>
    </w:p>
    <w:p w:rsidR="00A52C0A" w:rsidRDefault="00A52C0A" w:rsidP="00C72C00">
      <w:pPr>
        <w:jc w:val="left"/>
        <w:rPr>
          <w:rFonts w:ascii="微软雅黑" w:eastAsia="微软雅黑" w:hAnsi="微软雅黑"/>
          <w:szCs w:val="21"/>
        </w:rPr>
      </w:pPr>
      <w:r>
        <w:rPr>
          <w:rFonts w:ascii="微软雅黑" w:eastAsia="微软雅黑" w:hAnsi="微软雅黑" w:hint="eastAsia"/>
          <w:szCs w:val="21"/>
        </w:rPr>
        <w:t>1、送货时间：</w:t>
      </w:r>
    </w:p>
    <w:p w:rsidR="00A52C0A" w:rsidRDefault="00A52C0A" w:rsidP="00C72C00">
      <w:pPr>
        <w:jc w:val="left"/>
        <w:rPr>
          <w:rFonts w:ascii="微软雅黑" w:eastAsia="微软雅黑" w:hAnsi="微软雅黑"/>
          <w:szCs w:val="21"/>
        </w:rPr>
      </w:pPr>
      <w:r>
        <w:rPr>
          <w:rFonts w:ascii="微软雅黑" w:eastAsia="微软雅黑" w:hAnsi="微软雅黑" w:hint="eastAsia"/>
          <w:szCs w:val="21"/>
        </w:rPr>
        <w:t>2、交货地点：汕头大学精神卫生中心</w:t>
      </w:r>
    </w:p>
    <w:p w:rsidR="00A52C0A" w:rsidRDefault="00A52C0A" w:rsidP="00C72C00">
      <w:pPr>
        <w:jc w:val="left"/>
        <w:rPr>
          <w:rFonts w:ascii="微软雅黑" w:eastAsia="微软雅黑" w:hAnsi="微软雅黑"/>
          <w:szCs w:val="21"/>
        </w:rPr>
      </w:pPr>
      <w:r>
        <w:rPr>
          <w:rFonts w:ascii="微软雅黑" w:eastAsia="微软雅黑" w:hAnsi="微软雅黑" w:hint="eastAsia"/>
          <w:szCs w:val="21"/>
        </w:rPr>
        <w:t>三、质保期及售后服务要求：</w:t>
      </w:r>
    </w:p>
    <w:p w:rsidR="00A52C0A" w:rsidRDefault="00A52C0A" w:rsidP="00C72C00">
      <w:pPr>
        <w:jc w:val="left"/>
        <w:rPr>
          <w:rFonts w:ascii="微软雅黑" w:eastAsia="微软雅黑" w:hAnsi="微软雅黑"/>
          <w:szCs w:val="21"/>
        </w:rPr>
      </w:pPr>
      <w:r>
        <w:rPr>
          <w:rFonts w:ascii="微软雅黑" w:eastAsia="微软雅黑" w:hAnsi="微软雅黑" w:hint="eastAsia"/>
          <w:szCs w:val="21"/>
        </w:rPr>
        <w:t>1、乙方所提供的货物的维保期三年；</w:t>
      </w:r>
    </w:p>
    <w:p w:rsidR="00A52C0A" w:rsidRDefault="00A52C0A" w:rsidP="00C72C00">
      <w:pPr>
        <w:jc w:val="left"/>
        <w:rPr>
          <w:rFonts w:ascii="微软雅黑" w:eastAsia="微软雅黑" w:hAnsi="微软雅黑"/>
          <w:szCs w:val="21"/>
        </w:rPr>
      </w:pPr>
      <w:r>
        <w:rPr>
          <w:rFonts w:ascii="微软雅黑" w:eastAsia="微软雅黑" w:hAnsi="微软雅黑" w:hint="eastAsia"/>
          <w:szCs w:val="21"/>
        </w:rPr>
        <w:t>2、乙方应保证提供的货物是全新、未使用过的原装合格产品，并完全符合生产厂家或国家规定的质量、规格和性能的要求；</w:t>
      </w:r>
    </w:p>
    <w:p w:rsidR="00A52C0A" w:rsidRDefault="00A52C0A" w:rsidP="00C72C00">
      <w:pPr>
        <w:jc w:val="left"/>
        <w:rPr>
          <w:rFonts w:ascii="微软雅黑" w:eastAsia="微软雅黑" w:hAnsi="微软雅黑"/>
          <w:szCs w:val="21"/>
        </w:rPr>
      </w:pPr>
      <w:r>
        <w:rPr>
          <w:rFonts w:ascii="微软雅黑" w:eastAsia="微软雅黑" w:hAnsi="微软雅黑" w:hint="eastAsia"/>
          <w:szCs w:val="21"/>
        </w:rPr>
        <w:t>3、</w:t>
      </w:r>
      <w:r w:rsidR="009D5CB7">
        <w:rPr>
          <w:rFonts w:ascii="微软雅黑" w:eastAsia="微软雅黑" w:hAnsi="微软雅黑" w:hint="eastAsia"/>
          <w:szCs w:val="21"/>
        </w:rPr>
        <w:t>乙方应保证在质保期内按照生产厂家的服务标准向甲方提供售后服务。</w:t>
      </w:r>
    </w:p>
    <w:p w:rsidR="009D5CB7" w:rsidRDefault="009D5CB7" w:rsidP="00C72C00">
      <w:pPr>
        <w:jc w:val="left"/>
        <w:rPr>
          <w:rFonts w:ascii="微软雅黑" w:eastAsia="微软雅黑" w:hAnsi="微软雅黑"/>
          <w:szCs w:val="21"/>
        </w:rPr>
      </w:pPr>
      <w:r>
        <w:rPr>
          <w:rFonts w:ascii="微软雅黑" w:eastAsia="微软雅黑" w:hAnsi="微软雅黑" w:hint="eastAsia"/>
          <w:szCs w:val="21"/>
        </w:rPr>
        <w:t>四、验收标准：</w:t>
      </w:r>
    </w:p>
    <w:p w:rsidR="009D5CB7" w:rsidRDefault="009D5CB7" w:rsidP="00C72C00">
      <w:pPr>
        <w:jc w:val="left"/>
        <w:rPr>
          <w:rFonts w:ascii="微软雅黑" w:eastAsia="微软雅黑" w:hAnsi="微软雅黑"/>
          <w:szCs w:val="21"/>
        </w:rPr>
      </w:pPr>
      <w:r>
        <w:rPr>
          <w:rFonts w:ascii="微软雅黑" w:eastAsia="微软雅黑" w:hAnsi="微软雅黑" w:hint="eastAsia"/>
          <w:szCs w:val="21"/>
        </w:rPr>
        <w:t>1、装箱单（包括但不限于质量合格证书、保修证书、产品使用说明书及其他应随产品一同装箱的技术资料等）；</w:t>
      </w:r>
    </w:p>
    <w:p w:rsidR="009D5CB7" w:rsidRDefault="009D5CB7" w:rsidP="00C72C00">
      <w:pPr>
        <w:jc w:val="left"/>
        <w:rPr>
          <w:rFonts w:ascii="微软雅黑" w:eastAsia="微软雅黑" w:hAnsi="微软雅黑"/>
          <w:szCs w:val="21"/>
        </w:rPr>
      </w:pPr>
      <w:r>
        <w:rPr>
          <w:rFonts w:ascii="微软雅黑" w:eastAsia="微软雅黑" w:hAnsi="微软雅黑" w:hint="eastAsia"/>
          <w:szCs w:val="21"/>
        </w:rPr>
        <w:t>2、一次开箱合格率大于98%。</w:t>
      </w:r>
    </w:p>
    <w:p w:rsidR="009D5CB7" w:rsidRDefault="009D5CB7" w:rsidP="00C72C00">
      <w:pPr>
        <w:jc w:val="left"/>
        <w:rPr>
          <w:rFonts w:ascii="微软雅黑" w:eastAsia="微软雅黑" w:hAnsi="微软雅黑"/>
          <w:szCs w:val="21"/>
        </w:rPr>
      </w:pPr>
      <w:r>
        <w:rPr>
          <w:rFonts w:ascii="微软雅黑" w:eastAsia="微软雅黑" w:hAnsi="微软雅黑" w:hint="eastAsia"/>
          <w:szCs w:val="21"/>
        </w:rPr>
        <w:lastRenderedPageBreak/>
        <w:t>五、货款支付：</w:t>
      </w:r>
    </w:p>
    <w:p w:rsidR="009D5CB7" w:rsidRDefault="009D5CB7" w:rsidP="00C72C00">
      <w:pPr>
        <w:jc w:val="left"/>
        <w:rPr>
          <w:rFonts w:ascii="微软雅黑" w:eastAsia="微软雅黑" w:hAnsi="微软雅黑"/>
          <w:szCs w:val="21"/>
        </w:rPr>
      </w:pPr>
      <w:r>
        <w:rPr>
          <w:rFonts w:ascii="微软雅黑" w:eastAsia="微软雅黑" w:hAnsi="微软雅黑" w:hint="eastAsia"/>
          <w:szCs w:val="21"/>
        </w:rPr>
        <w:t>银行转账</w:t>
      </w:r>
    </w:p>
    <w:p w:rsidR="009D5CB7" w:rsidRDefault="009D5CB7" w:rsidP="00C72C00">
      <w:pPr>
        <w:jc w:val="left"/>
        <w:rPr>
          <w:rFonts w:ascii="微软雅黑" w:eastAsia="微软雅黑" w:hAnsi="微软雅黑"/>
          <w:szCs w:val="21"/>
        </w:rPr>
      </w:pPr>
      <w:r>
        <w:rPr>
          <w:rFonts w:ascii="微软雅黑" w:eastAsia="微软雅黑" w:hAnsi="微软雅黑" w:hint="eastAsia"/>
          <w:szCs w:val="21"/>
        </w:rPr>
        <w:t>乙方开户行：</w:t>
      </w:r>
    </w:p>
    <w:p w:rsidR="009D5CB7" w:rsidRDefault="009D5CB7" w:rsidP="00C72C00">
      <w:pPr>
        <w:jc w:val="left"/>
        <w:rPr>
          <w:rFonts w:ascii="微软雅黑" w:eastAsia="微软雅黑" w:hAnsi="微软雅黑"/>
          <w:szCs w:val="21"/>
        </w:rPr>
      </w:pPr>
      <w:r>
        <w:rPr>
          <w:rFonts w:ascii="微软雅黑" w:eastAsia="微软雅黑" w:hAnsi="微软雅黑" w:hint="eastAsia"/>
          <w:szCs w:val="21"/>
        </w:rPr>
        <w:t>六、违约责任</w:t>
      </w:r>
    </w:p>
    <w:p w:rsidR="009D5CB7" w:rsidRDefault="009D5CB7" w:rsidP="00C72C00">
      <w:pPr>
        <w:jc w:val="left"/>
        <w:rPr>
          <w:rFonts w:ascii="微软雅黑" w:eastAsia="微软雅黑" w:hAnsi="微软雅黑"/>
          <w:szCs w:val="21"/>
        </w:rPr>
      </w:pPr>
      <w:r>
        <w:rPr>
          <w:rFonts w:ascii="微软雅黑" w:eastAsia="微软雅黑" w:hAnsi="微软雅黑" w:hint="eastAsia"/>
          <w:szCs w:val="21"/>
        </w:rPr>
        <w:t>1、如乙方延期交货或甲方延期付款，每逾期一日，违约方应按合同金额1%向对方支付违约金，</w:t>
      </w:r>
      <w:proofErr w:type="gramStart"/>
      <w:r>
        <w:rPr>
          <w:rFonts w:ascii="微软雅黑" w:eastAsia="微软雅黑" w:hAnsi="微软雅黑" w:hint="eastAsia"/>
          <w:szCs w:val="21"/>
        </w:rPr>
        <w:t>但访违约金</w:t>
      </w:r>
      <w:proofErr w:type="gramEnd"/>
      <w:r>
        <w:rPr>
          <w:rFonts w:ascii="微软雅黑" w:eastAsia="微软雅黑" w:hAnsi="微软雅黑" w:hint="eastAsia"/>
          <w:szCs w:val="21"/>
        </w:rPr>
        <w:t>累计不超过合同金额的5%，逾期超过5日，守约方有权解除合同，并要求违约方赔偿由此造成的损失；</w:t>
      </w:r>
    </w:p>
    <w:p w:rsidR="009D5CB7" w:rsidRDefault="009D5CB7" w:rsidP="00C72C00">
      <w:pPr>
        <w:jc w:val="left"/>
        <w:rPr>
          <w:rFonts w:ascii="微软雅黑" w:eastAsia="微软雅黑" w:hAnsi="微软雅黑"/>
          <w:szCs w:val="21"/>
        </w:rPr>
      </w:pPr>
      <w:r>
        <w:rPr>
          <w:rFonts w:ascii="微软雅黑" w:eastAsia="微软雅黑" w:hAnsi="微软雅黑" w:hint="eastAsia"/>
          <w:szCs w:val="21"/>
        </w:rPr>
        <w:t>2、如任何一方无故解除合同或有其他违约行为，应向对方支付合同金额5%的违约金。</w:t>
      </w:r>
    </w:p>
    <w:p w:rsidR="009D5CB7" w:rsidRDefault="009D5CB7" w:rsidP="00C72C00">
      <w:pPr>
        <w:jc w:val="left"/>
        <w:rPr>
          <w:rFonts w:ascii="微软雅黑" w:eastAsia="微软雅黑" w:hAnsi="微软雅黑"/>
          <w:szCs w:val="21"/>
        </w:rPr>
      </w:pPr>
      <w:r>
        <w:rPr>
          <w:rFonts w:ascii="微软雅黑" w:eastAsia="微软雅黑" w:hAnsi="微软雅黑" w:hint="eastAsia"/>
          <w:szCs w:val="21"/>
        </w:rPr>
        <w:t>七、解决纠纷的方式：</w:t>
      </w:r>
    </w:p>
    <w:p w:rsidR="009D5CB7" w:rsidRDefault="009D5CB7" w:rsidP="00C72C00">
      <w:pPr>
        <w:jc w:val="left"/>
        <w:rPr>
          <w:rFonts w:ascii="微软雅黑" w:eastAsia="微软雅黑" w:hAnsi="微软雅黑"/>
          <w:szCs w:val="21"/>
        </w:rPr>
      </w:pPr>
      <w:r>
        <w:rPr>
          <w:rFonts w:ascii="微软雅黑" w:eastAsia="微软雅黑" w:hAnsi="微软雅黑" w:hint="eastAsia"/>
          <w:szCs w:val="21"/>
        </w:rPr>
        <w:t>1、双方协商；2、提请仲裁；3、提请人民法院诉讼。</w:t>
      </w:r>
    </w:p>
    <w:p w:rsidR="009D5CB7" w:rsidRDefault="009D5CB7" w:rsidP="00C72C00">
      <w:pPr>
        <w:jc w:val="left"/>
        <w:rPr>
          <w:rFonts w:ascii="微软雅黑" w:eastAsia="微软雅黑" w:hAnsi="微软雅黑"/>
          <w:szCs w:val="21"/>
        </w:rPr>
      </w:pPr>
      <w:r>
        <w:rPr>
          <w:rFonts w:ascii="微软雅黑" w:eastAsia="微软雅黑" w:hAnsi="微软雅黑" w:hint="eastAsia"/>
          <w:szCs w:val="21"/>
        </w:rPr>
        <w:t>八、其他</w:t>
      </w:r>
    </w:p>
    <w:p w:rsidR="009D5CB7" w:rsidRDefault="009D5CB7" w:rsidP="00C72C00">
      <w:pPr>
        <w:jc w:val="left"/>
        <w:rPr>
          <w:rFonts w:ascii="微软雅黑" w:eastAsia="微软雅黑" w:hAnsi="微软雅黑"/>
          <w:szCs w:val="21"/>
        </w:rPr>
      </w:pPr>
      <w:r>
        <w:rPr>
          <w:rFonts w:ascii="微软雅黑" w:eastAsia="微软雅黑" w:hAnsi="微软雅黑" w:hint="eastAsia"/>
          <w:szCs w:val="21"/>
        </w:rPr>
        <w:t>1、本合同一式</w:t>
      </w:r>
      <w:r w:rsidR="0029277B">
        <w:rPr>
          <w:rFonts w:ascii="微软雅黑" w:eastAsia="微软雅黑" w:hAnsi="微软雅黑" w:hint="eastAsia"/>
          <w:szCs w:val="21"/>
        </w:rPr>
        <w:t>5</w:t>
      </w:r>
      <w:r>
        <w:rPr>
          <w:rFonts w:ascii="微软雅黑" w:eastAsia="微软雅黑" w:hAnsi="微软雅黑" w:hint="eastAsia"/>
          <w:szCs w:val="21"/>
        </w:rPr>
        <w:t>份，均为正本，具有同等法律效力，甲方</w:t>
      </w:r>
      <w:r w:rsidR="0029277B">
        <w:rPr>
          <w:rFonts w:ascii="微软雅黑" w:eastAsia="微软雅黑" w:hAnsi="微软雅黑" w:hint="eastAsia"/>
          <w:szCs w:val="21"/>
        </w:rPr>
        <w:t>4</w:t>
      </w:r>
      <w:r>
        <w:rPr>
          <w:rFonts w:ascii="微软雅黑" w:eastAsia="微软雅黑" w:hAnsi="微软雅黑" w:hint="eastAsia"/>
          <w:szCs w:val="21"/>
        </w:rPr>
        <w:t>份，乙方</w:t>
      </w:r>
      <w:r w:rsidR="0029277B">
        <w:rPr>
          <w:rFonts w:ascii="微软雅黑" w:eastAsia="微软雅黑" w:hAnsi="微软雅黑" w:hint="eastAsia"/>
          <w:szCs w:val="21"/>
        </w:rPr>
        <w:t>1</w:t>
      </w:r>
      <w:r>
        <w:rPr>
          <w:rFonts w:ascii="微软雅黑" w:eastAsia="微软雅黑" w:hAnsi="微软雅黑" w:hint="eastAsia"/>
          <w:szCs w:val="21"/>
        </w:rPr>
        <w:t>份。</w:t>
      </w:r>
    </w:p>
    <w:p w:rsidR="009D5CB7" w:rsidRDefault="009D5CB7" w:rsidP="00C72C00">
      <w:pPr>
        <w:jc w:val="left"/>
        <w:rPr>
          <w:rFonts w:ascii="微软雅黑" w:eastAsia="微软雅黑" w:hAnsi="微软雅黑"/>
          <w:szCs w:val="21"/>
        </w:rPr>
      </w:pPr>
      <w:r>
        <w:rPr>
          <w:rFonts w:ascii="微软雅黑" w:eastAsia="微软雅黑" w:hAnsi="微软雅黑" w:hint="eastAsia"/>
          <w:szCs w:val="21"/>
        </w:rPr>
        <w:t>2、本合同需双方签字并盖章后生效，合同内容如遇国家、法规及政策另行规定的，从其规定。</w:t>
      </w:r>
    </w:p>
    <w:p w:rsidR="009D5CB7" w:rsidRDefault="009D5CB7" w:rsidP="00C72C00">
      <w:pPr>
        <w:jc w:val="left"/>
        <w:rPr>
          <w:rFonts w:ascii="微软雅黑" w:eastAsia="微软雅黑" w:hAnsi="微软雅黑"/>
          <w:szCs w:val="21"/>
        </w:rPr>
      </w:pPr>
    </w:p>
    <w:p w:rsidR="009D5CB7" w:rsidRDefault="009D5CB7" w:rsidP="00C72C00">
      <w:pPr>
        <w:jc w:val="left"/>
        <w:rPr>
          <w:rFonts w:ascii="微软雅黑" w:eastAsia="微软雅黑" w:hAnsi="微软雅黑"/>
          <w:szCs w:val="21"/>
        </w:rPr>
      </w:pPr>
      <w:r>
        <w:rPr>
          <w:rFonts w:ascii="微软雅黑" w:eastAsia="微软雅黑" w:hAnsi="微软雅黑" w:hint="eastAsia"/>
          <w:szCs w:val="21"/>
        </w:rPr>
        <w:t>甲方：                    (公章)                   乙方：                （公章）</w:t>
      </w:r>
    </w:p>
    <w:p w:rsidR="009D5CB7" w:rsidRDefault="009D5CB7" w:rsidP="00C72C00">
      <w:pPr>
        <w:jc w:val="left"/>
        <w:rPr>
          <w:rFonts w:ascii="微软雅黑" w:eastAsia="微软雅黑" w:hAnsi="微软雅黑"/>
          <w:szCs w:val="21"/>
        </w:rPr>
      </w:pPr>
      <w:r>
        <w:rPr>
          <w:rFonts w:ascii="微软雅黑" w:eastAsia="微软雅黑" w:hAnsi="微软雅黑" w:hint="eastAsia"/>
          <w:szCs w:val="21"/>
        </w:rPr>
        <w:t>代表人：                                          代表人：</w:t>
      </w:r>
    </w:p>
    <w:p w:rsidR="009D5CB7" w:rsidRPr="009D5CB7" w:rsidRDefault="009D5CB7" w:rsidP="00C72C00">
      <w:pPr>
        <w:jc w:val="left"/>
        <w:rPr>
          <w:rFonts w:ascii="微软雅黑" w:eastAsia="微软雅黑" w:hAnsi="微软雅黑"/>
          <w:szCs w:val="21"/>
        </w:rPr>
      </w:pPr>
      <w:r>
        <w:rPr>
          <w:rFonts w:ascii="微软雅黑" w:eastAsia="微软雅黑" w:hAnsi="微软雅黑" w:hint="eastAsia"/>
          <w:szCs w:val="21"/>
        </w:rPr>
        <w:t>合同签订日期：       年    月   日                合同签订日期：      年   月  日</w:t>
      </w:r>
    </w:p>
    <w:sectPr w:rsidR="009D5CB7" w:rsidRPr="009D5CB7" w:rsidSect="007F44A2">
      <w:headerReference w:type="even" r:id="rId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3FB" w:rsidRDefault="001523FB" w:rsidP="007F44A2">
      <w:r>
        <w:separator/>
      </w:r>
    </w:p>
  </w:endnote>
  <w:endnote w:type="continuationSeparator" w:id="0">
    <w:p w:rsidR="001523FB" w:rsidRDefault="001523FB" w:rsidP="007F4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3FB" w:rsidRDefault="001523FB" w:rsidP="007F44A2">
      <w:r>
        <w:separator/>
      </w:r>
    </w:p>
  </w:footnote>
  <w:footnote w:type="continuationSeparator" w:id="0">
    <w:p w:rsidR="001523FB" w:rsidRDefault="001523FB" w:rsidP="007F4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A2" w:rsidRDefault="007F44A2">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A2" w:rsidRDefault="007F44A2">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114B0"/>
    <w:multiLevelType w:val="multilevel"/>
    <w:tmpl w:val="253114B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E230785"/>
    <w:multiLevelType w:val="multilevel"/>
    <w:tmpl w:val="6E230785"/>
    <w:lvl w:ilvl="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7A49"/>
    <w:rsid w:val="00002B26"/>
    <w:rsid w:val="00002C48"/>
    <w:rsid w:val="0000596C"/>
    <w:rsid w:val="00006905"/>
    <w:rsid w:val="00006FE5"/>
    <w:rsid w:val="00007FC6"/>
    <w:rsid w:val="00010387"/>
    <w:rsid w:val="0001227F"/>
    <w:rsid w:val="00012D81"/>
    <w:rsid w:val="00016AEE"/>
    <w:rsid w:val="0001790C"/>
    <w:rsid w:val="000216F4"/>
    <w:rsid w:val="00022C8C"/>
    <w:rsid w:val="000243A3"/>
    <w:rsid w:val="00025883"/>
    <w:rsid w:val="00025A08"/>
    <w:rsid w:val="00025D37"/>
    <w:rsid w:val="000261E9"/>
    <w:rsid w:val="000273DA"/>
    <w:rsid w:val="000277CB"/>
    <w:rsid w:val="00030108"/>
    <w:rsid w:val="000309C6"/>
    <w:rsid w:val="00031B0C"/>
    <w:rsid w:val="00031D7A"/>
    <w:rsid w:val="00031E56"/>
    <w:rsid w:val="00032273"/>
    <w:rsid w:val="00036C8A"/>
    <w:rsid w:val="00037A6F"/>
    <w:rsid w:val="0004078A"/>
    <w:rsid w:val="0004296D"/>
    <w:rsid w:val="0004437C"/>
    <w:rsid w:val="00044C34"/>
    <w:rsid w:val="00046748"/>
    <w:rsid w:val="0005068F"/>
    <w:rsid w:val="00052A8C"/>
    <w:rsid w:val="00056F19"/>
    <w:rsid w:val="00057A49"/>
    <w:rsid w:val="00060790"/>
    <w:rsid w:val="000671ED"/>
    <w:rsid w:val="00072B82"/>
    <w:rsid w:val="00072E57"/>
    <w:rsid w:val="0008101C"/>
    <w:rsid w:val="00082819"/>
    <w:rsid w:val="00084C6D"/>
    <w:rsid w:val="0009141C"/>
    <w:rsid w:val="0009443E"/>
    <w:rsid w:val="00094D3B"/>
    <w:rsid w:val="000A531F"/>
    <w:rsid w:val="000A56A7"/>
    <w:rsid w:val="000A5F63"/>
    <w:rsid w:val="000A7CDE"/>
    <w:rsid w:val="000B4120"/>
    <w:rsid w:val="000B47C1"/>
    <w:rsid w:val="000B48D4"/>
    <w:rsid w:val="000B4E9B"/>
    <w:rsid w:val="000B76C8"/>
    <w:rsid w:val="000C0FCB"/>
    <w:rsid w:val="000C25AD"/>
    <w:rsid w:val="000C4635"/>
    <w:rsid w:val="000D0FC0"/>
    <w:rsid w:val="000D340D"/>
    <w:rsid w:val="000D351D"/>
    <w:rsid w:val="000D4BF2"/>
    <w:rsid w:val="000D5E78"/>
    <w:rsid w:val="000D6FCE"/>
    <w:rsid w:val="000E1049"/>
    <w:rsid w:val="000E3C41"/>
    <w:rsid w:val="000E5FA7"/>
    <w:rsid w:val="000E64FA"/>
    <w:rsid w:val="000E6E52"/>
    <w:rsid w:val="000F314D"/>
    <w:rsid w:val="000F3685"/>
    <w:rsid w:val="000F3D0C"/>
    <w:rsid w:val="001011D4"/>
    <w:rsid w:val="001028E7"/>
    <w:rsid w:val="00104FB1"/>
    <w:rsid w:val="00106A50"/>
    <w:rsid w:val="0010793B"/>
    <w:rsid w:val="0011005B"/>
    <w:rsid w:val="0011020D"/>
    <w:rsid w:val="00110FB0"/>
    <w:rsid w:val="00112E8D"/>
    <w:rsid w:val="0011512C"/>
    <w:rsid w:val="001171F0"/>
    <w:rsid w:val="00123B9C"/>
    <w:rsid w:val="00125913"/>
    <w:rsid w:val="00125AEE"/>
    <w:rsid w:val="001270B4"/>
    <w:rsid w:val="00127406"/>
    <w:rsid w:val="0013029D"/>
    <w:rsid w:val="001317E0"/>
    <w:rsid w:val="001318D7"/>
    <w:rsid w:val="001350FC"/>
    <w:rsid w:val="0014087B"/>
    <w:rsid w:val="00141864"/>
    <w:rsid w:val="00141FA5"/>
    <w:rsid w:val="001420B4"/>
    <w:rsid w:val="00142A66"/>
    <w:rsid w:val="001447DE"/>
    <w:rsid w:val="00144DDA"/>
    <w:rsid w:val="0014770B"/>
    <w:rsid w:val="001478C8"/>
    <w:rsid w:val="00150A0E"/>
    <w:rsid w:val="00150DD3"/>
    <w:rsid w:val="001517A5"/>
    <w:rsid w:val="00152116"/>
    <w:rsid w:val="001523FB"/>
    <w:rsid w:val="00157620"/>
    <w:rsid w:val="00163A4B"/>
    <w:rsid w:val="00173BB3"/>
    <w:rsid w:val="001771A8"/>
    <w:rsid w:val="00181C5A"/>
    <w:rsid w:val="00182068"/>
    <w:rsid w:val="00185E7F"/>
    <w:rsid w:val="001917BE"/>
    <w:rsid w:val="001924AC"/>
    <w:rsid w:val="00194C81"/>
    <w:rsid w:val="00194D56"/>
    <w:rsid w:val="001A0594"/>
    <w:rsid w:val="001A0EC4"/>
    <w:rsid w:val="001A3C9D"/>
    <w:rsid w:val="001A4A67"/>
    <w:rsid w:val="001B35FA"/>
    <w:rsid w:val="001B3D5D"/>
    <w:rsid w:val="001B594B"/>
    <w:rsid w:val="001C2CD6"/>
    <w:rsid w:val="001C31DD"/>
    <w:rsid w:val="001C342D"/>
    <w:rsid w:val="001C3BE8"/>
    <w:rsid w:val="001C4468"/>
    <w:rsid w:val="001C499A"/>
    <w:rsid w:val="001C4A34"/>
    <w:rsid w:val="001C506D"/>
    <w:rsid w:val="001C522B"/>
    <w:rsid w:val="001C7CC6"/>
    <w:rsid w:val="001D0294"/>
    <w:rsid w:val="001D1E71"/>
    <w:rsid w:val="001D2853"/>
    <w:rsid w:val="001D3498"/>
    <w:rsid w:val="001D3CAE"/>
    <w:rsid w:val="001D5BD1"/>
    <w:rsid w:val="001E213F"/>
    <w:rsid w:val="001E2585"/>
    <w:rsid w:val="001E28CC"/>
    <w:rsid w:val="001E3FE9"/>
    <w:rsid w:val="001E416B"/>
    <w:rsid w:val="001E49A5"/>
    <w:rsid w:val="001F4843"/>
    <w:rsid w:val="001F7843"/>
    <w:rsid w:val="00203464"/>
    <w:rsid w:val="0020376D"/>
    <w:rsid w:val="00206336"/>
    <w:rsid w:val="00207B96"/>
    <w:rsid w:val="00210F31"/>
    <w:rsid w:val="002127E8"/>
    <w:rsid w:val="0021327D"/>
    <w:rsid w:val="0021345F"/>
    <w:rsid w:val="00213788"/>
    <w:rsid w:val="00214606"/>
    <w:rsid w:val="00221675"/>
    <w:rsid w:val="0022691E"/>
    <w:rsid w:val="00227F61"/>
    <w:rsid w:val="002315C8"/>
    <w:rsid w:val="00237CD2"/>
    <w:rsid w:val="002412E2"/>
    <w:rsid w:val="00250A4A"/>
    <w:rsid w:val="00252307"/>
    <w:rsid w:val="00252312"/>
    <w:rsid w:val="002525C9"/>
    <w:rsid w:val="00255522"/>
    <w:rsid w:val="002568DF"/>
    <w:rsid w:val="00256D02"/>
    <w:rsid w:val="00257FD3"/>
    <w:rsid w:val="00260E98"/>
    <w:rsid w:val="00262C30"/>
    <w:rsid w:val="002660AC"/>
    <w:rsid w:val="002665A3"/>
    <w:rsid w:val="0026745A"/>
    <w:rsid w:val="00267D20"/>
    <w:rsid w:val="00271CEE"/>
    <w:rsid w:val="00277050"/>
    <w:rsid w:val="00284414"/>
    <w:rsid w:val="00286167"/>
    <w:rsid w:val="00290290"/>
    <w:rsid w:val="002907AA"/>
    <w:rsid w:val="0029277B"/>
    <w:rsid w:val="002941E2"/>
    <w:rsid w:val="00297B70"/>
    <w:rsid w:val="002A12DD"/>
    <w:rsid w:val="002A231C"/>
    <w:rsid w:val="002A389B"/>
    <w:rsid w:val="002A6463"/>
    <w:rsid w:val="002A7F97"/>
    <w:rsid w:val="002B0CFF"/>
    <w:rsid w:val="002B1BF0"/>
    <w:rsid w:val="002B2FE7"/>
    <w:rsid w:val="002C1BA5"/>
    <w:rsid w:val="002C2017"/>
    <w:rsid w:val="002C33CA"/>
    <w:rsid w:val="002C3B90"/>
    <w:rsid w:val="002C7DE0"/>
    <w:rsid w:val="002D14FE"/>
    <w:rsid w:val="002D39C0"/>
    <w:rsid w:val="002D45F1"/>
    <w:rsid w:val="002D6029"/>
    <w:rsid w:val="002D68B0"/>
    <w:rsid w:val="002D7D52"/>
    <w:rsid w:val="002E3ADB"/>
    <w:rsid w:val="002E5622"/>
    <w:rsid w:val="002F1E3F"/>
    <w:rsid w:val="002F50D6"/>
    <w:rsid w:val="002F5DCE"/>
    <w:rsid w:val="002F5FBD"/>
    <w:rsid w:val="003023D3"/>
    <w:rsid w:val="00305EC5"/>
    <w:rsid w:val="00306127"/>
    <w:rsid w:val="003106FC"/>
    <w:rsid w:val="00310D74"/>
    <w:rsid w:val="003111C3"/>
    <w:rsid w:val="0031654C"/>
    <w:rsid w:val="003227F5"/>
    <w:rsid w:val="00322C95"/>
    <w:rsid w:val="00325AE0"/>
    <w:rsid w:val="00327D79"/>
    <w:rsid w:val="00331248"/>
    <w:rsid w:val="003321FC"/>
    <w:rsid w:val="00333627"/>
    <w:rsid w:val="0033648C"/>
    <w:rsid w:val="00336BDF"/>
    <w:rsid w:val="00336DF4"/>
    <w:rsid w:val="003409DA"/>
    <w:rsid w:val="00344D6E"/>
    <w:rsid w:val="00344FD9"/>
    <w:rsid w:val="00346698"/>
    <w:rsid w:val="003502A2"/>
    <w:rsid w:val="003560F7"/>
    <w:rsid w:val="003570E7"/>
    <w:rsid w:val="0035758E"/>
    <w:rsid w:val="003609BB"/>
    <w:rsid w:val="003612DE"/>
    <w:rsid w:val="00361336"/>
    <w:rsid w:val="003625F8"/>
    <w:rsid w:val="003629E8"/>
    <w:rsid w:val="00365274"/>
    <w:rsid w:val="00366D31"/>
    <w:rsid w:val="0036794B"/>
    <w:rsid w:val="00367D99"/>
    <w:rsid w:val="00370377"/>
    <w:rsid w:val="00371D95"/>
    <w:rsid w:val="00374CAC"/>
    <w:rsid w:val="0037648D"/>
    <w:rsid w:val="00376890"/>
    <w:rsid w:val="003803C8"/>
    <w:rsid w:val="00383A94"/>
    <w:rsid w:val="003857B4"/>
    <w:rsid w:val="00386D07"/>
    <w:rsid w:val="003879D6"/>
    <w:rsid w:val="00392414"/>
    <w:rsid w:val="00395A05"/>
    <w:rsid w:val="003968D2"/>
    <w:rsid w:val="003A0088"/>
    <w:rsid w:val="003A0556"/>
    <w:rsid w:val="003A2533"/>
    <w:rsid w:val="003A2AB6"/>
    <w:rsid w:val="003A3448"/>
    <w:rsid w:val="003A3EA0"/>
    <w:rsid w:val="003A5AB2"/>
    <w:rsid w:val="003A5CE8"/>
    <w:rsid w:val="003A6772"/>
    <w:rsid w:val="003B2664"/>
    <w:rsid w:val="003B2BDC"/>
    <w:rsid w:val="003C0057"/>
    <w:rsid w:val="003C2665"/>
    <w:rsid w:val="003C3204"/>
    <w:rsid w:val="003C563E"/>
    <w:rsid w:val="003C5A8A"/>
    <w:rsid w:val="003C5ACE"/>
    <w:rsid w:val="003C69F8"/>
    <w:rsid w:val="003D341E"/>
    <w:rsid w:val="003D4305"/>
    <w:rsid w:val="003D5540"/>
    <w:rsid w:val="003D5948"/>
    <w:rsid w:val="003E0E4F"/>
    <w:rsid w:val="003E6717"/>
    <w:rsid w:val="003F2309"/>
    <w:rsid w:val="003F3A9E"/>
    <w:rsid w:val="003F46A4"/>
    <w:rsid w:val="00402496"/>
    <w:rsid w:val="0040412C"/>
    <w:rsid w:val="004052DC"/>
    <w:rsid w:val="00405B93"/>
    <w:rsid w:val="004079E9"/>
    <w:rsid w:val="004119F4"/>
    <w:rsid w:val="00413698"/>
    <w:rsid w:val="004143E1"/>
    <w:rsid w:val="004166D7"/>
    <w:rsid w:val="004166FC"/>
    <w:rsid w:val="0042239C"/>
    <w:rsid w:val="004249A0"/>
    <w:rsid w:val="004254A7"/>
    <w:rsid w:val="0042707A"/>
    <w:rsid w:val="00427F81"/>
    <w:rsid w:val="0043689F"/>
    <w:rsid w:val="004418BA"/>
    <w:rsid w:val="004478EF"/>
    <w:rsid w:val="00453CF6"/>
    <w:rsid w:val="00462E9D"/>
    <w:rsid w:val="004669B6"/>
    <w:rsid w:val="00466E02"/>
    <w:rsid w:val="00467FF4"/>
    <w:rsid w:val="00472B4F"/>
    <w:rsid w:val="004740F9"/>
    <w:rsid w:val="004824AD"/>
    <w:rsid w:val="00482676"/>
    <w:rsid w:val="00486A62"/>
    <w:rsid w:val="00492B9F"/>
    <w:rsid w:val="0049557E"/>
    <w:rsid w:val="00496871"/>
    <w:rsid w:val="004A068A"/>
    <w:rsid w:val="004A1852"/>
    <w:rsid w:val="004A1B64"/>
    <w:rsid w:val="004A3583"/>
    <w:rsid w:val="004A7CE7"/>
    <w:rsid w:val="004B28A2"/>
    <w:rsid w:val="004B28FD"/>
    <w:rsid w:val="004B48A3"/>
    <w:rsid w:val="004B49AF"/>
    <w:rsid w:val="004B4AB9"/>
    <w:rsid w:val="004B7994"/>
    <w:rsid w:val="004C447E"/>
    <w:rsid w:val="004D16C3"/>
    <w:rsid w:val="004D53FA"/>
    <w:rsid w:val="004E0433"/>
    <w:rsid w:val="004E20D8"/>
    <w:rsid w:val="004E2953"/>
    <w:rsid w:val="004E33FD"/>
    <w:rsid w:val="004E5E39"/>
    <w:rsid w:val="004F2831"/>
    <w:rsid w:val="004F2A8C"/>
    <w:rsid w:val="004F309A"/>
    <w:rsid w:val="004F3A63"/>
    <w:rsid w:val="004F7058"/>
    <w:rsid w:val="00502DB2"/>
    <w:rsid w:val="0050308E"/>
    <w:rsid w:val="00505196"/>
    <w:rsid w:val="0050652A"/>
    <w:rsid w:val="005076F7"/>
    <w:rsid w:val="00507D4F"/>
    <w:rsid w:val="00511461"/>
    <w:rsid w:val="00511C78"/>
    <w:rsid w:val="00511F18"/>
    <w:rsid w:val="00520226"/>
    <w:rsid w:val="0052625F"/>
    <w:rsid w:val="00526432"/>
    <w:rsid w:val="005302EB"/>
    <w:rsid w:val="00533464"/>
    <w:rsid w:val="00533544"/>
    <w:rsid w:val="00533783"/>
    <w:rsid w:val="00537E72"/>
    <w:rsid w:val="00540F74"/>
    <w:rsid w:val="00543BAA"/>
    <w:rsid w:val="00543F71"/>
    <w:rsid w:val="00545AC0"/>
    <w:rsid w:val="00546E9D"/>
    <w:rsid w:val="00551255"/>
    <w:rsid w:val="0055237F"/>
    <w:rsid w:val="00554700"/>
    <w:rsid w:val="00555667"/>
    <w:rsid w:val="0056110B"/>
    <w:rsid w:val="00561B7E"/>
    <w:rsid w:val="005628FD"/>
    <w:rsid w:val="00562982"/>
    <w:rsid w:val="00563F7F"/>
    <w:rsid w:val="00563FD6"/>
    <w:rsid w:val="00564443"/>
    <w:rsid w:val="00567053"/>
    <w:rsid w:val="005709A8"/>
    <w:rsid w:val="00573987"/>
    <w:rsid w:val="00574487"/>
    <w:rsid w:val="00582649"/>
    <w:rsid w:val="00584377"/>
    <w:rsid w:val="00586721"/>
    <w:rsid w:val="0059331A"/>
    <w:rsid w:val="00595FE7"/>
    <w:rsid w:val="0059700B"/>
    <w:rsid w:val="005977C2"/>
    <w:rsid w:val="005A0DF0"/>
    <w:rsid w:val="005A25F2"/>
    <w:rsid w:val="005A4CB0"/>
    <w:rsid w:val="005A5537"/>
    <w:rsid w:val="005A585B"/>
    <w:rsid w:val="005B1B30"/>
    <w:rsid w:val="005B1CB0"/>
    <w:rsid w:val="005B2A51"/>
    <w:rsid w:val="005B3E36"/>
    <w:rsid w:val="005B4457"/>
    <w:rsid w:val="005B7054"/>
    <w:rsid w:val="005C1610"/>
    <w:rsid w:val="005C2E90"/>
    <w:rsid w:val="005C434D"/>
    <w:rsid w:val="005C490D"/>
    <w:rsid w:val="005C6EE1"/>
    <w:rsid w:val="005D3DEF"/>
    <w:rsid w:val="005D515D"/>
    <w:rsid w:val="005E574A"/>
    <w:rsid w:val="005F330B"/>
    <w:rsid w:val="005F5430"/>
    <w:rsid w:val="005F7352"/>
    <w:rsid w:val="00600147"/>
    <w:rsid w:val="00600B9C"/>
    <w:rsid w:val="00601B7C"/>
    <w:rsid w:val="00601D85"/>
    <w:rsid w:val="00604B13"/>
    <w:rsid w:val="00604F0B"/>
    <w:rsid w:val="00611257"/>
    <w:rsid w:val="00611570"/>
    <w:rsid w:val="006151C7"/>
    <w:rsid w:val="00621816"/>
    <w:rsid w:val="006225E5"/>
    <w:rsid w:val="00626D7B"/>
    <w:rsid w:val="00635DD7"/>
    <w:rsid w:val="00641A1F"/>
    <w:rsid w:val="0064650C"/>
    <w:rsid w:val="00647F22"/>
    <w:rsid w:val="00651939"/>
    <w:rsid w:val="00654ED4"/>
    <w:rsid w:val="00655344"/>
    <w:rsid w:val="006577AD"/>
    <w:rsid w:val="00657C5B"/>
    <w:rsid w:val="00663601"/>
    <w:rsid w:val="00663BB0"/>
    <w:rsid w:val="00664248"/>
    <w:rsid w:val="00664809"/>
    <w:rsid w:val="006665ED"/>
    <w:rsid w:val="00666D26"/>
    <w:rsid w:val="006673BE"/>
    <w:rsid w:val="00667452"/>
    <w:rsid w:val="00672122"/>
    <w:rsid w:val="00674D45"/>
    <w:rsid w:val="00675CC6"/>
    <w:rsid w:val="00676779"/>
    <w:rsid w:val="00680E26"/>
    <w:rsid w:val="00681917"/>
    <w:rsid w:val="00693AFC"/>
    <w:rsid w:val="00693BCC"/>
    <w:rsid w:val="00695D87"/>
    <w:rsid w:val="00697EC7"/>
    <w:rsid w:val="006A18A9"/>
    <w:rsid w:val="006B0DFF"/>
    <w:rsid w:val="006B15FA"/>
    <w:rsid w:val="006B26A8"/>
    <w:rsid w:val="006B2725"/>
    <w:rsid w:val="006C1524"/>
    <w:rsid w:val="006C27DB"/>
    <w:rsid w:val="006C43FC"/>
    <w:rsid w:val="006D4231"/>
    <w:rsid w:val="006D5F66"/>
    <w:rsid w:val="006E150E"/>
    <w:rsid w:val="006E1AF3"/>
    <w:rsid w:val="006E37DA"/>
    <w:rsid w:val="006E6572"/>
    <w:rsid w:val="006F319D"/>
    <w:rsid w:val="006F679D"/>
    <w:rsid w:val="007019BF"/>
    <w:rsid w:val="0070429A"/>
    <w:rsid w:val="00704536"/>
    <w:rsid w:val="0070799E"/>
    <w:rsid w:val="00707AF8"/>
    <w:rsid w:val="007138A7"/>
    <w:rsid w:val="0071449E"/>
    <w:rsid w:val="00715582"/>
    <w:rsid w:val="00720280"/>
    <w:rsid w:val="00723B00"/>
    <w:rsid w:val="00724A67"/>
    <w:rsid w:val="007316B2"/>
    <w:rsid w:val="0073260C"/>
    <w:rsid w:val="007333AC"/>
    <w:rsid w:val="007335BD"/>
    <w:rsid w:val="0073373F"/>
    <w:rsid w:val="00734273"/>
    <w:rsid w:val="00735A49"/>
    <w:rsid w:val="007377E4"/>
    <w:rsid w:val="00737A75"/>
    <w:rsid w:val="0074660A"/>
    <w:rsid w:val="00756B4C"/>
    <w:rsid w:val="00756C1B"/>
    <w:rsid w:val="00760551"/>
    <w:rsid w:val="00760661"/>
    <w:rsid w:val="00765AAC"/>
    <w:rsid w:val="00771AA3"/>
    <w:rsid w:val="00776260"/>
    <w:rsid w:val="0077745D"/>
    <w:rsid w:val="00777E1D"/>
    <w:rsid w:val="00781DD4"/>
    <w:rsid w:val="0078211B"/>
    <w:rsid w:val="00785364"/>
    <w:rsid w:val="00793C1D"/>
    <w:rsid w:val="00794278"/>
    <w:rsid w:val="007973E1"/>
    <w:rsid w:val="00797915"/>
    <w:rsid w:val="007A56C5"/>
    <w:rsid w:val="007B0431"/>
    <w:rsid w:val="007B1158"/>
    <w:rsid w:val="007B2736"/>
    <w:rsid w:val="007B583D"/>
    <w:rsid w:val="007C2B3F"/>
    <w:rsid w:val="007C2FAA"/>
    <w:rsid w:val="007C4A42"/>
    <w:rsid w:val="007C72D8"/>
    <w:rsid w:val="007D146E"/>
    <w:rsid w:val="007D1473"/>
    <w:rsid w:val="007D6A2D"/>
    <w:rsid w:val="007D7373"/>
    <w:rsid w:val="007E0FDC"/>
    <w:rsid w:val="007E1FA4"/>
    <w:rsid w:val="007E210F"/>
    <w:rsid w:val="007E40FF"/>
    <w:rsid w:val="007E4F9C"/>
    <w:rsid w:val="007E7019"/>
    <w:rsid w:val="007F0B60"/>
    <w:rsid w:val="007F21BF"/>
    <w:rsid w:val="007F22CF"/>
    <w:rsid w:val="007F275C"/>
    <w:rsid w:val="007F2A7A"/>
    <w:rsid w:val="007F44A2"/>
    <w:rsid w:val="007F5CA9"/>
    <w:rsid w:val="007F62C0"/>
    <w:rsid w:val="00800B41"/>
    <w:rsid w:val="00802BEE"/>
    <w:rsid w:val="00802F62"/>
    <w:rsid w:val="0081106A"/>
    <w:rsid w:val="008131CB"/>
    <w:rsid w:val="0081433D"/>
    <w:rsid w:val="008167CF"/>
    <w:rsid w:val="00820CCF"/>
    <w:rsid w:val="00823CB1"/>
    <w:rsid w:val="00824836"/>
    <w:rsid w:val="00825764"/>
    <w:rsid w:val="00832A00"/>
    <w:rsid w:val="008344A3"/>
    <w:rsid w:val="008355C4"/>
    <w:rsid w:val="0084014F"/>
    <w:rsid w:val="00841FFD"/>
    <w:rsid w:val="00843F13"/>
    <w:rsid w:val="008459C3"/>
    <w:rsid w:val="00847C28"/>
    <w:rsid w:val="008541F9"/>
    <w:rsid w:val="00854291"/>
    <w:rsid w:val="008556E5"/>
    <w:rsid w:val="00855C03"/>
    <w:rsid w:val="00856102"/>
    <w:rsid w:val="008565CF"/>
    <w:rsid w:val="00860DDE"/>
    <w:rsid w:val="008622D9"/>
    <w:rsid w:val="00863BF5"/>
    <w:rsid w:val="0086500D"/>
    <w:rsid w:val="008663E3"/>
    <w:rsid w:val="008667D1"/>
    <w:rsid w:val="00867FC9"/>
    <w:rsid w:val="00872B71"/>
    <w:rsid w:val="0087355A"/>
    <w:rsid w:val="00877F68"/>
    <w:rsid w:val="008817F4"/>
    <w:rsid w:val="00884268"/>
    <w:rsid w:val="00884464"/>
    <w:rsid w:val="00887495"/>
    <w:rsid w:val="00887F22"/>
    <w:rsid w:val="008939E7"/>
    <w:rsid w:val="0089430E"/>
    <w:rsid w:val="0089542F"/>
    <w:rsid w:val="008961F7"/>
    <w:rsid w:val="008A0114"/>
    <w:rsid w:val="008A0D55"/>
    <w:rsid w:val="008A0F6E"/>
    <w:rsid w:val="008A12DF"/>
    <w:rsid w:val="008A2D18"/>
    <w:rsid w:val="008A3940"/>
    <w:rsid w:val="008A608D"/>
    <w:rsid w:val="008B0105"/>
    <w:rsid w:val="008B1F67"/>
    <w:rsid w:val="008B2CE2"/>
    <w:rsid w:val="008C0745"/>
    <w:rsid w:val="008C2786"/>
    <w:rsid w:val="008C2B53"/>
    <w:rsid w:val="008C4BD2"/>
    <w:rsid w:val="008C799F"/>
    <w:rsid w:val="008D1DCD"/>
    <w:rsid w:val="008D2500"/>
    <w:rsid w:val="008D4762"/>
    <w:rsid w:val="008D50A7"/>
    <w:rsid w:val="008D51E8"/>
    <w:rsid w:val="008D6D59"/>
    <w:rsid w:val="008E00C7"/>
    <w:rsid w:val="008E150B"/>
    <w:rsid w:val="008E1EC4"/>
    <w:rsid w:val="008E3D56"/>
    <w:rsid w:val="008E4AFF"/>
    <w:rsid w:val="008E4CD5"/>
    <w:rsid w:val="008F03BB"/>
    <w:rsid w:val="008F3BDA"/>
    <w:rsid w:val="008F482D"/>
    <w:rsid w:val="008F68AC"/>
    <w:rsid w:val="008F7523"/>
    <w:rsid w:val="008F775B"/>
    <w:rsid w:val="009000FC"/>
    <w:rsid w:val="0090267A"/>
    <w:rsid w:val="00902B5A"/>
    <w:rsid w:val="00906F6F"/>
    <w:rsid w:val="00910161"/>
    <w:rsid w:val="009212AC"/>
    <w:rsid w:val="0092262E"/>
    <w:rsid w:val="009245CA"/>
    <w:rsid w:val="00925A98"/>
    <w:rsid w:val="0092653D"/>
    <w:rsid w:val="00926639"/>
    <w:rsid w:val="00932C97"/>
    <w:rsid w:val="00933701"/>
    <w:rsid w:val="00934C99"/>
    <w:rsid w:val="009365BE"/>
    <w:rsid w:val="00936C95"/>
    <w:rsid w:val="00936EEF"/>
    <w:rsid w:val="00941540"/>
    <w:rsid w:val="009419C7"/>
    <w:rsid w:val="00946CAC"/>
    <w:rsid w:val="00953BC4"/>
    <w:rsid w:val="009544F6"/>
    <w:rsid w:val="00956464"/>
    <w:rsid w:val="00957121"/>
    <w:rsid w:val="00960544"/>
    <w:rsid w:val="009605B6"/>
    <w:rsid w:val="0096246F"/>
    <w:rsid w:val="00970F21"/>
    <w:rsid w:val="00971447"/>
    <w:rsid w:val="00973738"/>
    <w:rsid w:val="00973AD8"/>
    <w:rsid w:val="0097613E"/>
    <w:rsid w:val="00980CFC"/>
    <w:rsid w:val="009838E4"/>
    <w:rsid w:val="00984B60"/>
    <w:rsid w:val="00985AAE"/>
    <w:rsid w:val="00990BB0"/>
    <w:rsid w:val="00992008"/>
    <w:rsid w:val="00992494"/>
    <w:rsid w:val="00992E40"/>
    <w:rsid w:val="00994754"/>
    <w:rsid w:val="0099663A"/>
    <w:rsid w:val="009A157C"/>
    <w:rsid w:val="009A1FB1"/>
    <w:rsid w:val="009A243C"/>
    <w:rsid w:val="009A461E"/>
    <w:rsid w:val="009A49CB"/>
    <w:rsid w:val="009A4BB9"/>
    <w:rsid w:val="009A51FA"/>
    <w:rsid w:val="009B15BF"/>
    <w:rsid w:val="009B3A90"/>
    <w:rsid w:val="009B5314"/>
    <w:rsid w:val="009C0082"/>
    <w:rsid w:val="009C075D"/>
    <w:rsid w:val="009C2469"/>
    <w:rsid w:val="009C6A44"/>
    <w:rsid w:val="009D5CB7"/>
    <w:rsid w:val="009E0DC3"/>
    <w:rsid w:val="009E0F42"/>
    <w:rsid w:val="009E1931"/>
    <w:rsid w:val="009E1DE0"/>
    <w:rsid w:val="009E6148"/>
    <w:rsid w:val="009E6A26"/>
    <w:rsid w:val="009E7BC9"/>
    <w:rsid w:val="009F0FE6"/>
    <w:rsid w:val="009F23B9"/>
    <w:rsid w:val="009F24B5"/>
    <w:rsid w:val="009F4389"/>
    <w:rsid w:val="009F54FB"/>
    <w:rsid w:val="009F645C"/>
    <w:rsid w:val="009F6A28"/>
    <w:rsid w:val="00A05AFF"/>
    <w:rsid w:val="00A068F8"/>
    <w:rsid w:val="00A10293"/>
    <w:rsid w:val="00A122D4"/>
    <w:rsid w:val="00A140DA"/>
    <w:rsid w:val="00A153A1"/>
    <w:rsid w:val="00A165CC"/>
    <w:rsid w:val="00A226B0"/>
    <w:rsid w:val="00A24E7C"/>
    <w:rsid w:val="00A25B45"/>
    <w:rsid w:val="00A262DA"/>
    <w:rsid w:val="00A27775"/>
    <w:rsid w:val="00A31ADA"/>
    <w:rsid w:val="00A31D24"/>
    <w:rsid w:val="00A35B1A"/>
    <w:rsid w:val="00A365E8"/>
    <w:rsid w:val="00A36D61"/>
    <w:rsid w:val="00A37220"/>
    <w:rsid w:val="00A37DF2"/>
    <w:rsid w:val="00A41923"/>
    <w:rsid w:val="00A47E1B"/>
    <w:rsid w:val="00A509B1"/>
    <w:rsid w:val="00A511F5"/>
    <w:rsid w:val="00A5260A"/>
    <w:rsid w:val="00A52C0A"/>
    <w:rsid w:val="00A5651B"/>
    <w:rsid w:val="00A57DA5"/>
    <w:rsid w:val="00A636DC"/>
    <w:rsid w:val="00A66428"/>
    <w:rsid w:val="00A66CA2"/>
    <w:rsid w:val="00A70F02"/>
    <w:rsid w:val="00A80896"/>
    <w:rsid w:val="00A80A36"/>
    <w:rsid w:val="00A81D7F"/>
    <w:rsid w:val="00A81FFD"/>
    <w:rsid w:val="00A83565"/>
    <w:rsid w:val="00A855F7"/>
    <w:rsid w:val="00A9050B"/>
    <w:rsid w:val="00A94B2D"/>
    <w:rsid w:val="00A95653"/>
    <w:rsid w:val="00A9656B"/>
    <w:rsid w:val="00A97E74"/>
    <w:rsid w:val="00AA2E73"/>
    <w:rsid w:val="00AA450B"/>
    <w:rsid w:val="00AA4E99"/>
    <w:rsid w:val="00AA790C"/>
    <w:rsid w:val="00AA7CAD"/>
    <w:rsid w:val="00AB4A39"/>
    <w:rsid w:val="00AB6231"/>
    <w:rsid w:val="00AB77F7"/>
    <w:rsid w:val="00AC029E"/>
    <w:rsid w:val="00AC6665"/>
    <w:rsid w:val="00AC7EE1"/>
    <w:rsid w:val="00AD0300"/>
    <w:rsid w:val="00AD31C6"/>
    <w:rsid w:val="00AD4519"/>
    <w:rsid w:val="00AD5CEC"/>
    <w:rsid w:val="00AD60F0"/>
    <w:rsid w:val="00AD70D8"/>
    <w:rsid w:val="00AE0284"/>
    <w:rsid w:val="00AE46ED"/>
    <w:rsid w:val="00AE5C30"/>
    <w:rsid w:val="00AE6522"/>
    <w:rsid w:val="00AE6C79"/>
    <w:rsid w:val="00AF30E1"/>
    <w:rsid w:val="00AF5855"/>
    <w:rsid w:val="00B010DB"/>
    <w:rsid w:val="00B01CF6"/>
    <w:rsid w:val="00B03423"/>
    <w:rsid w:val="00B0406B"/>
    <w:rsid w:val="00B04BD0"/>
    <w:rsid w:val="00B07466"/>
    <w:rsid w:val="00B100A3"/>
    <w:rsid w:val="00B111CD"/>
    <w:rsid w:val="00B15D48"/>
    <w:rsid w:val="00B2024F"/>
    <w:rsid w:val="00B20CF3"/>
    <w:rsid w:val="00B21AE1"/>
    <w:rsid w:val="00B22741"/>
    <w:rsid w:val="00B24C19"/>
    <w:rsid w:val="00B25397"/>
    <w:rsid w:val="00B272EC"/>
    <w:rsid w:val="00B277F1"/>
    <w:rsid w:val="00B302D2"/>
    <w:rsid w:val="00B31C27"/>
    <w:rsid w:val="00B34201"/>
    <w:rsid w:val="00B3787A"/>
    <w:rsid w:val="00B40BB2"/>
    <w:rsid w:val="00B42F49"/>
    <w:rsid w:val="00B44BCA"/>
    <w:rsid w:val="00B45A4F"/>
    <w:rsid w:val="00B508F8"/>
    <w:rsid w:val="00B52EEA"/>
    <w:rsid w:val="00B53967"/>
    <w:rsid w:val="00B55794"/>
    <w:rsid w:val="00B63622"/>
    <w:rsid w:val="00B63DC8"/>
    <w:rsid w:val="00B66415"/>
    <w:rsid w:val="00B66E84"/>
    <w:rsid w:val="00B672C2"/>
    <w:rsid w:val="00B6781D"/>
    <w:rsid w:val="00B67E2B"/>
    <w:rsid w:val="00B71221"/>
    <w:rsid w:val="00B71EBC"/>
    <w:rsid w:val="00B74ED6"/>
    <w:rsid w:val="00B77001"/>
    <w:rsid w:val="00B829AE"/>
    <w:rsid w:val="00B83F8D"/>
    <w:rsid w:val="00B97057"/>
    <w:rsid w:val="00BA0CD2"/>
    <w:rsid w:val="00BA0DC2"/>
    <w:rsid w:val="00BA1E45"/>
    <w:rsid w:val="00BA4CC7"/>
    <w:rsid w:val="00BA4DDD"/>
    <w:rsid w:val="00BA7243"/>
    <w:rsid w:val="00BB6392"/>
    <w:rsid w:val="00BC0022"/>
    <w:rsid w:val="00BC3244"/>
    <w:rsid w:val="00BC3369"/>
    <w:rsid w:val="00BC7D9E"/>
    <w:rsid w:val="00BD1F21"/>
    <w:rsid w:val="00BD66D8"/>
    <w:rsid w:val="00BE07B4"/>
    <w:rsid w:val="00BE08D1"/>
    <w:rsid w:val="00BE4126"/>
    <w:rsid w:val="00BE59AF"/>
    <w:rsid w:val="00BE653C"/>
    <w:rsid w:val="00BE779C"/>
    <w:rsid w:val="00BF0932"/>
    <w:rsid w:val="00BF1273"/>
    <w:rsid w:val="00BF1EEF"/>
    <w:rsid w:val="00C007A7"/>
    <w:rsid w:val="00C06FDE"/>
    <w:rsid w:val="00C07276"/>
    <w:rsid w:val="00C07C53"/>
    <w:rsid w:val="00C14FCA"/>
    <w:rsid w:val="00C175B0"/>
    <w:rsid w:val="00C17F59"/>
    <w:rsid w:val="00C22B56"/>
    <w:rsid w:val="00C2328B"/>
    <w:rsid w:val="00C24BEB"/>
    <w:rsid w:val="00C258B2"/>
    <w:rsid w:val="00C301C2"/>
    <w:rsid w:val="00C30747"/>
    <w:rsid w:val="00C31436"/>
    <w:rsid w:val="00C35E71"/>
    <w:rsid w:val="00C42114"/>
    <w:rsid w:val="00C50687"/>
    <w:rsid w:val="00C512D9"/>
    <w:rsid w:val="00C52A5F"/>
    <w:rsid w:val="00C534DA"/>
    <w:rsid w:val="00C540A2"/>
    <w:rsid w:val="00C549C7"/>
    <w:rsid w:val="00C60669"/>
    <w:rsid w:val="00C63BFE"/>
    <w:rsid w:val="00C7000F"/>
    <w:rsid w:val="00C72C00"/>
    <w:rsid w:val="00C73AE3"/>
    <w:rsid w:val="00C805ED"/>
    <w:rsid w:val="00C8160E"/>
    <w:rsid w:val="00C82DE1"/>
    <w:rsid w:val="00C841A5"/>
    <w:rsid w:val="00C902EA"/>
    <w:rsid w:val="00C91AD8"/>
    <w:rsid w:val="00C93383"/>
    <w:rsid w:val="00C949CE"/>
    <w:rsid w:val="00C96F6C"/>
    <w:rsid w:val="00CA06EE"/>
    <w:rsid w:val="00CA372C"/>
    <w:rsid w:val="00CB4734"/>
    <w:rsid w:val="00CB6766"/>
    <w:rsid w:val="00CC2AA7"/>
    <w:rsid w:val="00CC3082"/>
    <w:rsid w:val="00CC5834"/>
    <w:rsid w:val="00CC638D"/>
    <w:rsid w:val="00CC76BE"/>
    <w:rsid w:val="00CD0D0D"/>
    <w:rsid w:val="00CD1663"/>
    <w:rsid w:val="00CD264B"/>
    <w:rsid w:val="00CD3539"/>
    <w:rsid w:val="00CD5517"/>
    <w:rsid w:val="00CD611E"/>
    <w:rsid w:val="00CD724F"/>
    <w:rsid w:val="00CE6129"/>
    <w:rsid w:val="00CF0259"/>
    <w:rsid w:val="00CF3273"/>
    <w:rsid w:val="00CF3FEE"/>
    <w:rsid w:val="00D0127A"/>
    <w:rsid w:val="00D0146C"/>
    <w:rsid w:val="00D03530"/>
    <w:rsid w:val="00D06D1C"/>
    <w:rsid w:val="00D07CB4"/>
    <w:rsid w:val="00D1203B"/>
    <w:rsid w:val="00D13849"/>
    <w:rsid w:val="00D1564E"/>
    <w:rsid w:val="00D17084"/>
    <w:rsid w:val="00D21CC1"/>
    <w:rsid w:val="00D23190"/>
    <w:rsid w:val="00D2338B"/>
    <w:rsid w:val="00D2626A"/>
    <w:rsid w:val="00D26888"/>
    <w:rsid w:val="00D273B2"/>
    <w:rsid w:val="00D279A9"/>
    <w:rsid w:val="00D3020C"/>
    <w:rsid w:val="00D31611"/>
    <w:rsid w:val="00D32C74"/>
    <w:rsid w:val="00D36265"/>
    <w:rsid w:val="00D37040"/>
    <w:rsid w:val="00D4180C"/>
    <w:rsid w:val="00D4489B"/>
    <w:rsid w:val="00D46968"/>
    <w:rsid w:val="00D46C6A"/>
    <w:rsid w:val="00D504FA"/>
    <w:rsid w:val="00D50B61"/>
    <w:rsid w:val="00D555AC"/>
    <w:rsid w:val="00D559C5"/>
    <w:rsid w:val="00D55ED4"/>
    <w:rsid w:val="00D60138"/>
    <w:rsid w:val="00D63491"/>
    <w:rsid w:val="00D65408"/>
    <w:rsid w:val="00D65B7E"/>
    <w:rsid w:val="00D739AA"/>
    <w:rsid w:val="00D73EF1"/>
    <w:rsid w:val="00D75B33"/>
    <w:rsid w:val="00D776C7"/>
    <w:rsid w:val="00D80FB9"/>
    <w:rsid w:val="00D871DE"/>
    <w:rsid w:val="00D92288"/>
    <w:rsid w:val="00D95B6A"/>
    <w:rsid w:val="00D975DB"/>
    <w:rsid w:val="00D97AF5"/>
    <w:rsid w:val="00DA0EF4"/>
    <w:rsid w:val="00DA6766"/>
    <w:rsid w:val="00DA67B0"/>
    <w:rsid w:val="00DB2103"/>
    <w:rsid w:val="00DB3145"/>
    <w:rsid w:val="00DB7DE0"/>
    <w:rsid w:val="00DC3B04"/>
    <w:rsid w:val="00DC656A"/>
    <w:rsid w:val="00DC6EF1"/>
    <w:rsid w:val="00DD1E6A"/>
    <w:rsid w:val="00DD3153"/>
    <w:rsid w:val="00DD3B15"/>
    <w:rsid w:val="00DD5163"/>
    <w:rsid w:val="00DD6AE9"/>
    <w:rsid w:val="00DE08DC"/>
    <w:rsid w:val="00DE1A3A"/>
    <w:rsid w:val="00DE228F"/>
    <w:rsid w:val="00DE331F"/>
    <w:rsid w:val="00DE50A6"/>
    <w:rsid w:val="00DE73C5"/>
    <w:rsid w:val="00DE7587"/>
    <w:rsid w:val="00DF4319"/>
    <w:rsid w:val="00DF764B"/>
    <w:rsid w:val="00DF77BA"/>
    <w:rsid w:val="00E0570B"/>
    <w:rsid w:val="00E11212"/>
    <w:rsid w:val="00E11EF5"/>
    <w:rsid w:val="00E120EC"/>
    <w:rsid w:val="00E1395D"/>
    <w:rsid w:val="00E13DB4"/>
    <w:rsid w:val="00E14DF2"/>
    <w:rsid w:val="00E15422"/>
    <w:rsid w:val="00E16579"/>
    <w:rsid w:val="00E239BC"/>
    <w:rsid w:val="00E25413"/>
    <w:rsid w:val="00E2695E"/>
    <w:rsid w:val="00E31826"/>
    <w:rsid w:val="00E33383"/>
    <w:rsid w:val="00E3394C"/>
    <w:rsid w:val="00E407B7"/>
    <w:rsid w:val="00E42768"/>
    <w:rsid w:val="00E5056E"/>
    <w:rsid w:val="00E52A8D"/>
    <w:rsid w:val="00E52FDE"/>
    <w:rsid w:val="00E5316B"/>
    <w:rsid w:val="00E603E0"/>
    <w:rsid w:val="00E627E9"/>
    <w:rsid w:val="00E65C79"/>
    <w:rsid w:val="00E703A9"/>
    <w:rsid w:val="00E70794"/>
    <w:rsid w:val="00E71186"/>
    <w:rsid w:val="00E71D92"/>
    <w:rsid w:val="00E7297C"/>
    <w:rsid w:val="00E72D82"/>
    <w:rsid w:val="00E73EFF"/>
    <w:rsid w:val="00E7515F"/>
    <w:rsid w:val="00E76430"/>
    <w:rsid w:val="00E76664"/>
    <w:rsid w:val="00E77EE9"/>
    <w:rsid w:val="00E81FC4"/>
    <w:rsid w:val="00E86CDA"/>
    <w:rsid w:val="00E87124"/>
    <w:rsid w:val="00E874EA"/>
    <w:rsid w:val="00E95935"/>
    <w:rsid w:val="00EA304F"/>
    <w:rsid w:val="00EA493B"/>
    <w:rsid w:val="00EA6F74"/>
    <w:rsid w:val="00EB01BF"/>
    <w:rsid w:val="00EB6218"/>
    <w:rsid w:val="00EB66A2"/>
    <w:rsid w:val="00EB6DCB"/>
    <w:rsid w:val="00EB6E83"/>
    <w:rsid w:val="00EB706F"/>
    <w:rsid w:val="00EB7E87"/>
    <w:rsid w:val="00EC06BB"/>
    <w:rsid w:val="00EC2F3F"/>
    <w:rsid w:val="00EC44C7"/>
    <w:rsid w:val="00EC4905"/>
    <w:rsid w:val="00EC7013"/>
    <w:rsid w:val="00ED0960"/>
    <w:rsid w:val="00ED327A"/>
    <w:rsid w:val="00ED46DE"/>
    <w:rsid w:val="00EE42F7"/>
    <w:rsid w:val="00EE6BF0"/>
    <w:rsid w:val="00EE7097"/>
    <w:rsid w:val="00EE77BE"/>
    <w:rsid w:val="00EF0A28"/>
    <w:rsid w:val="00EF3C86"/>
    <w:rsid w:val="00EF54ED"/>
    <w:rsid w:val="00EF600B"/>
    <w:rsid w:val="00F0272A"/>
    <w:rsid w:val="00F127D9"/>
    <w:rsid w:val="00F12B0D"/>
    <w:rsid w:val="00F12C33"/>
    <w:rsid w:val="00F13E72"/>
    <w:rsid w:val="00F148FC"/>
    <w:rsid w:val="00F21C06"/>
    <w:rsid w:val="00F22BF1"/>
    <w:rsid w:val="00F234EF"/>
    <w:rsid w:val="00F24687"/>
    <w:rsid w:val="00F276A8"/>
    <w:rsid w:val="00F30622"/>
    <w:rsid w:val="00F339F9"/>
    <w:rsid w:val="00F356F6"/>
    <w:rsid w:val="00F43C0C"/>
    <w:rsid w:val="00F542D7"/>
    <w:rsid w:val="00F60F1E"/>
    <w:rsid w:val="00F64909"/>
    <w:rsid w:val="00F71E31"/>
    <w:rsid w:val="00F77971"/>
    <w:rsid w:val="00F81DE4"/>
    <w:rsid w:val="00F94F64"/>
    <w:rsid w:val="00F96DE5"/>
    <w:rsid w:val="00FA0B09"/>
    <w:rsid w:val="00FA1BF9"/>
    <w:rsid w:val="00FA28A5"/>
    <w:rsid w:val="00FA3EBE"/>
    <w:rsid w:val="00FA4B92"/>
    <w:rsid w:val="00FA5258"/>
    <w:rsid w:val="00FA5680"/>
    <w:rsid w:val="00FB0F72"/>
    <w:rsid w:val="00FB16ED"/>
    <w:rsid w:val="00FB1A75"/>
    <w:rsid w:val="00FB30A9"/>
    <w:rsid w:val="00FB3407"/>
    <w:rsid w:val="00FB4A58"/>
    <w:rsid w:val="00FB5F0D"/>
    <w:rsid w:val="00FB6025"/>
    <w:rsid w:val="00FB6F1A"/>
    <w:rsid w:val="00FB7946"/>
    <w:rsid w:val="00FC2ECE"/>
    <w:rsid w:val="00FC7A11"/>
    <w:rsid w:val="00FC7C41"/>
    <w:rsid w:val="00FD01E6"/>
    <w:rsid w:val="00FD2ED7"/>
    <w:rsid w:val="00FD5AA3"/>
    <w:rsid w:val="00FE2394"/>
    <w:rsid w:val="00FE24B9"/>
    <w:rsid w:val="00FE2801"/>
    <w:rsid w:val="00FE30AE"/>
    <w:rsid w:val="00FE34A4"/>
    <w:rsid w:val="00FE3F54"/>
    <w:rsid w:val="00FE4AC5"/>
    <w:rsid w:val="00FE4F7C"/>
    <w:rsid w:val="00FE638D"/>
    <w:rsid w:val="00FE70DC"/>
    <w:rsid w:val="00FF0D0D"/>
    <w:rsid w:val="00FF1C7D"/>
    <w:rsid w:val="00FF27EA"/>
    <w:rsid w:val="00FF7D43"/>
    <w:rsid w:val="29172A44"/>
    <w:rsid w:val="3E9477A3"/>
    <w:rsid w:val="66801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A2"/>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7F44A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F44A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F44A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rsid w:val="007F44A2"/>
    <w:pPr>
      <w:ind w:firstLine="420"/>
    </w:pPr>
    <w:rPr>
      <w:rFonts w:ascii="Times New Roman" w:hAnsi="Times New Roman"/>
      <w:szCs w:val="20"/>
    </w:rPr>
  </w:style>
  <w:style w:type="paragraph" w:styleId="a4">
    <w:name w:val="Document Map"/>
    <w:basedOn w:val="a"/>
    <w:link w:val="Char0"/>
    <w:uiPriority w:val="99"/>
    <w:semiHidden/>
    <w:unhideWhenUsed/>
    <w:rsid w:val="007F44A2"/>
    <w:rPr>
      <w:rFonts w:ascii="宋体"/>
      <w:sz w:val="18"/>
      <w:szCs w:val="18"/>
    </w:rPr>
  </w:style>
  <w:style w:type="paragraph" w:styleId="a5">
    <w:name w:val="annotation text"/>
    <w:basedOn w:val="a"/>
    <w:link w:val="Char1"/>
    <w:uiPriority w:val="99"/>
    <w:semiHidden/>
    <w:unhideWhenUsed/>
    <w:rsid w:val="007F44A2"/>
    <w:pPr>
      <w:jc w:val="left"/>
    </w:pPr>
  </w:style>
  <w:style w:type="paragraph" w:styleId="a6">
    <w:name w:val="Body Text Indent"/>
    <w:basedOn w:val="a"/>
    <w:link w:val="Char2"/>
    <w:uiPriority w:val="99"/>
    <w:unhideWhenUsed/>
    <w:rsid w:val="007F44A2"/>
    <w:pPr>
      <w:ind w:firstLine="555"/>
    </w:pPr>
    <w:rPr>
      <w:rFonts w:ascii="仿宋_GB2312" w:eastAsia="仿宋_GB2312" w:hAnsi="Times New Roman"/>
      <w:sz w:val="28"/>
      <w:szCs w:val="28"/>
    </w:rPr>
  </w:style>
  <w:style w:type="paragraph" w:styleId="a7">
    <w:name w:val="Plain Text"/>
    <w:basedOn w:val="a"/>
    <w:link w:val="Char10"/>
    <w:rsid w:val="007F44A2"/>
    <w:rPr>
      <w:rFonts w:ascii="宋体" w:hAnsi="Courier New" w:cs="黑体"/>
      <w:szCs w:val="21"/>
    </w:rPr>
  </w:style>
  <w:style w:type="paragraph" w:styleId="a8">
    <w:name w:val="Balloon Text"/>
    <w:basedOn w:val="a"/>
    <w:link w:val="Char3"/>
    <w:uiPriority w:val="99"/>
    <w:semiHidden/>
    <w:unhideWhenUsed/>
    <w:rsid w:val="007F44A2"/>
    <w:rPr>
      <w:sz w:val="18"/>
      <w:szCs w:val="18"/>
    </w:rPr>
  </w:style>
  <w:style w:type="paragraph" w:styleId="a9">
    <w:name w:val="footer"/>
    <w:basedOn w:val="a"/>
    <w:link w:val="Char4"/>
    <w:uiPriority w:val="99"/>
    <w:unhideWhenUsed/>
    <w:rsid w:val="007F44A2"/>
    <w:pPr>
      <w:tabs>
        <w:tab w:val="center" w:pos="4153"/>
        <w:tab w:val="right" w:pos="8306"/>
      </w:tabs>
      <w:snapToGrid w:val="0"/>
      <w:jc w:val="left"/>
    </w:pPr>
    <w:rPr>
      <w:sz w:val="18"/>
      <w:szCs w:val="18"/>
    </w:rPr>
  </w:style>
  <w:style w:type="paragraph" w:styleId="aa">
    <w:name w:val="header"/>
    <w:basedOn w:val="a"/>
    <w:link w:val="Char5"/>
    <w:uiPriority w:val="99"/>
    <w:unhideWhenUsed/>
    <w:rsid w:val="007F44A2"/>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rsid w:val="007F44A2"/>
    <w:pPr>
      <w:widowControl/>
      <w:spacing w:before="100" w:beforeAutospacing="1" w:after="100" w:afterAutospacing="1"/>
      <w:jc w:val="left"/>
    </w:pPr>
    <w:rPr>
      <w:rFonts w:ascii="Times New Roman" w:eastAsia="Times New Roman" w:hAnsi="Times New Roman"/>
      <w:kern w:val="0"/>
      <w:sz w:val="24"/>
      <w:szCs w:val="24"/>
    </w:rPr>
  </w:style>
  <w:style w:type="paragraph" w:styleId="ac">
    <w:name w:val="annotation subject"/>
    <w:basedOn w:val="a5"/>
    <w:next w:val="a5"/>
    <w:link w:val="Char6"/>
    <w:uiPriority w:val="99"/>
    <w:semiHidden/>
    <w:unhideWhenUsed/>
    <w:rsid w:val="007F44A2"/>
    <w:rPr>
      <w:b/>
      <w:bCs/>
    </w:rPr>
  </w:style>
  <w:style w:type="table" w:styleId="ad">
    <w:name w:val="Table Grid"/>
    <w:basedOn w:val="a1"/>
    <w:rsid w:val="007F44A2"/>
    <w:pPr>
      <w:widowControl w:val="0"/>
      <w:autoSpaceDE w:val="0"/>
      <w:autoSpaceDN w:val="0"/>
      <w:adjustRightInd w:val="0"/>
      <w:spacing w:line="360" w:lineRule="auto"/>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Professional"/>
    <w:basedOn w:val="a1"/>
    <w:uiPriority w:val="99"/>
    <w:semiHidden/>
    <w:unhideWhenUsed/>
    <w:rsid w:val="007F44A2"/>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styleId="af">
    <w:name w:val="Hyperlink"/>
    <w:uiPriority w:val="99"/>
    <w:rsid w:val="007F44A2"/>
    <w:rPr>
      <w:color w:val="0000FF"/>
      <w:u w:val="none"/>
    </w:rPr>
  </w:style>
  <w:style w:type="character" w:styleId="af0">
    <w:name w:val="annotation reference"/>
    <w:basedOn w:val="a0"/>
    <w:uiPriority w:val="99"/>
    <w:semiHidden/>
    <w:unhideWhenUsed/>
    <w:rsid w:val="007F44A2"/>
    <w:rPr>
      <w:sz w:val="21"/>
      <w:szCs w:val="21"/>
    </w:rPr>
  </w:style>
  <w:style w:type="character" w:customStyle="1" w:styleId="apple-style-span">
    <w:name w:val="apple-style-span"/>
    <w:basedOn w:val="a0"/>
    <w:rsid w:val="007F44A2"/>
  </w:style>
  <w:style w:type="character" w:customStyle="1" w:styleId="Char0">
    <w:name w:val="文档结构图 Char"/>
    <w:basedOn w:val="a0"/>
    <w:link w:val="a4"/>
    <w:uiPriority w:val="99"/>
    <w:semiHidden/>
    <w:rsid w:val="007F44A2"/>
    <w:rPr>
      <w:rFonts w:ascii="宋体" w:eastAsia="宋体" w:hAnsi="Calibri" w:cs="Times New Roman"/>
      <w:sz w:val="18"/>
      <w:szCs w:val="18"/>
    </w:rPr>
  </w:style>
  <w:style w:type="character" w:customStyle="1" w:styleId="Char5">
    <w:name w:val="页眉 Char"/>
    <w:basedOn w:val="a0"/>
    <w:link w:val="aa"/>
    <w:uiPriority w:val="99"/>
    <w:rsid w:val="007F44A2"/>
    <w:rPr>
      <w:rFonts w:ascii="Calibri" w:eastAsia="宋体" w:hAnsi="Calibri" w:cs="Times New Roman"/>
      <w:sz w:val="18"/>
      <w:szCs w:val="18"/>
    </w:rPr>
  </w:style>
  <w:style w:type="character" w:customStyle="1" w:styleId="Char4">
    <w:name w:val="页脚 Char"/>
    <w:basedOn w:val="a0"/>
    <w:link w:val="a9"/>
    <w:uiPriority w:val="99"/>
    <w:rsid w:val="007F44A2"/>
    <w:rPr>
      <w:rFonts w:ascii="Calibri" w:eastAsia="宋体" w:hAnsi="Calibri" w:cs="Times New Roman"/>
      <w:sz w:val="18"/>
      <w:szCs w:val="18"/>
    </w:rPr>
  </w:style>
  <w:style w:type="paragraph" w:customStyle="1" w:styleId="20">
    <w:name w:val="正文缩进2格"/>
    <w:basedOn w:val="a"/>
    <w:link w:val="2Char0"/>
    <w:rsid w:val="007F44A2"/>
    <w:pPr>
      <w:spacing w:line="600" w:lineRule="exact"/>
      <w:ind w:firstLineChars="206" w:firstLine="639"/>
    </w:pPr>
    <w:rPr>
      <w:rFonts w:ascii="仿宋_GB2312" w:eastAsia="仿宋_GB2312" w:hAnsi="宋体"/>
      <w:sz w:val="31"/>
      <w:szCs w:val="28"/>
    </w:rPr>
  </w:style>
  <w:style w:type="character" w:customStyle="1" w:styleId="2Char0">
    <w:name w:val="正文缩进2格 Char"/>
    <w:basedOn w:val="a0"/>
    <w:link w:val="20"/>
    <w:rsid w:val="007F44A2"/>
    <w:rPr>
      <w:rFonts w:ascii="仿宋_GB2312" w:eastAsia="仿宋_GB2312" w:hAnsi="宋体" w:cs="Times New Roman"/>
      <w:sz w:val="31"/>
      <w:szCs w:val="28"/>
    </w:rPr>
  </w:style>
  <w:style w:type="paragraph" w:styleId="af1">
    <w:name w:val="List Paragraph"/>
    <w:basedOn w:val="a"/>
    <w:uiPriority w:val="34"/>
    <w:qFormat/>
    <w:rsid w:val="007F44A2"/>
    <w:pPr>
      <w:ind w:firstLineChars="200" w:firstLine="420"/>
    </w:pPr>
  </w:style>
  <w:style w:type="paragraph" w:customStyle="1" w:styleId="ItemListinTable">
    <w:name w:val="Item List in Table"/>
    <w:basedOn w:val="a"/>
    <w:rsid w:val="007F44A2"/>
    <w:pPr>
      <w:numPr>
        <w:numId w:val="1"/>
      </w:numPr>
      <w:topLinePunct/>
      <w:adjustRightInd w:val="0"/>
      <w:snapToGrid w:val="0"/>
      <w:spacing w:before="80" w:after="80" w:line="240" w:lineRule="atLeast"/>
      <w:jc w:val="left"/>
    </w:pPr>
    <w:rPr>
      <w:rFonts w:ascii="Times New Roman" w:hAnsi="Times New Roman" w:cs="Arial"/>
      <w:kern w:val="0"/>
      <w:szCs w:val="21"/>
    </w:rPr>
  </w:style>
  <w:style w:type="character" w:customStyle="1" w:styleId="Char2">
    <w:name w:val="正文文本缩进 Char"/>
    <w:basedOn w:val="a0"/>
    <w:link w:val="a6"/>
    <w:uiPriority w:val="99"/>
    <w:rsid w:val="007F44A2"/>
    <w:rPr>
      <w:rFonts w:ascii="仿宋_GB2312" w:eastAsia="仿宋_GB2312" w:hAnsi="Times New Roman" w:cs="Times New Roman"/>
      <w:sz w:val="28"/>
      <w:szCs w:val="28"/>
    </w:rPr>
  </w:style>
  <w:style w:type="character" w:customStyle="1" w:styleId="Char1">
    <w:name w:val="批注文字 Char"/>
    <w:basedOn w:val="a0"/>
    <w:link w:val="a5"/>
    <w:uiPriority w:val="99"/>
    <w:semiHidden/>
    <w:rsid w:val="007F44A2"/>
    <w:rPr>
      <w:rFonts w:ascii="Calibri" w:eastAsia="宋体" w:hAnsi="Calibri" w:cs="Times New Roman"/>
    </w:rPr>
  </w:style>
  <w:style w:type="character" w:customStyle="1" w:styleId="Char6">
    <w:name w:val="批注主题 Char"/>
    <w:basedOn w:val="Char1"/>
    <w:link w:val="ac"/>
    <w:uiPriority w:val="99"/>
    <w:semiHidden/>
    <w:rsid w:val="007F44A2"/>
    <w:rPr>
      <w:rFonts w:ascii="Calibri" w:eastAsia="宋体" w:hAnsi="Calibri" w:cs="Times New Roman"/>
      <w:b/>
      <w:bCs/>
    </w:rPr>
  </w:style>
  <w:style w:type="character" w:customStyle="1" w:styleId="Char3">
    <w:name w:val="批注框文本 Char"/>
    <w:basedOn w:val="a0"/>
    <w:link w:val="a8"/>
    <w:uiPriority w:val="99"/>
    <w:semiHidden/>
    <w:rsid w:val="007F44A2"/>
    <w:rPr>
      <w:rFonts w:ascii="Calibri" w:eastAsia="宋体" w:hAnsi="Calibri" w:cs="Times New Roman"/>
      <w:sz w:val="18"/>
      <w:szCs w:val="18"/>
    </w:rPr>
  </w:style>
  <w:style w:type="character" w:customStyle="1" w:styleId="Char">
    <w:name w:val="正文缩进 Char"/>
    <w:basedOn w:val="a0"/>
    <w:link w:val="a3"/>
    <w:uiPriority w:val="99"/>
    <w:rsid w:val="007F44A2"/>
    <w:rPr>
      <w:rFonts w:ascii="Times New Roman" w:eastAsia="宋体" w:hAnsi="Times New Roman" w:cs="Times New Roman"/>
      <w:szCs w:val="20"/>
    </w:rPr>
  </w:style>
  <w:style w:type="character" w:customStyle="1" w:styleId="Char7">
    <w:name w:val="纯文本 Char"/>
    <w:basedOn w:val="a0"/>
    <w:uiPriority w:val="99"/>
    <w:semiHidden/>
    <w:rsid w:val="007F44A2"/>
    <w:rPr>
      <w:rFonts w:ascii="宋体" w:eastAsia="宋体" w:hAnsi="Courier New" w:cs="Courier New"/>
      <w:szCs w:val="21"/>
    </w:rPr>
  </w:style>
  <w:style w:type="character" w:customStyle="1" w:styleId="Char10">
    <w:name w:val="纯文本 Char1"/>
    <w:link w:val="a7"/>
    <w:rsid w:val="007F44A2"/>
    <w:rPr>
      <w:rFonts w:ascii="宋体" w:eastAsia="宋体" w:hAnsi="Courier New" w:cs="黑体"/>
      <w:szCs w:val="21"/>
    </w:rPr>
  </w:style>
  <w:style w:type="paragraph" w:customStyle="1" w:styleId="ItemList">
    <w:name w:val="Item List"/>
    <w:link w:val="ItemListChar"/>
    <w:rsid w:val="007F44A2"/>
    <w:pPr>
      <w:spacing w:after="120"/>
      <w:jc w:val="both"/>
    </w:pPr>
    <w:rPr>
      <w:rFonts w:ascii="Arial" w:eastAsia="宋体" w:hAnsi="Arial" w:cs="Arial"/>
      <w:sz w:val="21"/>
      <w:szCs w:val="21"/>
    </w:rPr>
  </w:style>
  <w:style w:type="character" w:customStyle="1" w:styleId="ItemListChar">
    <w:name w:val="Item List Char"/>
    <w:basedOn w:val="a0"/>
    <w:link w:val="ItemList"/>
    <w:rsid w:val="007F44A2"/>
    <w:rPr>
      <w:rFonts w:ascii="Arial" w:eastAsia="宋体" w:hAnsi="Arial" w:cs="Arial"/>
      <w:kern w:val="0"/>
      <w:szCs w:val="21"/>
    </w:rPr>
  </w:style>
  <w:style w:type="table" w:customStyle="1" w:styleId="Table">
    <w:name w:val="Table"/>
    <w:basedOn w:val="ae"/>
    <w:rsid w:val="007F44A2"/>
    <w:pPr>
      <w:jc w:val="left"/>
    </w:pPr>
    <w:rPr>
      <w:rFonts w:ascii="Times New Roman" w:eastAsia="宋体" w:hAnsi="Times New Roman"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TableHeading">
    <w:name w:val="Table Heading"/>
    <w:basedOn w:val="a"/>
    <w:link w:val="TableHeadingChar1"/>
    <w:rsid w:val="007F44A2"/>
    <w:pPr>
      <w:keepNext/>
      <w:topLinePunct/>
      <w:adjustRightInd w:val="0"/>
      <w:snapToGrid w:val="0"/>
      <w:spacing w:before="80" w:after="80" w:line="240" w:lineRule="atLeast"/>
      <w:jc w:val="left"/>
    </w:pPr>
    <w:rPr>
      <w:rFonts w:ascii="Book Antiqua" w:eastAsia="黑体" w:hAnsi="Book Antiqua" w:cs="Book Antiqua"/>
      <w:bCs/>
      <w:snapToGrid w:val="0"/>
      <w:kern w:val="0"/>
      <w:szCs w:val="21"/>
    </w:rPr>
  </w:style>
  <w:style w:type="paragraph" w:customStyle="1" w:styleId="TableText">
    <w:name w:val="Table Text"/>
    <w:basedOn w:val="a"/>
    <w:link w:val="TableTextChar"/>
    <w:rsid w:val="007F44A2"/>
    <w:pPr>
      <w:topLinePunct/>
      <w:adjustRightInd w:val="0"/>
      <w:snapToGrid w:val="0"/>
      <w:spacing w:before="80" w:after="80" w:line="240" w:lineRule="atLeast"/>
      <w:jc w:val="left"/>
    </w:pPr>
    <w:rPr>
      <w:rFonts w:ascii="Times New Roman" w:hAnsi="Times New Roman" w:cs="Arial"/>
      <w:snapToGrid w:val="0"/>
      <w:kern w:val="0"/>
      <w:szCs w:val="21"/>
    </w:rPr>
  </w:style>
  <w:style w:type="character" w:customStyle="1" w:styleId="TableTextChar">
    <w:name w:val="Table Text Char"/>
    <w:basedOn w:val="a0"/>
    <w:link w:val="TableText"/>
    <w:rsid w:val="007F44A2"/>
    <w:rPr>
      <w:rFonts w:ascii="Times New Roman" w:eastAsia="宋体" w:hAnsi="Times New Roman" w:cs="Arial"/>
      <w:snapToGrid w:val="0"/>
      <w:kern w:val="0"/>
      <w:szCs w:val="21"/>
    </w:rPr>
  </w:style>
  <w:style w:type="character" w:customStyle="1" w:styleId="TableHeadingChar1">
    <w:name w:val="Table Heading Char1"/>
    <w:basedOn w:val="a0"/>
    <w:link w:val="TableHeading"/>
    <w:rsid w:val="007F44A2"/>
    <w:rPr>
      <w:rFonts w:ascii="Book Antiqua" w:eastAsia="黑体" w:hAnsi="Book Antiqua" w:cs="Book Antiqua"/>
      <w:bCs/>
      <w:snapToGrid w:val="0"/>
      <w:kern w:val="0"/>
      <w:szCs w:val="21"/>
    </w:rPr>
  </w:style>
  <w:style w:type="character" w:customStyle="1" w:styleId="1Char">
    <w:name w:val="标题 1 Char"/>
    <w:basedOn w:val="a0"/>
    <w:link w:val="1"/>
    <w:uiPriority w:val="9"/>
    <w:rsid w:val="007F44A2"/>
    <w:rPr>
      <w:rFonts w:ascii="Calibri" w:eastAsia="宋体" w:hAnsi="Calibri" w:cs="Times New Roman"/>
      <w:b/>
      <w:bCs/>
      <w:kern w:val="44"/>
      <w:sz w:val="44"/>
      <w:szCs w:val="44"/>
    </w:rPr>
  </w:style>
  <w:style w:type="character" w:customStyle="1" w:styleId="2Char">
    <w:name w:val="标题 2 Char"/>
    <w:basedOn w:val="a0"/>
    <w:link w:val="2"/>
    <w:uiPriority w:val="9"/>
    <w:rsid w:val="007F44A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F44A2"/>
    <w:rPr>
      <w:rFonts w:ascii="Calibri" w:eastAsia="宋体" w:hAnsi="Calibri" w:cs="Times New Roman"/>
      <w:b/>
      <w:bCs/>
      <w:sz w:val="32"/>
      <w:szCs w:val="32"/>
    </w:rPr>
  </w:style>
  <w:style w:type="paragraph" w:customStyle="1" w:styleId="31">
    <w:name w:val="标题 3.1"/>
    <w:basedOn w:val="3"/>
    <w:link w:val="31Char"/>
    <w:rsid w:val="007F44A2"/>
    <w:pPr>
      <w:keepNext w:val="0"/>
      <w:widowControl/>
      <w:tabs>
        <w:tab w:val="left" w:pos="1440"/>
        <w:tab w:val="left" w:pos="1620"/>
      </w:tabs>
      <w:snapToGrid w:val="0"/>
      <w:spacing w:before="0" w:after="0" w:line="240" w:lineRule="atLeast"/>
      <w:ind w:leftChars="16" w:left="34"/>
      <w:jc w:val="left"/>
      <w:outlineLvl w:val="9"/>
    </w:pPr>
    <w:rPr>
      <w:rFonts w:ascii="Times New Roman" w:eastAsia="仿宋" w:hAnsi="Times New Roman"/>
      <w:b w:val="0"/>
      <w:bCs w:val="0"/>
      <w:sz w:val="18"/>
      <w:szCs w:val="18"/>
    </w:rPr>
  </w:style>
  <w:style w:type="character" w:customStyle="1" w:styleId="31Char">
    <w:name w:val="标题 3.1 Char"/>
    <w:basedOn w:val="a0"/>
    <w:link w:val="31"/>
    <w:rsid w:val="007F44A2"/>
    <w:rPr>
      <w:rFonts w:ascii="Times New Roman" w:eastAsia="仿宋" w:hAnsi="Times New Roman" w:cs="Times New Roman"/>
      <w:sz w:val="18"/>
      <w:szCs w:val="18"/>
    </w:rPr>
  </w:style>
  <w:style w:type="paragraph" w:customStyle="1" w:styleId="10">
    <w:name w:val="修订1"/>
    <w:hidden/>
    <w:uiPriority w:val="99"/>
    <w:semiHidden/>
    <w:rsid w:val="007F44A2"/>
    <w:rPr>
      <w:rFonts w:ascii="Calibri" w:eastAsia="宋体" w:hAnsi="Calibri" w:cs="Times New Roman"/>
      <w:kern w:val="2"/>
      <w:sz w:val="21"/>
      <w:szCs w:val="22"/>
    </w:rPr>
  </w:style>
  <w:style w:type="paragraph" w:customStyle="1" w:styleId="af2">
    <w:name w:val="表格文本"/>
    <w:basedOn w:val="a"/>
    <w:link w:val="Char8"/>
    <w:rsid w:val="007F44A2"/>
    <w:pPr>
      <w:tabs>
        <w:tab w:val="decimal" w:pos="-57"/>
      </w:tabs>
      <w:autoSpaceDE w:val="0"/>
      <w:autoSpaceDN w:val="0"/>
      <w:adjustRightInd w:val="0"/>
      <w:ind w:rightChars="-28" w:right="-101"/>
      <w:jc w:val="left"/>
    </w:pPr>
    <w:rPr>
      <w:rFonts w:ascii="Arial" w:eastAsiaTheme="minorEastAsia" w:hAnsi="Arial"/>
      <w:kern w:val="0"/>
      <w:sz w:val="18"/>
      <w:szCs w:val="18"/>
    </w:rPr>
  </w:style>
  <w:style w:type="character" w:customStyle="1" w:styleId="Char8">
    <w:name w:val="表格文本 Char"/>
    <w:link w:val="af2"/>
    <w:rsid w:val="007F44A2"/>
    <w:rPr>
      <w:rFonts w:ascii="Arial" w:hAnsi="Arial" w:cs="Times New Roman"/>
      <w:kern w:val="0"/>
      <w:sz w:val="18"/>
      <w:szCs w:val="18"/>
    </w:rPr>
  </w:style>
  <w:style w:type="character" w:customStyle="1" w:styleId="CharCharCharCharCharChar">
    <w:name w:val="正文首行缩进 Char Char Char Char Char Char"/>
    <w:rsid w:val="007F44A2"/>
    <w:rPr>
      <w:rFonts w:eastAsia="宋体"/>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2F7D9F-20F8-46EA-A8F6-59642028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820</Words>
  <Characters>4679</Characters>
  <Application>Microsoft Office Word</Application>
  <DocSecurity>0</DocSecurity>
  <Lines>38</Lines>
  <Paragraphs>10</Paragraphs>
  <ScaleCrop>false</ScaleCrop>
  <Company>z</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win7</cp:lastModifiedBy>
  <cp:revision>27</cp:revision>
  <dcterms:created xsi:type="dcterms:W3CDTF">2019-03-14T06:36:00Z</dcterms:created>
  <dcterms:modified xsi:type="dcterms:W3CDTF">2021-08-23T02:56:00Z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(6)KiRJ+m2kpvW1NqYsK2oXwh2ORNJeQg7cqvfGIhI0XLZsfESTLY+HGrj60dxK53AHk23BfP1L_x000d_
3Dvg+0TPjGdUqzLolNL8WJi9HY7WBDZC0PieAxSm01Ek11ntgDvU6i+eCDbGcS+vqR5xjXIb_x000d_
rqGIOBkwIbxjiFemiFJ5jakN27srO0/musPjmj+UsDprgCkvYbCHl7wZyE8DUrjrXXJ/nQW0_x000d_
Rr5NUQFI/JDNfbfFKv</vt:lpwstr>
  </property>
  <property fmtid="{D5CDD505-2E9C-101B-9397-08002B2CF9AE}" pid="3" name="_ms_pID_7253431">
    <vt:lpwstr>RHT6pogmtLG79RJy5y6yeWjE9I7nQHfxXX/E48i6gBhl3s/ydQyOce_x000d_
4r/pkhB/w3zkgYS1mkEy+z+gjD52hh9VKCUl4HTM/Zcb1Q3uTrAK4N66fdtfPeNAgZPlq8b1_x000d_
19g+750ELOPZd6gIjWX2EyjpuS93H1k9HWe5gUygY22h7h+d8QSvlepxCsyuB3Dg3GqCHmVa_x000d_
1huldKj5jIHFsuK25WaqwILdvsrds369yGfG</vt:lpwstr>
  </property>
  <property fmtid="{D5CDD505-2E9C-101B-9397-08002B2CF9AE}" pid="4" name="_ms_pID_7253432">
    <vt:lpwstr>kIpO3WWP+i0d011AaotKOxYrO4INiOCD9rDj_x000d_
B8RLISSJhAimfyOyMB/g8+MD7kif9gjrGXa8npSWtMlibfi/fDkNRUHH7CztKVugOTpbcSFi_x000d_
D+pp5Zk+v+yCXYqx8nBJfvmnkLuxArKkQ0zgGcsOy1CroMslEvIjS9fqW7qLAj9pfbOd2oMV_x000d_
G5TwnlbeQTFuO5LZuIuoKjvhG8MI06pCA+6VHNBiPZPQ2ZvF7Z2ci1</vt:lpwstr>
  </property>
  <property fmtid="{D5CDD505-2E9C-101B-9397-08002B2CF9AE}" pid="5" name="_ms_pID_7253433">
    <vt:lpwstr>4lLLs5EQ3C96tfW8HK_x000d_
QUi5WRfTINoPUKh2mc095T62IVbApKkdu4rwaL1foAnlxX1OQYiTapfw9U6wKSNC3XP1nh6x_x000d_
Ar1FMulquOiesfOz3SrLrOngxHvs21fE18brAFLATBTMUwX/SHNIeunrC8KG1xXK4CPEVIM6_x000d_
aaJmqOyb1CFTpsNdsXMHW4flWI4SljvjB7R90W3+5PyBRDaoh/Cwx5+VeIMOYcogkbM+ROh1</vt:lpwstr>
  </property>
  <property fmtid="{D5CDD505-2E9C-101B-9397-08002B2CF9AE}" pid="6" name="_ms_pID_7253434">
    <vt:lpwstr>_x000d_
NYVXbYG0I6qnzGcX8q93ne3d9itzjRl+qNtVuB9Y/14VvyYUZO/3aGbE5wl2gwLmQqfC3OOr_x000d_
kfME+re+0iiOYH/i46TQGQ31LMIaUUvn7w6uEmhiNKl6ugaTr55oLx/2Bz0tAI75J5t6+ZOB_x000d_
BG1tSlxlaXBueALtJYRj12pHTYIVU2xsNKS/xodkBO2tq5avR1fqkE1Rbxgbp67Lx6JfqnIO_x000d_
j+flD/o/sszD9NEa</vt:lpwstr>
  </property>
  <property fmtid="{D5CDD505-2E9C-101B-9397-08002B2CF9AE}" pid="7" name="_ms_pID_7253435">
    <vt:lpwstr>x05sj90qvk74qFzpFw16PbQTaLqD52RnuAhhiQO/CpdtfWKLJrvSStEl_x000d_
9Q7ujkgZFrsSSK0eXb+eUJJg5MKJxjx6xtvFY8vKkVlSL/LpZ9+YjeqWj+7mdupPw2JKauPT_x000d_
SUC1j01lL537p543l09UUmNv5DwuUDIl/uBiXqZftbkC1WV2</vt:lpwstr>
  </property>
  <property fmtid="{D5CDD505-2E9C-101B-9397-08002B2CF9AE}" pid="8" name="_new_ms_pID_72543">
    <vt:lpwstr>(3)QiMe/b3PinMUh+zFziHO1c+xYNQkUzeP9K2JxCJKShLle9VefITKTh7C1BlhgcJTsLXPCHLs
VH1oZdKMLeWmCi1JJhktkO83qKeBuSA/jH9OkgJKyPLWe6gYQDAUatNtpTZlcYhOGf5cMiBG
pQZSU3hnAj11z7WvvZ6/aneC81mOsqii+kPJ3I6FENg3HiY8+HUsAgG/+g6p6h1N3eV/Pola
C3gTKC7Tu9VxZCpLXQ</vt:lpwstr>
  </property>
  <property fmtid="{D5CDD505-2E9C-101B-9397-08002B2CF9AE}" pid="9" name="_new_ms_pID_725431">
    <vt:lpwstr>BVXJQ4/o697yDsvVtUcLJKZf3uuVeoSQQDEN0y1/Bw73GnngxYUlDB
Upwxmtqf/VJf6KQRHCEW8wINp8nD12lZ6N0bllQqKQpe3JD/HB5P3eyE7XLz6kUselcTAxkg
60wz7ddwawnwAXnJVwLUHHv4wfk8MyXRO6S+ytjbC346K2bAr1A+wVeZZziHVMtuX+dDCOKw
OLc/u18eqUwhSkC6CZC2ylyJnMS6houzjZyE</vt:lpwstr>
  </property>
  <property fmtid="{D5CDD505-2E9C-101B-9397-08002B2CF9AE}" pid="10" name="_new_ms_pID_725432">
    <vt:lpwstr>K0rTnZpnOcH89YspMksNCjz4N9AhYzqqIn7f
VAMPwtV8ACFT6zksCDgzo9tcSP1dT9XFsVWWtWSJelWBCPiitJxeqEZ3q/a7YFVmzGW/h8Vq
fco27wBSn5X4cYo57BD+QgUzSDNLA3soE3mNE/3xf4oVcdHdJzVrc5Guco8smVKxBysMuIQz
ipL6h3aD/8e9IvsKfofOzvTC9CaonCFZTA4=</vt:lpwstr>
  </property>
  <property fmtid="{D5CDD505-2E9C-101B-9397-08002B2CF9AE}" pid="11" name="_2015_ms_pID_725343">
    <vt:lpwstr>(3)3Y4zv1pQKEh6yW+u1asQb/6iQexFlw/0q9aaM5JgIvBLP8u7ocWValZ0xtAGXD1n1dfNpkGc
750t4qKAF3WSs6R9pBbP9jXw/urO2E449G7gova8TPAZ/qKGB6kPMfyWxsTOlivbEuU9T497
4Gbteh83q0TGkeVWnLDAMjaZ7cmmppEfifrWRmWRaUNTSxrB3CU4CltX19AvVQ6ErnuJltld
yRyDAYeVeAjJb+kOPE</vt:lpwstr>
  </property>
  <property fmtid="{D5CDD505-2E9C-101B-9397-08002B2CF9AE}" pid="12" name="_2015_ms_pID_7253431">
    <vt:lpwstr>2v0prW2E4+gNisR3sUVj75qTvud9xnM/e/RhLS4E/Gc3iD3cWrdrji
fJkc3Sc2n5avvriA6ch2UBqmmVJYJQaCSdi5sxXVG96N6xolmGTKv+Vn54KLWyYhgOpnZ2hC
HMthV5nvVeFXfxquIEi55EjorfWtD0pvqI+Nxfy2OP0YRXWoG0cWov88MNFBJhdYdk4RN8b9
9sPrby1d49YjclNxW/Kh7koV25Veg2YH+qYm</vt:lpwstr>
  </property>
  <property fmtid="{D5CDD505-2E9C-101B-9397-08002B2CF9AE}" pid="13" name="_2015_ms_pID_7253432">
    <vt:lpwstr>GLg7pebwhE/yvglly18/ETDTI9lFDePtCU1S
SmnmGjR4LaP5kC/7n05EfFUKP+CbikMETvdiYhp/W8P0oqBNKFE=</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1559296158</vt:lpwstr>
  </property>
  <property fmtid="{D5CDD505-2E9C-101B-9397-08002B2CF9AE}" pid="18" name="KSOProductBuildVer">
    <vt:lpwstr>2052-11.1.0.10667</vt:lpwstr>
  </property>
  <property fmtid="{D5CDD505-2E9C-101B-9397-08002B2CF9AE}" pid="19" name="ICV">
    <vt:lpwstr>68990335508946D085D648F9ED981AEB</vt:lpwstr>
  </property>
</Properties>
</file>