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10</w:t>
      </w:r>
      <w:r>
        <w:rPr>
          <w:rFonts w:hint="eastAsia" w:ascii="宋体" w:hAnsi="宋体" w:eastAsia="宋体"/>
          <w:sz w:val="36"/>
        </w:rPr>
        <w:t>-</w:t>
      </w:r>
      <w:r>
        <w:rPr>
          <w:rFonts w:hint="eastAsia" w:ascii="宋体" w:hAnsi="宋体" w:eastAsia="宋体"/>
          <w:sz w:val="36"/>
          <w:lang w:val="en-US" w:eastAsia="zh-CN"/>
        </w:rPr>
        <w:t>12</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cs="宋体"/>
          <w:b/>
          <w:sz w:val="36"/>
          <w:szCs w:val="36"/>
        </w:rPr>
        <w:t>实验动物中心中央空调系统维保项目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10</w:t>
      </w:r>
      <w:r>
        <w:rPr>
          <w:rFonts w:hint="eastAsia" w:ascii="宋体" w:hAnsi="宋体" w:eastAsia="宋体"/>
          <w:sz w:val="44"/>
        </w:rPr>
        <w:t>.</w:t>
      </w:r>
      <w:r>
        <w:rPr>
          <w:rFonts w:hint="eastAsia" w:ascii="宋体" w:hAnsi="宋体" w:eastAsia="宋体"/>
          <w:sz w:val="44"/>
          <w:lang w:val="en-US" w:eastAsia="zh-CN"/>
        </w:rPr>
        <w:t>12</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keepNext w:val="0"/>
        <w:keepLines w:val="0"/>
        <w:pageBreakBefore w:val="0"/>
        <w:numPr>
          <w:ilvl w:val="0"/>
          <w:numId w:val="5"/>
        </w:numPr>
        <w:tabs>
          <w:tab w:val="left" w:pos="166"/>
          <w:tab w:val="clear" w:pos="425"/>
        </w:tabs>
        <w:kinsoku w:val="0"/>
        <w:wordWrap w:val="0"/>
        <w:overflowPunct/>
        <w:topLinePunct/>
        <w:autoSpaceDE/>
        <w:autoSpaceDN/>
        <w:bidi w:val="0"/>
        <w:ind w:left="830" w:hanging="332"/>
        <w:textAlignment w:val="auto"/>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pStyle w:val="93"/>
        <w:keepNext w:val="0"/>
        <w:keepLines w:val="0"/>
        <w:pageBreakBefore w:val="0"/>
        <w:numPr>
          <w:ilvl w:val="0"/>
          <w:numId w:val="0"/>
        </w:numPr>
        <w:overflowPunct/>
        <w:autoSpaceDE/>
        <w:autoSpaceDN/>
        <w:bidi w:val="0"/>
        <w:ind w:left="888" w:leftChars="128" w:hanging="464" w:hangingChars="200"/>
        <w:textAlignment w:val="auto"/>
        <w:rPr>
          <w:rFonts w:ascii="宋体" w:hAnsi="Arial Narrow" w:eastAsia="宋体"/>
          <w:sz w:val="18"/>
        </w:rPr>
      </w:pPr>
      <w:r>
        <w:rPr>
          <w:rFonts w:hint="eastAsia" w:ascii="宋体" w:hAnsi="Arial Narrow" w:eastAsia="宋体"/>
          <w:sz w:val="18"/>
          <w:lang w:val="en-US" w:eastAsia="zh-CN"/>
        </w:rPr>
        <w:t xml:space="preserve">    </w:t>
      </w:r>
    </w:p>
    <w:p>
      <w:pPr>
        <w:pStyle w:val="93"/>
        <w:keepNext w:val="0"/>
        <w:keepLines w:val="0"/>
        <w:pageBreakBefore w:val="0"/>
        <w:numPr>
          <w:ilvl w:val="0"/>
          <w:numId w:val="0"/>
        </w:numPr>
        <w:overflowPunct/>
        <w:autoSpaceDE/>
        <w:autoSpaceDN/>
        <w:bidi w:val="0"/>
        <w:ind w:left="888" w:leftChars="128" w:hanging="464" w:hangingChars="200"/>
        <w:textAlignment w:val="auto"/>
        <w:rPr>
          <w:rFonts w:ascii="宋体" w:hAnsi="Arial Narrow" w:eastAsia="宋体"/>
          <w:sz w:val="18"/>
        </w:rPr>
      </w:pPr>
      <w:r>
        <w:rPr>
          <w:rFonts w:hint="eastAsia" w:ascii="宋体" w:hAnsi="Arial Narrow" w:eastAsia="宋体"/>
          <w:sz w:val="18"/>
          <w:lang w:val="en-US" w:eastAsia="zh-CN"/>
        </w:rPr>
        <w:t xml:space="preserve"> </w:t>
      </w:r>
      <w:r>
        <w:rPr>
          <w:rFonts w:hint="eastAsia" w:ascii="宋体" w:hAnsi="宋体" w:eastAsia="宋体" w:cs="宋体"/>
          <w:sz w:val="18"/>
          <w:lang w:val="en-US" w:eastAsia="zh-CN"/>
        </w:rPr>
        <w:t xml:space="preserve"> 2.</w:t>
      </w:r>
      <w:r>
        <w:rPr>
          <w:rFonts w:hint="eastAsia" w:ascii="宋体" w:hAnsi="宋体" w:eastAsia="宋体" w:cs="宋体"/>
          <w:sz w:val="18"/>
        </w:rPr>
        <w:t>投标人必须在规定时间内</w:t>
      </w:r>
      <w:r>
        <w:rPr>
          <w:rFonts w:hint="eastAsia" w:ascii="宋体" w:hAnsi="宋体" w:eastAsia="宋体" w:cs="宋体"/>
          <w:sz w:val="18"/>
          <w:lang w:eastAsia="zh-CN"/>
        </w:rPr>
        <w:t>提交标书</w:t>
      </w:r>
      <w:r>
        <w:rPr>
          <w:rFonts w:hint="eastAsia" w:ascii="宋体" w:hAnsi="宋体" w:eastAsia="宋体" w:cs="宋体"/>
          <w:sz w:val="18"/>
        </w:rPr>
        <w:t>,经审查资格合格后,方可</w:t>
      </w:r>
      <w:r>
        <w:rPr>
          <w:rFonts w:hint="eastAsia" w:ascii="宋体" w:hAnsi="宋体" w:eastAsia="宋体" w:cs="宋体"/>
          <w:sz w:val="18"/>
          <w:lang w:eastAsia="zh-CN"/>
        </w:rPr>
        <w:t>参与</w:t>
      </w:r>
      <w:r>
        <w:rPr>
          <w:rFonts w:hint="eastAsia" w:ascii="宋体" w:hAnsi="宋体" w:eastAsia="宋体" w:cs="宋体"/>
          <w:sz w:val="18"/>
        </w:rPr>
        <w:t>投标。</w:t>
      </w:r>
      <w:r>
        <w:rPr>
          <w:rFonts w:hint="eastAsia" w:ascii="宋体" w:hAnsi="宋体" w:eastAsia="宋体" w:cs="宋体"/>
          <w:b/>
          <w:sz w:val="18"/>
          <w:szCs w:val="18"/>
        </w:rPr>
        <w:t>投标人资格要求：</w:t>
      </w:r>
      <w:r>
        <w:rPr>
          <w:rFonts w:hint="eastAsia" w:ascii="宋体" w:hAnsi="宋体" w:eastAsia="宋体" w:cs="宋体"/>
          <w:b/>
          <w:sz w:val="18"/>
          <w:szCs w:val="18"/>
          <w:lang w:val="en-US" w:eastAsia="zh-CN"/>
        </w:rPr>
        <w:t>（1）</w:t>
      </w:r>
      <w:r>
        <w:rPr>
          <w:rFonts w:hint="eastAsia" w:ascii="宋体" w:hAnsi="宋体" w:eastAsia="宋体" w:cs="宋体"/>
          <w:sz w:val="18"/>
          <w:szCs w:val="18"/>
          <w:shd w:val="clear" w:fill="FFFFFF"/>
        </w:rPr>
        <w:t>具有中央空调制冷、恒温恒湿及净化设备安装、维护营业执照,具有中央空调系统水质处理的能力</w:t>
      </w:r>
      <w:r>
        <w:rPr>
          <w:rFonts w:hint="eastAsia" w:ascii="宋体" w:hAnsi="宋体" w:eastAsia="宋体" w:cs="宋体"/>
          <w:sz w:val="18"/>
          <w:szCs w:val="18"/>
          <w:shd w:val="clear" w:fill="FFFFFF"/>
          <w:lang w:eastAsia="zh-CN"/>
        </w:rPr>
        <w:t>；（</w:t>
      </w:r>
      <w:r>
        <w:rPr>
          <w:rFonts w:hint="eastAsia" w:ascii="宋体" w:hAnsi="宋体" w:eastAsia="宋体" w:cs="宋体"/>
          <w:sz w:val="18"/>
          <w:szCs w:val="18"/>
          <w:shd w:val="clear" w:fill="FFFFFF"/>
          <w:lang w:val="en-US" w:eastAsia="zh-CN"/>
        </w:rPr>
        <w:t>2</w:t>
      </w:r>
      <w:r>
        <w:rPr>
          <w:rFonts w:hint="eastAsia" w:ascii="宋体" w:hAnsi="宋体" w:eastAsia="宋体" w:cs="宋体"/>
          <w:sz w:val="18"/>
          <w:szCs w:val="18"/>
          <w:shd w:val="clear" w:fill="FFFFFF"/>
          <w:lang w:eastAsia="zh-CN"/>
        </w:rPr>
        <w:t>）投标人能独立完成整个项目，</w:t>
      </w:r>
      <w:r>
        <w:rPr>
          <w:rFonts w:hint="eastAsia" w:ascii="宋体" w:hAnsi="宋体" w:eastAsia="宋体" w:cs="宋体"/>
          <w:sz w:val="18"/>
          <w:szCs w:val="18"/>
        </w:rPr>
        <w:t>本次招标不接受联合体投标。</w:t>
      </w:r>
      <w:r>
        <w:rPr>
          <w:rFonts w:hint="eastAsia" w:ascii="宋体" w:hAnsi="Arial Narrow" w:eastAsia="宋体"/>
          <w:sz w:val="18"/>
          <w:lang w:val="en-US" w:eastAsia="zh-CN"/>
        </w:rPr>
        <w:t xml:space="preserve">                                                                            </w:t>
      </w:r>
    </w:p>
    <w:p>
      <w:pPr>
        <w:keepNext w:val="0"/>
        <w:keepLines w:val="0"/>
        <w:pageBreakBefore w:val="0"/>
        <w:numPr>
          <w:ilvl w:val="0"/>
          <w:numId w:val="0"/>
        </w:numPr>
        <w:tabs>
          <w:tab w:val="left" w:pos="0"/>
        </w:tabs>
        <w:kinsoku w:val="0"/>
        <w:wordWrap w:val="0"/>
        <w:overflowPunct/>
        <w:topLinePunct/>
        <w:autoSpaceDE/>
        <w:autoSpaceDN/>
        <w:bidi w:val="0"/>
        <w:ind w:left="498" w:leftChars="0"/>
        <w:textAlignment w:val="auto"/>
        <w:rPr>
          <w:rFonts w:ascii="宋体" w:hAnsi="Arial Narrow" w:eastAsia="宋体"/>
          <w:sz w:val="18"/>
        </w:rPr>
      </w:pPr>
      <w:r>
        <w:rPr>
          <w:rFonts w:hint="eastAsia" w:ascii="宋体" w:hAnsi="Arial Narrow" w:eastAsia="宋体"/>
          <w:sz w:val="18"/>
          <w:lang w:val="en-US" w:eastAsia="zh-CN"/>
        </w:rPr>
        <w:t>3.</w:t>
      </w:r>
      <w:r>
        <w:rPr>
          <w:rFonts w:hint="eastAsia" w:ascii="宋体" w:hAnsi="Arial Narrow" w:eastAsia="宋体"/>
          <w:sz w:val="18"/>
        </w:rPr>
        <w:t>投标人拿到招标书后，如有疑问，可在投标截止日期内与招标有关联系人联系。</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18"/>
        </w:rPr>
      </w:pPr>
      <w:r>
        <w:rPr>
          <w:rFonts w:hint="eastAsia" w:ascii="宋体" w:hAnsi="Arial Narrow" w:eastAsia="宋体"/>
          <w:sz w:val="18"/>
          <w:lang w:val="en-US" w:eastAsia="zh-CN"/>
        </w:rPr>
        <w:t>4.</w:t>
      </w:r>
      <w:r>
        <w:rPr>
          <w:rFonts w:hint="eastAsia" w:ascii="宋体" w:hAnsi="Arial Narrow" w:eastAsia="宋体"/>
          <w:sz w:val="18"/>
        </w:rPr>
        <w:t>投标书和签定合同要求企业法人或企业法人授权委托代表签名方为有效。</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21"/>
        </w:rPr>
      </w:pPr>
      <w:r>
        <w:rPr>
          <w:rFonts w:hint="eastAsia" w:ascii="宋体" w:hAnsi="Arial Narrow" w:eastAsia="宋体"/>
          <w:sz w:val="18"/>
          <w:lang w:val="en-US" w:eastAsia="zh-CN"/>
        </w:rPr>
        <w:t>5.</w:t>
      </w:r>
      <w:r>
        <w:rPr>
          <w:rFonts w:hint="eastAsia" w:ascii="宋体" w:hAnsi="Arial Narrow" w:eastAsia="宋体"/>
          <w:sz w:val="18"/>
        </w:rPr>
        <w:t>如有必要，投标人应接受招标人的答辩要求。</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21"/>
        </w:rPr>
      </w:pPr>
      <w:r>
        <w:rPr>
          <w:rFonts w:hint="eastAsia" w:ascii="宋体" w:hAnsi="Arial Narrow" w:eastAsia="宋体"/>
          <w:sz w:val="18"/>
          <w:lang w:val="en-US" w:eastAsia="zh-CN"/>
        </w:rPr>
        <w:t>6.</w:t>
      </w:r>
      <w:r>
        <w:rPr>
          <w:rFonts w:hint="eastAsia" w:ascii="宋体" w:hAnsi="Arial Narrow" w:eastAsia="宋体"/>
          <w:sz w:val="18"/>
        </w:rPr>
        <w:t>投标时每个投标单位向我院缴交人民币一百五十元资料费</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21"/>
        </w:rPr>
      </w:pPr>
      <w:r>
        <w:rPr>
          <w:rFonts w:hint="eastAsia" w:ascii="宋体" w:hAnsi="Arial Narrow" w:eastAsia="宋体"/>
          <w:sz w:val="18"/>
          <w:lang w:val="en-US" w:eastAsia="zh-CN"/>
        </w:rPr>
        <w:t>7.</w:t>
      </w: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ind w:firstLine="393" w:firstLineChars="150"/>
        <w:rPr>
          <w:rFonts w:hint="eastAsia" w:ascii="宋体" w:hAnsi="宋体" w:eastAsia="宋体"/>
          <w:b/>
          <w:sz w:val="24"/>
          <w:szCs w:val="24"/>
        </w:rPr>
      </w:pPr>
      <w:r>
        <w:rPr>
          <w:rFonts w:hint="eastAsia" w:ascii="宋体" w:hAnsi="宋体" w:eastAsia="宋体" w:cs="宋体"/>
          <w:kern w:val="0"/>
          <w:sz w:val="21"/>
          <w:szCs w:val="21"/>
          <w:shd w:val="clear" w:fill="FFFFFF"/>
          <w:lang w:val="en-US" w:eastAsia="zh-CN" w:bidi="ar"/>
        </w:rPr>
        <w:t>汕大医学院实验动物中心中央空调维保</w:t>
      </w:r>
      <w:r>
        <w:rPr>
          <w:rFonts w:hint="eastAsia" w:ascii="宋体" w:hAnsi="宋体" w:eastAsia="宋体" w:cs="宋体"/>
          <w:sz w:val="21"/>
          <w:szCs w:val="21"/>
        </w:rPr>
        <w:t>项目</w:t>
      </w:r>
      <w:r>
        <w:rPr>
          <w:rFonts w:hint="eastAsia" w:ascii="宋体" w:hAnsi="宋体" w:eastAsia="宋体"/>
          <w:b/>
          <w:sz w:val="24"/>
          <w:szCs w:val="24"/>
        </w:rPr>
        <w:t>（</w:t>
      </w:r>
      <w:r>
        <w:rPr>
          <w:rFonts w:hint="eastAsia" w:ascii="宋体" w:hAnsi="宋体" w:eastAsia="宋体"/>
          <w:b/>
          <w:sz w:val="24"/>
          <w:szCs w:val="24"/>
          <w:lang w:eastAsia="zh-CN"/>
        </w:rPr>
        <w:t>预算</w:t>
      </w:r>
      <w:r>
        <w:rPr>
          <w:rFonts w:hint="eastAsia" w:ascii="宋体" w:hAnsi="宋体" w:eastAsia="宋体"/>
          <w:b/>
          <w:sz w:val="24"/>
          <w:szCs w:val="24"/>
        </w:rPr>
        <w:t>3</w:t>
      </w:r>
      <w:r>
        <w:rPr>
          <w:rFonts w:hint="eastAsia" w:ascii="宋体" w:hAnsi="宋体" w:eastAsia="宋体"/>
          <w:b/>
          <w:sz w:val="24"/>
          <w:szCs w:val="24"/>
          <w:lang w:val="en-US" w:eastAsia="zh-CN"/>
        </w:rPr>
        <w:t>3.00</w:t>
      </w:r>
      <w:r>
        <w:rPr>
          <w:rFonts w:hint="eastAsia" w:ascii="宋体" w:hAnsi="宋体" w:eastAsia="宋体"/>
          <w:b/>
          <w:sz w:val="24"/>
          <w:szCs w:val="24"/>
        </w:rPr>
        <w:t>万元）</w:t>
      </w:r>
    </w:p>
    <w:p>
      <w:pPr>
        <w:kinsoku w:val="0"/>
        <w:wordWrap w:val="0"/>
        <w:topLinePunct/>
        <w:ind w:firstLine="438" w:firstLineChars="150"/>
        <w:rPr>
          <w:rFonts w:hint="eastAsia" w:ascii="宋体" w:hAnsi="宋体" w:eastAsia="宋体"/>
          <w:b/>
          <w:sz w:val="24"/>
          <w:szCs w:val="24"/>
        </w:rPr>
      </w:pPr>
    </w:p>
    <w:p>
      <w:pPr>
        <w:rPr>
          <w:rFonts w:ascii="宋体" w:hAnsi="宋体" w:eastAsia="宋体"/>
          <w:b/>
          <w:sz w:val="24"/>
          <w:szCs w:val="24"/>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hint="eastAsia" w:ascii="宋体" w:hAnsi="宋体" w:eastAsia="宋体" w:cs="宋体"/>
          <w:sz w:val="18"/>
          <w:szCs w:val="18"/>
        </w:rPr>
      </w:pPr>
      <w:r>
        <w:rPr>
          <w:rFonts w:hint="eastAsia" w:ascii="宋体" w:hAnsi="宋体" w:eastAsia="宋体" w:cs="宋体"/>
          <w:sz w:val="18"/>
        </w:rPr>
        <w:t>报价要求：1）设备按单台套报价，工程按设备、材料、工程安装费用分别报价，</w:t>
      </w:r>
      <w:r>
        <w:rPr>
          <w:rFonts w:hint="eastAsia" w:ascii="宋体" w:hAnsi="宋体" w:eastAsia="宋体" w:cs="宋体"/>
          <w:sz w:val="18"/>
          <w:szCs w:val="18"/>
        </w:rPr>
        <w:t>都必须含税价及运输安装等有关一切费用；2）享受海关免税优惠政策的进口科教用品，投标人应报设备免税价（CIF汕头）；3）服务类报价按标书要求报总价或单项价格。</w:t>
      </w:r>
    </w:p>
    <w:p>
      <w:pPr>
        <w:kinsoku w:val="0"/>
        <w:wordWrap w:val="0"/>
        <w:topLinePunct/>
        <w:rPr>
          <w:rFonts w:hint="eastAsia" w:ascii="宋体" w:hAnsi="宋体" w:eastAsia="宋体" w:cs="宋体"/>
          <w:b/>
          <w:sz w:val="21"/>
        </w:rPr>
      </w:pPr>
      <w:r>
        <w:rPr>
          <w:rFonts w:hint="eastAsia" w:ascii="宋体" w:hAnsi="宋体" w:eastAsia="宋体" w:cs="宋体"/>
          <w:b/>
          <w:sz w:val="21"/>
        </w:rPr>
        <w:t>四、提交投标书的方式、地点和截止时间</w:t>
      </w:r>
    </w:p>
    <w:p>
      <w:pPr>
        <w:ind w:left="1920"/>
        <w:rPr>
          <w:rFonts w:hint="eastAsia" w:ascii="宋体" w:hAnsi="宋体" w:eastAsia="宋体" w:cs="宋体"/>
          <w:b/>
          <w:sz w:val="21"/>
          <w:szCs w:val="21"/>
        </w:rPr>
      </w:pPr>
      <w:r>
        <w:rPr>
          <w:rFonts w:hint="eastAsia" w:ascii="宋体" w:hAnsi="宋体" w:eastAsia="宋体" w:cs="宋体"/>
          <w:b/>
          <w:sz w:val="21"/>
          <w:szCs w:val="21"/>
        </w:rPr>
        <w:t>报名、现场勘查及回标截止时间、地点</w:t>
      </w:r>
    </w:p>
    <w:p>
      <w:pPr>
        <w:pStyle w:val="20"/>
        <w:shd w:val="clear" w:color="auto" w:fill="FFFFFF"/>
        <w:spacing w:before="0" w:beforeAutospacing="0" w:after="0" w:afterAutospacing="0"/>
        <w:jc w:val="both"/>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、勘察现场时间、地点：</w:t>
      </w:r>
    </w:p>
    <w:p>
      <w:pPr>
        <w:pStyle w:val="20"/>
        <w:shd w:val="clear" w:color="auto" w:fill="FFFFFF"/>
        <w:spacing w:before="0" w:beforeAutospacing="0" w:after="0" w:afterAutospacing="0"/>
        <w:jc w:val="both"/>
        <w:rPr>
          <w:rFonts w:hint="default" w:ascii="宋体" w:hAnsi="宋体" w:eastAsia="宋体" w:cs="宋体"/>
          <w:sz w:val="21"/>
          <w:szCs w:val="21"/>
          <w:lang w:val="en-US" w:eastAsia="zh-CN"/>
        </w:rPr>
      </w:pPr>
      <w:r>
        <w:rPr>
          <w:rFonts w:hint="eastAsia" w:ascii="宋体" w:hAnsi="宋体" w:eastAsia="宋体" w:cs="宋体"/>
          <w:sz w:val="21"/>
          <w:szCs w:val="21"/>
        </w:rPr>
        <w:t>勘察现</w:t>
      </w:r>
      <w:r>
        <w:rPr>
          <w:rFonts w:hint="eastAsia" w:cs="宋体"/>
          <w:sz w:val="21"/>
          <w:szCs w:val="21"/>
          <w:lang w:eastAsia="zh-CN"/>
        </w:rPr>
        <w:t>场：新陵路</w:t>
      </w:r>
      <w:r>
        <w:rPr>
          <w:rFonts w:hint="eastAsia" w:cs="宋体"/>
          <w:sz w:val="21"/>
          <w:szCs w:val="21"/>
          <w:lang w:val="en-US" w:eastAsia="zh-CN"/>
        </w:rPr>
        <w:t>22号汕头大学医学院动物实验中心</w:t>
      </w:r>
    </w:p>
    <w:p>
      <w:pPr>
        <w:pStyle w:val="20"/>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勘察时间</w:t>
      </w:r>
      <w:r>
        <w:rPr>
          <w:rFonts w:hint="eastAsia" w:cs="宋体"/>
          <w:sz w:val="21"/>
          <w:szCs w:val="21"/>
          <w:lang w:eastAsia="zh-CN"/>
        </w:rPr>
        <w:t>：</w:t>
      </w:r>
      <w:r>
        <w:rPr>
          <w:rFonts w:hint="eastAsia" w:cs="宋体"/>
          <w:sz w:val="21"/>
          <w:szCs w:val="21"/>
          <w:lang w:val="en-US" w:eastAsia="zh-CN"/>
        </w:rPr>
        <w:t>2021</w:t>
      </w:r>
      <w:r>
        <w:rPr>
          <w:rFonts w:hint="eastAsia" w:ascii="宋体" w:hAnsi="宋体" w:eastAsia="宋体" w:cs="宋体"/>
          <w:sz w:val="21"/>
          <w:szCs w:val="21"/>
        </w:rPr>
        <w:t>年</w:t>
      </w:r>
      <w:r>
        <w:rPr>
          <w:rFonts w:hint="eastAsia" w:cs="宋体"/>
          <w:sz w:val="21"/>
          <w:szCs w:val="21"/>
          <w:lang w:val="en-US" w:eastAsia="zh-CN"/>
        </w:rPr>
        <w:t>10</w:t>
      </w:r>
      <w:r>
        <w:rPr>
          <w:rFonts w:hint="eastAsia" w:ascii="宋体" w:hAnsi="宋体" w:eastAsia="宋体" w:cs="宋体"/>
          <w:sz w:val="21"/>
          <w:szCs w:val="21"/>
        </w:rPr>
        <w:t>月</w:t>
      </w:r>
      <w:r>
        <w:rPr>
          <w:rFonts w:hint="eastAsia" w:cs="宋体"/>
          <w:sz w:val="21"/>
          <w:szCs w:val="21"/>
          <w:lang w:val="en-US" w:eastAsia="zh-CN"/>
        </w:rPr>
        <w:t>13</w:t>
      </w:r>
      <w:r>
        <w:rPr>
          <w:rFonts w:hint="eastAsia" w:ascii="宋体" w:hAnsi="宋体" w:eastAsia="宋体" w:cs="宋体"/>
          <w:sz w:val="21"/>
          <w:szCs w:val="21"/>
        </w:rPr>
        <w:t>日</w:t>
      </w:r>
      <w:r>
        <w:rPr>
          <w:rFonts w:hint="eastAsia" w:cs="宋体"/>
          <w:sz w:val="21"/>
          <w:szCs w:val="21"/>
          <w:lang w:eastAsia="zh-CN"/>
        </w:rPr>
        <w:t>至</w:t>
      </w:r>
      <w:r>
        <w:rPr>
          <w:rFonts w:hint="eastAsia" w:cs="宋体"/>
          <w:sz w:val="21"/>
          <w:szCs w:val="21"/>
          <w:lang w:val="en-US" w:eastAsia="zh-CN"/>
        </w:rPr>
        <w:t>2021年10月21日（除法定休息日外）</w:t>
      </w:r>
      <w:r>
        <w:rPr>
          <w:rFonts w:hint="eastAsia" w:ascii="宋体" w:hAnsi="宋体" w:eastAsia="宋体" w:cs="宋体"/>
          <w:sz w:val="21"/>
          <w:szCs w:val="21"/>
        </w:rPr>
        <w:t>上午9:</w:t>
      </w:r>
      <w:r>
        <w:rPr>
          <w:rFonts w:hint="eastAsia" w:cs="宋体"/>
          <w:sz w:val="21"/>
          <w:szCs w:val="21"/>
          <w:lang w:val="en-US" w:eastAsia="zh-CN"/>
        </w:rPr>
        <w:t>00</w:t>
      </w:r>
      <w:r>
        <w:rPr>
          <w:rFonts w:hint="eastAsia" w:ascii="宋体" w:hAnsi="宋体" w:eastAsia="宋体" w:cs="宋体"/>
          <w:sz w:val="21"/>
          <w:szCs w:val="21"/>
        </w:rPr>
        <w:t>至11:00</w:t>
      </w:r>
    </w:p>
    <w:p>
      <w:pPr>
        <w:pStyle w:val="20"/>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勘察现场负责人：谢老师</w:t>
      </w:r>
    </w:p>
    <w:p>
      <w:pPr>
        <w:pStyle w:val="20"/>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地址：汕头市新陵路22号</w:t>
      </w:r>
    </w:p>
    <w:p>
      <w:pPr>
        <w:pStyle w:val="20"/>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联系电话：0754-88900533；0754-88900416</w:t>
      </w:r>
    </w:p>
    <w:p>
      <w:pPr>
        <w:pStyle w:val="20"/>
        <w:shd w:val="clear" w:color="auto" w:fill="FFFFFF"/>
        <w:spacing w:before="0" w:beforeAutospacing="0" w:after="0" w:afterAutospacing="0"/>
        <w:jc w:val="both"/>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、回标截止时间、地点：投标书必须以密封加盖骑缝章的形式于202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日上午</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0前送达汕头大学医学院行政楼六楼设备科</w:t>
      </w:r>
    </w:p>
    <w:p>
      <w:pPr>
        <w:kinsoku w:val="0"/>
        <w:wordWrap w:val="0"/>
        <w:topLinePunct/>
        <w:ind w:firstLine="780"/>
        <w:rPr>
          <w:rFonts w:hint="eastAsia" w:ascii="宋体" w:hAnsi="宋体" w:eastAsia="宋体" w:cs="宋体"/>
          <w:bCs/>
          <w:iCs/>
          <w:sz w:val="21"/>
          <w:szCs w:val="21"/>
        </w:rPr>
      </w:pPr>
      <w:r>
        <w:rPr>
          <w:rFonts w:hint="eastAsia" w:ascii="宋体" w:hAnsi="宋体" w:eastAsia="宋体" w:cs="宋体"/>
          <w:bCs/>
          <w:iCs/>
          <w:sz w:val="21"/>
          <w:szCs w:val="21"/>
        </w:rPr>
        <w:t>联系人：方冶、杨成瑜</w:t>
      </w:r>
    </w:p>
    <w:p>
      <w:pPr>
        <w:kinsoku w:val="0"/>
        <w:wordWrap w:val="0"/>
        <w:topLinePunct/>
        <w:ind w:firstLine="780"/>
        <w:rPr>
          <w:rFonts w:hint="eastAsia" w:ascii="宋体" w:hAnsi="宋体" w:eastAsia="宋体" w:cs="宋体"/>
          <w:bCs/>
          <w:iCs/>
          <w:sz w:val="21"/>
          <w:szCs w:val="21"/>
        </w:rPr>
      </w:pPr>
      <w:r>
        <w:rPr>
          <w:rFonts w:hint="eastAsia" w:ascii="宋体" w:hAnsi="宋体" w:eastAsia="宋体" w:cs="宋体"/>
          <w:bCs/>
          <w:iCs/>
          <w:sz w:val="21"/>
          <w:szCs w:val="21"/>
        </w:rPr>
        <w:t>联系电话：88900477</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pStyle w:val="93"/>
        <w:numPr>
          <w:ilvl w:val="0"/>
          <w:numId w:val="0"/>
        </w:numPr>
        <w:ind w:left="332" w:leftChars="0" w:firstLine="524" w:firstLineChars="200"/>
        <w:rPr>
          <w:rFonts w:ascii="Arial" w:hAnsi="Arial" w:eastAsia="宋体" w:cs="Arial"/>
          <w:sz w:val="21"/>
          <w:szCs w:val="21"/>
        </w:rPr>
      </w:pPr>
      <w:r>
        <w:rPr>
          <w:rFonts w:hint="eastAsia" w:ascii="Arial" w:hAnsi="Arial" w:cs="Arial"/>
          <w:b/>
          <w:sz w:val="21"/>
          <w:szCs w:val="21"/>
        </w:rPr>
        <w:t>一，</w:t>
      </w:r>
      <w:r>
        <w:rPr>
          <w:rFonts w:hint="eastAsia" w:ascii="宋体" w:hAnsi="宋体" w:eastAsia="宋体" w:cs="宋体"/>
          <w:b/>
          <w:sz w:val="21"/>
          <w:szCs w:val="21"/>
          <w:lang w:eastAsia="zh-CN"/>
        </w:rPr>
        <w:t>项目名称：</w:t>
      </w:r>
      <w:r>
        <w:rPr>
          <w:rFonts w:hint="eastAsia" w:ascii="宋体" w:hAnsi="宋体" w:eastAsia="宋体" w:cs="宋体"/>
          <w:sz w:val="21"/>
          <w:szCs w:val="21"/>
        </w:rPr>
        <w:t xml:space="preserve"> </w:t>
      </w:r>
      <w:r>
        <w:rPr>
          <w:rFonts w:hint="eastAsia" w:ascii="宋体" w:hAnsi="宋体" w:eastAsia="宋体" w:cs="宋体"/>
          <w:kern w:val="0"/>
          <w:sz w:val="21"/>
          <w:szCs w:val="21"/>
          <w:shd w:val="clear" w:fill="FFFFFF"/>
          <w:lang w:val="en-US" w:eastAsia="zh-CN" w:bidi="ar"/>
        </w:rPr>
        <w:t>汕大医学院实验动物中心中央空调维保</w:t>
      </w:r>
      <w:r>
        <w:rPr>
          <w:rFonts w:hint="eastAsia" w:ascii="宋体" w:hAnsi="宋体" w:eastAsia="宋体" w:cs="宋体"/>
          <w:sz w:val="21"/>
          <w:szCs w:val="21"/>
        </w:rPr>
        <w:t>项目</w:t>
      </w:r>
    </w:p>
    <w:p>
      <w:pPr>
        <w:pStyle w:val="93"/>
        <w:numPr>
          <w:ilvl w:val="0"/>
          <w:numId w:val="0"/>
        </w:numPr>
        <w:ind w:leftChars="0"/>
        <w:rPr>
          <w:rFonts w:ascii="Arial" w:hAnsi="Arial" w:eastAsia="宋体" w:cs="Arial"/>
          <w:sz w:val="21"/>
          <w:szCs w:val="21"/>
        </w:rPr>
      </w:pPr>
      <w:r>
        <w:rPr>
          <w:rFonts w:hint="eastAsia" w:ascii="宋体" w:hAnsi="宋体" w:eastAsia="宋体" w:cs="宋体"/>
          <w:sz w:val="21"/>
          <w:szCs w:val="21"/>
        </w:rPr>
        <w:t xml:space="preserve"> </w:t>
      </w:r>
      <w:r>
        <w:rPr>
          <w:rFonts w:hint="eastAsia" w:ascii="Arial" w:hAnsi="Arial" w:eastAsia="宋体" w:cs="Arial"/>
          <w:sz w:val="21"/>
          <w:szCs w:val="21"/>
        </w:rPr>
        <w:t xml:space="preserve">          </w:t>
      </w:r>
      <w:r>
        <w:rPr>
          <w:rFonts w:hint="eastAsia" w:ascii="Arial" w:hAnsi="Arial" w:eastAsia="宋体" w:cs="Arial"/>
          <w:sz w:val="21"/>
          <w:szCs w:val="21"/>
          <w:lang w:eastAsia="zh-CN"/>
        </w:rPr>
        <w:t>预算：</w:t>
      </w:r>
      <w:r>
        <w:rPr>
          <w:rFonts w:hint="eastAsia" w:ascii="Arial" w:hAnsi="Arial" w:eastAsia="宋体" w:cs="Arial"/>
          <w:sz w:val="21"/>
          <w:szCs w:val="21"/>
          <w:lang w:val="en-US" w:eastAsia="zh-CN"/>
        </w:rPr>
        <w:t>33万元（7楼维保预算17万元；6楼维保预算16万元）</w:t>
      </w:r>
      <w:r>
        <w:rPr>
          <w:rFonts w:hint="eastAsia" w:ascii="Arial" w:hAnsi="Arial" w:eastAsia="宋体" w:cs="Arial"/>
          <w:sz w:val="21"/>
          <w:szCs w:val="21"/>
        </w:rPr>
        <w:t xml:space="preserve">                </w:t>
      </w:r>
    </w:p>
    <w:p>
      <w:pPr>
        <w:pStyle w:val="93"/>
        <w:numPr>
          <w:ilvl w:val="0"/>
          <w:numId w:val="0"/>
        </w:numPr>
        <w:pBdr>
          <w:top w:val="none" w:color="auto" w:sz="0" w:space="0"/>
          <w:left w:val="none" w:color="auto" w:sz="0" w:space="0"/>
          <w:bottom w:val="none" w:color="auto" w:sz="0" w:space="0"/>
          <w:right w:val="none" w:color="auto" w:sz="0" w:space="0"/>
        </w:pBdr>
        <w:ind w:left="420" w:leftChars="0" w:firstLine="262" w:firstLineChars="100"/>
        <w:rPr>
          <w:rFonts w:ascii="宋体" w:hAnsi="宋体" w:eastAsia="宋体" w:cs="宋体"/>
          <w:b/>
          <w:sz w:val="21"/>
          <w:szCs w:val="21"/>
        </w:rPr>
      </w:pPr>
      <w:r>
        <w:rPr>
          <w:rFonts w:hint="eastAsia" w:ascii="宋体" w:hAnsi="宋体" w:eastAsia="宋体" w:cs="宋体"/>
          <w:b/>
          <w:sz w:val="21"/>
          <w:szCs w:val="21"/>
        </w:rPr>
        <w:t>二．招标项目内容：</w:t>
      </w:r>
    </w:p>
    <w:p>
      <w:pPr>
        <w:pStyle w:val="93"/>
        <w:numPr>
          <w:ilvl w:val="0"/>
          <w:numId w:val="9"/>
        </w:numPr>
        <w:pBdr>
          <w:top w:val="none" w:color="auto" w:sz="0" w:space="0"/>
          <w:left w:val="none" w:color="auto" w:sz="0" w:space="0"/>
          <w:bottom w:val="none" w:color="auto" w:sz="0" w:space="0"/>
          <w:right w:val="none" w:color="auto" w:sz="0" w:space="0"/>
        </w:pBdr>
        <w:ind w:firstLineChars="0"/>
        <w:rPr>
          <w:rFonts w:hint="eastAsia" w:ascii="宋体" w:hAnsi="宋体" w:eastAsia="宋体" w:cs="宋体"/>
          <w:sz w:val="21"/>
          <w:szCs w:val="21"/>
        </w:rPr>
      </w:pPr>
      <w:r>
        <w:rPr>
          <w:rFonts w:hint="eastAsia" w:ascii="宋体" w:hAnsi="宋体" w:eastAsia="宋体" w:cs="宋体"/>
          <w:sz w:val="21"/>
          <w:szCs w:val="21"/>
          <w:shd w:val="clear" w:fill="FFFFFF"/>
        </w:rPr>
        <w:t>维保目标：确保实验动物中心动物房温度、湿度、压力差、噪音等参数符合GB14925-2010实验动物环境要求,（生产及实验区的温度20-26℃，相对湿度40-70﹪、并维持正常的区间压力差、噪音≦60分贝)。</w:t>
      </w:r>
    </w:p>
    <w:p>
      <w:pPr>
        <w:pStyle w:val="93"/>
        <w:numPr>
          <w:ilvl w:val="0"/>
          <w:numId w:val="9"/>
        </w:numPr>
        <w:pBdr>
          <w:top w:val="none" w:color="auto" w:sz="0" w:space="0"/>
          <w:left w:val="none" w:color="auto" w:sz="0" w:space="0"/>
          <w:bottom w:val="none" w:color="auto" w:sz="0" w:space="0"/>
          <w:right w:val="none" w:color="auto" w:sz="0" w:space="0"/>
        </w:pBdr>
        <w:ind w:firstLineChars="0"/>
        <w:rPr>
          <w:rFonts w:hint="eastAsia" w:ascii="宋体" w:hAnsi="宋体" w:eastAsia="宋体" w:cs="宋体"/>
          <w:sz w:val="21"/>
          <w:szCs w:val="21"/>
        </w:rPr>
      </w:pPr>
      <w:r>
        <w:rPr>
          <w:rFonts w:hint="eastAsia" w:ascii="宋体" w:hAnsi="宋体" w:eastAsia="宋体" w:cs="宋体"/>
          <w:sz w:val="21"/>
          <w:szCs w:val="21"/>
        </w:rPr>
        <w:t>具体维保内容：</w:t>
      </w:r>
      <w:bookmarkStart w:id="0" w:name="OLE_LINK10"/>
      <w:bookmarkStart w:id="1" w:name="OLE_LINK11"/>
    </w:p>
    <w:p>
      <w:pPr>
        <w:pStyle w:val="93"/>
        <w:numPr>
          <w:ilvl w:val="0"/>
          <w:numId w:val="10"/>
        </w:numPr>
        <w:pBdr>
          <w:top w:val="none" w:color="auto" w:sz="0" w:space="0"/>
          <w:left w:val="none" w:color="auto" w:sz="0" w:space="0"/>
          <w:bottom w:val="none" w:color="auto" w:sz="0" w:space="0"/>
          <w:right w:val="none" w:color="auto" w:sz="0" w:space="0"/>
        </w:pBdr>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配置初效过滤袋（7楼）30个（2套）、18块主机身初效过滤器，4件中效过滤袋，以便清洗更换，大小尺寸现场度量；</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更换7楼高效过滤器40套；</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更换六楼高效过滤器 49套；</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配置初效过滤装置（6楼）大约15平方米，配备15平方米初效过滤器，24块亚高效过滤器，以便清洗更换，大小尺寸现场度量；</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每季度清洗冷却塔（7楼），清洗室外机散热机组（6楼）；</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每半月清洗初效过滤器一次，调校进风量及各个区间压力差，以使达国标要求；</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shd w:val="clear" w:fill="FFFFFF"/>
        </w:rPr>
      </w:pPr>
      <w:r>
        <w:rPr>
          <w:rFonts w:hint="eastAsia" w:ascii="宋体" w:hAnsi="宋体" w:eastAsia="宋体" w:cs="宋体"/>
          <w:sz w:val="18"/>
          <w:szCs w:val="18"/>
          <w:shd w:val="clear" w:fill="FFFFFF"/>
        </w:rPr>
        <w:t>每三个月清洗中效过滤器一次，调校进风量及各个区间压力差，以使达国标要求；</w:t>
      </w:r>
    </w:p>
    <w:p>
      <w:pPr>
        <w:pStyle w:val="93"/>
        <w:numPr>
          <w:ilvl w:val="0"/>
          <w:numId w:val="10"/>
        </w:numPr>
        <w:pBdr>
          <w:top w:val="none" w:color="auto" w:sz="0" w:space="0"/>
          <w:left w:val="none" w:color="auto" w:sz="0" w:space="0"/>
          <w:bottom w:val="none" w:color="auto" w:sz="0" w:space="0"/>
          <w:right w:val="none" w:color="auto" w:sz="0" w:space="0"/>
        </w:pBdr>
        <w:ind w:left="0" w:leftChars="0" w:firstLine="464" w:firstLineChars="200"/>
        <w:rPr>
          <w:rFonts w:hint="eastAsia" w:ascii="宋体" w:hAnsi="宋体" w:eastAsia="宋体" w:cs="宋体"/>
          <w:sz w:val="18"/>
          <w:szCs w:val="18"/>
        </w:rPr>
      </w:pPr>
      <w:r>
        <w:rPr>
          <w:rFonts w:hint="eastAsia" w:ascii="宋体" w:hAnsi="宋体" w:eastAsia="宋体" w:cs="宋体"/>
          <w:sz w:val="18"/>
          <w:szCs w:val="18"/>
          <w:shd w:val="clear" w:fill="FFFFFF"/>
        </w:rPr>
        <w:t>更换六楼3台空调机组压缩机机油。</w:t>
      </w:r>
      <w:r>
        <w:rPr>
          <w:rFonts w:hint="eastAsia" w:ascii="宋体" w:hAnsi="宋体" w:eastAsia="宋体" w:cs="宋体"/>
          <w:kern w:val="0"/>
          <w:sz w:val="18"/>
          <w:szCs w:val="18"/>
          <w:shd w:val="clear" w:fill="FFFFFF"/>
          <w:lang w:val="en-US" w:eastAsia="zh-CN" w:bidi="ar"/>
        </w:rPr>
        <w:t>9.保养维护期间，执行《中央空调机组全天候运行规范的维护保养制度》，实行日检查各项运行参数制度，发现问题，及时处理，消除隐患，例行定期择逐台检修维护，确保系统平稳正常运行，符合各项机组运行参数要求，例行检查项目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a、检测及收紧所有马达电源端子；</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kern w:val="0"/>
          <w:sz w:val="18"/>
          <w:szCs w:val="18"/>
          <w:shd w:val="clear" w:fill="FFFFFF"/>
          <w:lang w:val="en-US" w:eastAsia="zh-CN" w:bidi="ar"/>
        </w:rPr>
      </w:pPr>
      <w:r>
        <w:rPr>
          <w:rFonts w:hint="eastAsia" w:ascii="宋体" w:hAnsi="宋体" w:eastAsia="宋体" w:cs="宋体"/>
          <w:kern w:val="0"/>
          <w:sz w:val="18"/>
          <w:szCs w:val="18"/>
          <w:shd w:val="clear" w:fill="FFFFFF"/>
          <w:lang w:val="en-US" w:eastAsia="zh-CN" w:bidi="ar"/>
        </w:rPr>
        <w:t>b、对机组、循环泵及冷却塔等电气线路及电子元件进行检查；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kern w:val="0"/>
          <w:sz w:val="18"/>
          <w:szCs w:val="18"/>
          <w:shd w:val="clear" w:fill="FFFFFF"/>
          <w:lang w:val="en-US" w:eastAsia="zh-CN" w:bidi="ar"/>
        </w:rPr>
      </w:pPr>
      <w:r>
        <w:rPr>
          <w:rFonts w:hint="eastAsia" w:ascii="宋体" w:hAnsi="宋体" w:eastAsia="宋体" w:cs="宋体"/>
          <w:kern w:val="0"/>
          <w:sz w:val="18"/>
          <w:szCs w:val="18"/>
          <w:shd w:val="clear" w:fill="FFFFFF"/>
          <w:lang w:val="en-US" w:eastAsia="zh-CN" w:bidi="ar"/>
        </w:rPr>
        <w:t>c、检查风机电机皮带的松紧度，并做必要的校正；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d、检测各接触器线路端子，保护性的处理各接触接点；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e、对马达启动箱除垢并进行保护处理；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f、 检测油控制传感器是否正常；检测冷媒饱和温度传感器；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g、检测冷媒饱和压力传感器；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h、检查机冷媒滤器的过滤情况；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i、检测机组运行之温度计及压力表各参数是否正常；</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j、检查循环水泵轴封情况；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k、检查轴承运行情况及水泵润滑油；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l、检查冷却塔水位、检查补水情况；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m、巡视布水器布水情况，如有异常及时进行较正；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n、检查冷却塔风扇运转有无异常声音；防护网是否安全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o、检查控制电箱指示灯、交流接触器、继电器、空气开关、过载保护器工作情况，检查PLC模块程序的运行情况,检查等电位控制信号,出现不良现象及时维护更换；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p、药物投放，进行杀菌、灭藻、除垢等清洗冷却塔；</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720" w:right="0" w:firstLine="232" w:firstLineChars="100"/>
        <w:jc w:val="left"/>
        <w:textAlignment w:val="top"/>
        <w:outlineLvl w:val="0"/>
        <w:rPr>
          <w:rFonts w:hint="eastAsia" w:ascii="宋体" w:hAnsi="宋体" w:eastAsia="宋体" w:cs="宋体"/>
          <w:kern w:val="0"/>
          <w:sz w:val="18"/>
          <w:szCs w:val="18"/>
          <w:shd w:val="clear" w:fill="FFFFFF"/>
          <w:lang w:val="en-US" w:eastAsia="zh-CN" w:bidi="ar"/>
        </w:rPr>
      </w:pPr>
      <w:r>
        <w:rPr>
          <w:rFonts w:hint="eastAsia" w:ascii="宋体" w:hAnsi="宋体" w:eastAsia="宋体" w:cs="宋体"/>
          <w:kern w:val="0"/>
          <w:sz w:val="18"/>
          <w:szCs w:val="18"/>
          <w:shd w:val="clear" w:fill="FFFFFF"/>
          <w:lang w:val="en-US" w:eastAsia="zh-CN" w:bidi="ar"/>
        </w:rPr>
        <w:t>q、冷却系统的管道与冷却塔的药物清洗同期进行；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r、清洗水质控制指标  1、PH值：7.0-9.0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896" w:leftChars="27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2、高压压力＜19kg/cm2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3、低压＞2.5kg/cm2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56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s.  检查机组电加热、电除湿系统控制是否正常,特别重点检查电加热管的对地绝缘电阻参数参数是否符合标准,电加热管接线端子接触是否良好,如发现不符合参数标准和要求的,要及时更换,消除不安全隐患。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t、检查皮带有无松动或断裂；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u、检查各控制回路电路的工作情况；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56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v、更换、添加循环水泵电动机润滑油脂，保持其轴承在运行中良好的润滑状况；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w、更换、添加冷却塔电动机润滑油脂；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x、更换、添加空调机组电机机组润滑油脂</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after="360" w:line="20" w:lineRule="atLeast"/>
        <w:ind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sz w:val="18"/>
          <w:szCs w:val="18"/>
        </w:rPr>
        <w:t>（三）保养维护的主要设</w:t>
      </w:r>
      <w:bookmarkStart w:id="2" w:name="OLE_LINK17"/>
      <w:r>
        <w:rPr>
          <w:rFonts w:hint="eastAsia" w:ascii="宋体" w:hAnsi="宋体" w:eastAsia="宋体" w:cs="宋体"/>
          <w:sz w:val="18"/>
          <w:szCs w:val="18"/>
        </w:rPr>
        <w:t>备型号</w:t>
      </w:r>
      <w:bookmarkEnd w:id="2"/>
      <w:r>
        <w:rPr>
          <w:rFonts w:hint="eastAsia" w:ascii="宋体" w:hAnsi="宋体" w:eastAsia="宋体" w:cs="宋体"/>
          <w:sz w:val="18"/>
          <w:szCs w:val="18"/>
        </w:rPr>
        <w:t>及数量</w:t>
      </w:r>
    </w:p>
    <w:bookmarkEnd w:id="0"/>
    <w:bookmarkEnd w:id="1"/>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1.七楼主要设备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282" w:leftChars="-85"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1.1“高村”洁净式水冷恒温恒湿空调机组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型号：THS-115-T     壹（台）       THS-102-T   壹（台）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72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THS-82-T      壹（台）        THS-42-T   壹（台）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85"/>
        </w:tabs>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1.2广林牌冷却塔：</w:t>
      </w:r>
      <w:r>
        <w:rPr>
          <w:rFonts w:hint="eastAsia" w:ascii="宋体" w:hAnsi="宋体" w:eastAsia="宋体" w:cs="宋体"/>
          <w:kern w:val="0"/>
          <w:sz w:val="18"/>
          <w:szCs w:val="18"/>
          <w:shd w:val="clear" w:fill="FFFFFF"/>
          <w:lang w:val="en-US" w:eastAsia="zh-CN" w:bidi="ar"/>
        </w:rPr>
        <w:tab/>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型号： GL-60          贰（台）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GL-50          贰（台）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1.4台湾“海龙”冷却水泵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型号： HL7.5HP       肆（台）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HL-5HP        叁（台）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IS80赣州水泵  贰（台）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1.5 四套排风机维护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2.六楼主要维保设备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2.1吉荣风冷洁净式恒温恒湿空调机组HF141NJX三台套；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2.2 六台室外机散热片、风叶定期清洗，每月检修清洗一次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2.3四台排风机定期检查维护，每月检修一次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2.4三台室内主机定期检查保养（包括雪种检查、制冷管道检查等）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2.5三台加湿桶定期检查清洗，每两个月清洗一次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2.6配置新风进风口15平方米的滤网初效过滤器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after="360" w:line="20" w:lineRule="atLeast"/>
        <w:ind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sz w:val="18"/>
          <w:szCs w:val="18"/>
        </w:rPr>
        <w:t>（四）关于维修保养所需零配件及耗材的约定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after="360" w:line="20" w:lineRule="atLeast"/>
        <w:ind w:left="664" w:leftChars="20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sz w:val="18"/>
          <w:szCs w:val="18"/>
        </w:rPr>
        <w:t>维修保养费包括所需零配件、人工费、耗材及税费等所有费用，实行定额包干。 中标单位(乙方)要及时做好配件贮备（维保配件存放甲方仓库）,因中标单位(乙方)没有及时做好配件贮备无法及时维护保养造成的后果由乙方负责；</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after="360" w:line="20" w:lineRule="atLeast"/>
        <w:ind w:firstLine="232" w:firstLineChars="100"/>
        <w:jc w:val="left"/>
        <w:textAlignment w:val="top"/>
        <w:outlineLvl w:val="0"/>
        <w:rPr>
          <w:rFonts w:hint="eastAsia" w:ascii="宋体" w:hAnsi="宋体" w:eastAsia="宋体" w:cs="宋体"/>
          <w:sz w:val="18"/>
          <w:szCs w:val="18"/>
        </w:rPr>
      </w:pPr>
      <w:bookmarkStart w:id="3" w:name="OLE_LINK26"/>
      <w:bookmarkStart w:id="4" w:name="OLE_LINK27"/>
      <w:r>
        <w:rPr>
          <w:rFonts w:hint="eastAsia" w:ascii="宋体" w:hAnsi="宋体" w:eastAsia="宋体" w:cs="宋体"/>
          <w:sz w:val="18"/>
          <w:szCs w:val="18"/>
        </w:rPr>
        <w:t>（五）费用及付款方式：</w:t>
      </w:r>
    </w:p>
    <w:bookmarkEnd w:id="3"/>
    <w:bookmarkEnd w:id="4"/>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560" w:right="0" w:firstLine="232" w:firstLineChars="100"/>
        <w:jc w:val="left"/>
        <w:textAlignment w:val="top"/>
        <w:outlineLvl w:val="0"/>
        <w:rPr>
          <w:rFonts w:hint="eastAsia" w:ascii="宋体" w:hAnsi="宋体" w:eastAsia="宋体" w:cs="宋体"/>
          <w:kern w:val="0"/>
          <w:sz w:val="18"/>
          <w:szCs w:val="18"/>
          <w:shd w:val="clear" w:fill="FFFFFF"/>
          <w:lang w:val="en-US" w:eastAsia="zh-CN" w:bidi="ar"/>
        </w:rPr>
      </w:pPr>
      <w:r>
        <w:rPr>
          <w:rFonts w:hint="eastAsia" w:ascii="宋体" w:hAnsi="宋体" w:eastAsia="宋体" w:cs="宋体"/>
          <w:kern w:val="0"/>
          <w:sz w:val="18"/>
          <w:szCs w:val="18"/>
          <w:shd w:val="clear" w:fill="FFFFFF"/>
          <w:lang w:val="en-US" w:eastAsia="zh-CN" w:bidi="ar"/>
        </w:rPr>
        <w:t>1. 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56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A动物中心七楼中央空调机组系统送风、排风机组系统捌个月保养维护费所需零配件及人工耗材定额人民币:   </w:t>
      </w:r>
      <w:bookmarkStart w:id="11" w:name="_GoBack"/>
      <w:bookmarkEnd w:id="11"/>
      <w:r>
        <w:rPr>
          <w:rFonts w:hint="eastAsia" w:ascii="宋体" w:hAnsi="宋体" w:eastAsia="宋体" w:cs="宋体"/>
          <w:kern w:val="0"/>
          <w:sz w:val="18"/>
          <w:szCs w:val="18"/>
          <w:shd w:val="clear" w:fill="FFFFFF"/>
          <w:lang w:val="en-US" w:eastAsia="zh-CN" w:bidi="ar"/>
        </w:rPr>
        <w:t>元正(含税) 包干。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right="0" w:firstLine="696" w:firstLineChars="300"/>
        <w:jc w:val="left"/>
        <w:textAlignment w:val="top"/>
        <w:outlineLvl w:val="0"/>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 xml:space="preserve"> B动物中心六楼中央空调机组系统送风、排风机组系统一年保养维护费所需零配件及人工耗材定额人民币:    元正(含税) 包干。</w:t>
      </w:r>
    </w:p>
    <w:p>
      <w:pPr>
        <w:keepNext w:val="0"/>
        <w:keepLines w:val="0"/>
        <w:widowControl/>
        <w:suppressLineNumbers w:val="0"/>
        <w:spacing w:before="1440" w:beforeAutospacing="0" w:after="1440" w:afterAutospacing="0"/>
        <w:ind w:left="660" w:leftChars="199" w:right="0" w:firstLine="0" w:firstLineChars="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2. 付款方式：协议签定后，支付保养维护费50%工程总款：人民币  元正，合同签订后（中标方3个月内备齐必需的耗材，以备紧急需要）；合同期满，若没有违约，2周内甲方必须一次性支付50%保养维护款，即人民币  元正。</w:t>
      </w:r>
    </w:p>
    <w:p>
      <w:pPr>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right="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sz w:val="18"/>
          <w:szCs w:val="18"/>
        </w:rPr>
        <w:t>保养维护时间:</w:t>
      </w:r>
      <w:bookmarkStart w:id="5" w:name="OLE_LINK33"/>
      <w:bookmarkStart w:id="6" w:name="OLE_LINK32"/>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Chars="200" w:right="0" w:rightChars="0" w:firstLine="232" w:firstLineChars="100"/>
        <w:jc w:val="left"/>
        <w:textAlignment w:val="top"/>
        <w:outlineLvl w:val="0"/>
        <w:rPr>
          <w:rFonts w:hint="eastAsia" w:ascii="宋体" w:hAnsi="宋体" w:eastAsia="宋体" w:cs="宋体"/>
          <w:kern w:val="0"/>
          <w:sz w:val="18"/>
          <w:szCs w:val="18"/>
          <w:shd w:val="clear" w:fill="FFFFFF"/>
          <w:lang w:val="en-US" w:eastAsia="zh-CN" w:bidi="ar"/>
        </w:rPr>
      </w:pPr>
      <w:r>
        <w:rPr>
          <w:rFonts w:hint="eastAsia" w:ascii="宋体" w:hAnsi="宋体" w:eastAsia="宋体" w:cs="宋体"/>
          <w:kern w:val="0"/>
          <w:sz w:val="18"/>
          <w:szCs w:val="18"/>
          <w:shd w:val="clear" w:fill="FFFFFF"/>
          <w:lang w:val="en-US" w:eastAsia="zh-CN" w:bidi="ar"/>
        </w:rPr>
        <w:t>动物中心七楼：从2021.年11月1日0时正至2022年6月30日0时止，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Chars="200" w:right="0" w:rightChars="0" w:firstLine="232" w:firstLineChars="100"/>
        <w:jc w:val="left"/>
        <w:textAlignment w:val="top"/>
        <w:outlineLvl w:val="0"/>
        <w:rPr>
          <w:rFonts w:hint="eastAsia" w:ascii="宋体" w:hAnsi="宋体" w:eastAsia="宋体" w:cs="宋体"/>
          <w:kern w:val="0"/>
          <w:sz w:val="18"/>
          <w:szCs w:val="18"/>
          <w:shd w:val="clear" w:fill="FFFFFF"/>
          <w:lang w:val="en-US" w:eastAsia="zh-CN" w:bidi="ar"/>
        </w:rPr>
      </w:pPr>
      <w:r>
        <w:rPr>
          <w:rFonts w:hint="eastAsia" w:ascii="宋体" w:hAnsi="宋体" w:eastAsia="宋体" w:cs="宋体"/>
          <w:kern w:val="0"/>
          <w:sz w:val="18"/>
          <w:szCs w:val="18"/>
          <w:shd w:val="clear" w:fill="FFFFFF"/>
          <w:lang w:val="en-US" w:eastAsia="zh-CN" w:bidi="ar"/>
        </w:rPr>
        <w:t>动物中心六楼：从2021.年11月1日0时正至2022年10月31日0时止</w:t>
      </w:r>
    </w:p>
    <w:p>
      <w:pPr>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leftChars="0" w:right="0" w:rightChars="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sz w:val="18"/>
          <w:szCs w:val="18"/>
        </w:rPr>
        <w:t>服务承诺1. 保养维护</w:t>
      </w:r>
      <w:bookmarkEnd w:id="5"/>
      <w:bookmarkEnd w:id="6"/>
      <w:r>
        <w:rPr>
          <w:rFonts w:hint="eastAsia" w:ascii="宋体" w:hAnsi="宋体" w:eastAsia="宋体" w:cs="宋体"/>
          <w:sz w:val="18"/>
          <w:szCs w:val="18"/>
        </w:rPr>
        <w:t>期</w:t>
      </w:r>
      <w:bookmarkStart w:id="7" w:name="OLE_LINK42"/>
      <w:bookmarkStart w:id="8" w:name="OLE_LINK41"/>
      <w:r>
        <w:rPr>
          <w:rFonts w:hint="eastAsia" w:ascii="宋体" w:hAnsi="宋体" w:eastAsia="宋体" w:cs="宋体"/>
          <w:sz w:val="18"/>
          <w:szCs w:val="18"/>
        </w:rPr>
        <w:t>间，严格执行《中央空调机组全天候运行规范的维护保养制度》，实行日检查机组系统各项参数制度，发现问题，及时处理，消除隐患，例行定期择逐台检修维护，确保中央空调机组/送风/排风系统平稳正常运行，确保各项参数符合要求。2. 发现故障，及时修复；故障维修响应时间：≤1小时；恢复通风（制冷/加热）时间：≤5小时。 除外力引起或其它不可抗拒因素</w:t>
      </w:r>
      <w:bookmarkEnd w:id="7"/>
      <w:bookmarkEnd w:id="8"/>
      <w:r>
        <w:rPr>
          <w:rFonts w:hint="eastAsia" w:ascii="宋体" w:hAnsi="宋体" w:eastAsia="宋体" w:cs="宋体"/>
          <w:sz w:val="18"/>
          <w:szCs w:val="18"/>
        </w:rPr>
        <w:t>外，系统故障造成的后果由乙方负责；若恢复送风（制冷/加热）时间＞5小时视为违约，每违约一次，乙方需向甲方缴纳违约金，违约金按10%工程总款计算，违约金不超过30%工程</w:t>
      </w:r>
      <w:bookmarkStart w:id="9" w:name="OLE_LINK45"/>
      <w:bookmarkStart w:id="10" w:name="OLE_LINK46"/>
      <w:r>
        <w:rPr>
          <w:rFonts w:hint="eastAsia" w:ascii="宋体" w:hAnsi="宋体" w:eastAsia="宋体" w:cs="宋体"/>
          <w:sz w:val="18"/>
          <w:szCs w:val="18"/>
        </w:rPr>
        <w:t>总款。</w:t>
      </w:r>
      <w:bookmarkEnd w:id="9"/>
      <w:bookmarkEnd w:id="10"/>
    </w:p>
    <w:p>
      <w:pPr>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0" w:leftChars="0" w:right="0" w:rightChars="0" w:firstLine="232" w:firstLineChars="100"/>
        <w:jc w:val="left"/>
        <w:textAlignment w:val="top"/>
        <w:outlineLvl w:val="0"/>
        <w:rPr>
          <w:rFonts w:hint="eastAsia" w:ascii="宋体" w:hAnsi="宋体" w:eastAsia="宋体" w:cs="宋体"/>
          <w:sz w:val="18"/>
          <w:szCs w:val="18"/>
        </w:rPr>
      </w:pPr>
      <w:r>
        <w:rPr>
          <w:rFonts w:hint="eastAsia" w:ascii="宋体" w:hAnsi="宋体" w:eastAsia="宋体" w:cs="宋体"/>
          <w:sz w:val="18"/>
          <w:szCs w:val="18"/>
        </w:rPr>
        <w:t>（八）特别条款：不论什么人中标，原维保人应无条件交出设备系统所有密码、有关设计图纸、电路图，并做好设备交接培训，并保证不再私自远程控制。</w:t>
      </w:r>
    </w:p>
    <w:p>
      <w:pPr>
        <w:pBdr>
          <w:top w:val="none" w:color="auto" w:sz="0" w:space="0"/>
          <w:left w:val="none" w:color="auto" w:sz="0" w:space="0"/>
          <w:bottom w:val="none" w:color="auto" w:sz="0" w:space="0"/>
          <w:right w:val="none" w:color="auto" w:sz="0" w:space="0"/>
        </w:pBdr>
        <w:ind w:left="498" w:leftChars="150"/>
        <w:rPr>
          <w:rFonts w:ascii="宋体" w:hAnsi="宋体" w:eastAsia="宋体"/>
          <w:color w:val="000000"/>
          <w:sz w:val="21"/>
          <w:szCs w:val="21"/>
        </w:rPr>
      </w:pPr>
    </w:p>
    <w:p>
      <w:pPr>
        <w:framePr w:hSpace="180" w:wrap="around" w:vAnchor="text" w:hAnchor="margin" w:y="605"/>
        <w:rPr>
          <w:rFonts w:ascii="宋体" w:hAnsi="宋体" w:eastAsia="宋体"/>
        </w:rPr>
      </w:pPr>
      <w:r>
        <w:rPr>
          <w:rFonts w:hint="eastAsia"/>
          <w:sz w:val="24"/>
        </w:rPr>
        <w:t xml:space="preserve">   </w:t>
      </w: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2"/>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2"/>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3"/>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3"/>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3"/>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3"/>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3"/>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4"/>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560" w:right="0" w:firstLine="262" w:firstLineChars="100"/>
        <w:jc w:val="left"/>
        <w:textAlignment w:val="top"/>
        <w:outlineLvl w:val="0"/>
        <w:rPr>
          <w:rFonts w:hint="eastAsia" w:ascii="仿宋" w:hAnsi="仿宋" w:eastAsia="仿宋" w:cs="仿宋"/>
          <w:sz w:val="21"/>
          <w:szCs w:val="21"/>
        </w:rPr>
      </w:pPr>
      <w:r>
        <w:rPr>
          <w:rFonts w:hint="eastAsia" w:ascii="仿宋_GB2312" w:hAnsi="宋体"/>
          <w:b/>
          <w:sz w:val="21"/>
        </w:rPr>
        <w:t xml:space="preserve"> </w:t>
      </w:r>
      <w:r>
        <w:rPr>
          <w:rFonts w:hint="eastAsia" w:ascii="仿宋" w:hAnsi="仿宋" w:eastAsia="仿宋" w:cs="仿宋"/>
          <w:b/>
          <w:sz w:val="21"/>
        </w:rPr>
        <w:t xml:space="preserve">  </w:t>
      </w:r>
      <w:r>
        <w:rPr>
          <w:rFonts w:hint="eastAsia" w:ascii="仿宋" w:hAnsi="仿宋" w:eastAsia="仿宋" w:cs="仿宋"/>
          <w:kern w:val="0"/>
          <w:sz w:val="21"/>
          <w:szCs w:val="21"/>
          <w:shd w:val="clear" w:fill="FFFFFF"/>
          <w:lang w:val="en-US" w:eastAsia="zh-CN" w:bidi="ar"/>
        </w:rPr>
        <w:t>：协议签定后，支付保养维护费50%工程总款：人民币 万元正（元），</w:t>
      </w:r>
    </w:p>
    <w:p>
      <w:pPr>
        <w:rPr>
          <w:rFonts w:hint="eastAsia" w:ascii="仿宋" w:hAnsi="仿宋" w:eastAsia="仿宋" w:cs="仿宋"/>
          <w:sz w:val="21"/>
          <w:szCs w:val="21"/>
        </w:rPr>
      </w:pPr>
      <w:r>
        <w:rPr>
          <w:rFonts w:hint="eastAsia" w:ascii="仿宋" w:hAnsi="仿宋" w:eastAsia="仿宋" w:cs="仿宋"/>
          <w:kern w:val="0"/>
          <w:sz w:val="21"/>
          <w:szCs w:val="21"/>
          <w:shd w:val="clear" w:fill="FFFFFF"/>
          <w:lang w:val="en-US" w:eastAsia="zh-CN" w:bidi="ar"/>
        </w:rPr>
        <w:t>合同期满，若没有违约，2周内甲方必须一次性支付50%保养维护款，即人民币 万元正（元）</w:t>
      </w:r>
    </w:p>
    <w:p>
      <w:pPr>
        <w:kinsoku w:val="0"/>
        <w:wordWrap w:val="0"/>
        <w:topLinePunct/>
        <w:spacing w:line="340" w:lineRule="exact"/>
        <w:ind w:left="567" w:hanging="567"/>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5"/>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p>
      <w:pPr>
        <w:kinsoku w:val="0"/>
        <w:wordWrap w:val="0"/>
        <w:topLinePunct/>
        <w:spacing w:line="340" w:lineRule="exact"/>
        <w:ind w:firstLine="3982" w:firstLineChars="1520"/>
        <w:rPr>
          <w:rFonts w:ascii="仿宋_GB2312" w:hAnsi="宋体"/>
          <w:sz w:val="21"/>
        </w:rPr>
      </w:pPr>
      <w:r>
        <w:rPr>
          <w:rFonts w:hint="eastAsia" w:ascii="仿宋_GB2312" w:hAnsi="宋体"/>
          <w:sz w:val="21"/>
        </w:rPr>
        <w:t>签约时间：</w:t>
      </w:r>
      <w:r>
        <w:rPr>
          <w:rFonts w:ascii="仿宋_GB2312" w:hAnsi="宋体"/>
          <w:sz w:val="21"/>
        </w:rPr>
        <w:t xml:space="preserve">       </w:t>
      </w:r>
      <w:r>
        <w:rPr>
          <w:rFonts w:hint="eastAsia" w:ascii="仿宋_GB2312" w:hAnsi="宋体"/>
          <w:sz w:val="21"/>
        </w:rPr>
        <w:t>年</w:t>
      </w:r>
      <w:r>
        <w:rPr>
          <w:rFonts w:ascii="仿宋_GB2312" w:hAnsi="宋体"/>
          <w:sz w:val="21"/>
        </w:rPr>
        <w:t xml:space="preserve">   </w:t>
      </w:r>
      <w:r>
        <w:rPr>
          <w:rFonts w:hint="eastAsia" w:ascii="仿宋_GB2312" w:hAnsi="宋体"/>
          <w:sz w:val="21"/>
        </w:rPr>
        <w:t>月</w:t>
      </w:r>
      <w:r>
        <w:rPr>
          <w:rFonts w:ascii="仿宋_GB2312" w:hAnsi="宋体"/>
          <w:sz w:val="21"/>
        </w:rPr>
        <w:t xml:space="preserve">   </w:t>
      </w:r>
      <w:r>
        <w:rPr>
          <w:rFonts w:hint="eastAsia" w:ascii="仿宋_GB2312" w:hAnsi="宋体"/>
          <w:sz w:val="21"/>
        </w:rPr>
        <w:t>日</w:t>
      </w:r>
    </w:p>
    <w:p>
      <w:pPr>
        <w:kinsoku w:val="0"/>
        <w:wordWrap w:val="0"/>
        <w:topLinePunct/>
        <w:spacing w:line="360" w:lineRule="atLeast"/>
        <w:jc w:val="center"/>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6"/>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6D4BB"/>
    <w:multiLevelType w:val="singleLevel"/>
    <w:tmpl w:val="D8D6D4BB"/>
    <w:lvl w:ilvl="0" w:tentative="0">
      <w:start w:val="6"/>
      <w:numFmt w:val="chineseCounting"/>
      <w:suff w:val="nothing"/>
      <w:lvlText w:val="（%1）"/>
      <w:lvlJc w:val="left"/>
      <w:rPr>
        <w:rFonts w:hint="eastAsia"/>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CD743C"/>
    <w:multiLevelType w:val="multilevel"/>
    <w:tmpl w:val="58CD743C"/>
    <w:lvl w:ilvl="0" w:tentative="0">
      <w:start w:val="1"/>
      <w:numFmt w:val="japaneseCounting"/>
      <w:lvlText w:val="（%1）"/>
      <w:lvlJc w:val="left"/>
      <w:pPr>
        <w:ind w:left="720" w:hanging="720"/>
      </w:pPr>
      <w:rPr>
        <w:rFonts w:hint="default"/>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2">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3">
    <w:nsid w:val="7C58ECC2"/>
    <w:multiLevelType w:val="singleLevel"/>
    <w:tmpl w:val="7C58ECC2"/>
    <w:lvl w:ilvl="0" w:tentative="0">
      <w:start w:val="1"/>
      <w:numFmt w:val="decimal"/>
      <w:lvlText w:val="%1."/>
      <w:lvlJc w:val="left"/>
      <w:pPr>
        <w:tabs>
          <w:tab w:val="left" w:pos="312"/>
        </w:tabs>
      </w:pPr>
    </w:lvl>
  </w:abstractNum>
  <w:abstractNum w:abstractNumId="14">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5">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4"/>
  </w:num>
  <w:num w:numId="2">
    <w:abstractNumId w:val="3"/>
  </w:num>
  <w:num w:numId="3">
    <w:abstractNumId w:val="14"/>
  </w:num>
  <w:num w:numId="4">
    <w:abstractNumId w:val="6"/>
  </w:num>
  <w:num w:numId="5">
    <w:abstractNumId w:val="1"/>
  </w:num>
  <w:num w:numId="6">
    <w:abstractNumId w:val="5"/>
  </w:num>
  <w:num w:numId="7">
    <w:abstractNumId w:val="12"/>
  </w:num>
  <w:num w:numId="8">
    <w:abstractNumId w:val="2"/>
  </w:num>
  <w:num w:numId="9">
    <w:abstractNumId w:val="9"/>
  </w:num>
  <w:num w:numId="10">
    <w:abstractNumId w:val="13"/>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hideGrammaticalErrors/>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7107"/>
    <w:rsid w:val="00164C72"/>
    <w:rsid w:val="001656D0"/>
    <w:rsid w:val="0017027B"/>
    <w:rsid w:val="001706C2"/>
    <w:rsid w:val="001757AA"/>
    <w:rsid w:val="001823E3"/>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32B"/>
    <w:rsid w:val="001F7EAA"/>
    <w:rsid w:val="0020285D"/>
    <w:rsid w:val="002077D4"/>
    <w:rsid w:val="00213925"/>
    <w:rsid w:val="00213E67"/>
    <w:rsid w:val="00224A9B"/>
    <w:rsid w:val="00234C70"/>
    <w:rsid w:val="00251FCB"/>
    <w:rsid w:val="0025483C"/>
    <w:rsid w:val="00262EA9"/>
    <w:rsid w:val="002643A4"/>
    <w:rsid w:val="002719DF"/>
    <w:rsid w:val="00273904"/>
    <w:rsid w:val="00276E06"/>
    <w:rsid w:val="00277403"/>
    <w:rsid w:val="00283F3C"/>
    <w:rsid w:val="00285904"/>
    <w:rsid w:val="00285BD4"/>
    <w:rsid w:val="00286DFB"/>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7ED7"/>
    <w:rsid w:val="004F1E00"/>
    <w:rsid w:val="004F2B8D"/>
    <w:rsid w:val="004F361B"/>
    <w:rsid w:val="00501D28"/>
    <w:rsid w:val="00502280"/>
    <w:rsid w:val="005072B0"/>
    <w:rsid w:val="00510527"/>
    <w:rsid w:val="00511A8D"/>
    <w:rsid w:val="0052093E"/>
    <w:rsid w:val="00524335"/>
    <w:rsid w:val="00531F1C"/>
    <w:rsid w:val="0053453F"/>
    <w:rsid w:val="00544C3B"/>
    <w:rsid w:val="005459AB"/>
    <w:rsid w:val="00547A85"/>
    <w:rsid w:val="005506A5"/>
    <w:rsid w:val="00550E7D"/>
    <w:rsid w:val="00551500"/>
    <w:rsid w:val="00557CBB"/>
    <w:rsid w:val="00560062"/>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E3F55"/>
    <w:rsid w:val="008F5468"/>
    <w:rsid w:val="0090162D"/>
    <w:rsid w:val="0090206E"/>
    <w:rsid w:val="00907A41"/>
    <w:rsid w:val="00912E99"/>
    <w:rsid w:val="00913781"/>
    <w:rsid w:val="00921907"/>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2411"/>
    <w:rsid w:val="00C36586"/>
    <w:rsid w:val="00C40077"/>
    <w:rsid w:val="00C4287B"/>
    <w:rsid w:val="00C42899"/>
    <w:rsid w:val="00C435FA"/>
    <w:rsid w:val="00C43DBC"/>
    <w:rsid w:val="00C476F5"/>
    <w:rsid w:val="00C47CCD"/>
    <w:rsid w:val="00C5272F"/>
    <w:rsid w:val="00C53E8F"/>
    <w:rsid w:val="00C551DC"/>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F2197"/>
    <w:rsid w:val="00CF396D"/>
    <w:rsid w:val="00D002AC"/>
    <w:rsid w:val="00D02106"/>
    <w:rsid w:val="00D03655"/>
    <w:rsid w:val="00D03F79"/>
    <w:rsid w:val="00D11A94"/>
    <w:rsid w:val="00D12092"/>
    <w:rsid w:val="00D12521"/>
    <w:rsid w:val="00D17650"/>
    <w:rsid w:val="00D20AEA"/>
    <w:rsid w:val="00D26318"/>
    <w:rsid w:val="00D2662C"/>
    <w:rsid w:val="00D31A1F"/>
    <w:rsid w:val="00D321BE"/>
    <w:rsid w:val="00D32723"/>
    <w:rsid w:val="00D367F1"/>
    <w:rsid w:val="00D37F09"/>
    <w:rsid w:val="00D4228C"/>
    <w:rsid w:val="00D44B42"/>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5A25"/>
    <w:rsid w:val="00E371FC"/>
    <w:rsid w:val="00E375A3"/>
    <w:rsid w:val="00E37DA9"/>
    <w:rsid w:val="00E41C0F"/>
    <w:rsid w:val="00E41F33"/>
    <w:rsid w:val="00E431CD"/>
    <w:rsid w:val="00E470CF"/>
    <w:rsid w:val="00E5487C"/>
    <w:rsid w:val="00E6707E"/>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276D6EF9"/>
    <w:rsid w:val="32246B80"/>
    <w:rsid w:val="44C865CF"/>
    <w:rsid w:val="4B1B599C"/>
    <w:rsid w:val="79F07239"/>
    <w:rsid w:val="7F56046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uiPriority w:val="0"/>
    <w:rPr>
      <w:rFonts w:eastAsia="楷体_GB2312"/>
      <w:sz w:val="24"/>
      <w:szCs w:val="27"/>
    </w:rPr>
  </w:style>
  <w:style w:type="paragraph" w:styleId="10">
    <w:name w:val="Body Text"/>
    <w:basedOn w:val="1"/>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uiPriority w:val="0"/>
    <w:pPr>
      <w:tabs>
        <w:tab w:val="center" w:pos="4153"/>
        <w:tab w:val="right" w:pos="8306"/>
      </w:tabs>
      <w:snapToGrid w:val="0"/>
      <w:jc w:val="left"/>
    </w:pPr>
    <w:rPr>
      <w:rFonts w:eastAsia="宋体"/>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uiPriority w:val="0"/>
    <w:rPr>
      <w:rFonts w:ascii="Arial Narrow" w:hAnsi="Arial Narrow" w:eastAsia="楷体_GB2312"/>
      <w:sz w:val="21"/>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uiPriority w:val="0"/>
  </w:style>
  <w:style w:type="character" w:styleId="26">
    <w:name w:val="FollowedHyperlink"/>
    <w:basedOn w:val="23"/>
    <w:uiPriority w:val="0"/>
    <w:rPr>
      <w:color w:val="800080"/>
      <w:u w:val="single"/>
    </w:rPr>
  </w:style>
  <w:style w:type="character" w:styleId="27">
    <w:name w:val="Emphasis"/>
    <w:basedOn w:val="23"/>
    <w:qFormat/>
    <w:uiPriority w:val="0"/>
    <w:rPr>
      <w:color w:val="CC0033"/>
    </w:rPr>
  </w:style>
  <w:style w:type="character" w:styleId="28">
    <w:name w:val="Hyperlink"/>
    <w:basedOn w:val="23"/>
    <w:uiPriority w:val="0"/>
    <w:rPr>
      <w:color w:val="0000FF"/>
      <w:u w:val="single"/>
    </w:rPr>
  </w:style>
  <w:style w:type="character" w:styleId="29">
    <w:name w:val="annotation reference"/>
    <w:basedOn w:val="23"/>
    <w:semiHidden/>
    <w:qFormat/>
    <w:uiPriority w:val="0"/>
    <w:rPr>
      <w:sz w:val="21"/>
    </w:rPr>
  </w:style>
  <w:style w:type="paragraph" w:customStyle="1" w:styleId="30">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uiPriority w:val="0"/>
    <w:rPr>
      <w:b/>
      <w:bCs/>
      <w:sz w:val="21"/>
      <w:szCs w:val="21"/>
    </w:rPr>
  </w:style>
  <w:style w:type="character" w:customStyle="1" w:styleId="81">
    <w:name w:val="style4"/>
    <w:basedOn w:val="23"/>
    <w:uiPriority w:val="0"/>
  </w:style>
  <w:style w:type="character" w:customStyle="1" w:styleId="82">
    <w:name w:val="hei12b"/>
    <w:basedOn w:val="23"/>
    <w:uiPriority w:val="0"/>
  </w:style>
  <w:style w:type="paragraph" w:customStyle="1" w:styleId="83">
    <w:name w:val="Char Char Char Char"/>
    <w:basedOn w:val="1"/>
    <w:uiPriority w:val="0"/>
    <w:rPr>
      <w:rFonts w:eastAsia="宋体"/>
      <w:sz w:val="21"/>
    </w:rPr>
  </w:style>
  <w:style w:type="character" w:customStyle="1" w:styleId="84">
    <w:name w:val="style36"/>
    <w:basedOn w:val="23"/>
    <w:uiPriority w:val="0"/>
  </w:style>
  <w:style w:type="character" w:customStyle="1" w:styleId="85">
    <w:name w:val="font141"/>
    <w:basedOn w:val="23"/>
    <w:uiPriority w:val="0"/>
  </w:style>
  <w:style w:type="character" w:customStyle="1" w:styleId="86">
    <w:name w:val="style31"/>
    <w:basedOn w:val="23"/>
    <w:uiPriority w:val="0"/>
    <w:rPr>
      <w:b/>
      <w:bCs/>
      <w:color w:val="A16601"/>
    </w:rPr>
  </w:style>
  <w:style w:type="character" w:customStyle="1" w:styleId="87">
    <w:name w:val="search_highlight2"/>
    <w:basedOn w:val="23"/>
    <w:uiPriority w:val="0"/>
    <w:rPr>
      <w:rFonts w:hint="default" w:ascii="Arial" w:hAnsi="Arial" w:cs="Arial"/>
      <w:shd w:val="clear" w:color="auto" w:fill="FFFFB0"/>
    </w:rPr>
  </w:style>
  <w:style w:type="character" w:customStyle="1" w:styleId="88">
    <w:name w:val="dct-tt"/>
    <w:basedOn w:val="23"/>
    <w:uiPriority w:val="0"/>
    <w:rPr>
      <w:rFonts w:hint="default" w:ascii="Arial" w:hAnsi="Arial" w:cs="Arial"/>
    </w:rPr>
  </w:style>
  <w:style w:type="paragraph" w:customStyle="1" w:styleId="89">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uiPriority w:val="0"/>
    <w:pPr>
      <w:ind w:firstLine="420" w:firstLineChars="200"/>
    </w:pPr>
    <w:rPr>
      <w:rFonts w:ascii="Calibri" w:hAnsi="Calibri" w:eastAsia="宋体" w:cs="Calibri"/>
      <w:sz w:val="21"/>
      <w:szCs w:val="21"/>
    </w:rPr>
  </w:style>
  <w:style w:type="paragraph" w:customStyle="1" w:styleId="92">
    <w:name w:val="列出段落1"/>
    <w:basedOn w:val="1"/>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13</Pages>
  <Words>1150</Words>
  <Characters>6560</Characters>
  <Lines>54</Lines>
  <Paragraphs>15</Paragraphs>
  <TotalTime>12</TotalTime>
  <ScaleCrop>false</ScaleCrop>
  <LinksUpToDate>false</LinksUpToDate>
  <CharactersWithSpaces>7695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2020-07-07T02:46:00Z</dcterms:created>
  <dc:creator>许慰玲</dc:creator>
  <cp:lastModifiedBy>Administrator</cp:lastModifiedBy>
  <cp:lastPrinted>2020-07-07T02:47:00Z</cp:lastPrinted>
  <dcterms:modified xsi:type="dcterms:W3CDTF">2021-10-12T06:37:36Z</dcterms:modified>
  <dc:title>广东省政府采购中心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53975227243048AB9A4649E7E6143A84</vt:lpwstr>
  </property>
</Properties>
</file>