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wordWrap w:val="0"/>
        <w:topLinePunct/>
        <w:autoSpaceDE/>
        <w:spacing w:line="240" w:lineRule="auto"/>
        <w:ind w:right="-1132" w:rightChars="-341"/>
        <w:jc w:val="center"/>
        <w:rPr>
          <w:rFonts w:ascii="宋体" w:hAnsi="宋体" w:eastAsia="宋体"/>
          <w:sz w:val="32"/>
        </w:rPr>
      </w:pPr>
    </w:p>
    <w:p>
      <w:pPr>
        <w:pStyle w:val="3"/>
        <w:kinsoku w:val="0"/>
        <w:wordWrap w:val="0"/>
        <w:topLinePunct/>
        <w:autoSpaceDE/>
        <w:spacing w:line="240" w:lineRule="auto"/>
        <w:jc w:val="center"/>
        <w:rPr>
          <w:rFonts w:ascii="宋体" w:hAnsi="宋体" w:eastAsia="宋体"/>
          <w:sz w:val="44"/>
        </w:rPr>
      </w:pPr>
      <w:r>
        <w:rPr>
          <w:rFonts w:hint="eastAsia" w:ascii="宋体" w:hAnsi="宋体" w:eastAsia="宋体"/>
          <w:sz w:val="44"/>
        </w:rPr>
        <w:t>汕头大学医学院设备招标项目</w:t>
      </w:r>
    </w:p>
    <w:p>
      <w:pPr>
        <w:kinsoku w:val="0"/>
        <w:wordWrap w:val="0"/>
        <w:topLinePunct/>
        <w:rPr>
          <w:rFonts w:ascii="宋体" w:eastAsia="宋体"/>
        </w:rPr>
      </w:pPr>
    </w:p>
    <w:p>
      <w:pPr>
        <w:pStyle w:val="3"/>
        <w:kinsoku w:val="0"/>
        <w:wordWrap w:val="0"/>
        <w:topLinePunct/>
        <w:autoSpaceDE/>
        <w:spacing w:line="240" w:lineRule="auto"/>
        <w:jc w:val="center"/>
        <w:rPr>
          <w:rFonts w:ascii="宋体" w:hAnsi="宋体" w:eastAsia="宋体"/>
          <w:b/>
          <w:sz w:val="72"/>
        </w:rPr>
      </w:pPr>
      <w:r>
        <w:rPr>
          <w:rFonts w:hint="eastAsia" w:ascii="宋体" w:hAnsi="宋体" w:eastAsia="宋体"/>
          <w:b/>
          <w:sz w:val="72"/>
        </w:rPr>
        <w:t>招   标   文   件</w:t>
      </w: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rPr>
          <w:rFonts w:ascii="宋体" w:eastAsia="宋体"/>
        </w:rPr>
      </w:pPr>
    </w:p>
    <w:p>
      <w:pPr>
        <w:kinsoku w:val="0"/>
        <w:wordWrap w:val="0"/>
        <w:topLinePunct/>
        <w:ind w:firstLine="1494"/>
        <w:rPr>
          <w:rFonts w:hint="default" w:ascii="宋体" w:hAnsi="宋体" w:eastAsia="宋体"/>
          <w:sz w:val="36"/>
          <w:lang w:val="en-US" w:eastAsia="zh-CN"/>
        </w:rPr>
      </w:pPr>
      <w:r>
        <w:rPr>
          <w:rFonts w:hint="eastAsia" w:ascii="宋体" w:hAnsi="宋体" w:eastAsia="宋体"/>
          <w:sz w:val="36"/>
        </w:rPr>
        <w:t>招标编号：设202</w:t>
      </w:r>
      <w:r>
        <w:rPr>
          <w:rFonts w:hint="eastAsia" w:ascii="宋体" w:hAnsi="宋体" w:eastAsia="宋体"/>
          <w:sz w:val="36"/>
          <w:lang w:val="en-US" w:eastAsia="zh-CN"/>
        </w:rPr>
        <w:t>3</w:t>
      </w:r>
      <w:r>
        <w:rPr>
          <w:rFonts w:hint="eastAsia" w:ascii="宋体" w:hAnsi="宋体" w:eastAsia="宋体"/>
          <w:sz w:val="36"/>
        </w:rPr>
        <w:t>-</w:t>
      </w:r>
      <w:r>
        <w:rPr>
          <w:rFonts w:hint="eastAsia" w:ascii="宋体" w:hAnsi="宋体" w:eastAsia="宋体"/>
          <w:sz w:val="36"/>
          <w:lang w:val="en-US" w:eastAsia="zh-CN"/>
        </w:rPr>
        <w:t xml:space="preserve">11 </w:t>
      </w:r>
      <w:r>
        <w:rPr>
          <w:rFonts w:hint="eastAsia" w:ascii="宋体" w:hAnsi="宋体" w:eastAsia="宋体"/>
          <w:sz w:val="36"/>
        </w:rPr>
        <w:t>-</w:t>
      </w:r>
      <w:r>
        <w:rPr>
          <w:rFonts w:hint="eastAsia" w:ascii="宋体" w:hAnsi="宋体" w:eastAsia="宋体"/>
          <w:sz w:val="36"/>
          <w:lang w:val="en-US" w:eastAsia="zh-CN"/>
        </w:rPr>
        <w:t xml:space="preserve"> 1A</w:t>
      </w:r>
    </w:p>
    <w:p>
      <w:pPr>
        <w:kinsoku w:val="0"/>
        <w:wordWrap w:val="0"/>
        <w:topLinePunct/>
        <w:ind w:firstLine="1494"/>
        <w:rPr>
          <w:rFonts w:hint="eastAsia" w:ascii="宋体" w:hAnsi="宋体" w:eastAsia="宋体"/>
          <w:sz w:val="36"/>
        </w:rPr>
      </w:pPr>
      <w:r>
        <w:rPr>
          <w:rFonts w:hint="eastAsia" w:ascii="宋体" w:hAnsi="宋体" w:eastAsia="宋体"/>
          <w:sz w:val="36"/>
        </w:rPr>
        <w:t>项目名称：实验动物中心六楼中央空调维保项目</w:t>
      </w:r>
    </w:p>
    <w:p>
      <w:pPr>
        <w:kinsoku w:val="0"/>
        <w:wordWrap w:val="0"/>
        <w:topLinePunct/>
        <w:ind w:firstLine="1494"/>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jc w:val="center"/>
        <w:rPr>
          <w:rFonts w:ascii="宋体" w:hAnsi="宋体" w:eastAsia="宋体"/>
          <w:sz w:val="36"/>
        </w:rPr>
      </w:pPr>
    </w:p>
    <w:p>
      <w:pPr>
        <w:kinsoku w:val="0"/>
        <w:wordWrap w:val="0"/>
        <w:topLinePunct/>
        <w:jc w:val="center"/>
        <w:rPr>
          <w:rFonts w:ascii="宋体" w:hAnsi="宋体" w:eastAsia="宋体"/>
          <w:sz w:val="36"/>
        </w:rPr>
      </w:pPr>
      <w:r>
        <w:drawing>
          <wp:inline distT="0" distB="0" distL="114300" distR="114300">
            <wp:extent cx="752475" cy="828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r:link="rId8"/>
                    <a:stretch>
                      <a:fillRect/>
                    </a:stretch>
                  </pic:blipFill>
                  <pic:spPr>
                    <a:xfrm>
                      <a:off x="0" y="0"/>
                      <a:ext cx="752475" cy="828675"/>
                    </a:xfrm>
                    <a:prstGeom prst="rect">
                      <a:avLst/>
                    </a:prstGeom>
                    <a:noFill/>
                    <a:ln>
                      <a:noFill/>
                    </a:ln>
                  </pic:spPr>
                </pic:pic>
              </a:graphicData>
            </a:graphic>
          </wp:inline>
        </w:drawing>
      </w:r>
    </w:p>
    <w:p>
      <w:pPr>
        <w:kinsoku w:val="0"/>
        <w:wordWrap w:val="0"/>
        <w:topLinePunct/>
        <w:jc w:val="center"/>
        <w:rPr>
          <w:rFonts w:ascii="宋体" w:hAnsi="宋体" w:eastAsia="宋体"/>
          <w:sz w:val="21"/>
        </w:rPr>
      </w:pPr>
      <w:r>
        <w:rPr>
          <w:rFonts w:hint="eastAsia" w:ascii="宋体" w:hAnsi="宋体" w:eastAsia="宋体"/>
          <w:sz w:val="21"/>
        </w:rPr>
        <w:t>(欢迎访问我们的网站:http://www.med.stu.edu.cn)</w:t>
      </w:r>
    </w:p>
    <w:p>
      <w:pPr>
        <w:kinsoku w:val="0"/>
        <w:wordWrap w:val="0"/>
        <w:topLinePunct/>
        <w:jc w:val="center"/>
        <w:rPr>
          <w:rFonts w:ascii="宋体" w:hAnsi="宋体" w:eastAsia="宋体"/>
        </w:rPr>
      </w:pPr>
    </w:p>
    <w:p>
      <w:pPr>
        <w:kinsoku w:val="0"/>
        <w:wordWrap w:val="0"/>
        <w:topLinePunct/>
        <w:jc w:val="center"/>
        <w:rPr>
          <w:rFonts w:ascii="宋体" w:hAnsi="宋体" w:eastAsia="宋体"/>
          <w:sz w:val="36"/>
        </w:rPr>
      </w:pPr>
      <w:r>
        <w:rPr>
          <w:rFonts w:hint="eastAsia" w:ascii="宋体" w:hAnsi="宋体" w:eastAsia="宋体"/>
          <w:sz w:val="36"/>
        </w:rPr>
        <w:t>汕头大学医学院</w:t>
      </w:r>
    </w:p>
    <w:p>
      <w:pPr>
        <w:numPr>
          <w:ilvl w:val="0"/>
          <w:numId w:val="3"/>
        </w:numPr>
        <w:kinsoku w:val="0"/>
        <w:wordWrap w:val="0"/>
        <w:topLinePunct/>
        <w:jc w:val="center"/>
        <w:rPr>
          <w:rFonts w:hint="default" w:ascii="宋体" w:hAnsi="宋体" w:eastAsia="宋体"/>
          <w:sz w:val="44"/>
          <w:lang w:val="en-US" w:eastAsia="zh-CN"/>
        </w:rPr>
      </w:pPr>
      <w:r>
        <w:rPr>
          <w:rFonts w:hint="eastAsia" w:ascii="宋体" w:hAnsi="宋体" w:eastAsia="宋体"/>
          <w:sz w:val="44"/>
          <w:lang w:val="en-US" w:eastAsia="zh-CN"/>
        </w:rPr>
        <w:t>11</w:t>
      </w:r>
      <w:r>
        <w:rPr>
          <w:rFonts w:hint="eastAsia" w:ascii="宋体" w:hAnsi="宋体" w:eastAsia="宋体"/>
          <w:sz w:val="44"/>
        </w:rPr>
        <w:t>.</w:t>
      </w:r>
      <w:r>
        <w:rPr>
          <w:rFonts w:hint="eastAsia" w:ascii="宋体" w:hAnsi="宋体" w:eastAsia="宋体"/>
          <w:sz w:val="44"/>
          <w:lang w:val="en-US" w:eastAsia="zh-CN"/>
        </w:rPr>
        <w:t xml:space="preserve">1 </w:t>
      </w:r>
    </w:p>
    <w:p>
      <w:pPr>
        <w:kinsoku w:val="0"/>
        <w:wordWrap w:val="0"/>
        <w:topLinePunct/>
        <w:rPr>
          <w:rFonts w:ascii="宋体" w:hAnsi="宋体" w:eastAsia="宋体"/>
          <w:sz w:val="24"/>
        </w:rPr>
      </w:pPr>
    </w:p>
    <w:p>
      <w:pPr>
        <w:kinsoku w:val="0"/>
        <w:wordWrap w:val="0"/>
        <w:topLinePunct/>
        <w:rPr>
          <w:rFonts w:ascii="宋体" w:hAnsi="宋体" w:eastAsia="宋体"/>
          <w:sz w:val="24"/>
        </w:rPr>
      </w:pPr>
    </w:p>
    <w:p>
      <w:pPr>
        <w:kinsoku w:val="0"/>
        <w:wordWrap w:val="0"/>
        <w:topLinePunct/>
        <w:rPr>
          <w:rFonts w:ascii="宋体" w:hAnsi="宋体" w:eastAsia="宋体"/>
          <w:sz w:val="24"/>
        </w:rPr>
      </w:pPr>
    </w:p>
    <w:p>
      <w:pPr>
        <w:pageBreakBefore/>
        <w:kinsoku w:val="0"/>
        <w:wordWrap w:val="0"/>
        <w:topLinePunct/>
        <w:jc w:val="center"/>
        <w:rPr>
          <w:rFonts w:ascii="宋体" w:hAnsi="Arial Narrow" w:eastAsia="宋体"/>
          <w:b/>
          <w:sz w:val="44"/>
        </w:rPr>
      </w:pPr>
      <w:r>
        <w:rPr>
          <w:rFonts w:hint="eastAsia" w:ascii="宋体" w:hAnsi="Arial Narrow" w:eastAsia="宋体"/>
          <w:b/>
          <w:sz w:val="44"/>
        </w:rPr>
        <w:t>目  录</w:t>
      </w:r>
    </w:p>
    <w:p>
      <w:pPr>
        <w:kinsoku w:val="0"/>
        <w:wordWrap w:val="0"/>
        <w:topLinePunct/>
        <w:jc w:val="center"/>
        <w:rPr>
          <w:rFonts w:ascii="宋体" w:hAnsi="Arial Narrow" w:eastAsia="宋体"/>
          <w:b/>
          <w:sz w:val="44"/>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第一部分  投标须知、招标项目说明</w:t>
      </w:r>
    </w:p>
    <w:p>
      <w:pPr>
        <w:numPr>
          <w:ilvl w:val="0"/>
          <w:numId w:val="4"/>
        </w:numPr>
        <w:kinsoku w:val="0"/>
        <w:wordWrap w:val="0"/>
        <w:topLinePunct/>
        <w:rPr>
          <w:rFonts w:ascii="宋体" w:hAnsi="Arial Narrow" w:eastAsia="宋体"/>
        </w:rPr>
      </w:pPr>
      <w:r>
        <w:rPr>
          <w:rFonts w:hint="eastAsia" w:ascii="宋体" w:hAnsi="Arial Narrow" w:eastAsia="宋体"/>
        </w:rPr>
        <w:t>投标人须知</w:t>
      </w:r>
    </w:p>
    <w:p>
      <w:pPr>
        <w:numPr>
          <w:ilvl w:val="0"/>
          <w:numId w:val="4"/>
        </w:numPr>
        <w:kinsoku w:val="0"/>
        <w:wordWrap w:val="0"/>
        <w:topLinePunct/>
        <w:rPr>
          <w:rFonts w:ascii="宋体" w:hAnsi="Arial Narrow" w:eastAsia="宋体"/>
        </w:rPr>
      </w:pPr>
      <w:r>
        <w:rPr>
          <w:rFonts w:hint="eastAsia" w:ascii="宋体" w:hAnsi="Arial Narrow" w:eastAsia="宋体"/>
        </w:rPr>
        <w:t>招标项目的名称、性质和数量</w:t>
      </w:r>
    </w:p>
    <w:p>
      <w:pPr>
        <w:numPr>
          <w:ilvl w:val="0"/>
          <w:numId w:val="4"/>
        </w:numPr>
        <w:kinsoku w:val="0"/>
        <w:wordWrap w:val="0"/>
        <w:topLinePunct/>
        <w:rPr>
          <w:rFonts w:ascii="宋体" w:hAnsi="Arial Narrow" w:eastAsia="宋体"/>
        </w:rPr>
      </w:pPr>
      <w:r>
        <w:rPr>
          <w:rFonts w:hint="eastAsia" w:ascii="宋体" w:hAnsi="Arial Narrow" w:eastAsia="宋体"/>
        </w:rPr>
        <w:t>投标报价方式及报价要求</w:t>
      </w:r>
    </w:p>
    <w:p>
      <w:pPr>
        <w:numPr>
          <w:ilvl w:val="0"/>
          <w:numId w:val="4"/>
        </w:numPr>
        <w:kinsoku w:val="0"/>
        <w:wordWrap w:val="0"/>
        <w:topLinePunct/>
        <w:rPr>
          <w:rFonts w:ascii="宋体" w:hAnsi="Arial Narrow" w:eastAsia="宋体"/>
        </w:rPr>
      </w:pPr>
      <w:r>
        <w:rPr>
          <w:rFonts w:hint="eastAsia" w:ascii="宋体" w:hAnsi="Arial Narrow" w:eastAsia="宋体"/>
        </w:rPr>
        <w:t>提交投标书的方式、地点和截止日期</w:t>
      </w:r>
    </w:p>
    <w:p>
      <w:pPr>
        <w:numPr>
          <w:ilvl w:val="0"/>
          <w:numId w:val="4"/>
        </w:numPr>
        <w:kinsoku w:val="0"/>
        <w:wordWrap w:val="0"/>
        <w:topLinePunct/>
        <w:rPr>
          <w:rFonts w:ascii="宋体" w:hAnsi="Arial Narrow" w:eastAsia="宋体"/>
        </w:rPr>
      </w:pPr>
      <w:r>
        <w:rPr>
          <w:rFonts w:hint="eastAsia" w:ascii="宋体" w:hAnsi="Arial Narrow" w:eastAsia="宋体"/>
        </w:rPr>
        <w:t>评（议）标原则</w:t>
      </w:r>
    </w:p>
    <w:p>
      <w:pPr>
        <w:numPr>
          <w:ilvl w:val="0"/>
          <w:numId w:val="4"/>
        </w:numPr>
        <w:kinsoku w:val="0"/>
        <w:wordWrap w:val="0"/>
        <w:topLinePunct/>
        <w:rPr>
          <w:rFonts w:ascii="宋体" w:hAnsi="Arial Narrow" w:eastAsia="宋体"/>
        </w:rPr>
      </w:pPr>
      <w:r>
        <w:rPr>
          <w:rFonts w:hint="eastAsia" w:ascii="宋体" w:hAnsi="Arial Narrow" w:eastAsia="宋体"/>
        </w:rPr>
        <w:t>开标、评标、定标</w:t>
      </w:r>
    </w:p>
    <w:p>
      <w:pPr>
        <w:numPr>
          <w:ilvl w:val="0"/>
          <w:numId w:val="4"/>
        </w:numPr>
        <w:kinsoku w:val="0"/>
        <w:wordWrap w:val="0"/>
        <w:topLinePunct/>
        <w:rPr>
          <w:rFonts w:ascii="宋体" w:hAnsi="宋体" w:eastAsia="宋体"/>
        </w:rPr>
      </w:pPr>
      <w:r>
        <w:rPr>
          <w:rFonts w:hint="eastAsia" w:ascii="宋体" w:hAnsi="宋体" w:eastAsia="宋体"/>
        </w:rPr>
        <w:t>评标过程的保密性</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第二部分  技术规格要求和交货日期、地点等</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项目内容、主要技术指标及数量</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系统要求</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技术指标咨询联系人</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交货或竣工时间地点</w:t>
      </w:r>
    </w:p>
    <w:p>
      <w:pPr>
        <w:numPr>
          <w:ilvl w:val="0"/>
          <w:numId w:val="5"/>
        </w:numPr>
        <w:kinsoku w:val="0"/>
        <w:wordWrap w:val="0"/>
        <w:topLinePunct/>
        <w:adjustRightInd w:val="0"/>
        <w:snapToGrid w:val="0"/>
        <w:spacing w:before="50" w:after="50"/>
        <w:rPr>
          <w:rFonts w:ascii="宋体" w:hAnsi="Arial Narrow" w:eastAsia="宋体"/>
        </w:rPr>
      </w:pPr>
      <w:r>
        <w:rPr>
          <w:rFonts w:hint="eastAsia" w:ascii="宋体" w:hAnsi="Arial Narrow" w:eastAsia="宋体"/>
        </w:rPr>
        <w:t>招标货物的质量及售后服务要求</w:t>
      </w:r>
    </w:p>
    <w:p>
      <w:pPr>
        <w:kinsoku w:val="0"/>
        <w:wordWrap w:val="0"/>
        <w:topLinePunct/>
        <w:adjustRightInd w:val="0"/>
        <w:snapToGrid w:val="0"/>
        <w:spacing w:before="50" w:after="50"/>
        <w:rPr>
          <w:rFonts w:ascii="宋体" w:hAnsi="Arial Narrow" w:eastAsia="宋体"/>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第三部分  合同样本</w:t>
      </w:r>
    </w:p>
    <w:p>
      <w:pPr>
        <w:kinsoku w:val="0"/>
        <w:wordWrap w:val="0"/>
        <w:topLinePunct/>
        <w:adjustRightInd w:val="0"/>
        <w:snapToGrid w:val="0"/>
        <w:spacing w:before="50" w:after="50"/>
        <w:rPr>
          <w:rFonts w:ascii="宋体" w:hAnsi="Arial Narrow" w:eastAsia="宋体"/>
          <w:b/>
          <w:sz w:val="32"/>
        </w:rPr>
      </w:pPr>
    </w:p>
    <w:p>
      <w:pPr>
        <w:kinsoku w:val="0"/>
        <w:wordWrap w:val="0"/>
        <w:topLinePunct/>
        <w:adjustRightInd w:val="0"/>
        <w:snapToGrid w:val="0"/>
        <w:spacing w:before="50" w:after="50"/>
        <w:rPr>
          <w:rFonts w:ascii="宋体" w:hAnsi="Arial Narrow" w:eastAsia="宋体"/>
          <w:b/>
          <w:sz w:val="32"/>
        </w:rPr>
      </w:pPr>
      <w:r>
        <w:rPr>
          <w:rFonts w:hint="eastAsia" w:ascii="宋体" w:hAnsi="Arial Narrow" w:eastAsia="宋体"/>
          <w:b/>
          <w:sz w:val="32"/>
        </w:rPr>
        <w:t>第四部分  投标书格式</w:t>
      </w:r>
    </w:p>
    <w:p>
      <w:pPr>
        <w:kinsoku w:val="0"/>
        <w:wordWrap w:val="0"/>
        <w:topLinePunct/>
        <w:adjustRightInd w:val="0"/>
        <w:snapToGrid w:val="0"/>
        <w:spacing w:before="50" w:after="50"/>
        <w:rPr>
          <w:rFonts w:ascii="宋体" w:hAnsi="Arial Narrow" w:eastAsia="宋体"/>
          <w:b/>
          <w:sz w:val="32"/>
        </w:rPr>
      </w:pPr>
    </w:p>
    <w:p>
      <w:pPr>
        <w:kinsoku w:val="0"/>
        <w:wordWrap w:val="0"/>
        <w:topLinePunct/>
        <w:jc w:val="center"/>
        <w:rPr>
          <w:rFonts w:ascii="宋体" w:hAnsi="Arial Narrow" w:eastAsia="宋体"/>
          <w:b/>
          <w:sz w:val="30"/>
        </w:rPr>
      </w:pPr>
      <w:r>
        <w:rPr>
          <w:rFonts w:ascii="宋体" w:hAnsi="Arial Narrow" w:eastAsia="宋体"/>
        </w:rPr>
        <w:br w:type="page"/>
      </w:r>
      <w:r>
        <w:rPr>
          <w:rFonts w:hint="eastAsia" w:ascii="宋体" w:hAnsi="Arial Narrow" w:eastAsia="宋体"/>
          <w:b/>
          <w:sz w:val="30"/>
        </w:rPr>
        <w:t>第一部分  投标须知、招标项目说明</w:t>
      </w:r>
    </w:p>
    <w:p>
      <w:pPr>
        <w:kinsoku w:val="0"/>
        <w:wordWrap w:val="0"/>
        <w:topLinePunct/>
        <w:rPr>
          <w:rFonts w:ascii="宋体" w:hAnsi="Arial Narrow" w:eastAsia="宋体"/>
          <w:b/>
          <w:sz w:val="21"/>
        </w:rPr>
      </w:pPr>
      <w:r>
        <w:rPr>
          <w:rFonts w:hint="eastAsia" w:ascii="宋体" w:hAnsi="Arial Narrow" w:eastAsia="宋体"/>
          <w:b/>
          <w:sz w:val="21"/>
        </w:rPr>
        <w:t>一、投标人须知</w:t>
      </w:r>
    </w:p>
    <w:p>
      <w:pPr>
        <w:keepNext w:val="0"/>
        <w:keepLines w:val="0"/>
        <w:pageBreakBefore w:val="0"/>
        <w:numPr>
          <w:ilvl w:val="0"/>
          <w:numId w:val="6"/>
        </w:numPr>
        <w:tabs>
          <w:tab w:val="left" w:pos="166"/>
          <w:tab w:val="clear" w:pos="425"/>
        </w:tabs>
        <w:kinsoku w:val="0"/>
        <w:wordWrap w:val="0"/>
        <w:overflowPunct/>
        <w:topLinePunct/>
        <w:autoSpaceDE/>
        <w:autoSpaceDN/>
        <w:bidi w:val="0"/>
        <w:ind w:left="830" w:hanging="332"/>
        <w:textAlignment w:val="auto"/>
        <w:rPr>
          <w:rFonts w:ascii="宋体" w:hAnsi="Arial Narrow" w:eastAsia="宋体"/>
          <w:sz w:val="18"/>
        </w:rPr>
      </w:pPr>
      <w:r>
        <w:rPr>
          <w:rFonts w:hint="eastAsia" w:ascii="宋体" w:hAnsi="Arial Narrow" w:eastAsia="宋体"/>
          <w:sz w:val="18"/>
        </w:rPr>
        <w:t>投标文件要求：</w:t>
      </w:r>
      <w:r>
        <w:rPr>
          <w:rFonts w:hint="eastAsia" w:ascii="宋体" w:hAnsi="Arial Narrow" w:eastAsia="宋体"/>
          <w:b/>
          <w:bCs/>
          <w:sz w:val="18"/>
        </w:rPr>
        <w:t>正本（含资质文件）一份，副本五份[内容与正本一致]</w:t>
      </w:r>
      <w:r>
        <w:rPr>
          <w:rFonts w:hint="eastAsia" w:ascii="宋体" w:hAnsi="Arial Narrow" w:eastAsia="宋体"/>
          <w:sz w:val="18"/>
        </w:rPr>
        <w:t>。</w:t>
      </w:r>
    </w:p>
    <w:p>
      <w:pPr>
        <w:pStyle w:val="94"/>
        <w:keepNext w:val="0"/>
        <w:keepLines w:val="0"/>
        <w:pageBreakBefore w:val="0"/>
        <w:numPr>
          <w:ilvl w:val="0"/>
          <w:numId w:val="0"/>
        </w:numPr>
        <w:overflowPunct/>
        <w:autoSpaceDE/>
        <w:autoSpaceDN/>
        <w:bidi w:val="0"/>
        <w:ind w:left="888" w:leftChars="128" w:hanging="464" w:hangingChars="200"/>
        <w:textAlignment w:val="auto"/>
        <w:rPr>
          <w:rFonts w:ascii="宋体" w:hAnsi="Arial Narrow" w:eastAsia="宋体"/>
          <w:sz w:val="18"/>
        </w:rPr>
      </w:pPr>
      <w:r>
        <w:rPr>
          <w:rFonts w:hint="eastAsia" w:ascii="宋体" w:hAnsi="Arial Narrow" w:eastAsia="宋体"/>
          <w:sz w:val="18"/>
          <w:lang w:val="en-US" w:eastAsia="zh-CN"/>
        </w:rPr>
        <w:t xml:space="preserve">    </w:t>
      </w:r>
    </w:p>
    <w:p>
      <w:pPr>
        <w:pStyle w:val="94"/>
        <w:keepNext w:val="0"/>
        <w:keepLines w:val="0"/>
        <w:pageBreakBefore w:val="0"/>
        <w:numPr>
          <w:ilvl w:val="0"/>
          <w:numId w:val="0"/>
        </w:numPr>
        <w:overflowPunct/>
        <w:autoSpaceDE/>
        <w:autoSpaceDN/>
        <w:bidi w:val="0"/>
        <w:ind w:left="888" w:leftChars="128" w:hanging="464" w:hangingChars="200"/>
        <w:textAlignment w:val="auto"/>
        <w:rPr>
          <w:rFonts w:ascii="宋体" w:hAnsi="Arial Narrow" w:eastAsia="宋体"/>
          <w:sz w:val="18"/>
        </w:rPr>
      </w:pPr>
      <w:r>
        <w:rPr>
          <w:rFonts w:hint="eastAsia" w:ascii="宋体" w:hAnsi="Arial Narrow" w:eastAsia="宋体"/>
          <w:sz w:val="18"/>
          <w:lang w:val="en-US" w:eastAsia="zh-CN"/>
        </w:rPr>
        <w:t xml:space="preserve"> </w:t>
      </w:r>
      <w:r>
        <w:rPr>
          <w:rFonts w:hint="eastAsia" w:ascii="宋体" w:hAnsi="宋体" w:eastAsia="宋体" w:cs="宋体"/>
          <w:sz w:val="18"/>
          <w:lang w:val="en-US" w:eastAsia="zh-CN"/>
        </w:rPr>
        <w:t xml:space="preserve"> 2.</w:t>
      </w:r>
      <w:r>
        <w:rPr>
          <w:rFonts w:hint="eastAsia" w:ascii="宋体" w:hAnsi="宋体" w:eastAsia="宋体" w:cs="宋体"/>
          <w:sz w:val="18"/>
        </w:rPr>
        <w:t>投标人必须在规定时间内</w:t>
      </w:r>
      <w:r>
        <w:rPr>
          <w:rFonts w:hint="eastAsia" w:ascii="宋体" w:hAnsi="宋体" w:eastAsia="宋体" w:cs="宋体"/>
          <w:sz w:val="18"/>
          <w:lang w:eastAsia="zh-CN"/>
        </w:rPr>
        <w:t>提交标书</w:t>
      </w:r>
      <w:r>
        <w:rPr>
          <w:rFonts w:hint="eastAsia" w:ascii="宋体" w:hAnsi="宋体" w:eastAsia="宋体" w:cs="宋体"/>
          <w:sz w:val="18"/>
        </w:rPr>
        <w:t>,经审查资格合格后,方可</w:t>
      </w:r>
      <w:r>
        <w:rPr>
          <w:rFonts w:hint="eastAsia" w:ascii="宋体" w:hAnsi="宋体" w:eastAsia="宋体" w:cs="宋体"/>
          <w:sz w:val="18"/>
          <w:lang w:eastAsia="zh-CN"/>
        </w:rPr>
        <w:t>参与</w:t>
      </w:r>
      <w:r>
        <w:rPr>
          <w:rFonts w:hint="eastAsia" w:ascii="宋体" w:hAnsi="宋体" w:eastAsia="宋体" w:cs="宋体"/>
          <w:sz w:val="18"/>
        </w:rPr>
        <w:t>投标。</w:t>
      </w:r>
      <w:r>
        <w:rPr>
          <w:rFonts w:hint="eastAsia" w:ascii="宋体" w:hAnsi="宋体" w:eastAsia="宋体" w:cs="宋体"/>
          <w:b/>
          <w:sz w:val="18"/>
          <w:szCs w:val="18"/>
        </w:rPr>
        <w:t>投标人资格要求：</w:t>
      </w:r>
      <w:r>
        <w:rPr>
          <w:rFonts w:hint="eastAsia" w:ascii="宋体" w:hAnsi="宋体" w:eastAsia="宋体" w:cs="宋体"/>
          <w:b/>
          <w:sz w:val="18"/>
          <w:szCs w:val="18"/>
          <w:lang w:val="en-US" w:eastAsia="zh-CN"/>
        </w:rPr>
        <w:t>（1）</w:t>
      </w:r>
      <w:r>
        <w:rPr>
          <w:rFonts w:hint="eastAsia" w:ascii="宋体" w:hAnsi="宋体" w:eastAsia="宋体" w:cs="宋体"/>
          <w:sz w:val="18"/>
          <w:szCs w:val="18"/>
          <w:shd w:val="clear" w:fill="FFFFFF"/>
        </w:rPr>
        <w:t>具有中央空调制冷、恒温恒湿及净化设备安装、维护营业执照,具有中央空调系统水质处理的能力</w:t>
      </w:r>
      <w:r>
        <w:rPr>
          <w:rFonts w:hint="eastAsia" w:ascii="宋体" w:hAnsi="宋体" w:eastAsia="宋体" w:cs="宋体"/>
          <w:sz w:val="18"/>
          <w:szCs w:val="18"/>
          <w:shd w:val="clear" w:fill="FFFFFF"/>
          <w:lang w:eastAsia="zh-CN"/>
        </w:rPr>
        <w:t>；（</w:t>
      </w:r>
      <w:r>
        <w:rPr>
          <w:rFonts w:hint="eastAsia" w:ascii="宋体" w:hAnsi="宋体" w:eastAsia="宋体" w:cs="宋体"/>
          <w:sz w:val="18"/>
          <w:szCs w:val="18"/>
          <w:shd w:val="clear" w:fill="FFFFFF"/>
          <w:lang w:val="en-US" w:eastAsia="zh-CN"/>
        </w:rPr>
        <w:t>2</w:t>
      </w:r>
      <w:r>
        <w:rPr>
          <w:rFonts w:hint="eastAsia" w:ascii="宋体" w:hAnsi="宋体" w:eastAsia="宋体" w:cs="宋体"/>
          <w:sz w:val="18"/>
          <w:szCs w:val="18"/>
          <w:shd w:val="clear" w:fill="FFFFFF"/>
          <w:lang w:eastAsia="zh-CN"/>
        </w:rPr>
        <w:t>）投标人能独立完成整个项目，</w:t>
      </w:r>
      <w:r>
        <w:rPr>
          <w:rFonts w:hint="eastAsia" w:ascii="宋体" w:hAnsi="宋体" w:eastAsia="宋体" w:cs="宋体"/>
          <w:sz w:val="18"/>
          <w:szCs w:val="18"/>
        </w:rPr>
        <w:t>本次招标不接受联合体投标。</w:t>
      </w:r>
      <w:r>
        <w:rPr>
          <w:rFonts w:hint="eastAsia" w:ascii="宋体" w:hAnsi="Arial Narrow" w:eastAsia="宋体"/>
          <w:sz w:val="18"/>
          <w:lang w:val="en-US" w:eastAsia="zh-CN"/>
        </w:rPr>
        <w:t xml:space="preserve">                                                                            </w:t>
      </w:r>
    </w:p>
    <w:p>
      <w:pPr>
        <w:keepNext w:val="0"/>
        <w:keepLines w:val="0"/>
        <w:pageBreakBefore w:val="0"/>
        <w:numPr>
          <w:ilvl w:val="0"/>
          <w:numId w:val="0"/>
        </w:numPr>
        <w:tabs>
          <w:tab w:val="left" w:pos="0"/>
        </w:tabs>
        <w:kinsoku w:val="0"/>
        <w:wordWrap w:val="0"/>
        <w:overflowPunct/>
        <w:topLinePunct/>
        <w:autoSpaceDE/>
        <w:autoSpaceDN/>
        <w:bidi w:val="0"/>
        <w:ind w:left="498" w:leftChars="0"/>
        <w:textAlignment w:val="auto"/>
        <w:rPr>
          <w:rFonts w:ascii="宋体" w:hAnsi="Arial Narrow" w:eastAsia="宋体"/>
          <w:sz w:val="18"/>
        </w:rPr>
      </w:pPr>
      <w:r>
        <w:rPr>
          <w:rFonts w:hint="eastAsia" w:ascii="宋体" w:hAnsi="Arial Narrow" w:eastAsia="宋体"/>
          <w:sz w:val="18"/>
          <w:lang w:val="en-US" w:eastAsia="zh-CN"/>
        </w:rPr>
        <w:t>3.</w:t>
      </w:r>
      <w:r>
        <w:rPr>
          <w:rFonts w:hint="eastAsia" w:ascii="宋体" w:hAnsi="Arial Narrow" w:eastAsia="宋体"/>
          <w:sz w:val="18"/>
        </w:rPr>
        <w:t>投标人拿到招标书后，如有疑问，可在投标截止日期内与招标有关联系人联系。</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18"/>
        </w:rPr>
      </w:pPr>
      <w:r>
        <w:rPr>
          <w:rFonts w:hint="eastAsia" w:ascii="宋体" w:hAnsi="Arial Narrow" w:eastAsia="宋体"/>
          <w:sz w:val="18"/>
          <w:lang w:val="en-US" w:eastAsia="zh-CN"/>
        </w:rPr>
        <w:t>4.</w:t>
      </w:r>
      <w:r>
        <w:rPr>
          <w:rFonts w:hint="eastAsia" w:ascii="宋体" w:hAnsi="Arial Narrow" w:eastAsia="宋体"/>
          <w:sz w:val="18"/>
        </w:rPr>
        <w:t>投标书和签定合同要求企业法人或企业法人授权委托代表签名方为有效。</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5.</w:t>
      </w:r>
      <w:r>
        <w:rPr>
          <w:rFonts w:hint="eastAsia" w:ascii="宋体" w:hAnsi="Arial Narrow" w:eastAsia="宋体"/>
          <w:sz w:val="18"/>
        </w:rPr>
        <w:t>如有必要，投标人应接受招标人的答辩要求。</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6.</w:t>
      </w:r>
      <w:r>
        <w:rPr>
          <w:rFonts w:hint="eastAsia" w:ascii="宋体" w:hAnsi="Arial Narrow" w:eastAsia="宋体"/>
          <w:sz w:val="18"/>
        </w:rPr>
        <w:t>投标时每个投标单位向我院缴交人民币一百五十元资料费</w:t>
      </w:r>
    </w:p>
    <w:p>
      <w:pPr>
        <w:keepNext w:val="0"/>
        <w:keepLines w:val="0"/>
        <w:pageBreakBefore w:val="0"/>
        <w:numPr>
          <w:ilvl w:val="0"/>
          <w:numId w:val="0"/>
        </w:numPr>
        <w:kinsoku w:val="0"/>
        <w:wordWrap w:val="0"/>
        <w:overflowPunct/>
        <w:topLinePunct/>
        <w:autoSpaceDE/>
        <w:autoSpaceDN/>
        <w:bidi w:val="0"/>
        <w:ind w:left="498" w:leftChars="0"/>
        <w:textAlignment w:val="auto"/>
        <w:rPr>
          <w:rFonts w:ascii="宋体" w:hAnsi="Arial Narrow" w:eastAsia="宋体"/>
          <w:sz w:val="21"/>
        </w:rPr>
      </w:pPr>
      <w:r>
        <w:rPr>
          <w:rFonts w:hint="eastAsia" w:ascii="宋体" w:hAnsi="Arial Narrow" w:eastAsia="宋体"/>
          <w:sz w:val="18"/>
          <w:lang w:val="en-US" w:eastAsia="zh-CN"/>
        </w:rPr>
        <w:t>7.</w:t>
      </w:r>
      <w:r>
        <w:rPr>
          <w:rFonts w:hint="eastAsia" w:ascii="宋体" w:hAnsi="Arial Narrow" w:eastAsia="宋体"/>
          <w:sz w:val="18"/>
        </w:rPr>
        <w:t>向我院缴交资料费时用此专用户头：单位名称：（汕头大学医学院 ）  帐号：（</w:t>
      </w:r>
      <w:r>
        <w:rPr>
          <w:rFonts w:hint="eastAsia" w:ascii="宋体" w:hAnsi="Arial Narrow" w:eastAsia="宋体"/>
          <w:b/>
          <w:sz w:val="21"/>
          <w:szCs w:val="21"/>
        </w:rPr>
        <w:t>705557744822</w:t>
      </w:r>
      <w:r>
        <w:rPr>
          <w:rFonts w:hint="eastAsia" w:ascii="宋体" w:hAnsi="Arial Narrow" w:eastAsia="宋体"/>
          <w:sz w:val="18"/>
        </w:rPr>
        <w:t>）  开户行：（中行嘉泰支行）</w:t>
      </w:r>
    </w:p>
    <w:p>
      <w:pPr>
        <w:kinsoku w:val="0"/>
        <w:wordWrap w:val="0"/>
        <w:topLinePunct/>
        <w:ind w:left="425"/>
        <w:rPr>
          <w:rFonts w:ascii="宋体" w:hAnsi="Arial Narrow" w:eastAsia="宋体"/>
          <w:sz w:val="21"/>
        </w:rPr>
      </w:pPr>
      <w:r>
        <w:rPr>
          <w:rFonts w:hint="eastAsia" w:ascii="宋体" w:hAnsi="Arial Narrow" w:eastAsia="宋体"/>
          <w:sz w:val="18"/>
        </w:rPr>
        <w:t xml:space="preserve">   </w:t>
      </w:r>
    </w:p>
    <w:p>
      <w:pPr>
        <w:kinsoku w:val="0"/>
        <w:wordWrap w:val="0"/>
        <w:topLinePunct/>
        <w:rPr>
          <w:rFonts w:hint="eastAsia" w:ascii="宋体" w:hAnsi="Arial Narrow" w:eastAsia="宋体"/>
          <w:b/>
          <w:sz w:val="21"/>
        </w:rPr>
      </w:pPr>
      <w:r>
        <w:rPr>
          <w:rFonts w:hint="eastAsia" w:ascii="宋体" w:hAnsi="Arial Narrow" w:eastAsia="宋体"/>
          <w:b/>
          <w:sz w:val="21"/>
        </w:rPr>
        <w:t>二、招标项目的名称</w:t>
      </w:r>
    </w:p>
    <w:p>
      <w:pPr>
        <w:kinsoku w:val="0"/>
        <w:wordWrap w:val="0"/>
        <w:topLinePunct/>
        <w:ind w:firstLine="524" w:firstLineChars="200"/>
        <w:rPr>
          <w:rFonts w:hint="eastAsia" w:ascii="宋体" w:hAnsi="Arial Narrow" w:eastAsia="宋体"/>
          <w:b/>
          <w:sz w:val="21"/>
        </w:rPr>
      </w:pPr>
      <w:r>
        <w:rPr>
          <w:rFonts w:hint="eastAsia" w:ascii="宋体" w:hAnsi="Arial Narrow" w:eastAsia="宋体"/>
          <w:b/>
          <w:sz w:val="21"/>
        </w:rPr>
        <w:t>实验动物中心六楼中央空调维保项目</w:t>
      </w:r>
    </w:p>
    <w:p>
      <w:pPr>
        <w:kinsoku w:val="0"/>
        <w:wordWrap w:val="0"/>
        <w:topLinePunct/>
        <w:ind w:firstLine="524" w:firstLineChars="200"/>
        <w:rPr>
          <w:rFonts w:hint="eastAsia" w:ascii="宋体" w:hAnsi="Arial Narrow" w:eastAsia="宋体"/>
          <w:b/>
          <w:sz w:val="21"/>
        </w:rPr>
      </w:pPr>
      <w:r>
        <w:rPr>
          <w:rFonts w:hint="eastAsia" w:ascii="宋体" w:hAnsi="Arial Narrow" w:eastAsia="宋体"/>
          <w:b/>
          <w:sz w:val="21"/>
        </w:rPr>
        <w:t>（</w:t>
      </w:r>
      <w:r>
        <w:rPr>
          <w:rFonts w:hint="eastAsia" w:ascii="宋体" w:hAnsi="Arial Narrow" w:eastAsia="宋体"/>
          <w:b/>
          <w:sz w:val="21"/>
          <w:lang w:eastAsia="zh-CN"/>
        </w:rPr>
        <w:t>预算</w:t>
      </w:r>
      <w:r>
        <w:rPr>
          <w:rFonts w:hint="eastAsia" w:ascii="宋体" w:hAnsi="Arial Narrow" w:eastAsia="宋体"/>
          <w:b/>
          <w:sz w:val="21"/>
          <w:lang w:val="en-US" w:eastAsia="zh-CN"/>
        </w:rPr>
        <w:t>14.60</w:t>
      </w:r>
      <w:r>
        <w:rPr>
          <w:rFonts w:hint="eastAsia" w:ascii="宋体" w:hAnsi="Arial Narrow" w:eastAsia="宋体"/>
          <w:b/>
          <w:sz w:val="21"/>
        </w:rPr>
        <w:t>万元）</w:t>
      </w:r>
    </w:p>
    <w:p>
      <w:pPr>
        <w:kinsoku w:val="0"/>
        <w:wordWrap w:val="0"/>
        <w:topLinePunct/>
        <w:ind w:firstLine="438" w:firstLineChars="150"/>
        <w:rPr>
          <w:rFonts w:hint="eastAsia" w:ascii="宋体" w:hAnsi="宋体" w:eastAsia="宋体"/>
          <w:b/>
          <w:sz w:val="24"/>
          <w:szCs w:val="24"/>
        </w:rPr>
      </w:pPr>
    </w:p>
    <w:p>
      <w:pPr>
        <w:rPr>
          <w:rFonts w:ascii="宋体" w:hAnsi="宋体" w:eastAsia="宋体"/>
          <w:b/>
          <w:sz w:val="24"/>
          <w:szCs w:val="24"/>
        </w:rPr>
      </w:pPr>
    </w:p>
    <w:p>
      <w:pPr>
        <w:kinsoku w:val="0"/>
        <w:wordWrap w:val="0"/>
        <w:topLinePunct/>
        <w:rPr>
          <w:rFonts w:ascii="宋体" w:hAnsi="Arial Narrow" w:eastAsia="宋体"/>
          <w:b/>
          <w:sz w:val="21"/>
        </w:rPr>
      </w:pPr>
      <w:r>
        <w:rPr>
          <w:rFonts w:hint="eastAsia" w:ascii="宋体" w:hAnsi="Arial Narrow" w:eastAsia="宋体"/>
          <w:b/>
          <w:sz w:val="21"/>
        </w:rPr>
        <w:t>三、投标报价方式及报价要求</w:t>
      </w:r>
    </w:p>
    <w:p>
      <w:pPr>
        <w:numPr>
          <w:ilvl w:val="0"/>
          <w:numId w:val="7"/>
        </w:numPr>
        <w:tabs>
          <w:tab w:val="left" w:pos="0"/>
          <w:tab w:val="clear" w:pos="425"/>
        </w:tabs>
        <w:kinsoku w:val="0"/>
        <w:wordWrap w:val="0"/>
        <w:topLinePunct/>
        <w:ind w:left="664" w:hanging="332"/>
        <w:rPr>
          <w:rFonts w:ascii="宋体" w:hAnsi="Arial Narrow" w:eastAsia="宋体"/>
          <w:sz w:val="18"/>
        </w:rPr>
      </w:pPr>
      <w:r>
        <w:rPr>
          <w:rFonts w:hint="eastAsia" w:ascii="宋体" w:hAnsi="Arial Narrow" w:eastAsia="宋体"/>
          <w:sz w:val="18"/>
        </w:rPr>
        <w:t>报价方式：以</w:t>
      </w:r>
      <w:r>
        <w:rPr>
          <w:rFonts w:hint="eastAsia" w:ascii="宋体" w:hAnsi="Arial Narrow" w:eastAsia="宋体"/>
          <w:b/>
          <w:bCs/>
          <w:sz w:val="18"/>
        </w:rPr>
        <w:t>人民币</w:t>
      </w:r>
      <w:r>
        <w:rPr>
          <w:rFonts w:hint="eastAsia" w:ascii="宋体" w:hAnsi="Arial Narrow" w:eastAsia="宋体"/>
          <w:sz w:val="18"/>
        </w:rPr>
        <w:t>报价。</w:t>
      </w:r>
    </w:p>
    <w:p>
      <w:pPr>
        <w:numPr>
          <w:ilvl w:val="0"/>
          <w:numId w:val="7"/>
        </w:numPr>
        <w:tabs>
          <w:tab w:val="left" w:pos="0"/>
          <w:tab w:val="clear" w:pos="425"/>
        </w:tabs>
        <w:kinsoku w:val="0"/>
        <w:wordWrap w:val="0"/>
        <w:topLinePunct/>
        <w:ind w:left="664" w:hanging="332"/>
        <w:rPr>
          <w:rFonts w:hint="eastAsia" w:ascii="宋体" w:hAnsi="宋体" w:eastAsia="宋体" w:cs="宋体"/>
          <w:sz w:val="18"/>
          <w:szCs w:val="18"/>
        </w:rPr>
      </w:pPr>
      <w:r>
        <w:rPr>
          <w:rFonts w:hint="eastAsia" w:ascii="宋体" w:hAnsi="宋体" w:eastAsia="宋体" w:cs="宋体"/>
          <w:sz w:val="18"/>
        </w:rPr>
        <w:t>报价要求：1）设备按单台套报价，工程按设备、材料、工程安装费用分别报价，</w:t>
      </w:r>
      <w:r>
        <w:rPr>
          <w:rFonts w:hint="eastAsia" w:ascii="宋体" w:hAnsi="宋体" w:eastAsia="宋体" w:cs="宋体"/>
          <w:sz w:val="18"/>
          <w:szCs w:val="18"/>
        </w:rPr>
        <w:t>都必须含税价及运输安装等有关一切费用；2）享受海关免税优惠政策的进口科教用品，投标人应报设备免税价（CIF汕头）；3）服务类报价按标书要求报总价或单项价格。</w:t>
      </w:r>
    </w:p>
    <w:p>
      <w:pPr>
        <w:kinsoku w:val="0"/>
        <w:wordWrap w:val="0"/>
        <w:topLinePunct/>
        <w:rPr>
          <w:rFonts w:hint="eastAsia" w:ascii="宋体" w:hAnsi="宋体" w:eastAsia="宋体" w:cs="宋体"/>
          <w:b/>
          <w:sz w:val="21"/>
        </w:rPr>
      </w:pPr>
      <w:r>
        <w:rPr>
          <w:rFonts w:hint="eastAsia" w:ascii="宋体" w:hAnsi="宋体" w:eastAsia="宋体" w:cs="宋体"/>
          <w:b/>
          <w:sz w:val="21"/>
        </w:rPr>
        <w:t>四、提交投标书的方式、地点和截止时间</w:t>
      </w:r>
    </w:p>
    <w:p>
      <w:pPr>
        <w:ind w:left="1920"/>
        <w:rPr>
          <w:rFonts w:hint="eastAsia" w:ascii="宋体" w:hAnsi="宋体" w:eastAsia="宋体" w:cs="宋体"/>
          <w:b/>
          <w:sz w:val="21"/>
          <w:szCs w:val="21"/>
        </w:rPr>
      </w:pPr>
      <w:r>
        <w:rPr>
          <w:rFonts w:hint="eastAsia" w:ascii="宋体" w:hAnsi="宋体" w:eastAsia="宋体" w:cs="宋体"/>
          <w:b/>
          <w:sz w:val="21"/>
          <w:szCs w:val="21"/>
        </w:rPr>
        <w:t>报名、现场勘查及回标截止时间、地点</w:t>
      </w:r>
    </w:p>
    <w:p>
      <w:pPr>
        <w:pStyle w:val="21"/>
        <w:shd w:val="clear" w:color="auto" w:fill="FFFFFF"/>
        <w:spacing w:before="0" w:beforeAutospacing="0" w:after="0" w:afterAutospacing="0"/>
        <w:jc w:val="both"/>
        <w:rPr>
          <w:rFonts w:hint="eastAsia" w:ascii="宋体" w:hAnsi="宋体" w:eastAsia="宋体" w:cs="宋体"/>
          <w:sz w:val="21"/>
          <w:szCs w:val="21"/>
        </w:rPr>
      </w:pPr>
      <w:r>
        <w:rPr>
          <w:rFonts w:hint="eastAsia" w:cs="宋体"/>
          <w:sz w:val="21"/>
          <w:szCs w:val="21"/>
          <w:lang w:val="en-US" w:eastAsia="zh-CN"/>
        </w:rPr>
        <w:t>1</w:t>
      </w:r>
      <w:r>
        <w:rPr>
          <w:rFonts w:hint="eastAsia" w:ascii="宋体" w:hAnsi="宋体" w:eastAsia="宋体" w:cs="宋体"/>
          <w:sz w:val="21"/>
          <w:szCs w:val="21"/>
        </w:rPr>
        <w:t>、勘察现场时间、地点：</w:t>
      </w:r>
    </w:p>
    <w:p>
      <w:pPr>
        <w:pStyle w:val="21"/>
        <w:shd w:val="clear" w:color="auto" w:fill="FFFFFF"/>
        <w:spacing w:before="0" w:beforeAutospacing="0" w:after="0" w:afterAutospacing="0"/>
        <w:jc w:val="both"/>
        <w:rPr>
          <w:rFonts w:hint="default" w:ascii="宋体" w:hAnsi="宋体" w:eastAsia="宋体" w:cs="宋体"/>
          <w:sz w:val="21"/>
          <w:szCs w:val="21"/>
          <w:lang w:val="en-US" w:eastAsia="zh-CN"/>
        </w:rPr>
      </w:pPr>
      <w:r>
        <w:rPr>
          <w:rFonts w:hint="eastAsia" w:ascii="宋体" w:hAnsi="宋体" w:eastAsia="宋体" w:cs="宋体"/>
          <w:sz w:val="21"/>
          <w:szCs w:val="21"/>
        </w:rPr>
        <w:t>勘察现</w:t>
      </w:r>
      <w:r>
        <w:rPr>
          <w:rFonts w:hint="eastAsia" w:cs="宋体"/>
          <w:sz w:val="21"/>
          <w:szCs w:val="21"/>
          <w:lang w:eastAsia="zh-CN"/>
        </w:rPr>
        <w:t>场：新陵路</w:t>
      </w:r>
      <w:r>
        <w:rPr>
          <w:rFonts w:hint="eastAsia" w:cs="宋体"/>
          <w:sz w:val="21"/>
          <w:szCs w:val="21"/>
          <w:lang w:val="en-US" w:eastAsia="zh-CN"/>
        </w:rPr>
        <w:t>22号汕头大学医学院动物实验中心</w:t>
      </w:r>
    </w:p>
    <w:p>
      <w:pPr>
        <w:pStyle w:val="21"/>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勘察时间</w:t>
      </w:r>
      <w:r>
        <w:rPr>
          <w:rFonts w:hint="eastAsia" w:cs="宋体"/>
          <w:sz w:val="21"/>
          <w:szCs w:val="21"/>
          <w:lang w:eastAsia="zh-CN"/>
        </w:rPr>
        <w:t>：</w:t>
      </w:r>
      <w:r>
        <w:rPr>
          <w:rFonts w:hint="eastAsia" w:cs="宋体"/>
          <w:sz w:val="21"/>
          <w:szCs w:val="21"/>
          <w:lang w:val="en-US" w:eastAsia="zh-CN"/>
        </w:rPr>
        <w:t>2023</w:t>
      </w:r>
      <w:r>
        <w:rPr>
          <w:rFonts w:hint="eastAsia" w:ascii="宋体" w:hAnsi="宋体" w:eastAsia="宋体" w:cs="宋体"/>
          <w:sz w:val="21"/>
          <w:szCs w:val="21"/>
        </w:rPr>
        <w:t>年</w:t>
      </w:r>
      <w:r>
        <w:rPr>
          <w:rFonts w:hint="eastAsia" w:cs="宋体"/>
          <w:sz w:val="21"/>
          <w:szCs w:val="21"/>
          <w:lang w:val="en-US" w:eastAsia="zh-CN"/>
        </w:rPr>
        <w:t xml:space="preserve">11 </w:t>
      </w:r>
      <w:r>
        <w:rPr>
          <w:rFonts w:hint="eastAsia" w:ascii="宋体" w:hAnsi="宋体" w:eastAsia="宋体" w:cs="宋体"/>
          <w:sz w:val="21"/>
          <w:szCs w:val="21"/>
        </w:rPr>
        <w:t>月</w:t>
      </w:r>
      <w:r>
        <w:rPr>
          <w:rFonts w:hint="eastAsia" w:cs="宋体"/>
          <w:sz w:val="21"/>
          <w:szCs w:val="21"/>
          <w:lang w:val="en-US" w:eastAsia="zh-CN"/>
        </w:rPr>
        <w:t xml:space="preserve">2 </w:t>
      </w:r>
      <w:r>
        <w:rPr>
          <w:rFonts w:hint="eastAsia" w:ascii="宋体" w:hAnsi="宋体" w:eastAsia="宋体" w:cs="宋体"/>
          <w:sz w:val="21"/>
          <w:szCs w:val="21"/>
        </w:rPr>
        <w:t>日</w:t>
      </w:r>
      <w:r>
        <w:rPr>
          <w:rFonts w:hint="eastAsia" w:cs="宋体"/>
          <w:sz w:val="21"/>
          <w:szCs w:val="21"/>
          <w:lang w:eastAsia="zh-CN"/>
        </w:rPr>
        <w:t>至</w:t>
      </w:r>
      <w:r>
        <w:rPr>
          <w:rFonts w:hint="eastAsia" w:cs="宋体"/>
          <w:sz w:val="21"/>
          <w:szCs w:val="21"/>
          <w:lang w:val="en-US" w:eastAsia="zh-CN"/>
        </w:rPr>
        <w:t>2023年11 月10</w:t>
      </w:r>
      <w:bookmarkStart w:id="12" w:name="_GoBack"/>
      <w:bookmarkEnd w:id="12"/>
      <w:r>
        <w:rPr>
          <w:rFonts w:hint="eastAsia" w:cs="宋体"/>
          <w:sz w:val="21"/>
          <w:szCs w:val="21"/>
          <w:lang w:val="en-US" w:eastAsia="zh-CN"/>
        </w:rPr>
        <w:t xml:space="preserve"> 日（除法定休息日外）</w:t>
      </w:r>
      <w:r>
        <w:rPr>
          <w:rFonts w:hint="eastAsia" w:ascii="宋体" w:hAnsi="宋体" w:eastAsia="宋体" w:cs="宋体"/>
          <w:sz w:val="21"/>
          <w:szCs w:val="21"/>
        </w:rPr>
        <w:t>上午9:</w:t>
      </w:r>
      <w:r>
        <w:rPr>
          <w:rFonts w:hint="eastAsia" w:cs="宋体"/>
          <w:sz w:val="21"/>
          <w:szCs w:val="21"/>
          <w:lang w:val="en-US" w:eastAsia="zh-CN"/>
        </w:rPr>
        <w:t>00</w:t>
      </w:r>
      <w:r>
        <w:rPr>
          <w:rFonts w:hint="eastAsia" w:ascii="宋体" w:hAnsi="宋体" w:eastAsia="宋体" w:cs="宋体"/>
          <w:sz w:val="21"/>
          <w:szCs w:val="21"/>
        </w:rPr>
        <w:t>至11:00</w:t>
      </w:r>
    </w:p>
    <w:p>
      <w:pPr>
        <w:pStyle w:val="21"/>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勘察现场负责人：</w:t>
      </w:r>
      <w:r>
        <w:rPr>
          <w:rFonts w:hint="eastAsia" w:cs="宋体"/>
          <w:sz w:val="21"/>
          <w:szCs w:val="21"/>
          <w:lang w:eastAsia="zh-CN"/>
        </w:rPr>
        <w:t>张</w:t>
      </w:r>
      <w:r>
        <w:rPr>
          <w:rFonts w:hint="eastAsia" w:ascii="宋体" w:hAnsi="宋体" w:eastAsia="宋体" w:cs="宋体"/>
          <w:sz w:val="21"/>
          <w:szCs w:val="21"/>
        </w:rPr>
        <w:t>老师</w:t>
      </w:r>
    </w:p>
    <w:p>
      <w:pPr>
        <w:pStyle w:val="21"/>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地址：汕头市新陵路22号</w:t>
      </w:r>
    </w:p>
    <w:p>
      <w:pPr>
        <w:pStyle w:val="21"/>
        <w:shd w:val="clear" w:color="auto" w:fill="FFFFFF"/>
        <w:spacing w:before="0" w:beforeAutospacing="0" w:after="0" w:afterAutospacing="0"/>
        <w:jc w:val="both"/>
        <w:rPr>
          <w:rFonts w:hint="eastAsia" w:ascii="宋体" w:hAnsi="宋体" w:eastAsia="宋体" w:cs="宋体"/>
          <w:sz w:val="21"/>
          <w:szCs w:val="21"/>
        </w:rPr>
      </w:pPr>
      <w:r>
        <w:rPr>
          <w:rFonts w:hint="eastAsia" w:ascii="宋体" w:hAnsi="宋体" w:eastAsia="宋体" w:cs="宋体"/>
          <w:sz w:val="21"/>
          <w:szCs w:val="21"/>
        </w:rPr>
        <w:t>联系电话：0754-88900533；0754-88900416</w:t>
      </w:r>
    </w:p>
    <w:p>
      <w:pPr>
        <w:pStyle w:val="21"/>
        <w:shd w:val="clear" w:color="auto" w:fill="FFFFFF"/>
        <w:spacing w:before="0" w:beforeAutospacing="0" w:after="0" w:afterAutospacing="0"/>
        <w:jc w:val="both"/>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、回标截止时间、地点：投标书必须以密封加盖骑缝章的形式于202</w:t>
      </w:r>
      <w:r>
        <w:rPr>
          <w:rFonts w:hint="eastAsia" w:ascii="宋体" w:hAnsi="宋体" w:eastAsia="宋体" w:cs="宋体"/>
          <w:sz w:val="21"/>
          <w:szCs w:val="21"/>
          <w:lang w:val="en-US" w:eastAsia="zh-CN"/>
        </w:rPr>
        <w:t>3</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11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13 </w:t>
      </w:r>
      <w:r>
        <w:rPr>
          <w:rFonts w:hint="eastAsia" w:ascii="宋体" w:hAnsi="宋体" w:eastAsia="宋体" w:cs="宋体"/>
          <w:sz w:val="21"/>
          <w:szCs w:val="21"/>
        </w:rPr>
        <w:t>日上午</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val="en-US" w:eastAsia="zh-CN"/>
        </w:rPr>
        <w:t>3</w:t>
      </w:r>
      <w:r>
        <w:rPr>
          <w:rFonts w:hint="eastAsia" w:ascii="宋体" w:hAnsi="宋体" w:eastAsia="宋体" w:cs="宋体"/>
          <w:sz w:val="21"/>
          <w:szCs w:val="21"/>
        </w:rPr>
        <w:t>0前送达汕头大学医学院行政楼六楼设备科</w:t>
      </w:r>
    </w:p>
    <w:p>
      <w:pPr>
        <w:kinsoku w:val="0"/>
        <w:wordWrap w:val="0"/>
        <w:topLinePunct/>
        <w:ind w:firstLine="780"/>
        <w:rPr>
          <w:rFonts w:hint="eastAsia" w:ascii="宋体" w:hAnsi="宋体" w:eastAsia="宋体" w:cs="宋体"/>
          <w:bCs/>
          <w:iCs/>
          <w:sz w:val="21"/>
          <w:szCs w:val="21"/>
        </w:rPr>
      </w:pPr>
      <w:r>
        <w:rPr>
          <w:rFonts w:hint="eastAsia" w:ascii="宋体" w:hAnsi="宋体" w:eastAsia="宋体" w:cs="宋体"/>
          <w:bCs/>
          <w:iCs/>
          <w:sz w:val="21"/>
          <w:szCs w:val="21"/>
        </w:rPr>
        <w:t>联系人：</w:t>
      </w:r>
      <w:r>
        <w:rPr>
          <w:rFonts w:hint="eastAsia" w:ascii="宋体" w:hAnsi="宋体" w:eastAsia="宋体" w:cs="宋体"/>
          <w:bCs/>
          <w:iCs/>
          <w:sz w:val="21"/>
          <w:szCs w:val="21"/>
          <w:lang w:eastAsia="zh-CN"/>
        </w:rPr>
        <w:t>蔡文锋</w:t>
      </w:r>
      <w:r>
        <w:rPr>
          <w:rFonts w:hint="eastAsia" w:ascii="宋体" w:hAnsi="宋体" w:eastAsia="宋体" w:cs="宋体"/>
          <w:bCs/>
          <w:iCs/>
          <w:sz w:val="21"/>
          <w:szCs w:val="21"/>
        </w:rPr>
        <w:t>、杨成瑜</w:t>
      </w:r>
    </w:p>
    <w:p>
      <w:pPr>
        <w:kinsoku w:val="0"/>
        <w:wordWrap w:val="0"/>
        <w:topLinePunct/>
        <w:ind w:firstLine="780"/>
        <w:rPr>
          <w:rFonts w:hint="eastAsia" w:ascii="宋体" w:hAnsi="宋体" w:eastAsia="宋体" w:cs="宋体"/>
          <w:bCs/>
          <w:iCs/>
          <w:sz w:val="21"/>
          <w:szCs w:val="21"/>
        </w:rPr>
      </w:pPr>
      <w:r>
        <w:rPr>
          <w:rFonts w:hint="eastAsia" w:ascii="宋体" w:hAnsi="宋体" w:eastAsia="宋体" w:cs="宋体"/>
          <w:bCs/>
          <w:iCs/>
          <w:sz w:val="21"/>
          <w:szCs w:val="21"/>
        </w:rPr>
        <w:t>联系电话：88900477</w:t>
      </w:r>
    </w:p>
    <w:p>
      <w:pPr>
        <w:kinsoku w:val="0"/>
        <w:wordWrap w:val="0"/>
        <w:topLinePunct/>
        <w:rPr>
          <w:rFonts w:ascii="宋体" w:hAnsi="Arial Narrow" w:eastAsia="宋体"/>
          <w:b/>
          <w:sz w:val="21"/>
        </w:rPr>
      </w:pPr>
      <w:r>
        <w:rPr>
          <w:rFonts w:hint="eastAsia" w:ascii="宋体" w:hAnsi="Arial Narrow" w:eastAsia="宋体"/>
          <w:b/>
          <w:sz w:val="21"/>
        </w:rPr>
        <w:t>五、评（议）标原则</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1.争取最优的性能价格比，不一定接受最低报价，不接受不符合招标书要求的投标书。</w:t>
      </w: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2.在同样商品同等报价情况下优先选择有出具原厂或全国总代理授权书的投标人。</w:t>
      </w:r>
    </w:p>
    <w:p>
      <w:pPr>
        <w:pStyle w:val="18"/>
        <w:tabs>
          <w:tab w:val="left" w:pos="-166"/>
        </w:tabs>
        <w:kinsoku w:val="0"/>
        <w:wordWrap w:val="0"/>
        <w:topLinePunct/>
        <w:ind w:left="498" w:leftChars="150" w:firstLine="440" w:firstLineChars="190"/>
        <w:rPr>
          <w:rFonts w:ascii="宋体" w:eastAsia="宋体"/>
          <w:sz w:val="18"/>
        </w:rPr>
      </w:pPr>
    </w:p>
    <w:p>
      <w:pPr>
        <w:pStyle w:val="18"/>
        <w:tabs>
          <w:tab w:val="left" w:pos="-166"/>
        </w:tabs>
        <w:kinsoku w:val="0"/>
        <w:wordWrap w:val="0"/>
        <w:topLinePunct/>
        <w:ind w:left="498" w:leftChars="150" w:firstLine="440" w:firstLineChars="190"/>
        <w:rPr>
          <w:rFonts w:ascii="宋体" w:eastAsia="宋体"/>
          <w:sz w:val="18"/>
        </w:rPr>
      </w:pPr>
      <w:r>
        <w:rPr>
          <w:rFonts w:hint="eastAsia" w:ascii="宋体" w:eastAsia="宋体"/>
          <w:sz w:val="18"/>
        </w:rPr>
        <w:t>3.评标时对进口免税报价进行综合评定，既根据当天外汇牌价及学院与外贸公司签订的长期代理协议对投标价格予以确定，此标准统一适用于所有投标人及用户。</w:t>
      </w:r>
    </w:p>
    <w:p>
      <w:pPr>
        <w:pStyle w:val="18"/>
        <w:tabs>
          <w:tab w:val="left" w:pos="-166"/>
        </w:tabs>
        <w:kinsoku w:val="0"/>
        <w:wordWrap w:val="0"/>
        <w:topLinePunct/>
        <w:ind w:left="498" w:leftChars="150" w:firstLine="440" w:firstLineChars="190"/>
        <w:rPr>
          <w:rFonts w:ascii="宋体" w:eastAsia="宋体"/>
          <w:sz w:val="18"/>
        </w:rPr>
      </w:pPr>
    </w:p>
    <w:p>
      <w:pPr>
        <w:kinsoku w:val="0"/>
        <w:wordWrap w:val="0"/>
        <w:topLinePunct/>
        <w:rPr>
          <w:rFonts w:ascii="宋体" w:hAnsi="Arial Narrow" w:eastAsia="宋体"/>
          <w:b/>
          <w:sz w:val="21"/>
        </w:rPr>
      </w:pPr>
    </w:p>
    <w:p>
      <w:pPr>
        <w:kinsoku w:val="0"/>
        <w:wordWrap w:val="0"/>
        <w:topLinePunct/>
        <w:rPr>
          <w:rFonts w:ascii="宋体" w:hAnsi="Arial Narrow" w:eastAsia="宋体"/>
          <w:b/>
          <w:sz w:val="21"/>
        </w:rPr>
      </w:pPr>
      <w:r>
        <w:rPr>
          <w:rFonts w:hint="eastAsia" w:ascii="宋体" w:hAnsi="Arial Narrow" w:eastAsia="宋体"/>
          <w:b/>
          <w:sz w:val="21"/>
        </w:rPr>
        <w:t>六、开标、评标、定标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招标人将组织公开开标,必要时通知投标人现场答辩。</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招标人将仅对确认为符合招标文件要求的投标进行评价和比较。</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合同将授予符合招标文件条件并对买方最为有利的投标人，招标人没有义务必须接受最低报价的投标。</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招标人有权在定标以前拒绝任何或全部投标，对由此造成对投标人的影响不负任何责任，同时对此不做任何解释。</w:t>
      </w:r>
    </w:p>
    <w:p>
      <w:pPr>
        <w:numPr>
          <w:ilvl w:val="0"/>
          <w:numId w:val="8"/>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招标人可以接受投标货物中的任何一项、几项或全部，并有权在授予合同时改变订货的数量。</w:t>
      </w:r>
    </w:p>
    <w:p>
      <w:pPr>
        <w:kinsoku w:val="0"/>
        <w:wordWrap w:val="0"/>
        <w:topLinePunct/>
        <w:ind w:left="851" w:hanging="851"/>
        <w:rPr>
          <w:rFonts w:ascii="宋体" w:hAnsi="宋体" w:eastAsia="宋体"/>
          <w:b/>
          <w:sz w:val="21"/>
        </w:rPr>
      </w:pPr>
      <w:r>
        <w:rPr>
          <w:rFonts w:hint="eastAsia" w:ascii="宋体" w:hAnsi="宋体" w:eastAsia="宋体"/>
          <w:b/>
          <w:sz w:val="21"/>
        </w:rPr>
        <w:t>七、评标过程的保密性</w:t>
      </w:r>
    </w:p>
    <w:p>
      <w:pPr>
        <w:numPr>
          <w:ilvl w:val="0"/>
          <w:numId w:val="9"/>
        </w:numPr>
        <w:tabs>
          <w:tab w:val="left" w:pos="0"/>
          <w:tab w:val="clear" w:pos="425"/>
        </w:tabs>
        <w:kinsoku w:val="0"/>
        <w:wordWrap w:val="0"/>
        <w:topLinePunct/>
        <w:ind w:left="830" w:hanging="332"/>
        <w:rPr>
          <w:rFonts w:ascii="宋体" w:hAnsi="宋体" w:eastAsia="宋体"/>
          <w:sz w:val="18"/>
        </w:rPr>
      </w:pPr>
      <w:r>
        <w:rPr>
          <w:rFonts w:hint="eastAsia" w:ascii="宋体" w:hAnsi="宋体" w:eastAsia="宋体"/>
          <w:sz w:val="18"/>
        </w:rPr>
        <w:t>公开开标后，直至向中标的投标人授予合同时止，凡与审查、澄清、评价和比较投标有关的资料以及授标意见等，均不得向投标人及与评标无关的其他人透露。</w:t>
      </w:r>
    </w:p>
    <w:p>
      <w:pPr>
        <w:numPr>
          <w:ilvl w:val="0"/>
          <w:numId w:val="9"/>
        </w:numPr>
        <w:tabs>
          <w:tab w:val="left" w:pos="0"/>
          <w:tab w:val="clear" w:pos="425"/>
        </w:tabs>
        <w:kinsoku w:val="0"/>
        <w:wordWrap w:val="0"/>
        <w:topLinePunct/>
        <w:ind w:left="830" w:hanging="332"/>
        <w:rPr>
          <w:rFonts w:ascii="宋体" w:hAnsi="宋体" w:eastAsia="宋体"/>
          <w:sz w:val="21"/>
        </w:rPr>
      </w:pPr>
      <w:r>
        <w:rPr>
          <w:rFonts w:hint="eastAsia" w:ascii="宋体" w:hAnsi="宋体" w:eastAsia="宋体"/>
          <w:sz w:val="18"/>
        </w:rPr>
        <w:t>在评标过程中，如果投标人试图在投标文件审查、澄清、比较及授予合同方面向买方施加任何影响，其投标将被拒绝。</w:t>
      </w:r>
    </w:p>
    <w:p>
      <w:pPr>
        <w:kinsoku w:val="0"/>
        <w:wordWrap w:val="0"/>
        <w:topLinePunct/>
        <w:jc w:val="center"/>
        <w:rPr>
          <w:rFonts w:ascii="宋体" w:hAnsi="Arial Narrow" w:eastAsia="宋体"/>
          <w:b/>
          <w:sz w:val="32"/>
        </w:rPr>
      </w:pPr>
      <w:r>
        <w:rPr>
          <w:rFonts w:hint="eastAsia" w:ascii="宋体" w:hAnsi="Arial Narrow" w:eastAsia="宋体"/>
          <w:b/>
          <w:sz w:val="32"/>
        </w:rPr>
        <w:t>第二部分  资格及技术规格要求和交货日期、地点等</w:t>
      </w:r>
    </w:p>
    <w:p>
      <w:pPr>
        <w:pStyle w:val="94"/>
        <w:numPr>
          <w:ilvl w:val="0"/>
          <w:numId w:val="0"/>
        </w:numPr>
        <w:ind w:left="332" w:leftChars="0" w:firstLine="524" w:firstLineChars="200"/>
        <w:rPr>
          <w:rFonts w:ascii="Arial" w:hAnsi="Arial" w:eastAsia="宋体" w:cs="Arial"/>
          <w:sz w:val="21"/>
          <w:szCs w:val="21"/>
        </w:rPr>
      </w:pPr>
      <w:r>
        <w:rPr>
          <w:rFonts w:hint="eastAsia" w:ascii="Arial" w:hAnsi="Arial" w:cs="Arial"/>
          <w:b/>
          <w:sz w:val="21"/>
          <w:szCs w:val="21"/>
        </w:rPr>
        <w:t>一，</w:t>
      </w:r>
      <w:r>
        <w:rPr>
          <w:rFonts w:hint="eastAsia" w:ascii="宋体" w:hAnsi="宋体" w:eastAsia="宋体" w:cs="宋体"/>
          <w:b/>
          <w:sz w:val="21"/>
          <w:szCs w:val="21"/>
          <w:lang w:eastAsia="zh-CN"/>
        </w:rPr>
        <w:t>项目名称：</w:t>
      </w:r>
      <w:r>
        <w:rPr>
          <w:rFonts w:hint="eastAsia" w:ascii="宋体" w:hAnsi="宋体" w:eastAsia="宋体" w:cs="宋体"/>
          <w:sz w:val="21"/>
          <w:szCs w:val="21"/>
        </w:rPr>
        <w:t xml:space="preserve"> </w:t>
      </w:r>
      <w:r>
        <w:rPr>
          <w:rFonts w:hint="eastAsia" w:ascii="宋体" w:hAnsi="Arial Narrow" w:eastAsia="宋体"/>
          <w:b/>
          <w:sz w:val="21"/>
        </w:rPr>
        <w:t>实验动物中心六楼中央空调维保项目</w:t>
      </w:r>
    </w:p>
    <w:p>
      <w:pPr>
        <w:pStyle w:val="94"/>
        <w:numPr>
          <w:ilvl w:val="0"/>
          <w:numId w:val="0"/>
        </w:numPr>
        <w:ind w:leftChars="0"/>
        <w:rPr>
          <w:rFonts w:ascii="Arial" w:hAnsi="Arial" w:eastAsia="宋体" w:cs="Arial"/>
          <w:sz w:val="21"/>
          <w:szCs w:val="21"/>
        </w:rPr>
      </w:pPr>
      <w:r>
        <w:rPr>
          <w:rFonts w:hint="eastAsia" w:ascii="宋体" w:hAnsi="宋体" w:eastAsia="宋体" w:cs="宋体"/>
          <w:sz w:val="21"/>
          <w:szCs w:val="21"/>
        </w:rPr>
        <w:t xml:space="preserve"> </w:t>
      </w:r>
      <w:r>
        <w:rPr>
          <w:rFonts w:hint="eastAsia" w:ascii="Arial" w:hAnsi="Arial" w:eastAsia="宋体" w:cs="Arial"/>
          <w:sz w:val="21"/>
          <w:szCs w:val="21"/>
        </w:rPr>
        <w:t xml:space="preserve">          </w:t>
      </w:r>
      <w:r>
        <w:rPr>
          <w:rFonts w:hint="eastAsia" w:ascii="Arial" w:hAnsi="Arial" w:eastAsia="宋体" w:cs="Arial"/>
          <w:sz w:val="21"/>
          <w:szCs w:val="21"/>
          <w:lang w:eastAsia="zh-CN"/>
        </w:rPr>
        <w:t>预算：</w:t>
      </w:r>
      <w:r>
        <w:rPr>
          <w:rFonts w:hint="eastAsia" w:ascii="Arial" w:hAnsi="Arial" w:eastAsia="宋体" w:cs="Arial"/>
          <w:sz w:val="21"/>
          <w:szCs w:val="21"/>
          <w:lang w:val="en-US" w:eastAsia="zh-CN"/>
        </w:rPr>
        <w:t>14.60万元</w:t>
      </w:r>
      <w:r>
        <w:rPr>
          <w:rFonts w:hint="eastAsia" w:ascii="Arial" w:hAnsi="Arial" w:eastAsia="宋体" w:cs="Arial"/>
          <w:sz w:val="21"/>
          <w:szCs w:val="21"/>
        </w:rPr>
        <w:t xml:space="preserve">                </w:t>
      </w:r>
    </w:p>
    <w:p>
      <w:pPr>
        <w:pStyle w:val="94"/>
        <w:numPr>
          <w:ilvl w:val="0"/>
          <w:numId w:val="0"/>
        </w:numPr>
        <w:pBdr>
          <w:top w:val="none" w:color="auto" w:sz="0" w:space="0"/>
          <w:left w:val="none" w:color="auto" w:sz="0" w:space="0"/>
          <w:bottom w:val="none" w:color="auto" w:sz="0" w:space="0"/>
          <w:right w:val="none" w:color="auto" w:sz="0" w:space="0"/>
        </w:pBdr>
        <w:ind w:left="420" w:leftChars="0" w:firstLine="262" w:firstLineChars="100"/>
        <w:rPr>
          <w:rFonts w:ascii="宋体" w:hAnsi="宋体" w:eastAsia="宋体" w:cs="宋体"/>
          <w:b/>
          <w:sz w:val="21"/>
          <w:szCs w:val="21"/>
        </w:rPr>
      </w:pPr>
      <w:r>
        <w:rPr>
          <w:rFonts w:hint="eastAsia" w:ascii="宋体" w:hAnsi="宋体" w:eastAsia="宋体" w:cs="宋体"/>
          <w:b/>
          <w:sz w:val="21"/>
          <w:szCs w:val="21"/>
        </w:rPr>
        <w:t>二．招标项目内容：</w:t>
      </w:r>
    </w:p>
    <w:p>
      <w:pPr>
        <w:spacing w:after="0" w:line="360" w:lineRule="auto"/>
        <w:jc w:val="both"/>
        <w:rPr>
          <w:rFonts w:ascii="Times New Roman" w:hAnsi="Times New Roman" w:cs="Times New Roman" w:eastAsiaTheme="minorEastAsia"/>
          <w:sz w:val="21"/>
          <w:szCs w:val="21"/>
        </w:rPr>
      </w:pPr>
      <w:r>
        <w:rPr>
          <w:rFonts w:hint="eastAsia" w:cs="Times New Roman" w:eastAsiaTheme="minorEastAsia"/>
          <w:sz w:val="21"/>
          <w:szCs w:val="21"/>
          <w:lang w:eastAsia="zh-CN"/>
        </w:rPr>
        <w:t>（一）</w:t>
      </w:r>
      <w:r>
        <w:rPr>
          <w:rFonts w:ascii="Times New Roman" w:hAnsi="Times New Roman" w:cs="Times New Roman" w:eastAsiaTheme="minorEastAsia"/>
          <w:sz w:val="21"/>
          <w:szCs w:val="21"/>
        </w:rPr>
        <w:t>维保目标</w:t>
      </w:r>
    </w:p>
    <w:p>
      <w:pPr>
        <w:pStyle w:val="94"/>
        <w:spacing w:after="0" w:line="360" w:lineRule="auto"/>
        <w:ind w:firstLineChars="0"/>
        <w:jc w:val="both"/>
        <w:rPr>
          <w:rFonts w:hint="eastAsia" w:ascii="Times New Roman" w:hAnsi="Times New Roman" w:cs="Times New Roman" w:eastAsiaTheme="minorEastAsia"/>
          <w:sz w:val="21"/>
          <w:szCs w:val="21"/>
        </w:rPr>
      </w:pPr>
      <w:r>
        <w:rPr>
          <w:rFonts w:ascii="Times New Roman" w:hAnsi="Times New Roman" w:cs="Times New Roman" w:eastAsiaTheme="minorEastAsia"/>
          <w:sz w:val="21"/>
          <w:szCs w:val="21"/>
        </w:rPr>
        <w:t>确保实</w:t>
      </w:r>
      <w:bookmarkStart w:id="0" w:name="OLE_LINK23"/>
      <w:bookmarkStart w:id="1" w:name="OLE_LINK24"/>
      <w:r>
        <w:rPr>
          <w:rFonts w:ascii="Times New Roman" w:hAnsi="Times New Roman" w:cs="Times New Roman" w:eastAsiaTheme="minorEastAsia"/>
          <w:sz w:val="21"/>
          <w:szCs w:val="21"/>
        </w:rPr>
        <w:t>验动物中心动物房温度、湿度、压力差、噪音等参数符合GB14925-201</w:t>
      </w:r>
      <w:bookmarkEnd w:id="0"/>
      <w:bookmarkEnd w:id="1"/>
      <w:r>
        <w:rPr>
          <w:rFonts w:ascii="Times New Roman" w:hAnsi="Times New Roman" w:cs="Times New Roman" w:eastAsiaTheme="minorEastAsia"/>
          <w:sz w:val="21"/>
          <w:szCs w:val="21"/>
        </w:rPr>
        <w:t>0实验动物环境要求，（生产及实验区的温度20-26℃</w:t>
      </w:r>
      <w:bookmarkStart w:id="2" w:name="OLE_LINK2"/>
      <w:bookmarkStart w:id="3" w:name="OLE_LINK3"/>
      <w:bookmarkStart w:id="4" w:name="OLE_LINK1"/>
      <w:r>
        <w:rPr>
          <w:rFonts w:ascii="Times New Roman" w:hAnsi="Times New Roman" w:cs="Times New Roman" w:eastAsiaTheme="minorEastAsia"/>
          <w:sz w:val="21"/>
          <w:szCs w:val="21"/>
        </w:rPr>
        <w:t>，</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相对湿度</w:t>
      </w:r>
      <w:bookmarkEnd w:id="2"/>
      <w:bookmarkEnd w:id="3"/>
      <w:bookmarkEnd w:id="4"/>
      <w:r>
        <w:rPr>
          <w:rFonts w:ascii="Times New Roman" w:hAnsi="Times New Roman" w:cs="Times New Roman" w:eastAsiaTheme="minorEastAsia"/>
          <w:sz w:val="21"/>
          <w:szCs w:val="21"/>
        </w:rPr>
        <w:t>40-70﹪、并维持正常的区间压力差、噪音</w:t>
      </w:r>
      <w:r>
        <w:rPr>
          <w:rFonts w:hint="eastAsia" w:ascii="宋体" w:hAnsi="宋体" w:eastAsia="宋体" w:cs="宋体"/>
          <w:sz w:val="21"/>
          <w:szCs w:val="21"/>
        </w:rPr>
        <w:t>≦</w:t>
      </w:r>
      <w:r>
        <w:rPr>
          <w:rFonts w:ascii="Times New Roman" w:hAnsi="Times New Roman" w:cs="Times New Roman" w:eastAsiaTheme="minorEastAsia"/>
          <w:sz w:val="21"/>
          <w:szCs w:val="21"/>
        </w:rPr>
        <w:t>60分贝)。</w:t>
      </w:r>
    </w:p>
    <w:p>
      <w:pPr>
        <w:spacing w:after="0" w:line="360" w:lineRule="auto"/>
        <w:jc w:val="both"/>
        <w:rPr>
          <w:rFonts w:hint="eastAsia" w:ascii="Times New Roman" w:hAnsi="Times New Roman" w:cs="Times New Roman" w:eastAsiaTheme="minorEastAsia"/>
          <w:sz w:val="21"/>
          <w:szCs w:val="21"/>
        </w:rPr>
      </w:pP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二、资质条件</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 具有中央空调制冷、恒温恒湿及净化设备安装、维护营业执照，具有中央空调系统水质处理的能力；</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 投标人能独立完成整个项目，本次招标不接受联合体投标；</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3. 投标人须配备至少三位有“制冷设备维修工”的资格证书及“制冷与空调设备安装修理作业”的作业操作证人员，并提供人员在本公司购买社保的证明；</w:t>
      </w:r>
    </w:p>
    <w:p>
      <w:pPr>
        <w:pStyle w:val="94"/>
        <w:spacing w:after="0" w:line="360" w:lineRule="auto"/>
        <w:ind w:firstLine="0" w:firstLineChars="0"/>
        <w:jc w:val="both"/>
        <w:rPr>
          <w:rFonts w:hint="eastAsia" w:ascii="Times New Roman" w:hAnsi="Times New Roman" w:cs="Times New Roman" w:eastAsiaTheme="minorEastAsia"/>
          <w:sz w:val="21"/>
          <w:szCs w:val="21"/>
        </w:rPr>
      </w:pP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三、具体维保内容：</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 </w:t>
      </w:r>
      <w:r>
        <w:rPr>
          <w:rFonts w:ascii="Times New Roman" w:hAnsi="Times New Roman" w:cs="Times New Roman" w:eastAsiaTheme="minorEastAsia"/>
          <w:sz w:val="21"/>
          <w:szCs w:val="21"/>
          <w:shd w:val="clear" w:color="auto" w:fill="FFFFFF"/>
        </w:rPr>
        <w:t>每月清洗初效过滤器一次，调校进风量及各个区间压力差，以使达国标要求。需额外配置</w:t>
      </w:r>
      <w:r>
        <w:rPr>
          <w:rFonts w:ascii="Times New Roman" w:hAnsi="Times New Roman" w:cs="Times New Roman" w:eastAsiaTheme="minorEastAsia"/>
          <w:sz w:val="21"/>
          <w:szCs w:val="21"/>
        </w:rPr>
        <w:t>机组初效过滤器共24块，以便清洗更换，大小尺寸现场度量；</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 每季度更换一次墙体初效过滤袋。墙体初效过滤袋大约15平方米，数量自行配置，大小尺寸现场度量。</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3. 更换一次亚高效过滤器，共</w:t>
      </w:r>
      <w:r>
        <w:rPr>
          <w:rFonts w:ascii="Times New Roman" w:hAnsi="Times New Roman" w:cs="Times New Roman" w:eastAsiaTheme="minorEastAsia"/>
          <w:sz w:val="21"/>
          <w:szCs w:val="21"/>
        </w:rPr>
        <w:t xml:space="preserve">24块亚高效过滤器，数量自行配置，大小尺寸现场度量； </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 xml:space="preserve">4. </w:t>
      </w:r>
      <w:r>
        <w:rPr>
          <w:rFonts w:ascii="Times New Roman" w:hAnsi="Times New Roman" w:cs="Times New Roman" w:eastAsiaTheme="minorEastAsia"/>
          <w:sz w:val="21"/>
          <w:szCs w:val="21"/>
        </w:rPr>
        <w:t>更换一次高效过滤器，共49套高效过滤器，数量自行配置，大小尺寸现场度量；</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5. 每月清洗一次排风机过滤网，共四台排风机。需额外配置8块过滤网，</w:t>
      </w:r>
      <w:r>
        <w:rPr>
          <w:rFonts w:ascii="Times New Roman" w:hAnsi="Times New Roman" w:cs="Times New Roman" w:eastAsiaTheme="minorEastAsia"/>
          <w:sz w:val="21"/>
          <w:szCs w:val="21"/>
        </w:rPr>
        <w:t>以便清洗更换，大小尺寸现场度量；</w:t>
      </w:r>
    </w:p>
    <w:p>
      <w:pPr>
        <w:pStyle w:val="94"/>
        <w:spacing w:after="0" w:line="360" w:lineRule="auto"/>
        <w:ind w:firstLine="0" w:firstLineChars="0"/>
        <w:jc w:val="both"/>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6. 更换一次空调机组压缩机机油（三台机组），机油型号需与压缩机匹配；</w:t>
      </w:r>
    </w:p>
    <w:p>
      <w:pPr>
        <w:pStyle w:val="94"/>
        <w:spacing w:after="0" w:line="360" w:lineRule="auto"/>
        <w:ind w:firstLine="0" w:firstLineChars="0"/>
        <w:jc w:val="both"/>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7. 每季度清洗室外机散热机组；</w:t>
      </w:r>
    </w:p>
    <w:p>
      <w:pPr>
        <w:pStyle w:val="94"/>
        <w:spacing w:after="0" w:line="360" w:lineRule="auto"/>
        <w:ind w:firstLine="0" w:firstLineChars="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8. 保养维护期间，执行《中央空调机组全天候运行规范的维护保养制度》，实行日检查各项运行参数制度，发现问题，及时处理，消除隐患，例行定期择逐台检修维护，确保系统平稳正常运行，符合各项机组运行参数要求，例行检查项目如下：</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a、检测及收紧所有马达电源端子；</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b、对机组等电气线路及电子元件进行检查；</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shd w:val="clear" w:color="auto" w:fill="FFFFFF"/>
        </w:rPr>
      </w:pPr>
      <w:r>
        <w:rPr>
          <w:rFonts w:ascii="Times New Roman" w:hAnsi="Times New Roman" w:cs="Times New Roman" w:eastAsiaTheme="minorEastAsia"/>
          <w:sz w:val="21"/>
          <w:szCs w:val="21"/>
          <w:shd w:val="clear" w:color="auto" w:fill="FFFFFF"/>
        </w:rPr>
        <w:t>c、检查风机电机皮带的松紧度，并做必要的校正，检查皮带有无松动或断裂；</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d、检测各接触器线路端子，保护性的处理各接触接点；</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e、对马达启动箱除垢并进行保护处理；</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f、检测油控制传感器是否正常；检测冷媒饱和温度传感器；</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g、检测冷媒饱和压力传感器；</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h、检查机冷媒滤器的过滤情况；</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i、检测机组运行之温度计及压力表各参数是否正常；</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j、检查轴承运行情况；</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k、检查冷却机组风扇运转有无异常声音；散热器是否运行正常</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l、检查控制电箱指示灯、交流接触器、继电器、空气开关、过载保护器工作情况，检查PLC模块程序的运行情况,检查等电位控制信号,出现不良现象及时维护更换；</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m、检查机组电加热、电除湿系统控制是否正常,特别重点检查电加热管的对地绝缘电阻参数是否符合标准，电加热管接线端子接触是否良好，如发现不符合参数标准和要求的，要及时更换，消除不安全隐患。</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n、检查各控制回路电路的工作情况；</w:t>
      </w:r>
    </w:p>
    <w:p>
      <w:pPr>
        <w:overflowPunct w:val="0"/>
        <w:autoSpaceDE w:val="0"/>
        <w:autoSpaceDN w:val="0"/>
        <w:spacing w:after="0" w:line="360" w:lineRule="auto"/>
        <w:ind w:firstLine="262" w:firstLineChars="1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shd w:val="clear" w:color="auto" w:fill="FFFFFF"/>
        </w:rPr>
        <w:t>o、更换、添加空调机组电机机组润滑油脂；</w:t>
      </w:r>
    </w:p>
    <w:p>
      <w:pPr>
        <w:spacing w:after="0" w:line="360" w:lineRule="auto"/>
        <w:jc w:val="both"/>
        <w:rPr>
          <w:rFonts w:hint="eastAsia" w:ascii="Times New Roman" w:hAnsi="Times New Roman" w:cs="Times New Roman" w:eastAsiaTheme="minorEastAsia"/>
          <w:sz w:val="21"/>
          <w:szCs w:val="21"/>
        </w:rPr>
      </w:pP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四、六楼主要维保设备</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 吉荣风冷洁净式恒温恒湿空调机组HF141NJX三台套；</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 六台室外机散热片、风叶定期清洗，每月检修一次；</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3. 四台排风机定期检查维护，每月检修一次；</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4. 三台室内主机定期检查保养（包括雪种检查、制冷管道检查等）；</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5．三台加湿桶定期检查清洗，每两</w:t>
      </w:r>
      <w:bookmarkStart w:id="5" w:name="OLE_LINK52"/>
      <w:r>
        <w:rPr>
          <w:rFonts w:ascii="Times New Roman" w:hAnsi="Times New Roman" w:cs="Times New Roman" w:eastAsiaTheme="minorEastAsia"/>
          <w:sz w:val="21"/>
          <w:szCs w:val="21"/>
        </w:rPr>
        <w:t>个月清洗一次</w:t>
      </w:r>
      <w:bookmarkEnd w:id="5"/>
      <w:r>
        <w:rPr>
          <w:rFonts w:ascii="Times New Roman" w:hAnsi="Times New Roman" w:cs="Times New Roman" w:eastAsiaTheme="minorEastAsia"/>
          <w:sz w:val="21"/>
          <w:szCs w:val="21"/>
        </w:rPr>
        <w:t>；</w:t>
      </w:r>
    </w:p>
    <w:p>
      <w:pPr>
        <w:spacing w:after="0" w:line="360" w:lineRule="auto"/>
        <w:jc w:val="both"/>
        <w:rPr>
          <w:rFonts w:hint="eastAsia" w:ascii="Times New Roman" w:hAnsi="Times New Roman" w:cs="Times New Roman" w:eastAsiaTheme="minorEastAsia"/>
          <w:sz w:val="21"/>
          <w:szCs w:val="21"/>
        </w:rPr>
      </w:pP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五</w:t>
      </w:r>
      <w:r>
        <w:rPr>
          <w:rFonts w:ascii="Times New Roman" w:hAnsi="Times New Roman" w:cs="Times New Roman" w:eastAsiaTheme="minorEastAsia"/>
          <w:b/>
          <w:sz w:val="21"/>
          <w:szCs w:val="21"/>
        </w:rPr>
        <w:t>、</w:t>
      </w:r>
      <w:r>
        <w:rPr>
          <w:rFonts w:ascii="Times New Roman" w:hAnsi="Times New Roman" w:cs="Times New Roman" w:eastAsiaTheme="minorEastAsia"/>
          <w:sz w:val="21"/>
          <w:szCs w:val="21"/>
        </w:rPr>
        <w:t>关于维修保养所需零配件及耗材的约定</w:t>
      </w:r>
    </w:p>
    <w:p>
      <w:pPr>
        <w:overflowPunct w:val="0"/>
        <w:autoSpaceDE w:val="0"/>
        <w:autoSpaceDN w:val="0"/>
        <w:spacing w:after="0" w:line="360" w:lineRule="auto"/>
        <w:ind w:firstLine="524" w:firstLineChars="200"/>
        <w:jc w:val="both"/>
        <w:textAlignment w:val="top"/>
        <w:outlineLvl w:val="0"/>
        <w:rPr>
          <w:rFonts w:ascii="Times New Roman" w:hAnsi="Times New Roman" w:cs="Times New Roman" w:eastAsiaTheme="minorEastAsia"/>
          <w:sz w:val="21"/>
          <w:szCs w:val="21"/>
        </w:rPr>
      </w:pPr>
      <w:r>
        <w:rPr>
          <w:rFonts w:ascii="Times New Roman" w:hAnsi="Times New Roman" w:cs="Times New Roman" w:eastAsiaTheme="minorEastAsia"/>
          <w:sz w:val="21"/>
          <w:szCs w:val="21"/>
        </w:rPr>
        <w:t>维修保养费包括所需零配件、人工费、耗材及税费等所有费用，实行定额包干。中标单位(乙方)要及时做好配件贮备（维保配件存放甲方仓库），因中标单位(乙方)没有及时做好配件贮备无法及时维护保养造成的后果由乙方负责；</w:t>
      </w:r>
    </w:p>
    <w:p>
      <w:pPr>
        <w:spacing w:after="0" w:line="360" w:lineRule="auto"/>
        <w:jc w:val="both"/>
        <w:rPr>
          <w:rFonts w:ascii="Times New Roman" w:hAnsi="Times New Roman" w:cs="Times New Roman" w:eastAsiaTheme="minorEastAsia"/>
          <w:sz w:val="21"/>
          <w:szCs w:val="21"/>
        </w:rPr>
      </w:pPr>
      <w:bookmarkStart w:id="6" w:name="OLE_LINK32"/>
      <w:bookmarkStart w:id="7" w:name="OLE_LINK33"/>
    </w:p>
    <w:p>
      <w:pPr>
        <w:spacing w:after="0" w:line="360" w:lineRule="auto"/>
        <w:jc w:val="both"/>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六、</w:t>
      </w:r>
      <w:r>
        <w:rPr>
          <w:rFonts w:ascii="Times New Roman" w:hAnsi="Times New Roman" w:cs="Times New Roman" w:eastAsiaTheme="minorEastAsia"/>
          <w:sz w:val="21"/>
          <w:szCs w:val="21"/>
        </w:rPr>
        <w:t>服务承诺</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1. 保养维护</w:t>
      </w:r>
      <w:bookmarkEnd w:id="6"/>
      <w:bookmarkEnd w:id="7"/>
      <w:r>
        <w:rPr>
          <w:rFonts w:ascii="Times New Roman" w:hAnsi="Times New Roman" w:cs="Times New Roman" w:eastAsiaTheme="minorEastAsia"/>
          <w:sz w:val="21"/>
          <w:szCs w:val="21"/>
        </w:rPr>
        <w:t>期</w:t>
      </w:r>
      <w:bookmarkStart w:id="8" w:name="OLE_LINK42"/>
      <w:bookmarkStart w:id="9" w:name="OLE_LINK41"/>
      <w:r>
        <w:rPr>
          <w:rFonts w:ascii="Times New Roman" w:hAnsi="Times New Roman" w:cs="Times New Roman" w:eastAsiaTheme="minorEastAsia"/>
          <w:sz w:val="21"/>
          <w:szCs w:val="21"/>
        </w:rPr>
        <w:t>间，严格执行《中央空调机组全天候运行规范的维护保养制度》，实行日检查机组系统各项参数制度，发现问题，及时处理，消除隐患，例行定期择逐台检修维护，确保中央空调机组/送风/排风系统平稳正常运行，确保各项参数符合要求。</w:t>
      </w:r>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2. 发现故障，及时修复；故障维修响应时间：≤1小时；恢复通风（制冷/加热）时间：≤5小时。除外力引起或其它不可抗拒因素</w:t>
      </w:r>
      <w:bookmarkEnd w:id="8"/>
      <w:bookmarkEnd w:id="9"/>
      <w:r>
        <w:rPr>
          <w:rFonts w:ascii="Times New Roman" w:hAnsi="Times New Roman" w:cs="Times New Roman" w:eastAsiaTheme="minorEastAsia"/>
          <w:sz w:val="21"/>
          <w:szCs w:val="21"/>
        </w:rPr>
        <w:t>外，系统故障造成的后果由乙方负责；若恢复送风（制冷/加热）时间＞5小时视为违约，每违约一次，乙方需向甲方缴纳违约金，违约金按10%工程总款计算（即元），违约金不超过30%工程</w:t>
      </w:r>
      <w:bookmarkStart w:id="10" w:name="OLE_LINK46"/>
      <w:bookmarkStart w:id="11" w:name="OLE_LINK45"/>
      <w:r>
        <w:rPr>
          <w:rFonts w:ascii="Times New Roman" w:hAnsi="Times New Roman" w:cs="Times New Roman" w:eastAsiaTheme="minorEastAsia"/>
          <w:sz w:val="21"/>
          <w:szCs w:val="21"/>
        </w:rPr>
        <w:t>总款。</w:t>
      </w:r>
      <w:bookmarkEnd w:id="10"/>
      <w:bookmarkEnd w:id="11"/>
    </w:p>
    <w:p>
      <w:pPr>
        <w:spacing w:after="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特别条款：不论什么人中标，原维保人应无条件交出开机密码，有关设计图纸，并保证不再私自远程控制;</w:t>
      </w:r>
    </w:p>
    <w:p>
      <w:pPr>
        <w:spacing w:after="0" w:line="360" w:lineRule="auto"/>
        <w:jc w:val="both"/>
        <w:rPr>
          <w:rFonts w:hint="eastAsia" w:ascii="Times New Roman" w:hAnsi="Times New Roman" w:cs="Times New Roman" w:eastAsiaTheme="minorEastAsia"/>
          <w:sz w:val="21"/>
          <w:szCs w:val="21"/>
        </w:rPr>
      </w:pPr>
      <w:r>
        <w:rPr>
          <w:rFonts w:hint="eastAsia" w:ascii="Times New Roman" w:hAnsi="Times New Roman" w:cs="Times New Roman" w:eastAsiaTheme="minorEastAsia"/>
          <w:sz w:val="21"/>
          <w:szCs w:val="21"/>
        </w:rPr>
        <w:t>七</w:t>
      </w:r>
      <w:r>
        <w:rPr>
          <w:rFonts w:ascii="Times New Roman" w:hAnsi="Times New Roman" w:cs="Times New Roman" w:eastAsiaTheme="minorEastAsia"/>
          <w:sz w:val="21"/>
          <w:szCs w:val="21"/>
        </w:rPr>
        <w:t>、在执行过程中有未尽事宜，双方协商解决。</w:t>
      </w:r>
    </w:p>
    <w:p>
      <w:pPr>
        <w:wordWrap w:val="0"/>
        <w:overflowPunct w:val="0"/>
        <w:autoSpaceDE w:val="0"/>
        <w:autoSpaceDN w:val="0"/>
        <w:spacing w:after="360" w:line="20" w:lineRule="atLeast"/>
        <w:textAlignment w:val="top"/>
        <w:outlineLvl w:val="0"/>
        <w:rPr>
          <w:rFonts w:hint="eastAsia" w:ascii="宋体" w:hAnsi="宋体" w:cs="宋体" w:eastAsiaTheme="minorEastAsia"/>
          <w:color w:val="000000" w:themeColor="text1"/>
          <w:sz w:val="21"/>
          <w:szCs w:val="21"/>
          <w:shd w:val="clear" w:color="auto" w:fill="FFFFFF"/>
          <w:lang w:eastAsia="zh-CN" w:bidi="ar"/>
          <w14:textFill>
            <w14:solidFill>
              <w14:schemeClr w14:val="tx1"/>
            </w14:solidFill>
          </w14:textFill>
        </w:rPr>
      </w:pPr>
      <w:r>
        <w:rPr>
          <w:rFonts w:hint="eastAsia" w:ascii="Times New Roman" w:hAnsi="Times New Roman" w:cs="Times New Roman" w:eastAsiaTheme="minorEastAsia"/>
          <w:color w:val="000000" w:themeColor="text1"/>
          <w:sz w:val="21"/>
          <w:szCs w:val="21"/>
          <w14:textFill>
            <w14:solidFill>
              <w14:schemeClr w14:val="tx1"/>
            </w14:solidFill>
          </w14:textFill>
        </w:rPr>
        <w:t>八、维保时间：</w:t>
      </w:r>
      <w:r>
        <w:rPr>
          <w:rFonts w:hint="eastAsia" w:eastAsia="宋体" w:cs="Times New Roman"/>
          <w:color w:val="000000" w:themeColor="text1"/>
          <w:sz w:val="21"/>
          <w:szCs w:val="21"/>
          <w:shd w:val="clear" w:color="auto" w:fill="FFFFFF"/>
          <w:lang w:eastAsia="zh-CN" w:bidi="ar"/>
          <w14:textFill>
            <w14:solidFill>
              <w14:schemeClr w14:val="tx1"/>
            </w14:solidFill>
          </w14:textFill>
        </w:rPr>
        <w:t>自双方合同签订起满一周年至。</w:t>
      </w:r>
    </w:p>
    <w:p>
      <w:pPr>
        <w:spacing w:after="0" w:line="360" w:lineRule="auto"/>
        <w:jc w:val="both"/>
        <w:rPr>
          <w:rFonts w:ascii="Times New Roman" w:hAnsi="Times New Roman" w:cs="Times New Roman" w:eastAsiaTheme="minorEastAsia"/>
          <w:sz w:val="21"/>
          <w:szCs w:val="21"/>
        </w:rPr>
      </w:pPr>
    </w:p>
    <w:p>
      <w:pPr>
        <w:spacing w:after="0" w:line="360" w:lineRule="auto"/>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附则：</w:t>
      </w:r>
    </w:p>
    <w:p>
      <w:pPr>
        <w:spacing w:after="0" w:line="360" w:lineRule="auto"/>
        <w:jc w:val="both"/>
        <w:rPr>
          <w:rFonts w:ascii="Times New Roman" w:hAnsi="Times New Roman" w:cs="Times New Roman" w:eastAsiaTheme="minorEastAsia"/>
          <w:b/>
          <w:color w:val="242424"/>
          <w:sz w:val="21"/>
          <w:szCs w:val="21"/>
          <w:shd w:val="clear" w:color="auto" w:fill="FFFFFF"/>
        </w:rPr>
      </w:pPr>
      <w:r>
        <w:rPr>
          <w:rFonts w:ascii="Times New Roman" w:hAnsi="Times New Roman" w:cs="Times New Roman" w:eastAsiaTheme="minorEastAsia"/>
          <w:b/>
          <w:color w:val="242424"/>
          <w:sz w:val="21"/>
          <w:szCs w:val="21"/>
          <w:shd w:val="clear" w:color="auto" w:fill="FFFFFF"/>
        </w:rPr>
        <w:t>1、投标前必须到现场勘查；</w:t>
      </w:r>
    </w:p>
    <w:p>
      <w:pPr>
        <w:spacing w:after="0" w:line="360" w:lineRule="auto"/>
        <w:jc w:val="both"/>
        <w:rPr>
          <w:rFonts w:ascii="Times New Roman" w:hAnsi="Times New Roman" w:cs="Times New Roman" w:eastAsiaTheme="minorEastAsia"/>
          <w:b/>
          <w:sz w:val="21"/>
          <w:szCs w:val="21"/>
        </w:rPr>
      </w:pPr>
      <w:r>
        <w:rPr>
          <w:rFonts w:ascii="Times New Roman" w:hAnsi="Times New Roman" w:cs="Times New Roman" w:eastAsiaTheme="minorEastAsia"/>
          <w:b/>
          <w:color w:val="242424"/>
          <w:sz w:val="21"/>
          <w:szCs w:val="21"/>
          <w:shd w:val="clear" w:color="auto" w:fill="FFFFFF"/>
        </w:rPr>
        <w:t>2、不允许联合体投标；</w:t>
      </w:r>
    </w:p>
    <w:p>
      <w:pPr>
        <w:spacing w:after="0" w:line="360" w:lineRule="auto"/>
        <w:jc w:val="both"/>
        <w:rPr>
          <w:rFonts w:ascii="Times New Roman" w:hAnsi="Times New Roman" w:cs="Times New Roman" w:eastAsiaTheme="minorEastAsia"/>
          <w:b/>
          <w:sz w:val="21"/>
          <w:szCs w:val="21"/>
        </w:rPr>
      </w:pPr>
      <w:r>
        <w:rPr>
          <w:rFonts w:ascii="Times New Roman" w:hAnsi="Times New Roman" w:cs="Times New Roman" w:eastAsiaTheme="minorEastAsia"/>
          <w:b/>
          <w:color w:val="242424"/>
          <w:sz w:val="21"/>
          <w:szCs w:val="21"/>
          <w:shd w:val="clear" w:color="auto" w:fill="FFFFFF"/>
        </w:rPr>
        <w:t>3、中标后不允许转包他人。</w:t>
      </w:r>
    </w:p>
    <w:p>
      <w:pPr>
        <w:pBdr>
          <w:top w:val="none" w:color="auto" w:sz="0" w:space="0"/>
          <w:left w:val="none" w:color="auto" w:sz="0" w:space="0"/>
          <w:bottom w:val="none" w:color="auto" w:sz="0" w:space="0"/>
          <w:right w:val="none" w:color="auto" w:sz="0" w:space="0"/>
        </w:pBdr>
        <w:ind w:left="498" w:leftChars="150"/>
        <w:rPr>
          <w:rFonts w:ascii="宋体" w:hAnsi="宋体" w:eastAsia="宋体"/>
          <w:color w:val="000000"/>
          <w:sz w:val="21"/>
          <w:szCs w:val="21"/>
        </w:rPr>
      </w:pPr>
    </w:p>
    <w:p>
      <w:pPr>
        <w:framePr w:hSpace="180" w:wrap="around" w:vAnchor="text" w:hAnchor="margin" w:y="605"/>
        <w:rPr>
          <w:rFonts w:ascii="宋体" w:hAnsi="宋体" w:eastAsia="宋体"/>
        </w:rPr>
      </w:pPr>
      <w:r>
        <w:rPr>
          <w:rFonts w:hint="eastAsia"/>
          <w:sz w:val="24"/>
        </w:rPr>
        <w:t xml:space="preserve">   </w:t>
      </w:r>
    </w:p>
    <w:p>
      <w:pPr>
        <w:pStyle w:val="12"/>
        <w:kinsoku w:val="0"/>
        <w:wordWrap w:val="0"/>
        <w:topLinePunct/>
        <w:autoSpaceDE/>
        <w:autoSpaceDN/>
        <w:spacing w:line="240" w:lineRule="auto"/>
        <w:ind w:firstLine="0" w:firstLineChars="0"/>
        <w:rPr>
          <w:rFonts w:ascii="仿宋_GB2312" w:hAnsi="宋体" w:eastAsia="仿宋_GB2312"/>
          <w:sz w:val="21"/>
        </w:rPr>
      </w:pPr>
    </w:p>
    <w:p>
      <w:pPr>
        <w:kinsoku w:val="0"/>
        <w:wordWrap w:val="0"/>
        <w:topLinePunct/>
        <w:spacing w:line="340" w:lineRule="exact"/>
        <w:jc w:val="center"/>
        <w:rPr>
          <w:rFonts w:ascii="宋体" w:hAnsi="宋体" w:eastAsia="宋体"/>
          <w:b/>
          <w:sz w:val="32"/>
        </w:rPr>
      </w:pPr>
      <w:r>
        <w:rPr>
          <w:rFonts w:hint="eastAsia" w:ascii="宋体" w:hAnsi="宋体" w:eastAsia="宋体"/>
          <w:b/>
          <w:sz w:val="32"/>
        </w:rPr>
        <w:t xml:space="preserve">第三部分   </w:t>
      </w:r>
      <w:r>
        <w:rPr>
          <w:rFonts w:hint="eastAsia" w:ascii="宋体" w:hAnsi="宋体" w:eastAsia="宋体"/>
          <w:b/>
          <w:sz w:val="32"/>
          <w:u w:val="single"/>
        </w:rPr>
        <w:t xml:space="preserve">       </w:t>
      </w:r>
      <w:r>
        <w:rPr>
          <w:rFonts w:hint="eastAsia" w:ascii="宋体" w:hAnsi="宋体" w:eastAsia="宋体"/>
          <w:b/>
          <w:sz w:val="32"/>
        </w:rPr>
        <w:t>合同（样本）</w:t>
      </w:r>
    </w:p>
    <w:p>
      <w:pPr>
        <w:kinsoku w:val="0"/>
        <w:wordWrap w:val="0"/>
        <w:topLinePunct/>
        <w:spacing w:line="340" w:lineRule="exact"/>
        <w:jc w:val="right"/>
        <w:rPr>
          <w:rFonts w:ascii="仿宋_GB2312" w:hAnsi="宋体"/>
          <w:sz w:val="24"/>
        </w:rPr>
      </w:pPr>
      <w:r>
        <w:rPr>
          <w:rFonts w:ascii="仿宋_GB2312" w:hAnsi="宋体"/>
          <w:sz w:val="24"/>
        </w:rPr>
        <w:t xml:space="preserve">                                     </w:t>
      </w:r>
      <w:r>
        <w:rPr>
          <w:rFonts w:hint="eastAsia" w:ascii="仿宋_GB2312" w:hAnsi="宋体"/>
          <w:sz w:val="24"/>
        </w:rPr>
        <w:t>合同编号：</w:t>
      </w:r>
      <w:r>
        <w:rPr>
          <w:rFonts w:ascii="仿宋_GB2312" w:hAnsi="宋体"/>
          <w:sz w:val="24"/>
          <w:u w:val="single"/>
        </w:rPr>
        <w:t xml:space="preserve">         </w:t>
      </w:r>
      <w:r>
        <w:rPr>
          <w:rFonts w:ascii="仿宋_GB2312" w:hAnsi="宋体"/>
          <w:sz w:val="24"/>
        </w:rPr>
        <w:t>.</w:t>
      </w:r>
    </w:p>
    <w:p>
      <w:pPr>
        <w:kinsoku w:val="0"/>
        <w:wordWrap w:val="0"/>
        <w:topLinePunct/>
        <w:spacing w:line="340" w:lineRule="exact"/>
        <w:rPr>
          <w:rFonts w:ascii="仿宋_GB2312" w:hAnsi="宋体"/>
          <w:sz w:val="24"/>
        </w:rPr>
      </w:pPr>
    </w:p>
    <w:p>
      <w:pPr>
        <w:kinsoku w:val="0"/>
        <w:wordWrap w:val="0"/>
        <w:topLinePunct/>
        <w:spacing w:line="340" w:lineRule="exact"/>
        <w:rPr>
          <w:rFonts w:hint="eastAsia" w:ascii="仿宋_GB2312" w:hAnsi="宋体" w:eastAsia="仿宋_GB2312"/>
          <w:sz w:val="24"/>
          <w:lang w:eastAsia="zh-CN"/>
        </w:rPr>
      </w:pPr>
      <w:r>
        <w:rPr>
          <w:rFonts w:hint="eastAsia" w:ascii="仿宋_GB2312" w:hAnsi="宋体"/>
          <w:sz w:val="24"/>
        </w:rPr>
        <w:t>需</w:t>
      </w:r>
      <w:r>
        <w:rPr>
          <w:rFonts w:ascii="仿宋_GB2312" w:hAnsi="宋体"/>
          <w:sz w:val="24"/>
        </w:rPr>
        <w:t xml:space="preserve">  </w:t>
      </w:r>
      <w:r>
        <w:rPr>
          <w:rFonts w:hint="eastAsia" w:ascii="仿宋_GB2312" w:hAnsi="宋体"/>
          <w:sz w:val="24"/>
        </w:rPr>
        <w:t>方（甲方）：</w:t>
      </w:r>
      <w:r>
        <w:rPr>
          <w:rFonts w:ascii="仿宋_GB2312" w:hAnsi="宋体"/>
          <w:sz w:val="24"/>
        </w:rPr>
        <w:t xml:space="preserve">                        </w:t>
      </w:r>
      <w:r>
        <w:rPr>
          <w:rFonts w:hint="eastAsia" w:ascii="仿宋_GB2312" w:hAnsi="宋体"/>
          <w:sz w:val="24"/>
        </w:rPr>
        <w:t>签订地点：</w:t>
      </w:r>
      <w:r>
        <w:rPr>
          <w:rFonts w:hint="eastAsia" w:ascii="仿宋_GB2312" w:hAnsi="宋体"/>
          <w:sz w:val="24"/>
          <w:lang w:eastAsia="zh-CN"/>
        </w:rPr>
        <w:t>汕头</w:t>
      </w:r>
    </w:p>
    <w:p>
      <w:pPr>
        <w:kinsoku w:val="0"/>
        <w:wordWrap w:val="0"/>
        <w:topLinePunct/>
        <w:spacing w:line="340" w:lineRule="exact"/>
        <w:rPr>
          <w:rFonts w:ascii="仿宋_GB2312" w:hAnsi="宋体"/>
          <w:sz w:val="24"/>
        </w:rPr>
      </w:pPr>
      <w:r>
        <w:rPr>
          <w:rFonts w:hint="eastAsia" w:ascii="仿宋_GB2312" w:hAnsi="宋体"/>
          <w:sz w:val="24"/>
        </w:rPr>
        <w:t>供</w:t>
      </w:r>
      <w:r>
        <w:rPr>
          <w:rFonts w:ascii="仿宋_GB2312" w:hAnsi="宋体"/>
          <w:sz w:val="24"/>
        </w:rPr>
        <w:t xml:space="preserve">  </w:t>
      </w:r>
      <w:r>
        <w:rPr>
          <w:rFonts w:hint="eastAsia" w:ascii="仿宋_GB2312" w:hAnsi="宋体"/>
          <w:sz w:val="24"/>
        </w:rPr>
        <w:t xml:space="preserve">方（乙方）：  </w:t>
      </w:r>
      <w:r>
        <w:rPr>
          <w:rFonts w:ascii="仿宋_GB2312" w:hAnsi="宋体"/>
          <w:sz w:val="24"/>
        </w:rPr>
        <w:t xml:space="preserve">                    </w:t>
      </w:r>
    </w:p>
    <w:p>
      <w:pPr>
        <w:kinsoku w:val="0"/>
        <w:wordWrap w:val="0"/>
        <w:topLinePunct/>
        <w:spacing w:line="340" w:lineRule="exact"/>
        <w:rPr>
          <w:rFonts w:ascii="仿宋_GB2312" w:hAnsi="宋体"/>
          <w:sz w:val="24"/>
        </w:rPr>
      </w:pPr>
    </w:p>
    <w:p>
      <w:pPr>
        <w:kinsoku w:val="0"/>
        <w:wordWrap w:val="0"/>
        <w:topLinePunct/>
        <w:spacing w:line="340" w:lineRule="exact"/>
        <w:rPr>
          <w:rFonts w:ascii="仿宋_GB2312" w:hAnsi="宋体"/>
          <w:sz w:val="21"/>
        </w:rPr>
      </w:pPr>
      <w:r>
        <w:rPr>
          <w:rFonts w:ascii="仿宋_GB2312" w:hAnsi="宋体"/>
          <w:sz w:val="24"/>
        </w:rPr>
        <w:t xml:space="preserve">    </w:t>
      </w:r>
      <w:r>
        <w:rPr>
          <w:rFonts w:hint="eastAsia" w:ascii="仿宋_GB2312" w:hAnsi="宋体"/>
          <w:sz w:val="21"/>
        </w:rPr>
        <w:t>根据《中华人民共和国</w:t>
      </w:r>
      <w:r>
        <w:rPr>
          <w:rFonts w:hint="eastAsia" w:ascii="仿宋_GB2312" w:hAnsi="宋体"/>
          <w:sz w:val="21"/>
          <w:lang w:eastAsia="zh-CN"/>
        </w:rPr>
        <w:t>民典</w:t>
      </w:r>
      <w:r>
        <w:rPr>
          <w:rFonts w:hint="eastAsia" w:ascii="仿宋_GB2312" w:hAnsi="宋体"/>
          <w:sz w:val="21"/>
        </w:rPr>
        <w:t>法》及</w:t>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softHyphen/>
      </w:r>
      <w:r>
        <w:rPr>
          <w:rFonts w:ascii="仿宋_GB2312" w:hAnsi="宋体"/>
          <w:sz w:val="21"/>
        </w:rPr>
        <w:t>______</w:t>
      </w:r>
      <w:r>
        <w:rPr>
          <w:rFonts w:hint="eastAsia" w:ascii="仿宋_GB2312" w:hAnsi="宋体"/>
          <w:sz w:val="21"/>
        </w:rPr>
        <w:t>年__月__日汕头大学医学院“</w:t>
      </w:r>
      <w:r>
        <w:rPr>
          <w:rFonts w:hint="eastAsia" w:ascii="华文仿宋" w:hAnsi="华文仿宋" w:eastAsia="华文仿宋"/>
          <w:sz w:val="21"/>
        </w:rPr>
        <w:t>医学仪器与办公设备______号</w:t>
      </w:r>
      <w:r>
        <w:rPr>
          <w:rFonts w:hint="eastAsia" w:ascii="仿宋_GB2312" w:hAnsi="宋体"/>
          <w:sz w:val="21"/>
        </w:rPr>
        <w:t>”招标文件和依据次文件产生的中标结果，经甲、乙双方平等协商，签订本合同。</w:t>
      </w:r>
    </w:p>
    <w:p>
      <w:pPr>
        <w:kinsoku w:val="0"/>
        <w:wordWrap w:val="0"/>
        <w:topLinePunct/>
        <w:spacing w:line="340" w:lineRule="exact"/>
        <w:rPr>
          <w:rFonts w:ascii="仿宋_GB2312" w:hAnsi="宋体"/>
          <w:sz w:val="21"/>
        </w:rPr>
      </w:pP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设备或服务具体技术指标以供方投标书为准</w:t>
      </w:r>
    </w:p>
    <w:p>
      <w:pPr>
        <w:numPr>
          <w:ilvl w:val="0"/>
          <w:numId w:val="10"/>
        </w:numPr>
        <w:kinsoku w:val="0"/>
        <w:wordWrap w:val="0"/>
        <w:topLinePunct/>
        <w:spacing w:line="340" w:lineRule="exact"/>
        <w:rPr>
          <w:rFonts w:ascii="仿宋_GB2312" w:hAnsi="宋体"/>
          <w:b/>
          <w:sz w:val="21"/>
        </w:rPr>
      </w:pPr>
      <w:r>
        <w:rPr>
          <w:rFonts w:hint="eastAsia" w:ascii="仿宋_GB2312" w:hAnsi="宋体"/>
          <w:b/>
          <w:sz w:val="21"/>
        </w:rPr>
        <w:t>服务费用报价</w:t>
      </w:r>
    </w:p>
    <w:p>
      <w:pPr>
        <w:kinsoku w:val="0"/>
        <w:wordWrap w:val="0"/>
        <w:topLinePunct/>
        <w:spacing w:line="340" w:lineRule="exact"/>
        <w:ind w:firstLine="662" w:firstLineChars="253"/>
        <w:rPr>
          <w:rFonts w:ascii="仿宋_GB2312" w:hAnsi="宋体"/>
          <w:b/>
          <w:sz w:val="21"/>
        </w:rPr>
      </w:pPr>
    </w:p>
    <w:tbl>
      <w:tblPr>
        <w:tblStyle w:val="22"/>
        <w:tblW w:w="0" w:type="auto"/>
        <w:tblInd w:w="692" w:type="dxa"/>
        <w:tblLayout w:type="fixed"/>
        <w:tblCellMar>
          <w:top w:w="0" w:type="dxa"/>
          <w:left w:w="28" w:type="dxa"/>
          <w:bottom w:w="0" w:type="dxa"/>
          <w:right w:w="28" w:type="dxa"/>
        </w:tblCellMar>
      </w:tblPr>
      <w:tblGrid>
        <w:gridCol w:w="1328"/>
        <w:gridCol w:w="1031"/>
        <w:gridCol w:w="483"/>
        <w:gridCol w:w="468"/>
        <w:gridCol w:w="2323"/>
        <w:gridCol w:w="830"/>
        <w:gridCol w:w="1162"/>
      </w:tblGrid>
      <w:tr>
        <w:tc>
          <w:tcPr>
            <w:tcW w:w="1328" w:type="dxa"/>
            <w:tcBorders>
              <w:top w:val="single" w:color="auto" w:sz="12" w:space="0"/>
              <w:left w:val="single" w:color="auto" w:sz="12"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服务名称</w:t>
            </w:r>
          </w:p>
        </w:tc>
        <w:tc>
          <w:tcPr>
            <w:tcW w:w="1031"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p>
          <w:p>
            <w:pPr>
              <w:kinsoku w:val="0"/>
              <w:wordWrap w:val="0"/>
              <w:topLinePunct/>
              <w:spacing w:line="340" w:lineRule="exact"/>
              <w:jc w:val="center"/>
              <w:rPr>
                <w:rFonts w:ascii="仿宋_GB2312" w:hAnsi="宋体"/>
                <w:sz w:val="21"/>
              </w:rPr>
            </w:pPr>
            <w:r>
              <w:rPr>
                <w:rFonts w:hint="eastAsia" w:ascii="仿宋_GB2312" w:hAnsi="宋体"/>
                <w:sz w:val="21"/>
              </w:rPr>
              <w:t>类型</w:t>
            </w:r>
          </w:p>
        </w:tc>
        <w:tc>
          <w:tcPr>
            <w:tcW w:w="48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数量</w:t>
            </w:r>
          </w:p>
        </w:tc>
        <w:tc>
          <w:tcPr>
            <w:tcW w:w="468"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单位</w:t>
            </w:r>
          </w:p>
        </w:tc>
        <w:tc>
          <w:tcPr>
            <w:tcW w:w="2323"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提供服务期限</w:t>
            </w:r>
          </w:p>
        </w:tc>
        <w:tc>
          <w:tcPr>
            <w:tcW w:w="830" w:type="dxa"/>
            <w:tcBorders>
              <w:top w:val="single" w:color="auto" w:sz="12" w:space="0"/>
              <w:left w:val="single" w:color="auto" w:sz="6" w:space="0"/>
              <w:bottom w:val="single" w:color="auto" w:sz="6" w:space="0"/>
              <w:right w:val="single" w:color="auto" w:sz="6" w:space="0"/>
            </w:tcBorders>
          </w:tcPr>
          <w:p>
            <w:pPr>
              <w:kinsoku w:val="0"/>
              <w:wordWrap w:val="0"/>
              <w:topLinePunct/>
              <w:spacing w:line="340" w:lineRule="exact"/>
              <w:jc w:val="center"/>
              <w:rPr>
                <w:rFonts w:ascii="仿宋_GB2312" w:hAnsi="宋体"/>
                <w:sz w:val="21"/>
              </w:rPr>
            </w:pPr>
            <w:r>
              <w:rPr>
                <w:rFonts w:hint="eastAsia" w:ascii="仿宋_GB2312" w:hAnsi="宋体"/>
                <w:sz w:val="21"/>
              </w:rPr>
              <w:t>单价</w:t>
            </w:r>
          </w:p>
          <w:p>
            <w:pPr>
              <w:kinsoku w:val="0"/>
              <w:wordWrap w:val="0"/>
              <w:topLinePunct/>
              <w:spacing w:line="340" w:lineRule="exact"/>
              <w:jc w:val="center"/>
              <w:rPr>
                <w:rFonts w:ascii="仿宋_GB2312" w:hAnsi="宋体"/>
                <w:sz w:val="21"/>
              </w:rPr>
            </w:pPr>
            <w:r>
              <w:rPr>
                <w:rFonts w:hint="eastAsia" w:ascii="仿宋_GB2312" w:hAnsi="宋体"/>
                <w:sz w:val="21"/>
              </w:rPr>
              <w:t>(元)</w:t>
            </w:r>
          </w:p>
        </w:tc>
        <w:tc>
          <w:tcPr>
            <w:tcW w:w="1162" w:type="dxa"/>
            <w:tcBorders>
              <w:top w:val="single" w:color="auto" w:sz="12" w:space="0"/>
              <w:left w:val="single" w:color="auto" w:sz="6" w:space="0"/>
              <w:bottom w:val="single" w:color="auto" w:sz="6" w:space="0"/>
              <w:right w:val="single" w:color="auto" w:sz="12" w:space="0"/>
            </w:tcBorders>
          </w:tcPr>
          <w:p>
            <w:pPr>
              <w:kinsoku w:val="0"/>
              <w:wordWrap w:val="0"/>
              <w:topLinePunct/>
              <w:spacing w:line="340" w:lineRule="exact"/>
              <w:jc w:val="center"/>
              <w:rPr>
                <w:rFonts w:ascii="仿宋_GB2312" w:hAnsi="宋体"/>
                <w:sz w:val="21"/>
              </w:rPr>
            </w:pPr>
            <w:r>
              <w:rPr>
                <w:rFonts w:hint="eastAsia" w:ascii="仿宋_GB2312" w:hAnsi="宋体"/>
                <w:sz w:val="21"/>
              </w:rPr>
              <w:t>总价</w:t>
            </w:r>
          </w:p>
          <w:p>
            <w:pPr>
              <w:kinsoku w:val="0"/>
              <w:wordWrap w:val="0"/>
              <w:topLinePunct/>
              <w:spacing w:line="340" w:lineRule="exact"/>
              <w:jc w:val="center"/>
              <w:rPr>
                <w:rFonts w:ascii="仿宋_GB2312" w:hAnsi="宋体"/>
                <w:sz w:val="21"/>
              </w:rPr>
            </w:pPr>
            <w:r>
              <w:rPr>
                <w:rFonts w:hint="eastAsia" w:ascii="仿宋_GB2312" w:hAnsi="宋体"/>
                <w:sz w:val="21"/>
              </w:rPr>
              <w:t>(元)</w:t>
            </w:r>
          </w:p>
        </w:tc>
      </w:tr>
      <w:tr>
        <w:tblPrEx>
          <w:tblCellMar>
            <w:top w:w="0" w:type="dxa"/>
            <w:left w:w="28" w:type="dxa"/>
            <w:bottom w:w="0" w:type="dxa"/>
            <w:right w:w="28" w:type="dxa"/>
          </w:tblCellMar>
        </w:tblPrEx>
        <w:trPr>
          <w:trHeight w:val="1005" w:hRule="atLeast"/>
        </w:trPr>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r>
        <w:tblPrEx>
          <w:tblCellMar>
            <w:top w:w="0" w:type="dxa"/>
            <w:left w:w="28" w:type="dxa"/>
            <w:bottom w:w="0" w:type="dxa"/>
            <w:right w:w="28" w:type="dxa"/>
          </w:tblCellMar>
        </w:tblPrEx>
        <w:tc>
          <w:tcPr>
            <w:tcW w:w="1328" w:type="dxa"/>
            <w:tcBorders>
              <w:top w:val="single" w:color="auto" w:sz="6" w:space="0"/>
              <w:left w:val="single" w:color="auto" w:sz="12"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031"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8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468"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2323"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830" w:type="dxa"/>
            <w:tcBorders>
              <w:top w:val="single" w:color="auto" w:sz="6" w:space="0"/>
              <w:left w:val="single" w:color="auto" w:sz="6" w:space="0"/>
              <w:bottom w:val="single" w:color="auto" w:sz="6" w:space="0"/>
              <w:right w:val="single" w:color="auto" w:sz="6" w:space="0"/>
            </w:tcBorders>
          </w:tcPr>
          <w:p>
            <w:pPr>
              <w:kinsoku w:val="0"/>
              <w:wordWrap w:val="0"/>
              <w:topLinePunct/>
              <w:spacing w:line="340" w:lineRule="exact"/>
              <w:rPr>
                <w:rFonts w:ascii="仿宋_GB2312" w:hAnsi="宋体"/>
                <w:sz w:val="21"/>
              </w:rPr>
            </w:pPr>
          </w:p>
        </w:tc>
        <w:tc>
          <w:tcPr>
            <w:tcW w:w="1162" w:type="dxa"/>
            <w:tcBorders>
              <w:top w:val="single" w:color="auto" w:sz="6" w:space="0"/>
              <w:left w:val="single" w:color="auto" w:sz="6" w:space="0"/>
              <w:bottom w:val="single" w:color="auto" w:sz="6" w:space="0"/>
              <w:right w:val="single" w:color="auto" w:sz="12" w:space="0"/>
            </w:tcBorders>
          </w:tcPr>
          <w:p>
            <w:pPr>
              <w:kinsoku w:val="0"/>
              <w:wordWrap w:val="0"/>
              <w:topLinePunct/>
              <w:spacing w:line="340" w:lineRule="exact"/>
              <w:rPr>
                <w:rFonts w:ascii="仿宋_GB2312" w:hAnsi="宋体"/>
                <w:sz w:val="21"/>
              </w:rPr>
            </w:pPr>
          </w:p>
        </w:tc>
      </w:tr>
    </w:tbl>
    <w:p>
      <w:pPr>
        <w:kinsoku w:val="0"/>
        <w:wordWrap w:val="0"/>
        <w:topLinePunct/>
        <w:spacing w:line="340" w:lineRule="exact"/>
        <w:ind w:firstLine="696" w:firstLineChars="300"/>
        <w:rPr>
          <w:rFonts w:ascii="仿宋_GB2312" w:hAnsi="宋体"/>
          <w:sz w:val="18"/>
        </w:rPr>
      </w:pPr>
      <w:r>
        <w:rPr>
          <w:rFonts w:hint="eastAsia" w:ascii="仿宋_GB2312" w:hAnsi="宋体"/>
          <w:sz w:val="18"/>
        </w:rPr>
        <w:t>备注：合同价格为规定地点交货价（包括配件和一切运杂费）</w:t>
      </w:r>
    </w:p>
    <w:p>
      <w:pPr>
        <w:kinsoku w:val="0"/>
        <w:wordWrap w:val="0"/>
        <w:topLinePunct/>
        <w:spacing w:line="340" w:lineRule="exact"/>
        <w:rPr>
          <w:rFonts w:ascii="仿宋_GB2312" w:hAnsi="宋体"/>
          <w:b/>
          <w:sz w:val="21"/>
        </w:rPr>
      </w:pPr>
      <w:r>
        <w:rPr>
          <w:rFonts w:hint="eastAsia" w:ascii="仿宋_GB2312" w:hAnsi="宋体"/>
          <w:b/>
          <w:sz w:val="21"/>
        </w:rPr>
        <w:t>三</w:t>
      </w:r>
      <w:r>
        <w:rPr>
          <w:rFonts w:ascii="仿宋_GB2312" w:hAnsi="宋体"/>
          <w:b/>
          <w:sz w:val="21"/>
        </w:rPr>
        <w:t xml:space="preserve">. </w:t>
      </w:r>
      <w:r>
        <w:rPr>
          <w:rFonts w:hint="eastAsia" w:ascii="仿宋_GB2312" w:hAnsi="宋体"/>
          <w:b/>
          <w:sz w:val="21"/>
        </w:rPr>
        <w:t>设备质量要求及供方对质量负责的条件和期限：</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供方提供的设备必须符合中华人民共和国国家安全环保标准、教育部的有关规定以及该产品的出厂标准。</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供方提供的设备必须是全新的原装设备（含零部件、配件、随机工具等），表面无划伤、无碰撞。</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因设备的质量问题发生争议，由广东省或汕头市商检部门进行质量鉴定。设备符合质量标准的，鉴定费由需方承担；设备不符合质量标准的，鉴定费由供方承担。</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对系统设备提供一年的维修保养期。在保养期内，如货品非因需方的人为原因而出现的质量问题由供方负责包修、包换或包退，并承担修理、调换或退货的实际费用。供方不能修理或不能调换，均按不能交货处理，供方应退回100%设备款。</w:t>
      </w:r>
    </w:p>
    <w:p>
      <w:pPr>
        <w:numPr>
          <w:ilvl w:val="0"/>
          <w:numId w:val="11"/>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设备原厂保修期超过一年的，供方应按保修承诺提供保修服务。</w:t>
      </w:r>
    </w:p>
    <w:p>
      <w:pPr>
        <w:kinsoku w:val="0"/>
        <w:wordWrap w:val="0"/>
        <w:topLinePunct/>
        <w:spacing w:line="340" w:lineRule="exact"/>
        <w:ind w:left="567" w:hanging="567"/>
        <w:rPr>
          <w:rFonts w:ascii="仿宋_GB2312" w:hAnsi="宋体"/>
          <w:b/>
          <w:sz w:val="21"/>
        </w:rPr>
      </w:pPr>
      <w:r>
        <w:rPr>
          <w:rFonts w:hint="eastAsia" w:ascii="仿宋_GB2312" w:hAnsi="宋体"/>
          <w:b/>
          <w:sz w:val="21"/>
        </w:rPr>
        <w:t>四</w:t>
      </w:r>
      <w:r>
        <w:rPr>
          <w:rFonts w:ascii="仿宋_GB2312" w:hAnsi="宋体"/>
          <w:b/>
          <w:sz w:val="21"/>
        </w:rPr>
        <w:t xml:space="preserve">. </w:t>
      </w:r>
      <w:r>
        <w:rPr>
          <w:rFonts w:hint="eastAsia" w:ascii="仿宋_GB2312" w:hAnsi="宋体"/>
          <w:b/>
          <w:sz w:val="21"/>
        </w:rPr>
        <w:t>交货及验收：</w:t>
      </w:r>
    </w:p>
    <w:p>
      <w:pPr>
        <w:numPr>
          <w:ilvl w:val="0"/>
          <w:numId w:val="12"/>
        </w:numPr>
        <w:tabs>
          <w:tab w:val="left" w:pos="0"/>
          <w:tab w:val="clear" w:pos="425"/>
        </w:tabs>
        <w:kinsoku w:val="0"/>
        <w:wordWrap w:val="0"/>
        <w:topLinePunct/>
        <w:spacing w:line="340" w:lineRule="exact"/>
        <w:ind w:left="830" w:hanging="332"/>
        <w:rPr>
          <w:rFonts w:ascii="仿宋_GB2312"/>
          <w:sz w:val="21"/>
        </w:rPr>
      </w:pPr>
      <w:r>
        <w:rPr>
          <w:rFonts w:hint="eastAsia" w:ascii="仿宋_GB2312"/>
          <w:sz w:val="21"/>
        </w:rPr>
        <w:t>竣工时间：合同签定后60天内。</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产品必须具备出厂合格证。</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供方应将所供设备的用户手册、保修手册、有关资料及配件、随机工具等交付给需方。</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交货地点：汕头大学医学院</w:t>
      </w:r>
    </w:p>
    <w:p>
      <w:pPr>
        <w:numPr>
          <w:ilvl w:val="0"/>
          <w:numId w:val="12"/>
        </w:numPr>
        <w:tabs>
          <w:tab w:val="left" w:pos="0"/>
          <w:tab w:val="clear" w:pos="425"/>
        </w:tabs>
        <w:kinsoku w:val="0"/>
        <w:wordWrap w:val="0"/>
        <w:topLinePunct/>
        <w:spacing w:line="340" w:lineRule="exact"/>
        <w:ind w:left="830" w:hanging="332"/>
        <w:rPr>
          <w:rFonts w:ascii="仿宋_GB2312" w:hAnsi="宋体"/>
          <w:sz w:val="21"/>
        </w:rPr>
      </w:pPr>
      <w:r>
        <w:rPr>
          <w:rFonts w:hint="eastAsia" w:ascii="仿宋_GB2312" w:hAnsi="宋体"/>
          <w:sz w:val="21"/>
        </w:rPr>
        <w:t>货物的验收：</w:t>
      </w:r>
    </w:p>
    <w:p>
      <w:pPr>
        <w:pStyle w:val="12"/>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全部货物现场开封，设备在现场安装过程中，如发生与供货合同条款不符的设备，用户提出异议，供货商应无条件更换。</w:t>
      </w:r>
    </w:p>
    <w:p>
      <w:pPr>
        <w:pStyle w:val="12"/>
        <w:tabs>
          <w:tab w:val="left" w:pos="0"/>
        </w:tabs>
        <w:kinsoku w:val="0"/>
        <w:wordWrap w:val="0"/>
        <w:topLinePunct/>
        <w:autoSpaceDE/>
        <w:autoSpaceDN/>
        <w:spacing w:line="340" w:lineRule="exact"/>
        <w:ind w:left="830" w:firstLine="490"/>
        <w:rPr>
          <w:rFonts w:ascii="仿宋_GB2312" w:hAnsi="宋体" w:eastAsia="仿宋_GB2312"/>
          <w:sz w:val="21"/>
        </w:rPr>
      </w:pPr>
      <w:r>
        <w:rPr>
          <w:rFonts w:hint="eastAsia" w:ascii="仿宋_GB2312" w:hAnsi="宋体" w:eastAsia="仿宋_GB2312"/>
          <w:sz w:val="21"/>
        </w:rPr>
        <w:t>其它验收细则以投标商在投标书中提供的设备技术资料及双方签订的合同条款为准。</w:t>
      </w:r>
    </w:p>
    <w:p>
      <w:pPr>
        <w:rPr>
          <w:rFonts w:ascii="仿宋_GB2312" w:hAnsi="宋体"/>
          <w:b/>
          <w:sz w:val="21"/>
        </w:rPr>
      </w:pPr>
      <w:r>
        <w:rPr>
          <w:rFonts w:hint="eastAsia" w:ascii="仿宋_GB2312" w:hAnsi="宋体"/>
          <w:b/>
          <w:sz w:val="21"/>
        </w:rPr>
        <w:t>五</w:t>
      </w:r>
      <w:r>
        <w:rPr>
          <w:rFonts w:ascii="仿宋_GB2312" w:hAnsi="宋体"/>
          <w:b/>
          <w:sz w:val="21"/>
        </w:rPr>
        <w:t xml:space="preserve">. </w:t>
      </w:r>
      <w:r>
        <w:rPr>
          <w:rFonts w:hint="eastAsia" w:ascii="仿宋_GB2312" w:hAnsi="宋体"/>
          <w:b/>
          <w:sz w:val="21"/>
        </w:rPr>
        <w:t>付款：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val="0"/>
        <w:bidi w:val="0"/>
        <w:adjustRightInd w:val="0"/>
        <w:snapToGrid/>
        <w:spacing w:beforeAutospacing="0" w:after="360" w:afterAutospacing="0" w:line="20" w:lineRule="atLeast"/>
        <w:ind w:left="560" w:right="0" w:firstLine="262" w:firstLineChars="100"/>
        <w:jc w:val="left"/>
        <w:textAlignment w:val="top"/>
        <w:outlineLvl w:val="0"/>
        <w:rPr>
          <w:rFonts w:hint="eastAsia" w:ascii="仿宋" w:hAnsi="仿宋" w:eastAsia="仿宋" w:cs="仿宋"/>
          <w:color w:val="auto"/>
          <w:sz w:val="21"/>
          <w:szCs w:val="21"/>
        </w:rPr>
      </w:pPr>
      <w:r>
        <w:rPr>
          <w:rFonts w:hint="eastAsia" w:ascii="仿宋_GB2312" w:hAnsi="宋体"/>
          <w:b/>
          <w:sz w:val="21"/>
        </w:rPr>
        <w:t xml:space="preserve"> </w:t>
      </w:r>
      <w:r>
        <w:rPr>
          <w:rFonts w:hint="eastAsia" w:ascii="仿宋" w:hAnsi="仿宋" w:eastAsia="仿宋" w:cs="仿宋"/>
          <w:b/>
          <w:color w:val="auto"/>
          <w:sz w:val="21"/>
        </w:rPr>
        <w:t xml:space="preserve"> </w:t>
      </w:r>
      <w:r>
        <w:rPr>
          <w:rFonts w:hint="eastAsia" w:ascii="仿宋" w:hAnsi="仿宋" w:eastAsia="仿宋" w:cs="仿宋"/>
          <w:color w:val="auto"/>
          <w:kern w:val="0"/>
          <w:sz w:val="21"/>
          <w:szCs w:val="21"/>
          <w:shd w:val="clear" w:fill="FFFFFF"/>
          <w:lang w:val="en-US" w:eastAsia="zh-CN" w:bidi="ar"/>
        </w:rPr>
        <w:t>合同签定后，从以上约定服务期限开始执行起，甲方在一个星期内支付保养维护费50%工程总款：人民币 万元正（元），合同期满，若没有违约，2周内甲方必须一次性支付该合同50%保养维护款，即人民币 万元正（元）。</w:t>
      </w:r>
    </w:p>
    <w:p>
      <w:pPr>
        <w:kinsoku w:val="0"/>
        <w:wordWrap w:val="0"/>
        <w:topLinePunct/>
        <w:spacing w:line="340" w:lineRule="exact"/>
        <w:ind w:left="567" w:hanging="567"/>
        <w:rPr>
          <w:rFonts w:ascii="仿宋_GB2312" w:hAnsi="宋体"/>
          <w:b/>
          <w:sz w:val="21"/>
        </w:rPr>
      </w:pPr>
      <w:r>
        <w:rPr>
          <w:rFonts w:hint="eastAsia" w:ascii="仿宋_GB2312" w:hAnsi="宋体"/>
          <w:b/>
          <w:sz w:val="21"/>
        </w:rPr>
        <w:t>六</w:t>
      </w:r>
      <w:r>
        <w:rPr>
          <w:rFonts w:ascii="仿宋_GB2312" w:hAnsi="宋体"/>
          <w:b/>
          <w:sz w:val="21"/>
        </w:rPr>
        <w:t xml:space="preserve">. </w:t>
      </w:r>
      <w:r>
        <w:rPr>
          <w:rFonts w:hint="eastAsia" w:ascii="仿宋_GB2312" w:hAnsi="宋体"/>
          <w:b/>
          <w:sz w:val="21"/>
        </w:rPr>
        <w:t>违约责任（服务类项目由用户另行指定）：</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供方未能交付设备，则向需方支付设备总金额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供方交付的设备不符合合同规定的，需方有权拒收，供方向需方支付货款总金额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需方无正当理由拒收设备，拒付货款的，需方向供方偿付设备总金额</w:t>
      </w:r>
      <w:r>
        <w:rPr>
          <w:rFonts w:ascii="仿宋_GB2312" w:hAnsi="宋体"/>
          <w:sz w:val="21"/>
        </w:rPr>
        <w:t>5%</w:t>
      </w:r>
      <w:r>
        <w:rPr>
          <w:rFonts w:hint="eastAsia" w:ascii="仿宋_GB2312" w:hAnsi="宋体"/>
          <w:sz w:val="21"/>
        </w:rPr>
        <w:t>的违约金。</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供方逾期交付设备，则每日按合同总额</w:t>
      </w:r>
      <w:r>
        <w:rPr>
          <w:rFonts w:ascii="仿宋_GB2312" w:hAnsi="宋体"/>
          <w:sz w:val="21"/>
        </w:rPr>
        <w:t>3‰</w:t>
      </w:r>
      <w:r>
        <w:rPr>
          <w:rFonts w:hint="eastAsia" w:ascii="仿宋_GB2312" w:hAnsi="宋体"/>
          <w:sz w:val="21"/>
        </w:rPr>
        <w:t>向对方偿付违约金。逾期交付超过</w:t>
      </w:r>
      <w:r>
        <w:rPr>
          <w:rFonts w:ascii="仿宋_GB2312" w:hAnsi="宋体"/>
          <w:sz w:val="21"/>
        </w:rPr>
        <w:t>15</w:t>
      </w:r>
      <w:r>
        <w:rPr>
          <w:rFonts w:hint="eastAsia" w:ascii="仿宋_GB2312" w:hAnsi="宋体"/>
          <w:sz w:val="21"/>
        </w:rPr>
        <w:t>天，需方有权终止合同，则供方向需方偿付设备总金额</w:t>
      </w:r>
      <w:r>
        <w:rPr>
          <w:sz w:val="21"/>
        </w:rPr>
        <w:t>7.5%</w:t>
      </w:r>
      <w:r>
        <w:rPr>
          <w:rFonts w:hint="eastAsia"/>
          <w:sz w:val="21"/>
        </w:rPr>
        <w:t>的违约金</w:t>
      </w:r>
      <w:r>
        <w:rPr>
          <w:rFonts w:hint="eastAsia" w:ascii="仿宋_GB2312" w:hAnsi="宋体"/>
          <w:sz w:val="21"/>
        </w:rPr>
        <w:t>。</w:t>
      </w:r>
    </w:p>
    <w:p>
      <w:pPr>
        <w:numPr>
          <w:ilvl w:val="0"/>
          <w:numId w:val="13"/>
        </w:numPr>
        <w:tabs>
          <w:tab w:val="left" w:pos="0"/>
        </w:tabs>
        <w:kinsoku w:val="0"/>
        <w:wordWrap w:val="0"/>
        <w:topLinePunct/>
        <w:spacing w:line="340" w:lineRule="exact"/>
        <w:ind w:left="830" w:hanging="332"/>
        <w:rPr>
          <w:rFonts w:ascii="仿宋_GB2312" w:hAnsi="宋体"/>
          <w:sz w:val="21"/>
        </w:rPr>
      </w:pPr>
      <w:r>
        <w:rPr>
          <w:rFonts w:hint="eastAsia" w:ascii="仿宋_GB2312" w:hAnsi="宋体"/>
          <w:sz w:val="21"/>
        </w:rPr>
        <w:t>需方逾期付款，则每日按合同总额</w:t>
      </w:r>
      <w:r>
        <w:rPr>
          <w:rFonts w:ascii="仿宋_GB2312" w:hAnsi="宋体"/>
          <w:sz w:val="21"/>
        </w:rPr>
        <w:t>3‰</w:t>
      </w:r>
      <w:r>
        <w:rPr>
          <w:rFonts w:hint="eastAsia" w:ascii="仿宋_GB2312" w:hAnsi="宋体"/>
          <w:sz w:val="21"/>
        </w:rPr>
        <w:t>向供方偿付违约金。</w:t>
      </w: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七</w:t>
      </w:r>
      <w:r>
        <w:rPr>
          <w:rFonts w:ascii="仿宋_GB2312" w:hAnsi="宋体" w:eastAsia="仿宋_GB2312"/>
          <w:b/>
          <w:sz w:val="21"/>
        </w:rPr>
        <w:t>.</w:t>
      </w:r>
      <w:r>
        <w:rPr>
          <w:rFonts w:hint="eastAsia" w:ascii="仿宋_GB2312" w:hAnsi="宋体" w:eastAsia="仿宋_GB2312"/>
          <w:b/>
          <w:sz w:val="21"/>
        </w:rPr>
        <w:t>售后服务</w:t>
      </w:r>
    </w:p>
    <w:p>
      <w:pPr>
        <w:pStyle w:val="12"/>
        <w:kinsoku w:val="0"/>
        <w:wordWrap w:val="0"/>
        <w:topLinePunct/>
        <w:autoSpaceDE/>
        <w:autoSpaceDN/>
        <w:spacing w:line="340" w:lineRule="exact"/>
        <w:ind w:firstLine="0" w:firstLineChars="0"/>
        <w:rPr>
          <w:rFonts w:ascii="仿宋_GB2312" w:hAnsi="宋体" w:eastAsia="仿宋_GB2312"/>
          <w:b/>
          <w:sz w:val="21"/>
        </w:rPr>
      </w:pPr>
      <w:r>
        <w:rPr>
          <w:rFonts w:hint="eastAsia" w:ascii="仿宋_GB2312" w:hAnsi="宋体" w:eastAsia="仿宋_GB2312"/>
          <w:b/>
          <w:sz w:val="21"/>
        </w:rPr>
        <w:t>八．技术支持及培训</w:t>
      </w:r>
    </w:p>
    <w:p>
      <w:pPr>
        <w:kinsoku w:val="0"/>
        <w:wordWrap w:val="0"/>
        <w:topLinePunct/>
        <w:spacing w:line="340" w:lineRule="exact"/>
        <w:ind w:left="567" w:hanging="567"/>
        <w:rPr>
          <w:rFonts w:ascii="仿宋_GB2312" w:hAnsi="宋体"/>
          <w:b/>
          <w:sz w:val="21"/>
        </w:rPr>
      </w:pPr>
      <w:r>
        <w:rPr>
          <w:rFonts w:hint="eastAsia" w:ascii="仿宋_GB2312" w:hAnsi="宋体"/>
          <w:b/>
          <w:sz w:val="21"/>
        </w:rPr>
        <w:t>九</w:t>
      </w:r>
      <w:r>
        <w:rPr>
          <w:rFonts w:ascii="仿宋_GB2312" w:hAnsi="宋体"/>
          <w:b/>
          <w:sz w:val="21"/>
        </w:rPr>
        <w:t xml:space="preserve">. </w:t>
      </w:r>
      <w:r>
        <w:rPr>
          <w:rFonts w:hint="eastAsia" w:ascii="仿宋_GB2312" w:hAnsi="宋体"/>
          <w:b/>
          <w:sz w:val="21"/>
        </w:rPr>
        <w:t>合同的仲裁</w:t>
      </w:r>
    </w:p>
    <w:p>
      <w:pPr>
        <w:pStyle w:val="14"/>
        <w:kinsoku w:val="0"/>
        <w:wordWrap w:val="0"/>
        <w:spacing w:line="340" w:lineRule="exact"/>
        <w:ind w:left="498" w:leftChars="150" w:firstLine="332"/>
        <w:rPr>
          <w:rFonts w:hint="eastAsia"/>
          <w:sz w:val="21"/>
        </w:rPr>
      </w:pPr>
      <w:r>
        <w:rPr>
          <w:rFonts w:hint="eastAsia"/>
          <w:sz w:val="21"/>
        </w:rPr>
        <w:t>本合同发生争议，由双方协商或调解解决，协商或调解不成时向签订合同所在地人民法院起诉。</w:t>
      </w:r>
    </w:p>
    <w:p>
      <w:pPr>
        <w:pStyle w:val="14"/>
        <w:kinsoku w:val="0"/>
        <w:wordWrap w:val="0"/>
        <w:spacing w:line="340" w:lineRule="exact"/>
        <w:ind w:left="0" w:leftChars="0" w:firstLine="0" w:firstLineChars="0"/>
        <w:rPr>
          <w:rFonts w:hint="default" w:asciiTheme="majorEastAsia" w:hAnsiTheme="majorEastAsia" w:eastAsiaTheme="majorEastAsia" w:cstheme="majorEastAsia"/>
          <w:sz w:val="21"/>
          <w:lang w:val="en-US" w:eastAsia="zh-CN"/>
        </w:rPr>
      </w:pPr>
      <w:r>
        <w:rPr>
          <w:rFonts w:hint="eastAsia"/>
          <w:sz w:val="21"/>
          <w:lang w:val="en-US" w:eastAsia="zh-CN"/>
        </w:rPr>
        <w:t>十．本合同一式 份，双方各持 份，具有同等法律效力。</w:t>
      </w:r>
    </w:p>
    <w:p>
      <w:pPr>
        <w:pStyle w:val="14"/>
        <w:kinsoku w:val="0"/>
        <w:wordWrap w:val="0"/>
        <w:spacing w:line="340" w:lineRule="exact"/>
        <w:ind w:left="498" w:leftChars="150" w:firstLine="332"/>
        <w:rPr>
          <w:rFonts w:hint="eastAsia"/>
          <w:sz w:val="21"/>
        </w:rPr>
      </w:pPr>
    </w:p>
    <w:tbl>
      <w:tblPr>
        <w:tblStyle w:val="22"/>
        <w:tblW w:w="91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甲方（盖章）：汕头大学医学院</w:t>
            </w:r>
          </w:p>
        </w:tc>
        <w:tc>
          <w:tcPr>
            <w:tcW w:w="499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乙方（盖章）： 北京盛询知识产权代理有限公司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地址：汕头市金平区新陵路22号</w:t>
            </w:r>
          </w:p>
        </w:tc>
        <w:tc>
          <w:tcPr>
            <w:tcW w:w="4991" w:type="dxa"/>
            <w:vAlign w:val="center"/>
          </w:tcPr>
          <w:p>
            <w:pPr>
              <w:snapToGrid w:val="0"/>
              <w:spacing w:line="276" w:lineRule="auto"/>
              <w:jc w:val="left"/>
              <w:rPr>
                <w:rFonts w:hint="eastAsia" w:ascii="仿宋" w:hAnsi="仿宋" w:eastAsia="仿宋" w:cs="仿宋"/>
                <w:sz w:val="18"/>
                <w:szCs w:val="18"/>
              </w:rPr>
            </w:pPr>
            <w:r>
              <w:rPr>
                <w:rFonts w:hint="eastAsia" w:ascii="仿宋" w:hAnsi="仿宋" w:eastAsia="仿宋" w:cs="仿宋"/>
                <w:sz w:val="18"/>
                <w:szCs w:val="18"/>
              </w:rPr>
              <w:t>地址： 北京市海淀区上地信息路1号2号楼24层2405-1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法定代表人： 谭学瑞</w:t>
            </w:r>
          </w:p>
        </w:tc>
        <w:tc>
          <w:tcPr>
            <w:tcW w:w="4991" w:type="dxa"/>
            <w:vAlign w:val="center"/>
          </w:tcPr>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rPr>
              <w:t>法定代表人：</w:t>
            </w:r>
            <w:r>
              <w:rPr>
                <w:rFonts w:hint="eastAsia" w:ascii="仿宋" w:hAnsi="仿宋" w:eastAsia="仿宋" w:cs="仿宋"/>
                <w:sz w:val="18"/>
                <w:szCs w:val="18"/>
                <w:lang w:eastAsia="zh-CN"/>
              </w:rPr>
              <w:t>张海青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委托代理人：</w:t>
            </w:r>
          </w:p>
        </w:tc>
        <w:tc>
          <w:tcPr>
            <w:tcW w:w="4991" w:type="dxa"/>
            <w:vAlign w:val="center"/>
          </w:tcPr>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rPr>
              <w:t>委托代理人：</w:t>
            </w:r>
            <w:r>
              <w:rPr>
                <w:rFonts w:hint="eastAsia" w:ascii="仿宋" w:hAnsi="仿宋" w:eastAsia="仿宋" w:cs="仿宋"/>
                <w:sz w:val="18"/>
                <w:szCs w:val="18"/>
                <w:lang w:eastAsia="zh-CN"/>
              </w:rPr>
              <w:t>周素仿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电话：0754-88900477</w:t>
            </w:r>
          </w:p>
        </w:tc>
        <w:tc>
          <w:tcPr>
            <w:tcW w:w="4991" w:type="dxa"/>
            <w:vAlign w:val="center"/>
          </w:tcPr>
          <w:p>
            <w:pPr>
              <w:spacing w:line="276" w:lineRule="auto"/>
              <w:jc w:val="left"/>
              <w:rPr>
                <w:rFonts w:hint="default" w:ascii="仿宋" w:hAnsi="仿宋" w:eastAsia="仿宋" w:cs="仿宋"/>
                <w:sz w:val="18"/>
                <w:szCs w:val="18"/>
                <w:lang w:val="en-US" w:eastAsia="zh-CN"/>
              </w:rPr>
            </w:pPr>
            <w:r>
              <w:rPr>
                <w:rFonts w:hint="eastAsia" w:ascii="仿宋" w:hAnsi="仿宋" w:eastAsia="仿宋" w:cs="仿宋"/>
                <w:sz w:val="18"/>
                <w:szCs w:val="18"/>
                <w:lang w:eastAsia="zh-CN"/>
              </w:rPr>
              <w:t>电话：</w:t>
            </w:r>
            <w:r>
              <w:rPr>
                <w:rFonts w:hint="eastAsia" w:ascii="仿宋" w:hAnsi="仿宋" w:eastAsia="仿宋" w:cs="仿宋"/>
                <w:sz w:val="18"/>
                <w:szCs w:val="18"/>
                <w:lang w:val="en-US" w:eastAsia="zh-CN"/>
              </w:rPr>
              <w:t>15611050268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传真：0754-88900305</w:t>
            </w:r>
          </w:p>
        </w:tc>
        <w:tc>
          <w:tcPr>
            <w:tcW w:w="4991" w:type="dxa"/>
            <w:vAlign w:val="center"/>
          </w:tcPr>
          <w:p>
            <w:pPr>
              <w:spacing w:line="276" w:lineRule="auto"/>
              <w:jc w:val="left"/>
              <w:rPr>
                <w:rFonts w:hint="eastAsia" w:ascii="仿宋" w:hAnsi="仿宋" w:eastAsia="仿宋" w:cs="仿宋"/>
                <w:sz w:val="18"/>
                <w:szCs w:val="18"/>
                <w:lang w:val="en-US" w:eastAsia="zh-CN"/>
              </w:rPr>
            </w:pPr>
            <w:r>
              <w:rPr>
                <w:rFonts w:hint="eastAsia" w:ascii="仿宋" w:hAnsi="仿宋" w:eastAsia="仿宋" w:cs="仿宋"/>
                <w:sz w:val="18"/>
                <w:szCs w:val="18"/>
                <w:lang w:eastAsia="zh-CN"/>
              </w:rPr>
              <w:t>传真：</w:t>
            </w:r>
            <w:r>
              <w:rPr>
                <w:rFonts w:hint="eastAsia" w:ascii="仿宋" w:hAnsi="仿宋" w:eastAsia="仿宋" w:cs="仿宋"/>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邮政编码：515041</w:t>
            </w:r>
          </w:p>
        </w:tc>
        <w:tc>
          <w:tcPr>
            <w:tcW w:w="4991" w:type="dxa"/>
            <w:vAlign w:val="center"/>
          </w:tcPr>
          <w:p>
            <w:pPr>
              <w:spacing w:line="276" w:lineRule="auto"/>
              <w:jc w:val="left"/>
              <w:rPr>
                <w:rFonts w:hint="default" w:ascii="仿宋" w:hAnsi="仿宋" w:eastAsia="仿宋" w:cs="仿宋"/>
                <w:sz w:val="18"/>
                <w:szCs w:val="18"/>
                <w:lang w:val="en-US" w:eastAsia="zh-CN"/>
              </w:rPr>
            </w:pPr>
            <w:r>
              <w:rPr>
                <w:rFonts w:hint="eastAsia" w:ascii="仿宋" w:hAnsi="仿宋" w:eastAsia="仿宋" w:cs="仿宋"/>
                <w:sz w:val="18"/>
                <w:szCs w:val="18"/>
                <w:lang w:eastAsia="zh-CN"/>
              </w:rPr>
              <w:t>邮政编码：</w:t>
            </w:r>
            <w:r>
              <w:rPr>
                <w:rFonts w:hint="eastAsia" w:ascii="仿宋" w:hAnsi="仿宋" w:eastAsia="仿宋" w:cs="仿宋"/>
                <w:sz w:val="18"/>
                <w:szCs w:val="18"/>
                <w:lang w:val="en-US" w:eastAsia="zh-CN"/>
              </w:rPr>
              <w:t>100085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开户银行：中行嘉泰支行</w:t>
            </w:r>
          </w:p>
        </w:tc>
        <w:tc>
          <w:tcPr>
            <w:tcW w:w="4991" w:type="dxa"/>
            <w:vAlign w:val="center"/>
          </w:tcPr>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lang w:eastAsia="zh-CN"/>
              </w:rPr>
              <w:t xml:space="preserve">开户银行： 中国工商银行股份有限公司北京玉渊潭支行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开户帐号：7055 5774 4822</w:t>
            </w:r>
          </w:p>
        </w:tc>
        <w:tc>
          <w:tcPr>
            <w:tcW w:w="4991" w:type="dxa"/>
            <w:vAlign w:val="center"/>
          </w:tcPr>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lang w:eastAsia="zh-CN"/>
              </w:rPr>
              <w:t>开户帐号：0200282209200013610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统一社会信用代码：12440000455861456K</w:t>
            </w:r>
          </w:p>
        </w:tc>
        <w:tc>
          <w:tcPr>
            <w:tcW w:w="4991" w:type="dxa"/>
            <w:vAlign w:val="center"/>
          </w:tcPr>
          <w:p>
            <w:pPr>
              <w:spacing w:line="276" w:lineRule="auto"/>
              <w:jc w:val="left"/>
              <w:rPr>
                <w:rFonts w:hint="eastAsia" w:ascii="仿宋" w:hAnsi="仿宋" w:eastAsia="仿宋" w:cs="仿宋"/>
                <w:sz w:val="18"/>
                <w:szCs w:val="18"/>
                <w:lang w:eastAsia="zh-CN"/>
              </w:rPr>
            </w:pPr>
            <w:r>
              <w:rPr>
                <w:rFonts w:hint="eastAsia" w:ascii="仿宋" w:hAnsi="仿宋" w:eastAsia="仿宋" w:cs="仿宋"/>
                <w:sz w:val="18"/>
                <w:szCs w:val="18"/>
                <w:lang w:eastAsia="zh-CN"/>
              </w:rPr>
              <w:t>统一社会信用代码：</w:t>
            </w:r>
            <w:r>
              <w:rPr>
                <w:rFonts w:hint="eastAsia" w:ascii="仿宋" w:hAnsi="仿宋" w:eastAsia="仿宋" w:cs="仿宋"/>
                <w:sz w:val="18"/>
                <w:szCs w:val="18"/>
                <w:lang w:val="en-US" w:eastAsia="zh-CN"/>
              </w:rPr>
              <w:t>91110108MA01RJFB27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415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c>
          <w:tcPr>
            <w:tcW w:w="4991" w:type="dxa"/>
            <w:vAlign w:val="center"/>
          </w:tcPr>
          <w:p>
            <w:pPr>
              <w:spacing w:line="276" w:lineRule="auto"/>
              <w:jc w:val="left"/>
              <w:rPr>
                <w:rFonts w:hint="eastAsia" w:ascii="仿宋" w:hAnsi="仿宋" w:eastAsia="仿宋" w:cs="仿宋"/>
                <w:sz w:val="18"/>
                <w:szCs w:val="18"/>
              </w:rPr>
            </w:pPr>
            <w:r>
              <w:rPr>
                <w:rFonts w:hint="eastAsia" w:ascii="仿宋" w:hAnsi="仿宋" w:eastAsia="仿宋" w:cs="仿宋"/>
                <w:sz w:val="18"/>
                <w:szCs w:val="18"/>
              </w:rPr>
              <w:t>签订日期：       年     月     日</w:t>
            </w:r>
          </w:p>
        </w:tc>
      </w:tr>
    </w:tbl>
    <w:p>
      <w:pPr>
        <w:pStyle w:val="14"/>
        <w:kinsoku w:val="0"/>
        <w:wordWrap w:val="0"/>
        <w:spacing w:line="340" w:lineRule="exact"/>
        <w:ind w:left="498" w:leftChars="150" w:firstLine="332"/>
        <w:rPr>
          <w:rFonts w:hint="eastAsia"/>
          <w:sz w:val="21"/>
        </w:rPr>
      </w:pPr>
    </w:p>
    <w:p>
      <w:pPr>
        <w:kinsoku w:val="0"/>
        <w:wordWrap w:val="0"/>
        <w:topLinePunct/>
        <w:spacing w:line="340" w:lineRule="exact"/>
        <w:jc w:val="right"/>
        <w:rPr>
          <w:rFonts w:ascii="仿宋_GB2312" w:hAnsi="宋体"/>
          <w:sz w:val="21"/>
        </w:rPr>
      </w:pPr>
      <w:r>
        <w:rPr>
          <w:rFonts w:ascii="仿宋_GB2312" w:hAnsi="宋体"/>
          <w:sz w:val="21"/>
        </w:rPr>
        <w:t xml:space="preserve">                </w:t>
      </w:r>
    </w:p>
    <w:p>
      <w:pPr>
        <w:kinsoku w:val="0"/>
        <w:wordWrap w:val="0"/>
        <w:topLinePunct/>
        <w:spacing w:line="360" w:lineRule="atLeast"/>
        <w:jc w:val="center"/>
        <w:rPr>
          <w:rFonts w:ascii="宋体" w:hAnsi="宋体" w:eastAsia="宋体"/>
          <w:b/>
          <w:sz w:val="32"/>
        </w:rPr>
      </w:pPr>
      <w:r>
        <w:rPr>
          <w:rFonts w:hint="eastAsia" w:ascii="宋体" w:hAnsi="宋体" w:eastAsia="宋体"/>
          <w:b/>
          <w:sz w:val="32"/>
        </w:rPr>
        <w:t>第四部分    投  标</w:t>
      </w:r>
      <w:r>
        <w:rPr>
          <w:rFonts w:ascii="宋体" w:hAnsi="宋体" w:eastAsia="宋体"/>
          <w:b/>
          <w:sz w:val="32"/>
        </w:rPr>
        <w:t xml:space="preserve">  </w:t>
      </w:r>
      <w:r>
        <w:rPr>
          <w:rFonts w:hint="eastAsia" w:ascii="宋体" w:hAnsi="宋体" w:eastAsia="宋体"/>
          <w:b/>
          <w:sz w:val="32"/>
        </w:rPr>
        <w:t>书（格式）</w:t>
      </w:r>
    </w:p>
    <w:p>
      <w:pPr>
        <w:kinsoku w:val="0"/>
        <w:wordWrap w:val="0"/>
        <w:topLinePunct/>
        <w:spacing w:after="120" w:line="360" w:lineRule="atLeast"/>
        <w:rPr>
          <w:rFonts w:ascii="仿宋_GB2312" w:hAnsi="宋体"/>
          <w:sz w:val="24"/>
        </w:rPr>
      </w:pPr>
      <w:r>
        <w:rPr>
          <w:rFonts w:hint="eastAsia" w:ascii="仿宋_GB2312" w:hAnsi="宋体"/>
          <w:sz w:val="24"/>
        </w:rPr>
        <w:t>致：汕头大学医学院：</w:t>
      </w:r>
    </w:p>
    <w:p>
      <w:pPr>
        <w:kinsoku w:val="0"/>
        <w:wordWrap w:val="0"/>
        <w:topLinePunct/>
        <w:spacing w:after="120" w:line="240" w:lineRule="atLeast"/>
        <w:ind w:firstLine="585"/>
        <w:rPr>
          <w:rFonts w:ascii="仿宋_GB2312" w:hAnsi="宋体"/>
          <w:sz w:val="24"/>
        </w:rPr>
      </w:pPr>
      <w:r>
        <w:rPr>
          <w:rFonts w:hint="eastAsia" w:ascii="仿宋_GB2312" w:hAnsi="宋体"/>
          <w:sz w:val="24"/>
        </w:rPr>
        <w:t>根据你们第设</w:t>
      </w:r>
      <w:r>
        <w:rPr>
          <w:rFonts w:ascii="仿宋_GB2312" w:hAnsi="宋体"/>
          <w:sz w:val="24"/>
          <w:u w:val="single"/>
        </w:rPr>
        <w:t xml:space="preserve">           </w:t>
      </w:r>
      <w:r>
        <w:rPr>
          <w:rFonts w:hint="eastAsia" w:ascii="仿宋_GB2312" w:hAnsi="宋体"/>
          <w:sz w:val="24"/>
        </w:rPr>
        <w:t>号（招标编号）招标文件要求，</w:t>
      </w:r>
      <w:r>
        <w:rPr>
          <w:rFonts w:ascii="仿宋_GB2312" w:hAnsi="宋体"/>
          <w:sz w:val="24"/>
          <w:u w:val="single"/>
        </w:rPr>
        <w:t xml:space="preserve">                </w:t>
      </w:r>
      <w:r>
        <w:rPr>
          <w:rFonts w:hint="eastAsia" w:ascii="仿宋_GB2312" w:hAnsi="宋体"/>
          <w:sz w:val="24"/>
        </w:rPr>
        <w:t>（全名及职衔）经正式授权并以投标人</w:t>
      </w:r>
      <w:r>
        <w:rPr>
          <w:rFonts w:ascii="仿宋_GB2312" w:hAnsi="宋体"/>
          <w:sz w:val="24"/>
          <w:u w:val="single"/>
        </w:rPr>
        <w:t xml:space="preserve">                            </w:t>
      </w:r>
      <w:r>
        <w:rPr>
          <w:rFonts w:hint="eastAsia" w:ascii="仿宋_GB2312" w:hAnsi="宋体"/>
          <w:sz w:val="24"/>
          <w:u w:val="single"/>
        </w:rPr>
        <w:t xml:space="preserve"> </w:t>
      </w:r>
      <w:r>
        <w:rPr>
          <w:rFonts w:hint="eastAsia" w:ascii="仿宋_GB2312" w:hAnsi="宋体"/>
          <w:sz w:val="24"/>
        </w:rPr>
        <w:t>（投标人名称、地址）的名义投标。提交下述文件正本一份和副本一式柒份。</w:t>
      </w:r>
    </w:p>
    <w:p>
      <w:pPr>
        <w:pStyle w:val="7"/>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sz w:val="24"/>
        </w:rPr>
        <w:t>投标书；</w:t>
      </w:r>
    </w:p>
    <w:p>
      <w:pPr>
        <w:pStyle w:val="7"/>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开标一览表；</w:t>
      </w:r>
    </w:p>
    <w:p>
      <w:pPr>
        <w:pStyle w:val="7"/>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设备配置一览表；</w:t>
      </w:r>
    </w:p>
    <w:p>
      <w:pPr>
        <w:pStyle w:val="7"/>
        <w:numPr>
          <w:ilvl w:val="3"/>
          <w:numId w:val="14"/>
        </w:numPr>
        <w:kinsoku w:val="0"/>
        <w:wordWrap w:val="0"/>
        <w:topLinePunct/>
        <w:autoSpaceDE/>
        <w:autoSpaceDN/>
        <w:spacing w:line="200" w:lineRule="atLeast"/>
        <w:ind w:left="1912" w:hanging="584"/>
        <w:rPr>
          <w:rFonts w:ascii="仿宋_GB2312" w:hAnsi="宋体"/>
          <w:sz w:val="24"/>
        </w:rPr>
      </w:pPr>
      <w:r>
        <w:rPr>
          <w:rFonts w:hint="eastAsia" w:ascii="仿宋_GB2312" w:hAnsi="宋体" w:eastAsia="仿宋_GB2312"/>
          <w:sz w:val="24"/>
        </w:rPr>
        <w:t>服务承诺书；</w:t>
      </w:r>
    </w:p>
    <w:p>
      <w:pPr>
        <w:pStyle w:val="7"/>
        <w:kinsoku w:val="0"/>
        <w:wordWrap w:val="0"/>
        <w:topLinePunct/>
        <w:autoSpaceDE/>
        <w:autoSpaceDN/>
        <w:spacing w:line="200" w:lineRule="atLeast"/>
        <w:ind w:left="1328" w:leftChars="0" w:firstLine="0" w:firstLineChars="0"/>
        <w:rPr>
          <w:rFonts w:ascii="仿宋_GB2312" w:hAnsi="宋体"/>
          <w:sz w:val="24"/>
        </w:rPr>
      </w:pPr>
    </w:p>
    <w:p>
      <w:pPr>
        <w:kinsoku w:val="0"/>
        <w:wordWrap w:val="0"/>
        <w:topLinePunct/>
        <w:spacing w:line="360" w:lineRule="atLeast"/>
        <w:rPr>
          <w:rFonts w:ascii="仿宋_GB2312" w:hAnsi="宋体"/>
          <w:sz w:val="24"/>
        </w:rPr>
      </w:pPr>
      <w:r>
        <w:rPr>
          <w:rFonts w:hint="eastAsia" w:ascii="仿宋_GB2312" w:hAnsi="宋体"/>
          <w:sz w:val="24"/>
        </w:rPr>
        <w:t>签字代表在此声明并同意：</w:t>
      </w:r>
    </w:p>
    <w:p>
      <w:pPr>
        <w:kinsoku w:val="0"/>
        <w:wordWrap w:val="0"/>
        <w:topLinePunct/>
        <w:spacing w:line="360" w:lineRule="atLeast"/>
        <w:ind w:left="830" w:hanging="830"/>
        <w:rPr>
          <w:rFonts w:ascii="仿宋_GB2312" w:hAnsi="宋体"/>
          <w:sz w:val="24"/>
        </w:rPr>
      </w:pPr>
      <w:r>
        <w:rPr>
          <w:rFonts w:ascii="仿宋_GB2312" w:hAnsi="宋体"/>
          <w:sz w:val="24"/>
        </w:rPr>
        <w:t xml:space="preserve">   </w:t>
      </w:r>
      <w:r>
        <w:rPr>
          <w:rFonts w:hint="eastAsia" w:ascii="仿宋_GB2312" w:hAnsi="宋体"/>
          <w:sz w:val="24"/>
        </w:rPr>
        <w:t>１</w:t>
      </w:r>
      <w:r>
        <w:rPr>
          <w:rFonts w:ascii="仿宋_GB2312" w:hAnsi="宋体"/>
          <w:sz w:val="24"/>
        </w:rPr>
        <w:t>.</w:t>
      </w:r>
      <w:r>
        <w:rPr>
          <w:rFonts w:hint="eastAsia" w:ascii="仿宋_GB2312" w:hAnsi="宋体"/>
          <w:sz w:val="24"/>
        </w:rPr>
        <w:t>我们愿意遵守招标人招标文件中的各项规定，供应符合“技术规范”所要求的设备，投标总报价为：</w:t>
      </w:r>
      <w:r>
        <w:rPr>
          <w:rFonts w:hint="eastAsia" w:ascii="仿宋_GB2312" w:hAnsi="宋体"/>
          <w:sz w:val="24"/>
          <w:u w:val="single"/>
        </w:rPr>
        <w:t xml:space="preserve">         </w:t>
      </w:r>
      <w:r>
        <w:rPr>
          <w:rFonts w:hint="eastAsia" w:ascii="仿宋_GB2312" w:hAnsi="宋体"/>
          <w:sz w:val="24"/>
        </w:rPr>
        <w:t>元。</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２</w:t>
      </w:r>
      <w:r>
        <w:rPr>
          <w:rFonts w:ascii="仿宋_GB2312" w:hAnsi="宋体"/>
          <w:sz w:val="24"/>
        </w:rPr>
        <w:t>.</w:t>
      </w:r>
      <w:r>
        <w:rPr>
          <w:rFonts w:hint="eastAsia" w:ascii="仿宋_GB2312" w:hAnsi="宋体"/>
          <w:sz w:val="24"/>
        </w:rPr>
        <w:t>我们同意本投标自投标截止日起30天内有效。如果我们的投标被接受，则直至合同生效时止，本投标始终有效。</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３</w:t>
      </w:r>
      <w:r>
        <w:rPr>
          <w:rFonts w:ascii="仿宋_GB2312" w:hAnsi="宋体"/>
          <w:sz w:val="24"/>
        </w:rPr>
        <w:t>.</w:t>
      </w:r>
      <w:r>
        <w:rPr>
          <w:rFonts w:hint="eastAsia" w:ascii="仿宋_GB2312" w:hAnsi="宋体"/>
          <w:sz w:val="24"/>
        </w:rPr>
        <w:t>我们已经详细地阅读了全部招标文件及附件，包括澄清及参考文件（如果有的话），我们完全理解并同意放弃对这方面有不明及误解的权利。</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４</w:t>
      </w:r>
      <w:r>
        <w:rPr>
          <w:rFonts w:ascii="仿宋_GB2312" w:hAnsi="宋体"/>
          <w:sz w:val="24"/>
        </w:rPr>
        <w:t>.</w:t>
      </w:r>
      <w:r>
        <w:rPr>
          <w:rFonts w:hint="eastAsia" w:ascii="仿宋_GB2312" w:hAnsi="宋体"/>
          <w:sz w:val="24"/>
        </w:rPr>
        <w:t>我们同意提供招标人要求的有关投标的其他资料。</w:t>
      </w:r>
    </w:p>
    <w:p>
      <w:pPr>
        <w:kinsoku w:val="0"/>
        <w:wordWrap w:val="0"/>
        <w:topLinePunct/>
        <w:spacing w:line="360" w:lineRule="atLeast"/>
        <w:ind w:left="851" w:hanging="851"/>
        <w:rPr>
          <w:rFonts w:ascii="仿宋_GB2312" w:hAnsi="宋体"/>
          <w:sz w:val="24"/>
        </w:rPr>
      </w:pPr>
      <w:r>
        <w:rPr>
          <w:rFonts w:ascii="仿宋_GB2312" w:hAnsi="宋体"/>
          <w:sz w:val="24"/>
        </w:rPr>
        <w:t xml:space="preserve">   </w:t>
      </w:r>
      <w:r>
        <w:rPr>
          <w:rFonts w:hint="eastAsia" w:ascii="仿宋_GB2312" w:hAnsi="宋体"/>
          <w:sz w:val="24"/>
        </w:rPr>
        <w:t>５</w:t>
      </w:r>
      <w:r>
        <w:rPr>
          <w:rFonts w:ascii="仿宋_GB2312" w:hAnsi="宋体"/>
          <w:sz w:val="24"/>
        </w:rPr>
        <w:t>.</w:t>
      </w:r>
      <w:r>
        <w:rPr>
          <w:rFonts w:hint="eastAsia" w:ascii="仿宋_GB2312" w:hAnsi="宋体"/>
          <w:sz w:val="24"/>
        </w:rPr>
        <w:t>我们理解，招标人并无义务必须接受最低报价的投标或其他任何投标。</w:t>
      </w:r>
    </w:p>
    <w:p>
      <w:pPr>
        <w:kinsoku w:val="0"/>
        <w:wordWrap w:val="0"/>
        <w:topLinePunct/>
        <w:spacing w:line="360" w:lineRule="atLeast"/>
        <w:rPr>
          <w:rFonts w:ascii="仿宋_GB2312" w:hAnsi="宋体"/>
          <w:sz w:val="24"/>
        </w:rPr>
      </w:pPr>
      <w:r>
        <w:rPr>
          <w:rFonts w:ascii="仿宋_GB2312" w:hAnsi="宋体"/>
          <w:sz w:val="24"/>
        </w:rPr>
        <w:t xml:space="preserve">   </w:t>
      </w:r>
      <w:r>
        <w:rPr>
          <w:rFonts w:hint="eastAsia" w:ascii="仿宋_GB2312" w:hAnsi="宋体"/>
          <w:sz w:val="24"/>
        </w:rPr>
        <w:t>６</w:t>
      </w:r>
      <w:r>
        <w:rPr>
          <w:rFonts w:ascii="仿宋_GB2312" w:hAnsi="宋体"/>
          <w:sz w:val="24"/>
        </w:rPr>
        <w:t>.</w:t>
      </w:r>
      <w:r>
        <w:rPr>
          <w:rFonts w:hint="eastAsia" w:ascii="仿宋_GB2312" w:hAnsi="宋体"/>
          <w:sz w:val="24"/>
        </w:rPr>
        <w:t>所有有关本次投标的函电请寄：</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授权代表（签名）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投标方名称</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hint="eastAsia" w:ascii="仿宋_GB2312" w:hAnsi="宋体"/>
          <w:sz w:val="24"/>
        </w:rPr>
        <w:t>投标方印章</w:t>
      </w:r>
      <w:r>
        <w:rPr>
          <w:rFonts w:ascii="仿宋_GB2312" w:hAnsi="宋体"/>
          <w:sz w:val="24"/>
        </w:rPr>
        <w:t>:</w:t>
      </w:r>
      <w:r>
        <w:rPr>
          <w:rFonts w:ascii="仿宋_GB2312" w:hAnsi="宋体"/>
          <w:sz w:val="24"/>
          <w:u w:val="single"/>
        </w:rPr>
        <w:t xml:space="preserve">                                </w:t>
      </w:r>
    </w:p>
    <w:p>
      <w:pPr>
        <w:kinsoku w:val="0"/>
        <w:wordWrap w:val="0"/>
        <w:topLinePunct/>
        <w:spacing w:line="360" w:lineRule="atLeast"/>
        <w:rPr>
          <w:rFonts w:ascii="仿宋_GB2312" w:hAnsi="宋体"/>
          <w:sz w:val="24"/>
        </w:rPr>
      </w:pPr>
      <w:r>
        <w:rPr>
          <w:rFonts w:ascii="仿宋_GB2312" w:hAnsi="宋体"/>
          <w:sz w:val="24"/>
        </w:rPr>
        <w:t xml:space="preserve">  </w:t>
      </w:r>
    </w:p>
    <w:p>
      <w:pPr>
        <w:kinsoku w:val="0"/>
        <w:wordWrap w:val="0"/>
        <w:topLinePunct/>
        <w:spacing w:line="360" w:lineRule="atLeast"/>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rPr>
        <w:t xml:space="preserve">           </w:t>
      </w:r>
      <w:r>
        <w:rPr>
          <w:rFonts w:hint="eastAsia" w:ascii="仿宋_GB2312" w:hAnsi="宋体"/>
          <w:sz w:val="24"/>
        </w:rPr>
        <w:t>传</w:t>
      </w:r>
      <w:r>
        <w:rPr>
          <w:rFonts w:ascii="仿宋_GB2312" w:hAnsi="宋体"/>
          <w:sz w:val="24"/>
        </w:rPr>
        <w:t xml:space="preserve">  </w:t>
      </w:r>
      <w:r>
        <w:rPr>
          <w:rFonts w:hint="eastAsia" w:ascii="仿宋_GB2312" w:hAnsi="宋体"/>
          <w:sz w:val="24"/>
        </w:rPr>
        <w:t xml:space="preserve">真：            </w:t>
      </w:r>
      <w:r>
        <w:rPr>
          <w:rFonts w:ascii="仿宋_GB2312" w:hAnsi="宋体"/>
          <w:sz w:val="24"/>
        </w:rPr>
        <w:t>E_mail:</w:t>
      </w:r>
    </w:p>
    <w:p>
      <w:pPr>
        <w:kinsoku w:val="0"/>
        <w:wordWrap w:val="0"/>
        <w:topLinePunct/>
        <w:spacing w:line="360" w:lineRule="exact"/>
        <w:rPr>
          <w:rFonts w:ascii="仿宋_GB2312" w:hAnsi="宋体"/>
          <w:sz w:val="24"/>
        </w:rPr>
      </w:pPr>
      <w:r>
        <w:rPr>
          <w:rFonts w:ascii="仿宋_GB2312" w:hAnsi="宋体"/>
          <w:sz w:val="24"/>
        </w:rPr>
        <w:br w:type="page"/>
      </w:r>
      <w:r>
        <w:rPr>
          <w:rFonts w:hint="eastAsia" w:ascii="仿宋_GB2312" w:hAnsi="宋体"/>
          <w:sz w:val="24"/>
        </w:rPr>
        <w:t>投标书附件1：</w:t>
      </w: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p>
    <w:p>
      <w:pPr>
        <w:kinsoku w:val="0"/>
        <w:wordWrap w:val="0"/>
        <w:topLinePunct/>
        <w:spacing w:line="360" w:lineRule="exact"/>
        <w:jc w:val="center"/>
        <w:rPr>
          <w:rFonts w:ascii="宋体" w:hAnsi="宋体" w:eastAsia="宋体"/>
          <w:b/>
          <w:sz w:val="32"/>
        </w:rPr>
      </w:pPr>
      <w:r>
        <w:rPr>
          <w:rFonts w:hint="eastAsia" w:ascii="宋体" w:hAnsi="宋体" w:eastAsia="宋体"/>
          <w:b/>
          <w:sz w:val="32"/>
        </w:rPr>
        <w:t>开标一览表</w:t>
      </w:r>
    </w:p>
    <w:p>
      <w:pPr>
        <w:kinsoku w:val="0"/>
        <w:wordWrap w:val="0"/>
        <w:topLinePunct/>
        <w:spacing w:line="360" w:lineRule="exact"/>
        <w:rPr>
          <w:rFonts w:ascii="仿宋_GB2312" w:hAnsi="宋体"/>
          <w:sz w:val="24"/>
        </w:rPr>
      </w:pPr>
    </w:p>
    <w:p>
      <w:pPr>
        <w:kinsoku w:val="0"/>
        <w:wordWrap w:val="0"/>
        <w:topLinePunct/>
        <w:spacing w:line="360" w:lineRule="exact"/>
        <w:rPr>
          <w:rFonts w:ascii="仿宋_GB2312" w:hAnsi="宋体"/>
          <w:sz w:val="24"/>
          <w:u w:val="single"/>
        </w:rPr>
      </w:pPr>
      <w:r>
        <w:rPr>
          <w:rFonts w:hint="eastAsia" w:ascii="仿宋_GB2312" w:hAnsi="宋体"/>
          <w:sz w:val="24"/>
        </w:rPr>
        <w:t>投标方名称：</w:t>
      </w:r>
      <w:r>
        <w:rPr>
          <w:rFonts w:hint="eastAsia" w:ascii="仿宋_GB2312" w:hAnsi="宋体"/>
          <w:sz w:val="24"/>
          <w:u w:val="single"/>
        </w:rPr>
        <w:t xml:space="preserve">                     </w:t>
      </w:r>
      <w:r>
        <w:rPr>
          <w:rFonts w:hint="eastAsia" w:ascii="仿宋_GB2312" w:hAnsi="宋体"/>
          <w:sz w:val="24"/>
        </w:rPr>
        <w:t>，招标编号：</w:t>
      </w:r>
      <w:r>
        <w:rPr>
          <w:rFonts w:hint="eastAsia" w:ascii="仿宋_GB2312" w:hAnsi="宋体"/>
          <w:sz w:val="24"/>
          <w:u w:val="single"/>
        </w:rPr>
        <w:t xml:space="preserve">         </w:t>
      </w:r>
    </w:p>
    <w:p>
      <w:pPr>
        <w:kinsoku w:val="0"/>
        <w:wordWrap w:val="0"/>
        <w:topLinePunct/>
        <w:spacing w:line="360" w:lineRule="exact"/>
        <w:rPr>
          <w:rFonts w:ascii="仿宋_GB2312" w:hAnsi="宋体"/>
          <w:sz w:val="21"/>
        </w:rPr>
      </w:pPr>
      <w:r>
        <w:rPr>
          <w:rFonts w:hint="eastAsia" w:ascii="仿宋_GB2312" w:hAnsi="宋体"/>
          <w:sz w:val="21"/>
        </w:rPr>
        <w:t xml:space="preserve">                                              金额单位：元  人民币</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652"/>
        <w:gridCol w:w="1992"/>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序号</w:t>
            </w:r>
          </w:p>
        </w:tc>
        <w:tc>
          <w:tcPr>
            <w:tcW w:w="365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项目名称</w:t>
            </w:r>
          </w:p>
        </w:tc>
        <w:tc>
          <w:tcPr>
            <w:tcW w:w="1992"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投标总报价</w:t>
            </w:r>
          </w:p>
        </w:tc>
        <w:tc>
          <w:tcPr>
            <w:tcW w:w="2656" w:type="dxa"/>
            <w:vAlign w:val="center"/>
          </w:tcPr>
          <w:p>
            <w:pPr>
              <w:kinsoku w:val="0"/>
              <w:wordWrap w:val="0"/>
              <w:topLinePunct/>
              <w:spacing w:line="360" w:lineRule="exact"/>
              <w:jc w:val="center"/>
              <w:rPr>
                <w:rFonts w:ascii="仿宋_GB2312" w:hAnsi="宋体"/>
                <w:sz w:val="18"/>
              </w:rPr>
            </w:pPr>
            <w:r>
              <w:rPr>
                <w:rFonts w:hint="eastAsia" w:ascii="仿宋_GB2312" w:hAnsi="宋体"/>
                <w:sz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一</w:t>
            </w:r>
          </w:p>
        </w:tc>
        <w:tc>
          <w:tcPr>
            <w:tcW w:w="3652" w:type="dxa"/>
            <w:vAlign w:val="center"/>
          </w:tcPr>
          <w:p>
            <w:pPr>
              <w:kinsoku w:val="0"/>
              <w:wordWrap w:val="0"/>
              <w:topLinePunct/>
              <w:spacing w:line="360" w:lineRule="exact"/>
              <w:rPr>
                <w:rFonts w:ascii="仿宋_GB2312" w:hAnsi="宋体"/>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二</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三</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四</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五</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六</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七</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06" w:type="dxa"/>
          </w:tcPr>
          <w:p>
            <w:pPr>
              <w:kinsoku w:val="0"/>
              <w:wordWrap w:val="0"/>
              <w:topLinePunct/>
              <w:spacing w:line="360" w:lineRule="exact"/>
              <w:jc w:val="center"/>
              <w:rPr>
                <w:rFonts w:ascii="仿宋_GB2312" w:hAnsi="宋体"/>
                <w:sz w:val="18"/>
              </w:rPr>
            </w:pPr>
            <w:r>
              <w:rPr>
                <w:rFonts w:hint="eastAsia" w:ascii="仿宋_GB2312" w:hAnsi="宋体"/>
                <w:sz w:val="18"/>
              </w:rPr>
              <w:t>八</w:t>
            </w:r>
          </w:p>
        </w:tc>
        <w:tc>
          <w:tcPr>
            <w:tcW w:w="3652" w:type="dxa"/>
            <w:vAlign w:val="center"/>
          </w:tcPr>
          <w:p>
            <w:pPr>
              <w:kinsoku w:val="0"/>
              <w:wordWrap w:val="0"/>
              <w:topLinePunct/>
              <w:spacing w:line="360" w:lineRule="exact"/>
              <w:rPr>
                <w:sz w:val="18"/>
              </w:rPr>
            </w:pPr>
          </w:p>
        </w:tc>
        <w:tc>
          <w:tcPr>
            <w:tcW w:w="1992" w:type="dxa"/>
            <w:vAlign w:val="center"/>
          </w:tcPr>
          <w:p>
            <w:pPr>
              <w:kinsoku w:val="0"/>
              <w:wordWrap w:val="0"/>
              <w:topLinePunct/>
              <w:spacing w:line="360" w:lineRule="exact"/>
              <w:jc w:val="center"/>
              <w:rPr>
                <w:rFonts w:ascii="仿宋_GB2312" w:hAnsi="宋体"/>
                <w:sz w:val="18"/>
              </w:rPr>
            </w:pPr>
          </w:p>
        </w:tc>
        <w:tc>
          <w:tcPr>
            <w:tcW w:w="2656" w:type="dxa"/>
            <w:vAlign w:val="center"/>
          </w:tcPr>
          <w:p>
            <w:pPr>
              <w:kinsoku w:val="0"/>
              <w:wordWrap w:val="0"/>
              <w:topLinePunct/>
              <w:spacing w:line="360" w:lineRule="exact"/>
              <w:jc w:val="center"/>
              <w:rPr>
                <w:rFonts w:ascii="仿宋_GB2312" w:hAnsi="宋体"/>
                <w:sz w:val="18"/>
              </w:rPr>
            </w:pPr>
          </w:p>
        </w:tc>
      </w:tr>
    </w:tbl>
    <w:p>
      <w:pPr>
        <w:kinsoku w:val="0"/>
        <w:wordWrap w:val="0"/>
        <w:topLinePunct/>
        <w:spacing w:line="360" w:lineRule="exact"/>
        <w:rPr>
          <w:rFonts w:ascii="仿宋_GB2312" w:hAnsi="宋体"/>
          <w:sz w:val="24"/>
        </w:rPr>
      </w:pP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投标书附件2：</w:t>
      </w:r>
    </w:p>
    <w:p>
      <w:pPr>
        <w:kinsoku w:val="0"/>
        <w:wordWrap w:val="0"/>
        <w:topLinePunct/>
        <w:rPr>
          <w:rFonts w:ascii="宋体" w:hAnsi="宋体" w:eastAsia="宋体"/>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服务承诺书（格式）</w:t>
      </w:r>
    </w:p>
    <w:p>
      <w:pPr>
        <w:kinsoku w:val="0"/>
        <w:wordWrap w:val="0"/>
        <w:topLinePunct/>
        <w:ind w:left="851" w:hanging="851"/>
        <w:jc w:val="center"/>
        <w:rPr>
          <w:rFonts w:ascii="宋体" w:hAnsi="宋体" w:eastAsia="宋体"/>
        </w:rPr>
      </w:pPr>
    </w:p>
    <w:p>
      <w:pPr>
        <w:kinsoku w:val="0"/>
        <w:wordWrap w:val="0"/>
        <w:topLinePunct/>
        <w:ind w:left="851" w:hanging="851"/>
        <w:rPr>
          <w:rFonts w:ascii="仿宋_GB2312" w:hAnsi="宋体"/>
          <w:sz w:val="24"/>
        </w:rPr>
      </w:pPr>
      <w:r>
        <w:rPr>
          <w:rFonts w:hint="eastAsia" w:ascii="仿宋_GB2312" w:hAnsi="宋体"/>
          <w:sz w:val="24"/>
        </w:rPr>
        <w:t>致：汕头大学医学院：</w:t>
      </w:r>
    </w:p>
    <w:p>
      <w:pPr>
        <w:kinsoku w:val="0"/>
        <w:wordWrap w:val="0"/>
        <w:topLinePunct/>
        <w:ind w:firstLine="664"/>
        <w:rPr>
          <w:sz w:val="24"/>
        </w:rPr>
      </w:pPr>
      <w:r>
        <w:rPr>
          <w:rFonts w:hint="eastAsia" w:ascii="仿宋_GB2312" w:hAnsi="宋体"/>
          <w:sz w:val="24"/>
        </w:rPr>
        <w:t>根据你们第设</w:t>
      </w:r>
      <w:r>
        <w:rPr>
          <w:rFonts w:hint="eastAsia" w:ascii="仿宋_GB2312" w:hAnsi="宋体"/>
          <w:sz w:val="24"/>
          <w:u w:val="single"/>
        </w:rPr>
        <w:t xml:space="preserve">            </w:t>
      </w:r>
      <w:r>
        <w:rPr>
          <w:rFonts w:hint="eastAsia"/>
          <w:sz w:val="24"/>
        </w:rPr>
        <w:t>号（招标编号）招标书，我们同意招标文件中有关服务的要求，对所投的货物承诺如下服务：</w:t>
      </w: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p>
    <w:p>
      <w:pPr>
        <w:kinsoku w:val="0"/>
        <w:wordWrap w:val="0"/>
        <w:topLinePunct/>
        <w:ind w:firstLine="664"/>
        <w:rPr>
          <w:sz w:val="24"/>
        </w:rPr>
      </w:pPr>
      <w:r>
        <w:rPr>
          <w:rFonts w:hint="eastAsia"/>
          <w:sz w:val="24"/>
        </w:rPr>
        <w:t>特此承诺！</w:t>
      </w:r>
    </w:p>
    <w:p>
      <w:pPr>
        <w:kinsoku w:val="0"/>
        <w:wordWrap w:val="0"/>
        <w:topLinePunct/>
        <w:ind w:firstLine="664"/>
        <w:rPr>
          <w:sz w:val="24"/>
        </w:rPr>
      </w:pPr>
    </w:p>
    <w:p>
      <w:pPr>
        <w:kinsoku w:val="0"/>
        <w:wordWrap w:val="0"/>
        <w:topLinePunct/>
        <w:rPr>
          <w:rFonts w:ascii="仿宋_GB2312" w:hAnsi="宋体"/>
          <w:sz w:val="24"/>
        </w:rPr>
      </w:pPr>
      <w:r>
        <w:rPr>
          <w:rFonts w:hint="eastAsia"/>
          <w:sz w:val="24"/>
        </w:rPr>
        <w:t xml:space="preserve">    承诺方授权代表签字：</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职</w:t>
      </w:r>
      <w:r>
        <w:rPr>
          <w:rFonts w:ascii="仿宋_GB2312" w:hAnsi="宋体"/>
          <w:sz w:val="24"/>
        </w:rPr>
        <w:t xml:space="preserve">    </w:t>
      </w:r>
      <w:r>
        <w:rPr>
          <w:rFonts w:hint="eastAsia" w:ascii="仿宋_GB2312" w:hAnsi="宋体"/>
          <w:sz w:val="24"/>
        </w:rPr>
        <w:t xml:space="preserve">  位</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承诺方名称</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ascii="仿宋_GB2312" w:hAnsi="宋体"/>
          <w:sz w:val="24"/>
        </w:rPr>
        <w:t xml:space="preserve"> </w:t>
      </w:r>
      <w:r>
        <w:rPr>
          <w:rFonts w:hint="eastAsia" w:ascii="仿宋_GB2312" w:hAnsi="宋体"/>
          <w:sz w:val="24"/>
        </w:rPr>
        <w:t xml:space="preserve">   承诺方印章</w:t>
      </w:r>
      <w:r>
        <w:rPr>
          <w:rFonts w:ascii="仿宋_GB2312" w:hAnsi="宋体"/>
          <w:sz w:val="24"/>
        </w:rPr>
        <w:t>:</w:t>
      </w:r>
      <w:r>
        <w:rPr>
          <w:rFonts w:ascii="仿宋_GB2312" w:hAnsi="宋体"/>
          <w:sz w:val="24"/>
          <w:u w:val="single"/>
        </w:rPr>
        <w:t xml:space="preserve">                        </w:t>
      </w:r>
      <w:r>
        <w:rPr>
          <w:rFonts w:hint="eastAsia" w:ascii="仿宋_GB2312" w:hAnsi="宋体"/>
          <w:sz w:val="24"/>
          <w:u w:val="single"/>
        </w:rPr>
        <w:t xml:space="preserve">  </w:t>
      </w:r>
      <w:r>
        <w:rPr>
          <w:rFonts w:ascii="仿宋_GB2312" w:hAnsi="宋体"/>
          <w:sz w:val="24"/>
          <w:u w:val="single"/>
        </w:rPr>
        <w:t xml:space="preserve">   </w:t>
      </w:r>
    </w:p>
    <w:p>
      <w:pPr>
        <w:kinsoku w:val="0"/>
        <w:wordWrap w:val="0"/>
        <w:topLinePunct/>
        <w:rPr>
          <w:rFonts w:ascii="仿宋_GB2312" w:hAnsi="宋体"/>
          <w:sz w:val="24"/>
        </w:rPr>
      </w:pPr>
      <w:r>
        <w:rPr>
          <w:rFonts w:hint="eastAsia" w:ascii="仿宋_GB2312" w:hAnsi="宋体"/>
          <w:sz w:val="24"/>
        </w:rPr>
        <w:t xml:space="preserve">   </w:t>
      </w:r>
    </w:p>
    <w:p>
      <w:pPr>
        <w:kinsoku w:val="0"/>
        <w:wordWrap w:val="0"/>
        <w:topLinePunct/>
        <w:ind w:firstLine="735"/>
        <w:rPr>
          <w:rFonts w:ascii="仿宋_GB2312" w:hAnsi="宋体"/>
          <w:sz w:val="24"/>
        </w:rPr>
      </w:pPr>
      <w:r>
        <w:rPr>
          <w:rFonts w:hint="eastAsia" w:ascii="仿宋_GB2312" w:hAnsi="宋体"/>
          <w:sz w:val="24"/>
        </w:rPr>
        <w:t>地  址：</w:t>
      </w:r>
    </w:p>
    <w:p>
      <w:pPr>
        <w:kinsoku w:val="0"/>
        <w:wordWrap w:val="0"/>
        <w:topLinePunct/>
        <w:ind w:firstLine="735"/>
        <w:rPr>
          <w:rFonts w:ascii="仿宋_GB2312" w:hAnsi="宋体"/>
          <w:sz w:val="24"/>
        </w:rPr>
      </w:pPr>
      <w:r>
        <w:rPr>
          <w:rFonts w:hint="eastAsia" w:ascii="仿宋_GB2312" w:hAnsi="宋体"/>
          <w:sz w:val="24"/>
        </w:rPr>
        <w:t>邮  编：</w:t>
      </w:r>
    </w:p>
    <w:p>
      <w:pPr>
        <w:kinsoku w:val="0"/>
        <w:wordWrap w:val="0"/>
        <w:topLinePunct/>
        <w:ind w:firstLine="735"/>
        <w:rPr>
          <w:rFonts w:ascii="仿宋_GB2312" w:hAnsi="宋体"/>
          <w:sz w:val="24"/>
        </w:rPr>
      </w:pPr>
      <w:r>
        <w:rPr>
          <w:rFonts w:hint="eastAsia" w:ascii="仿宋_GB2312" w:hAnsi="宋体"/>
          <w:sz w:val="24"/>
        </w:rPr>
        <w:t>电</w:t>
      </w:r>
      <w:r>
        <w:rPr>
          <w:rFonts w:ascii="仿宋_GB2312" w:hAnsi="宋体"/>
          <w:sz w:val="24"/>
        </w:rPr>
        <w:t xml:space="preserve">  </w:t>
      </w:r>
      <w:r>
        <w:rPr>
          <w:rFonts w:hint="eastAsia" w:ascii="仿宋_GB2312" w:hAnsi="宋体"/>
          <w:sz w:val="24"/>
        </w:rPr>
        <w:t>话：</w:t>
      </w:r>
    </w:p>
    <w:p>
      <w:pPr>
        <w:kinsoku w:val="0"/>
        <w:wordWrap w:val="0"/>
        <w:topLinePunct/>
        <w:ind w:firstLine="735"/>
        <w:rPr>
          <w:rFonts w:ascii="仿宋_GB2312" w:hAnsi="宋体"/>
          <w:sz w:val="24"/>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rPr>
          <w:rFonts w:ascii="仿宋_GB2312" w:hAnsi="宋体"/>
          <w:sz w:val="24"/>
        </w:rPr>
      </w:pPr>
    </w:p>
    <w:p>
      <w:pPr>
        <w:kinsoku w:val="0"/>
        <w:wordWrap w:val="0"/>
        <w:topLinePunct/>
        <w:ind w:left="851" w:hanging="851"/>
        <w:rPr>
          <w:rFonts w:ascii="仿宋_GB2312" w:hAnsi="宋体"/>
          <w:sz w:val="24"/>
        </w:rPr>
      </w:pPr>
      <w:r>
        <w:rPr>
          <w:rFonts w:ascii="仿宋_GB2312" w:hAnsi="宋体"/>
          <w:sz w:val="24"/>
        </w:rPr>
        <w:t xml:space="preserve"> </w:t>
      </w:r>
    </w:p>
    <w:p>
      <w:pPr>
        <w:kinsoku w:val="0"/>
        <w:wordWrap w:val="0"/>
        <w:topLinePunct/>
        <w:rPr>
          <w:rFonts w:ascii="仿宋_GB2312" w:hAnsi="宋体"/>
          <w:sz w:val="24"/>
        </w:rPr>
      </w:pPr>
      <w:r>
        <w:rPr>
          <w:rFonts w:ascii="仿宋_GB2312" w:hAnsi="宋体"/>
          <w:sz w:val="24"/>
        </w:rPr>
        <w:br w:type="page"/>
      </w:r>
      <w:r>
        <w:rPr>
          <w:rFonts w:hint="eastAsia" w:ascii="仿宋_GB2312" w:hAnsi="宋体"/>
          <w:sz w:val="24"/>
        </w:rPr>
        <w:t>投标书附件3：</w:t>
      </w:r>
    </w:p>
    <w:p>
      <w:pPr>
        <w:kinsoku w:val="0"/>
        <w:wordWrap w:val="0"/>
        <w:topLinePunct/>
        <w:ind w:left="851" w:hanging="851"/>
        <w:rPr>
          <w:rFonts w:ascii="仿宋_GB2312" w:hAnsi="宋体"/>
          <w:sz w:val="24"/>
        </w:rPr>
      </w:pPr>
    </w:p>
    <w:p>
      <w:pPr>
        <w:kinsoku w:val="0"/>
        <w:wordWrap w:val="0"/>
        <w:topLinePunct/>
        <w:ind w:left="851" w:hanging="851"/>
        <w:jc w:val="center"/>
        <w:rPr>
          <w:rFonts w:ascii="宋体" w:hAnsi="宋体" w:eastAsia="宋体"/>
          <w:b/>
          <w:sz w:val="32"/>
        </w:rPr>
      </w:pPr>
      <w:r>
        <w:rPr>
          <w:rFonts w:hint="eastAsia" w:ascii="宋体" w:hAnsi="宋体" w:eastAsia="宋体"/>
          <w:b/>
          <w:sz w:val="32"/>
        </w:rPr>
        <w:t>关于资格文件声明的函</w:t>
      </w:r>
    </w:p>
    <w:p>
      <w:pPr>
        <w:kinsoku w:val="0"/>
        <w:wordWrap w:val="0"/>
        <w:topLinePunct/>
        <w:ind w:left="851" w:hanging="851"/>
        <w:rPr>
          <w:rFonts w:ascii="仿宋_GB2312" w:hAnsi="宋体"/>
          <w:sz w:val="24"/>
        </w:rPr>
      </w:pPr>
    </w:p>
    <w:p>
      <w:pPr>
        <w:kinsoku w:val="0"/>
        <w:wordWrap w:val="0"/>
        <w:topLinePunct/>
        <w:spacing w:after="180"/>
        <w:ind w:left="850" w:hanging="266"/>
        <w:rPr>
          <w:rFonts w:ascii="仿宋_GB2312" w:hAnsi="宋体"/>
          <w:sz w:val="24"/>
        </w:rPr>
      </w:pPr>
      <w:r>
        <w:rPr>
          <w:rFonts w:hint="eastAsia" w:ascii="仿宋_GB2312" w:hAnsi="宋体"/>
          <w:sz w:val="24"/>
        </w:rPr>
        <w:t>致：汕头大学医学院</w:t>
      </w:r>
    </w:p>
    <w:p>
      <w:pPr>
        <w:kinsoku w:val="0"/>
        <w:wordWrap w:val="0"/>
        <w:topLinePunct/>
        <w:spacing w:after="180"/>
        <w:ind w:firstLine="585"/>
        <w:rPr>
          <w:rFonts w:ascii="仿宋_GB2312" w:hAnsi="宋体"/>
          <w:sz w:val="24"/>
        </w:rPr>
      </w:pPr>
      <w:r>
        <w:rPr>
          <w:rFonts w:hint="eastAsia" w:ascii="仿宋_GB2312" w:hAnsi="宋体"/>
          <w:sz w:val="24"/>
        </w:rPr>
        <w:t>关于贵方</w:t>
      </w:r>
      <w:r>
        <w:rPr>
          <w:rFonts w:ascii="仿宋_GB2312" w:hAnsi="宋体"/>
          <w:sz w:val="24"/>
          <w:u w:val="single"/>
        </w:rPr>
        <w:t xml:space="preserve">     </w:t>
      </w:r>
      <w:r>
        <w:rPr>
          <w:rFonts w:hint="eastAsia" w:ascii="仿宋_GB2312" w:hAnsi="宋体"/>
          <w:sz w:val="24"/>
        </w:rPr>
        <w:t>年</w:t>
      </w:r>
      <w:r>
        <w:rPr>
          <w:rFonts w:ascii="仿宋_GB2312" w:hAnsi="宋体"/>
          <w:sz w:val="24"/>
          <w:u w:val="single"/>
        </w:rPr>
        <w:t xml:space="preserve">  </w:t>
      </w:r>
      <w:r>
        <w:rPr>
          <w:rFonts w:hint="eastAsia" w:ascii="仿宋_GB2312" w:hAnsi="宋体"/>
          <w:sz w:val="24"/>
        </w:rPr>
        <w:t>月</w:t>
      </w:r>
      <w:r>
        <w:rPr>
          <w:rFonts w:ascii="仿宋_GB2312" w:hAnsi="宋体"/>
          <w:sz w:val="24"/>
          <w:u w:val="single"/>
        </w:rPr>
        <w:t xml:space="preserve">  </w:t>
      </w:r>
      <w:r>
        <w:rPr>
          <w:rFonts w:hint="eastAsia" w:ascii="仿宋_GB2312" w:hAnsi="宋体"/>
          <w:sz w:val="24"/>
        </w:rPr>
        <w:t>日设</w:t>
      </w:r>
      <w:r>
        <w:rPr>
          <w:rFonts w:ascii="仿宋_GB2312" w:hAnsi="宋体"/>
          <w:sz w:val="24"/>
          <w:u w:val="single"/>
        </w:rPr>
        <w:t xml:space="preserve">           </w:t>
      </w:r>
      <w:r>
        <w:rPr>
          <w:rFonts w:hint="eastAsia" w:ascii="仿宋_GB2312" w:hAnsi="宋体"/>
          <w:sz w:val="24"/>
        </w:rPr>
        <w:t>号招标文件的投标邀请，本签字人愿意参加投标，并证明提交的资格文件和说明是准确的和真实的。</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单位名称和地址：</w:t>
      </w:r>
      <w:r>
        <w:rPr>
          <w:rFonts w:ascii="仿宋_GB2312" w:hAnsi="宋体"/>
          <w:sz w:val="24"/>
        </w:rPr>
        <w:t xml:space="preserve">              </w:t>
      </w:r>
      <w:r>
        <w:rPr>
          <w:rFonts w:hint="eastAsia" w:ascii="仿宋_GB2312" w:hAnsi="宋体"/>
          <w:sz w:val="24"/>
        </w:rPr>
        <w:t>授权签署本资格文件人：</w:t>
      </w:r>
    </w:p>
    <w:p>
      <w:pPr>
        <w:kinsoku w:val="0"/>
        <w:wordWrap w:val="0"/>
        <w:topLinePunct/>
        <w:spacing w:after="180"/>
        <w:rPr>
          <w:rFonts w:ascii="仿宋_GB2312" w:hAnsi="宋体"/>
          <w:sz w:val="24"/>
        </w:rPr>
      </w:pPr>
      <w:r>
        <w:rPr>
          <w:rFonts w:hint="eastAsia" w:ascii="仿宋_GB2312" w:hAnsi="宋体"/>
          <w:sz w:val="24"/>
        </w:rPr>
        <w:t>名</w:t>
      </w:r>
      <w:r>
        <w:rPr>
          <w:rFonts w:ascii="仿宋_GB2312" w:hAnsi="宋体"/>
          <w:sz w:val="24"/>
        </w:rPr>
        <w:t xml:space="preserve">  </w:t>
      </w:r>
      <w:r>
        <w:rPr>
          <w:rFonts w:hint="eastAsia" w:ascii="仿宋_GB2312" w:hAnsi="宋体"/>
          <w:sz w:val="24"/>
        </w:rPr>
        <w:t>称：</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w:t>
      </w:r>
      <w:r>
        <w:rPr>
          <w:rFonts w:ascii="仿宋_GB2312" w:hAnsi="宋体"/>
          <w:sz w:val="24"/>
        </w:rPr>
        <w:t xml:space="preserve">  </w:t>
      </w:r>
      <w:r>
        <w:rPr>
          <w:rFonts w:hint="eastAsia" w:ascii="仿宋_GB2312" w:hAnsi="宋体"/>
          <w:sz w:val="24"/>
        </w:rPr>
        <w:t>字：</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地</w:t>
      </w:r>
      <w:r>
        <w:rPr>
          <w:rFonts w:ascii="仿宋_GB2312" w:hAnsi="宋体"/>
          <w:sz w:val="24"/>
        </w:rPr>
        <w:t xml:space="preserve">  </w:t>
      </w:r>
      <w:r>
        <w:rPr>
          <w:rFonts w:hint="eastAsia" w:ascii="仿宋_GB2312" w:hAnsi="宋体"/>
          <w:sz w:val="24"/>
        </w:rPr>
        <w:t>址：</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签字人姓名、职务（印刷体）</w:t>
      </w:r>
    </w:p>
    <w:p>
      <w:pPr>
        <w:kinsoku w:val="0"/>
        <w:wordWrap w:val="0"/>
        <w:topLinePunct/>
        <w:spacing w:after="180"/>
        <w:rPr>
          <w:rFonts w:ascii="仿宋_GB2312" w:hAnsi="宋体"/>
          <w:sz w:val="24"/>
          <w:u w:val="single"/>
        </w:rPr>
      </w:pPr>
      <w:r>
        <w:rPr>
          <w:rFonts w:hint="eastAsia" w:ascii="仿宋_GB2312" w:hAnsi="宋体"/>
          <w:sz w:val="24"/>
        </w:rPr>
        <w:t>传</w:t>
      </w:r>
      <w:r>
        <w:rPr>
          <w:rFonts w:ascii="仿宋_GB2312" w:hAnsi="宋体"/>
          <w:sz w:val="24"/>
        </w:rPr>
        <w:t xml:space="preserve">  </w:t>
      </w:r>
      <w:r>
        <w:rPr>
          <w:rFonts w:hint="eastAsia" w:ascii="仿宋_GB2312" w:hAnsi="宋体"/>
          <w:sz w:val="24"/>
        </w:rPr>
        <w:t>真：</w:t>
      </w:r>
      <w:r>
        <w:rPr>
          <w:rFonts w:ascii="仿宋_GB2312" w:hAnsi="宋体"/>
          <w:sz w:val="24"/>
          <w:u w:val="single"/>
        </w:rPr>
        <w:t xml:space="preserve">                 </w:t>
      </w:r>
      <w:r>
        <w:rPr>
          <w:rFonts w:ascii="仿宋_GB2312" w:hAnsi="宋体"/>
          <w:sz w:val="24"/>
        </w:rPr>
        <w:t xml:space="preserve">      </w:t>
      </w:r>
      <w:r>
        <w:rPr>
          <w:rFonts w:ascii="仿宋_GB2312" w:hAnsi="宋体"/>
          <w:sz w:val="24"/>
          <w:u w:val="single"/>
        </w:rPr>
        <w:t xml:space="preserve">                        </w:t>
      </w:r>
      <w:r>
        <w:rPr>
          <w:rFonts w:hint="eastAsia" w:ascii="仿宋_GB2312" w:hAnsi="宋体"/>
          <w:sz w:val="24"/>
        </w:rPr>
        <w:t>。</w:t>
      </w:r>
    </w:p>
    <w:p>
      <w:pPr>
        <w:kinsoku w:val="0"/>
        <w:wordWrap w:val="0"/>
        <w:topLinePunct/>
        <w:spacing w:after="180"/>
        <w:rPr>
          <w:rFonts w:ascii="仿宋_GB2312" w:hAnsi="宋体"/>
          <w:sz w:val="24"/>
        </w:rPr>
      </w:pPr>
      <w:r>
        <w:rPr>
          <w:rFonts w:hint="eastAsia" w:ascii="仿宋_GB2312" w:hAnsi="宋体"/>
          <w:sz w:val="24"/>
        </w:rPr>
        <w:t>邮</w:t>
      </w:r>
      <w:r>
        <w:rPr>
          <w:rFonts w:ascii="仿宋_GB2312" w:hAnsi="宋体"/>
          <w:sz w:val="24"/>
        </w:rPr>
        <w:t xml:space="preserve">  </w:t>
      </w:r>
      <w:r>
        <w:rPr>
          <w:rFonts w:hint="eastAsia" w:ascii="仿宋_GB2312" w:hAnsi="宋体"/>
          <w:sz w:val="24"/>
        </w:rPr>
        <w:t>编：</w:t>
      </w:r>
      <w:r>
        <w:rPr>
          <w:rFonts w:ascii="仿宋_GB2312" w:hAnsi="宋体"/>
          <w:sz w:val="24"/>
          <w:u w:val="single"/>
        </w:rPr>
        <w:t xml:space="preserve">                 </w:t>
      </w:r>
      <w:r>
        <w:rPr>
          <w:rFonts w:ascii="仿宋_GB2312" w:hAnsi="宋体"/>
          <w:sz w:val="24"/>
        </w:rPr>
        <w:t xml:space="preserve">     </w:t>
      </w:r>
      <w:r>
        <w:rPr>
          <w:rFonts w:hint="eastAsia" w:ascii="仿宋_GB2312" w:hAnsi="宋体"/>
          <w:sz w:val="24"/>
        </w:rPr>
        <w:t>电</w:t>
      </w:r>
      <w:r>
        <w:rPr>
          <w:rFonts w:ascii="仿宋_GB2312" w:hAnsi="宋体"/>
          <w:sz w:val="24"/>
        </w:rPr>
        <w:t xml:space="preserve">  </w:t>
      </w:r>
      <w:r>
        <w:rPr>
          <w:rFonts w:hint="eastAsia" w:ascii="仿宋_GB2312" w:hAnsi="宋体"/>
          <w:sz w:val="24"/>
        </w:rPr>
        <w:t>话：</w:t>
      </w:r>
      <w:r>
        <w:rPr>
          <w:rFonts w:ascii="仿宋_GB2312" w:hAnsi="宋体"/>
          <w:sz w:val="24"/>
          <w:u w:val="single"/>
        </w:rPr>
        <w:t xml:space="preserve">                 </w:t>
      </w:r>
      <w:r>
        <w:rPr>
          <w:rFonts w:ascii="仿宋_GB2312" w:hAnsi="宋体"/>
          <w:sz w:val="24"/>
        </w:rPr>
        <w:t>.</w:t>
      </w: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p>
    <w:p>
      <w:pPr>
        <w:kinsoku w:val="0"/>
        <w:wordWrap w:val="0"/>
        <w:topLinePunct/>
        <w:spacing w:after="180"/>
        <w:rPr>
          <w:rFonts w:ascii="仿宋_GB2312" w:hAnsi="宋体"/>
          <w:sz w:val="24"/>
        </w:rPr>
      </w:pPr>
      <w:r>
        <w:rPr>
          <w:rFonts w:hint="eastAsia" w:ascii="仿宋_GB2312" w:hAnsi="宋体"/>
          <w:sz w:val="24"/>
        </w:rPr>
        <w:t>投标书附件4：</w:t>
      </w:r>
    </w:p>
    <w:p>
      <w:pPr>
        <w:kinsoku w:val="0"/>
        <w:wordWrap w:val="0"/>
        <w:topLinePunct/>
        <w:spacing w:after="180"/>
        <w:rPr>
          <w:rFonts w:ascii="仿宋_GB2312" w:hAnsi="宋体"/>
          <w:sz w:val="24"/>
        </w:rPr>
      </w:pPr>
    </w:p>
    <w:p>
      <w:pPr>
        <w:kinsoku w:val="0"/>
        <w:wordWrap w:val="0"/>
        <w:topLinePunct/>
        <w:spacing w:after="180"/>
        <w:jc w:val="center"/>
        <w:rPr>
          <w:rFonts w:ascii="宋体" w:hAnsi="宋体" w:eastAsia="宋体"/>
          <w:b/>
          <w:sz w:val="32"/>
        </w:rPr>
      </w:pPr>
      <w:r>
        <w:rPr>
          <w:rFonts w:hint="eastAsia" w:ascii="宋体" w:hAnsi="宋体" w:eastAsia="宋体"/>
          <w:b/>
          <w:sz w:val="32"/>
        </w:rPr>
        <w:t>资</w:t>
      </w:r>
      <w:r>
        <w:rPr>
          <w:rFonts w:ascii="宋体" w:hAnsi="宋体" w:eastAsia="宋体"/>
          <w:b/>
          <w:sz w:val="32"/>
        </w:rPr>
        <w:t xml:space="preserve"> </w:t>
      </w:r>
      <w:r>
        <w:rPr>
          <w:rFonts w:hint="eastAsia" w:ascii="宋体" w:hAnsi="宋体" w:eastAsia="宋体"/>
          <w:b/>
          <w:sz w:val="32"/>
        </w:rPr>
        <w:t>格</w:t>
      </w:r>
      <w:r>
        <w:rPr>
          <w:rFonts w:ascii="宋体" w:hAnsi="宋体" w:eastAsia="宋体"/>
          <w:b/>
          <w:sz w:val="32"/>
        </w:rPr>
        <w:t xml:space="preserve"> </w:t>
      </w:r>
      <w:r>
        <w:rPr>
          <w:rFonts w:hint="eastAsia" w:ascii="宋体" w:hAnsi="宋体" w:eastAsia="宋体"/>
          <w:b/>
          <w:sz w:val="32"/>
        </w:rPr>
        <w:t>文</w:t>
      </w:r>
      <w:r>
        <w:rPr>
          <w:rFonts w:ascii="宋体" w:hAnsi="宋体" w:eastAsia="宋体"/>
          <w:b/>
          <w:sz w:val="32"/>
        </w:rPr>
        <w:t xml:space="preserve"> </w:t>
      </w:r>
      <w:r>
        <w:rPr>
          <w:rFonts w:hint="eastAsia" w:ascii="宋体" w:hAnsi="宋体" w:eastAsia="宋体"/>
          <w:b/>
          <w:sz w:val="32"/>
        </w:rPr>
        <w:t>件</w:t>
      </w:r>
    </w:p>
    <w:p>
      <w:pPr>
        <w:kinsoku w:val="0"/>
        <w:wordWrap w:val="0"/>
        <w:topLinePunct/>
        <w:spacing w:after="180"/>
        <w:rPr>
          <w:rFonts w:ascii="仿宋_GB2312" w:hAnsi="宋体"/>
          <w:sz w:val="24"/>
        </w:rPr>
      </w:pPr>
    </w:p>
    <w:p>
      <w:pPr>
        <w:kinsoku w:val="0"/>
        <w:wordWrap w:val="0"/>
        <w:topLinePunct/>
        <w:spacing w:after="180"/>
        <w:ind w:left="332" w:leftChars="100"/>
        <w:rPr>
          <w:rFonts w:ascii="仿宋_GB2312" w:hAnsi="宋体"/>
          <w:sz w:val="24"/>
        </w:rPr>
      </w:pPr>
      <w:r>
        <w:rPr>
          <w:rFonts w:hint="eastAsia" w:ascii="仿宋_GB2312" w:hAnsi="宋体"/>
          <w:sz w:val="24"/>
        </w:rPr>
        <w:t>投标人应按下列要求提交资格文件：</w:t>
      </w:r>
    </w:p>
    <w:p>
      <w:pPr>
        <w:kinsoku w:val="0"/>
        <w:wordWrap w:val="0"/>
        <w:topLinePunct/>
        <w:spacing w:after="180"/>
        <w:ind w:left="332" w:leftChars="100"/>
        <w:rPr>
          <w:rFonts w:ascii="仿宋_GB2312" w:hAnsi="宋体"/>
          <w:sz w:val="24"/>
        </w:rPr>
      </w:pPr>
      <w:r>
        <w:rPr>
          <w:rFonts w:ascii="仿宋_GB2312" w:hAnsi="宋体"/>
          <w:sz w:val="24"/>
        </w:rPr>
        <w:t xml:space="preserve">  1. </w:t>
      </w:r>
      <w:r>
        <w:rPr>
          <w:rFonts w:hint="eastAsia" w:ascii="仿宋_GB2312" w:hAnsi="宋体"/>
          <w:sz w:val="24"/>
        </w:rPr>
        <w:t>投标人全称和注册国。</w:t>
      </w:r>
    </w:p>
    <w:p>
      <w:pPr>
        <w:kinsoku w:val="0"/>
        <w:wordWrap w:val="0"/>
        <w:topLinePunct/>
        <w:spacing w:after="180"/>
        <w:ind w:left="332" w:leftChars="100"/>
        <w:rPr>
          <w:rFonts w:ascii="仿宋_GB2312" w:hAnsi="宋体"/>
          <w:sz w:val="24"/>
        </w:rPr>
      </w:pPr>
      <w:r>
        <w:rPr>
          <w:rFonts w:ascii="仿宋_GB2312" w:hAnsi="宋体"/>
          <w:sz w:val="24"/>
        </w:rPr>
        <w:t xml:space="preserve">  2. </w:t>
      </w:r>
      <w:r>
        <w:rPr>
          <w:rFonts w:hint="eastAsia" w:ascii="仿宋_GB2312" w:hAnsi="宋体"/>
          <w:sz w:val="24"/>
        </w:rPr>
        <w:t>营业执照和工商局签发的销售许可证（复印件）。</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3</w:t>
      </w:r>
      <w:r>
        <w:rPr>
          <w:rFonts w:ascii="仿宋_GB2312" w:hAnsi="宋体"/>
          <w:sz w:val="24"/>
        </w:rPr>
        <w:t xml:space="preserve">. </w:t>
      </w:r>
      <w:r>
        <w:rPr>
          <w:rFonts w:hint="eastAsia" w:ascii="仿宋_GB2312" w:hAnsi="宋体"/>
          <w:sz w:val="24"/>
        </w:rPr>
        <w:t>开户银行名称和帐号。</w:t>
      </w:r>
    </w:p>
    <w:p>
      <w:pPr>
        <w:kinsoku w:val="0"/>
        <w:wordWrap w:val="0"/>
        <w:topLinePunct/>
        <w:spacing w:after="180"/>
        <w:ind w:left="332" w:leftChars="100"/>
        <w:rPr>
          <w:rFonts w:ascii="仿宋_GB2312" w:hAnsi="宋体"/>
          <w:sz w:val="24"/>
        </w:rPr>
      </w:pPr>
      <w:r>
        <w:rPr>
          <w:rFonts w:ascii="仿宋_GB2312" w:hAnsi="宋体"/>
          <w:sz w:val="24"/>
        </w:rPr>
        <w:t xml:space="preserve">  </w:t>
      </w:r>
      <w:r>
        <w:rPr>
          <w:rFonts w:hint="eastAsia" w:ascii="仿宋_GB2312" w:hAnsi="宋体"/>
          <w:sz w:val="24"/>
        </w:rPr>
        <w:t>4</w:t>
      </w:r>
      <w:r>
        <w:rPr>
          <w:rFonts w:ascii="仿宋_GB2312" w:hAnsi="宋体"/>
          <w:sz w:val="24"/>
        </w:rPr>
        <w:t xml:space="preserve">. </w:t>
      </w:r>
      <w:r>
        <w:rPr>
          <w:rFonts w:hint="eastAsia" w:ascii="仿宋_GB2312" w:hAnsi="宋体"/>
          <w:sz w:val="24"/>
        </w:rPr>
        <w:t>公司历史简介及现状。</w:t>
      </w:r>
    </w:p>
    <w:sectPr>
      <w:headerReference r:id="rId3" w:type="default"/>
      <w:footerReference r:id="rId4" w:type="default"/>
      <w:footerReference r:id="rId5" w:type="even"/>
      <w:pgSz w:w="11907" w:h="16840"/>
      <w:pgMar w:top="1021" w:right="1134" w:bottom="1021" w:left="1134" w:header="851" w:footer="992" w:gutter="0"/>
      <w:pgNumType w:start="0"/>
      <w:cols w:space="425" w:num="1"/>
      <w:titlePg/>
      <w:docGrid w:type="linesAndChars" w:linePitch="381" w:charSpace="106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昆仑楷体">
    <w:altName w:val="新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separate"/>
    </w:r>
    <w:r>
      <w:rPr>
        <w:rStyle w:val="26"/>
      </w:rPr>
      <w:t>1</w:t>
    </w:r>
    <w:r>
      <w:rPr>
        <w:rStyle w:val="26"/>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rPr>
        <w:rStyle w:val="26"/>
      </w:rPr>
      <w:fldChar w:fldCharType="begin"/>
    </w:r>
    <w:r>
      <w:rPr>
        <w:rStyle w:val="26"/>
      </w:rPr>
      <w:instrText xml:space="preserve">PAGE  </w:instrText>
    </w:r>
    <w:r>
      <w:rPr>
        <w:rStyle w:val="26"/>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r>
      <w:rPr>
        <w:rFonts w:hint="eastAsia"/>
      </w:rPr>
      <w:t>汕头大学医学院设备招标文件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C5F69"/>
    <w:multiLevelType w:val="singleLevel"/>
    <w:tmpl w:val="F4CC5F69"/>
    <w:lvl w:ilvl="0" w:tentative="0">
      <w:start w:val="2023"/>
      <w:numFmt w:val="decimal"/>
      <w:suff w:val="space"/>
      <w:lvlText w:val="%1．"/>
      <w:lvlJc w:val="left"/>
    </w:lvl>
  </w:abstractNum>
  <w:abstractNum w:abstractNumId="1">
    <w:nsid w:val="04061080"/>
    <w:multiLevelType w:val="singleLevel"/>
    <w:tmpl w:val="04061080"/>
    <w:lvl w:ilvl="0" w:tentative="0">
      <w:start w:val="1"/>
      <w:numFmt w:val="decimal"/>
      <w:lvlText w:val="%1."/>
      <w:lvlJc w:val="left"/>
      <w:pPr>
        <w:tabs>
          <w:tab w:val="left" w:pos="425"/>
        </w:tabs>
        <w:ind w:left="425" w:hanging="425"/>
      </w:pPr>
      <w:rPr>
        <w:rFonts w:hint="eastAsia"/>
      </w:rPr>
    </w:lvl>
  </w:abstractNum>
  <w:abstractNum w:abstractNumId="2">
    <w:nsid w:val="154413BC"/>
    <w:multiLevelType w:val="singleLevel"/>
    <w:tmpl w:val="154413BC"/>
    <w:lvl w:ilvl="0" w:tentative="0">
      <w:start w:val="1"/>
      <w:numFmt w:val="decimal"/>
      <w:lvlText w:val="%1."/>
      <w:lvlJc w:val="left"/>
      <w:pPr>
        <w:tabs>
          <w:tab w:val="left" w:pos="425"/>
        </w:tabs>
        <w:ind w:left="425" w:hanging="425"/>
      </w:pPr>
      <w:rPr>
        <w:rFonts w:hint="eastAsia"/>
      </w:rPr>
    </w:lvl>
  </w:abstractNum>
  <w:abstractNum w:abstractNumId="3">
    <w:nsid w:val="2DFF5402"/>
    <w:multiLevelType w:val="multilevel"/>
    <w:tmpl w:val="2DFF5402"/>
    <w:lvl w:ilvl="0" w:tentative="0">
      <w:start w:val="1"/>
      <w:numFmt w:val="decimal"/>
      <w:lvlText w:val="%1."/>
      <w:lvlJc w:val="left"/>
      <w:pPr>
        <w:tabs>
          <w:tab w:val="left" w:pos="1260"/>
        </w:tabs>
        <w:ind w:left="1260" w:hanging="420"/>
      </w:pPr>
    </w:lvl>
    <w:lvl w:ilvl="1" w:tentative="0">
      <w:start w:val="2"/>
      <w:numFmt w:val="upperRoman"/>
      <w:pStyle w:val="5"/>
      <w:lvlText w:val="%2."/>
      <w:lvlJc w:val="left"/>
      <w:pPr>
        <w:tabs>
          <w:tab w:val="left" w:pos="1980"/>
        </w:tabs>
        <w:ind w:left="1680" w:hanging="420"/>
      </w:pPr>
      <w:rPr>
        <w:rFonts w:hint="eastAsia"/>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38C06D4F"/>
    <w:multiLevelType w:val="multilevel"/>
    <w:tmpl w:val="38C06D4F"/>
    <w:lvl w:ilvl="0" w:tentative="0">
      <w:start w:val="1"/>
      <w:numFmt w:val="upperRoman"/>
      <w:pStyle w:val="4"/>
      <w:lvlText w:val="%1."/>
      <w:lvlJc w:val="left"/>
      <w:pPr>
        <w:tabs>
          <w:tab w:val="left" w:pos="1085"/>
        </w:tabs>
        <w:ind w:left="1085" w:hanging="420"/>
      </w:pPr>
    </w:lvl>
    <w:lvl w:ilvl="1" w:tentative="0">
      <w:start w:val="1"/>
      <w:numFmt w:val="bullet"/>
      <w:lvlText w:val=""/>
      <w:lvlJc w:val="left"/>
      <w:pPr>
        <w:tabs>
          <w:tab w:val="left" w:pos="1505"/>
        </w:tabs>
        <w:ind w:left="1505" w:hanging="420"/>
      </w:pPr>
      <w:rPr>
        <w:rFonts w:hint="default" w:ascii="Wingdings" w:hAnsi="Wingdings"/>
      </w:rPr>
    </w:lvl>
    <w:lvl w:ilvl="2" w:tentative="0">
      <w:start w:val="1"/>
      <w:numFmt w:val="decimal"/>
      <w:lvlText w:val="%3."/>
      <w:lvlJc w:val="left"/>
      <w:pPr>
        <w:tabs>
          <w:tab w:val="left" w:pos="1925"/>
        </w:tabs>
        <w:ind w:left="1925" w:hanging="420"/>
      </w:pPr>
    </w:lvl>
    <w:lvl w:ilvl="3" w:tentative="0">
      <w:start w:val="1"/>
      <w:numFmt w:val="decimal"/>
      <w:lvlText w:val="%4."/>
      <w:lvlJc w:val="left"/>
      <w:pPr>
        <w:tabs>
          <w:tab w:val="left" w:pos="2345"/>
        </w:tabs>
        <w:ind w:left="2345" w:hanging="420"/>
      </w:pPr>
    </w:lvl>
    <w:lvl w:ilvl="4" w:tentative="0">
      <w:start w:val="1"/>
      <w:numFmt w:val="lowerLetter"/>
      <w:lvlText w:val="%5)"/>
      <w:lvlJc w:val="left"/>
      <w:pPr>
        <w:tabs>
          <w:tab w:val="left" w:pos="2765"/>
        </w:tabs>
        <w:ind w:left="2765" w:hanging="420"/>
      </w:pPr>
    </w:lvl>
    <w:lvl w:ilvl="5" w:tentative="0">
      <w:start w:val="1"/>
      <w:numFmt w:val="lowerRoman"/>
      <w:lvlText w:val="%6."/>
      <w:lvlJc w:val="right"/>
      <w:pPr>
        <w:tabs>
          <w:tab w:val="left" w:pos="3185"/>
        </w:tabs>
        <w:ind w:left="3185" w:hanging="420"/>
      </w:pPr>
    </w:lvl>
    <w:lvl w:ilvl="6" w:tentative="0">
      <w:start w:val="1"/>
      <w:numFmt w:val="decimal"/>
      <w:lvlText w:val="%7."/>
      <w:lvlJc w:val="left"/>
      <w:pPr>
        <w:tabs>
          <w:tab w:val="left" w:pos="3605"/>
        </w:tabs>
        <w:ind w:left="3605" w:hanging="420"/>
      </w:pPr>
    </w:lvl>
    <w:lvl w:ilvl="7" w:tentative="0">
      <w:start w:val="1"/>
      <w:numFmt w:val="lowerLetter"/>
      <w:lvlText w:val="%8)"/>
      <w:lvlJc w:val="left"/>
      <w:pPr>
        <w:tabs>
          <w:tab w:val="left" w:pos="4025"/>
        </w:tabs>
        <w:ind w:left="4025" w:hanging="420"/>
      </w:pPr>
    </w:lvl>
    <w:lvl w:ilvl="8" w:tentative="0">
      <w:start w:val="1"/>
      <w:numFmt w:val="lowerRoman"/>
      <w:lvlText w:val="%9."/>
      <w:lvlJc w:val="right"/>
      <w:pPr>
        <w:tabs>
          <w:tab w:val="left" w:pos="4445"/>
        </w:tabs>
        <w:ind w:left="4445" w:hanging="420"/>
      </w:pPr>
    </w:lvl>
  </w:abstractNum>
  <w:abstractNum w:abstractNumId="5">
    <w:nsid w:val="3F880FB0"/>
    <w:multiLevelType w:val="singleLevel"/>
    <w:tmpl w:val="3F880FB0"/>
    <w:lvl w:ilvl="0" w:tentative="0">
      <w:start w:val="1"/>
      <w:numFmt w:val="decimal"/>
      <w:lvlText w:val="%1."/>
      <w:lvlJc w:val="left"/>
      <w:pPr>
        <w:tabs>
          <w:tab w:val="left" w:pos="425"/>
        </w:tabs>
        <w:ind w:left="425" w:hanging="425"/>
      </w:pPr>
      <w:rPr>
        <w:rFonts w:hint="eastAsia"/>
      </w:rPr>
    </w:lvl>
  </w:abstractNum>
  <w:abstractNum w:abstractNumId="6">
    <w:nsid w:val="45D52E3E"/>
    <w:multiLevelType w:val="singleLevel"/>
    <w:tmpl w:val="45D52E3E"/>
    <w:lvl w:ilvl="0" w:tentative="0">
      <w:start w:val="1"/>
      <w:numFmt w:val="japaneseCounting"/>
      <w:lvlText w:val="%1、"/>
      <w:lvlJc w:val="left"/>
      <w:pPr>
        <w:tabs>
          <w:tab w:val="left" w:pos="1920"/>
        </w:tabs>
        <w:ind w:left="1920" w:hanging="660"/>
      </w:pPr>
      <w:rPr>
        <w:rFonts w:hint="eastAsia"/>
      </w:rPr>
    </w:lvl>
  </w:abstractNum>
  <w:abstractNum w:abstractNumId="7">
    <w:nsid w:val="47A30B17"/>
    <w:multiLevelType w:val="singleLevel"/>
    <w:tmpl w:val="47A30B17"/>
    <w:lvl w:ilvl="0" w:tentative="0">
      <w:start w:val="1"/>
      <w:numFmt w:val="decimal"/>
      <w:lvlText w:val="%1."/>
      <w:lvlJc w:val="left"/>
      <w:pPr>
        <w:tabs>
          <w:tab w:val="left" w:pos="425"/>
        </w:tabs>
        <w:ind w:left="425" w:hanging="425"/>
      </w:pPr>
      <w:rPr>
        <w:rFonts w:hint="eastAsia"/>
      </w:rPr>
    </w:lvl>
  </w:abstractNum>
  <w:abstractNum w:abstractNumId="8">
    <w:nsid w:val="497E2A19"/>
    <w:multiLevelType w:val="multilevel"/>
    <w:tmpl w:val="497E2A19"/>
    <w:lvl w:ilvl="0" w:tentative="0">
      <w:start w:val="1"/>
      <w:numFmt w:val="bullet"/>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140"/>
        </w:tabs>
        <w:ind w:left="1140" w:hanging="720"/>
      </w:p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860"/>
        </w:tabs>
        <w:ind w:left="1860" w:hanging="600"/>
      </w:pPr>
    </w:lvl>
    <w:lvl w:ilvl="4" w:tentative="0">
      <w:start w:val="6"/>
      <w:numFmt w:val="decimal"/>
      <w:lvlText w:val="%5、"/>
      <w:lvlJc w:val="left"/>
      <w:pPr>
        <w:tabs>
          <w:tab w:val="left" w:pos="2400"/>
        </w:tabs>
        <w:ind w:left="2400" w:hanging="72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ECA35ED"/>
    <w:multiLevelType w:val="multilevel"/>
    <w:tmpl w:val="5ECA35ED"/>
    <w:lvl w:ilvl="0" w:tentative="0">
      <w:start w:val="1"/>
      <w:numFmt w:val="japaneseCounting"/>
      <w:lvlText w:val="%1."/>
      <w:lvlJc w:val="left"/>
      <w:pPr>
        <w:tabs>
          <w:tab w:val="left" w:pos="600"/>
        </w:tabs>
        <w:ind w:left="600" w:hanging="60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F3008B7"/>
    <w:multiLevelType w:val="singleLevel"/>
    <w:tmpl w:val="5F3008B7"/>
    <w:lvl w:ilvl="0" w:tentative="0">
      <w:start w:val="1"/>
      <w:numFmt w:val="decimal"/>
      <w:lvlText w:val="%1."/>
      <w:lvlJc w:val="left"/>
      <w:pPr>
        <w:tabs>
          <w:tab w:val="left" w:pos="425"/>
        </w:tabs>
        <w:ind w:left="425" w:hanging="425"/>
      </w:pPr>
      <w:rPr>
        <w:rFonts w:hint="eastAsia"/>
      </w:rPr>
    </w:lvl>
  </w:abstractNum>
  <w:abstractNum w:abstractNumId="11">
    <w:nsid w:val="640730C6"/>
    <w:multiLevelType w:val="singleLevel"/>
    <w:tmpl w:val="640730C6"/>
    <w:lvl w:ilvl="0" w:tentative="0">
      <w:start w:val="1"/>
      <w:numFmt w:val="decimal"/>
      <w:lvlText w:val="%1."/>
      <w:lvlJc w:val="left"/>
      <w:pPr>
        <w:tabs>
          <w:tab w:val="left" w:pos="425"/>
        </w:tabs>
        <w:ind w:left="425" w:hanging="425"/>
      </w:pPr>
      <w:rPr>
        <w:rFonts w:hint="eastAsia"/>
      </w:rPr>
    </w:lvl>
  </w:abstractNum>
  <w:abstractNum w:abstractNumId="12">
    <w:nsid w:val="7CF4638C"/>
    <w:multiLevelType w:val="singleLevel"/>
    <w:tmpl w:val="7CF4638C"/>
    <w:lvl w:ilvl="0" w:tentative="0">
      <w:start w:val="1"/>
      <w:numFmt w:val="japaneseCounting"/>
      <w:lvlText w:val="%1、"/>
      <w:lvlJc w:val="left"/>
      <w:pPr>
        <w:tabs>
          <w:tab w:val="left" w:pos="1920"/>
        </w:tabs>
        <w:ind w:left="1920" w:hanging="660"/>
      </w:pPr>
      <w:rPr>
        <w:rFonts w:hint="eastAsia"/>
      </w:rPr>
    </w:lvl>
  </w:abstractNum>
  <w:abstractNum w:abstractNumId="13">
    <w:nsid w:val="7E2A564C"/>
    <w:multiLevelType w:val="singleLevel"/>
    <w:tmpl w:val="7E2A564C"/>
    <w:lvl w:ilvl="0" w:tentative="0">
      <w:start w:val="1"/>
      <w:numFmt w:val="decimal"/>
      <w:lvlText w:val="%1."/>
      <w:lvlJc w:val="left"/>
      <w:pPr>
        <w:tabs>
          <w:tab w:val="left" w:pos="851"/>
        </w:tabs>
        <w:ind w:left="851" w:hanging="425"/>
      </w:pPr>
      <w:rPr>
        <w:rFonts w:hint="eastAsia"/>
      </w:rPr>
    </w:lvl>
  </w:abstractNum>
  <w:num w:numId="1">
    <w:abstractNumId w:val="4"/>
  </w:num>
  <w:num w:numId="2">
    <w:abstractNumId w:val="3"/>
  </w:num>
  <w:num w:numId="3">
    <w:abstractNumId w:val="0"/>
  </w:num>
  <w:num w:numId="4">
    <w:abstractNumId w:val="12"/>
  </w:num>
  <w:num w:numId="5">
    <w:abstractNumId w:val="6"/>
  </w:num>
  <w:num w:numId="6">
    <w:abstractNumId w:val="1"/>
  </w:num>
  <w:num w:numId="7">
    <w:abstractNumId w:val="5"/>
  </w:num>
  <w:num w:numId="8">
    <w:abstractNumId w:val="11"/>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hideSpellingErrors/>
  <w:hideGrammaticalErrors/>
  <w:doNotTrackMoves/>
  <w:attachedTemplate r:id="rId1"/>
  <w:documentProtection w:enforcement="0"/>
  <w:defaultTabStop w:val="425"/>
  <w:drawingGridHorizontalSpacing w:val="166"/>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jMzQ1OTRlZTFhN2Y3OGU0MDU2MjdkYTkzYjE4NTIifQ=="/>
  </w:docVars>
  <w:rsids>
    <w:rsidRoot w:val="00A64781"/>
    <w:rsid w:val="0000204A"/>
    <w:rsid w:val="00004020"/>
    <w:rsid w:val="00005041"/>
    <w:rsid w:val="000059AA"/>
    <w:rsid w:val="0001407A"/>
    <w:rsid w:val="00021081"/>
    <w:rsid w:val="000224C3"/>
    <w:rsid w:val="000231B0"/>
    <w:rsid w:val="00024209"/>
    <w:rsid w:val="00025FD5"/>
    <w:rsid w:val="00026985"/>
    <w:rsid w:val="00034FA8"/>
    <w:rsid w:val="000364E5"/>
    <w:rsid w:val="00041FA2"/>
    <w:rsid w:val="00044606"/>
    <w:rsid w:val="00051179"/>
    <w:rsid w:val="00066F22"/>
    <w:rsid w:val="00070D89"/>
    <w:rsid w:val="00071AA3"/>
    <w:rsid w:val="00071C62"/>
    <w:rsid w:val="00075CAF"/>
    <w:rsid w:val="00076A72"/>
    <w:rsid w:val="000770C6"/>
    <w:rsid w:val="0008093C"/>
    <w:rsid w:val="000840BC"/>
    <w:rsid w:val="00084B04"/>
    <w:rsid w:val="000915D9"/>
    <w:rsid w:val="000A015E"/>
    <w:rsid w:val="000A2EDC"/>
    <w:rsid w:val="000A477C"/>
    <w:rsid w:val="000A77AB"/>
    <w:rsid w:val="000B6AED"/>
    <w:rsid w:val="000C0DEC"/>
    <w:rsid w:val="000C16D3"/>
    <w:rsid w:val="000C3941"/>
    <w:rsid w:val="000C3B61"/>
    <w:rsid w:val="000C7F51"/>
    <w:rsid w:val="000D0638"/>
    <w:rsid w:val="000D4468"/>
    <w:rsid w:val="000D470E"/>
    <w:rsid w:val="000E0A87"/>
    <w:rsid w:val="000F1FE5"/>
    <w:rsid w:val="000F383B"/>
    <w:rsid w:val="001066A2"/>
    <w:rsid w:val="00110AB1"/>
    <w:rsid w:val="001127F5"/>
    <w:rsid w:val="00112B75"/>
    <w:rsid w:val="001218F4"/>
    <w:rsid w:val="001242FE"/>
    <w:rsid w:val="00133325"/>
    <w:rsid w:val="001342EA"/>
    <w:rsid w:val="001369AB"/>
    <w:rsid w:val="0014112B"/>
    <w:rsid w:val="00141FFF"/>
    <w:rsid w:val="001443B7"/>
    <w:rsid w:val="00147107"/>
    <w:rsid w:val="00164C72"/>
    <w:rsid w:val="001656D0"/>
    <w:rsid w:val="0017027B"/>
    <w:rsid w:val="001706C2"/>
    <w:rsid w:val="001757AA"/>
    <w:rsid w:val="001823E3"/>
    <w:rsid w:val="001A3305"/>
    <w:rsid w:val="001A3A62"/>
    <w:rsid w:val="001A55B7"/>
    <w:rsid w:val="001A64DC"/>
    <w:rsid w:val="001A684F"/>
    <w:rsid w:val="001A733C"/>
    <w:rsid w:val="001B1A25"/>
    <w:rsid w:val="001B256E"/>
    <w:rsid w:val="001B2D88"/>
    <w:rsid w:val="001B36A4"/>
    <w:rsid w:val="001B4AAD"/>
    <w:rsid w:val="001B6D46"/>
    <w:rsid w:val="001C06F8"/>
    <w:rsid w:val="001C5BD0"/>
    <w:rsid w:val="001C600D"/>
    <w:rsid w:val="001C6FE3"/>
    <w:rsid w:val="001D277C"/>
    <w:rsid w:val="001D3DA9"/>
    <w:rsid w:val="001D581E"/>
    <w:rsid w:val="001E4034"/>
    <w:rsid w:val="001E5CF1"/>
    <w:rsid w:val="001E610D"/>
    <w:rsid w:val="001E6289"/>
    <w:rsid w:val="001F0C7A"/>
    <w:rsid w:val="001F532B"/>
    <w:rsid w:val="001F7EAA"/>
    <w:rsid w:val="0020285D"/>
    <w:rsid w:val="002077D4"/>
    <w:rsid w:val="00213925"/>
    <w:rsid w:val="00213E67"/>
    <w:rsid w:val="00224A9B"/>
    <w:rsid w:val="00234C70"/>
    <w:rsid w:val="00251FCB"/>
    <w:rsid w:val="0025483C"/>
    <w:rsid w:val="00262EA9"/>
    <w:rsid w:val="002643A4"/>
    <w:rsid w:val="002719DF"/>
    <w:rsid w:val="00273904"/>
    <w:rsid w:val="00276E06"/>
    <w:rsid w:val="00277403"/>
    <w:rsid w:val="00283F3C"/>
    <w:rsid w:val="00285904"/>
    <w:rsid w:val="00285BD4"/>
    <w:rsid w:val="00286DFB"/>
    <w:rsid w:val="0029552F"/>
    <w:rsid w:val="002A165C"/>
    <w:rsid w:val="002A4782"/>
    <w:rsid w:val="002A5244"/>
    <w:rsid w:val="002A565D"/>
    <w:rsid w:val="002A5C3F"/>
    <w:rsid w:val="002B0E09"/>
    <w:rsid w:val="002B240A"/>
    <w:rsid w:val="002B5510"/>
    <w:rsid w:val="002C6E6A"/>
    <w:rsid w:val="002C7F85"/>
    <w:rsid w:val="002D1AE8"/>
    <w:rsid w:val="002D49F5"/>
    <w:rsid w:val="002D4F3E"/>
    <w:rsid w:val="002F32B6"/>
    <w:rsid w:val="002F51B5"/>
    <w:rsid w:val="002F6C3F"/>
    <w:rsid w:val="00301EDE"/>
    <w:rsid w:val="003042C1"/>
    <w:rsid w:val="0030762D"/>
    <w:rsid w:val="0031207A"/>
    <w:rsid w:val="00312E44"/>
    <w:rsid w:val="003139DA"/>
    <w:rsid w:val="003164AC"/>
    <w:rsid w:val="00321D03"/>
    <w:rsid w:val="00344B76"/>
    <w:rsid w:val="00361561"/>
    <w:rsid w:val="00364C94"/>
    <w:rsid w:val="003665E8"/>
    <w:rsid w:val="00367CCA"/>
    <w:rsid w:val="00370198"/>
    <w:rsid w:val="003707A2"/>
    <w:rsid w:val="00370A1A"/>
    <w:rsid w:val="00384A71"/>
    <w:rsid w:val="003859ED"/>
    <w:rsid w:val="00387A87"/>
    <w:rsid w:val="0039041F"/>
    <w:rsid w:val="00390807"/>
    <w:rsid w:val="00393B54"/>
    <w:rsid w:val="003948E6"/>
    <w:rsid w:val="003A027D"/>
    <w:rsid w:val="003A028C"/>
    <w:rsid w:val="003A1B09"/>
    <w:rsid w:val="003A26D8"/>
    <w:rsid w:val="003A41E7"/>
    <w:rsid w:val="003A492D"/>
    <w:rsid w:val="003A7B28"/>
    <w:rsid w:val="003B1238"/>
    <w:rsid w:val="003B472C"/>
    <w:rsid w:val="003C7190"/>
    <w:rsid w:val="003D0CE8"/>
    <w:rsid w:val="003D212B"/>
    <w:rsid w:val="003E0479"/>
    <w:rsid w:val="003E101C"/>
    <w:rsid w:val="003E4A17"/>
    <w:rsid w:val="003E4B96"/>
    <w:rsid w:val="003F19B6"/>
    <w:rsid w:val="003F5C69"/>
    <w:rsid w:val="003F632A"/>
    <w:rsid w:val="004034F6"/>
    <w:rsid w:val="00403D68"/>
    <w:rsid w:val="00406C93"/>
    <w:rsid w:val="00411193"/>
    <w:rsid w:val="00412BC3"/>
    <w:rsid w:val="00413124"/>
    <w:rsid w:val="00416E94"/>
    <w:rsid w:val="004209CB"/>
    <w:rsid w:val="00421609"/>
    <w:rsid w:val="00423C35"/>
    <w:rsid w:val="00424A8F"/>
    <w:rsid w:val="00432833"/>
    <w:rsid w:val="0043563E"/>
    <w:rsid w:val="00436760"/>
    <w:rsid w:val="00437122"/>
    <w:rsid w:val="0044386D"/>
    <w:rsid w:val="00445397"/>
    <w:rsid w:val="00445D96"/>
    <w:rsid w:val="00450A7C"/>
    <w:rsid w:val="00453283"/>
    <w:rsid w:val="004546DC"/>
    <w:rsid w:val="004560E0"/>
    <w:rsid w:val="0046041C"/>
    <w:rsid w:val="004605AF"/>
    <w:rsid w:val="00464B10"/>
    <w:rsid w:val="00474F8D"/>
    <w:rsid w:val="0048192E"/>
    <w:rsid w:val="00483252"/>
    <w:rsid w:val="00483D43"/>
    <w:rsid w:val="00485CF4"/>
    <w:rsid w:val="00487E57"/>
    <w:rsid w:val="0049387D"/>
    <w:rsid w:val="00493E3B"/>
    <w:rsid w:val="004966EF"/>
    <w:rsid w:val="00497654"/>
    <w:rsid w:val="00497859"/>
    <w:rsid w:val="004A7DE2"/>
    <w:rsid w:val="004B38E5"/>
    <w:rsid w:val="004B638C"/>
    <w:rsid w:val="004C1AF5"/>
    <w:rsid w:val="004C435A"/>
    <w:rsid w:val="004D035D"/>
    <w:rsid w:val="004D2F20"/>
    <w:rsid w:val="004D7ED7"/>
    <w:rsid w:val="004F1E00"/>
    <w:rsid w:val="004F2B8D"/>
    <w:rsid w:val="004F361B"/>
    <w:rsid w:val="00501D28"/>
    <w:rsid w:val="00502280"/>
    <w:rsid w:val="005072B0"/>
    <w:rsid w:val="00510527"/>
    <w:rsid w:val="00511A8D"/>
    <w:rsid w:val="0052093E"/>
    <w:rsid w:val="00524335"/>
    <w:rsid w:val="00531F1C"/>
    <w:rsid w:val="0053453F"/>
    <w:rsid w:val="00544C3B"/>
    <w:rsid w:val="005459AB"/>
    <w:rsid w:val="00547A85"/>
    <w:rsid w:val="005506A5"/>
    <w:rsid w:val="00550E7D"/>
    <w:rsid w:val="00551500"/>
    <w:rsid w:val="00557CBB"/>
    <w:rsid w:val="00560062"/>
    <w:rsid w:val="00570682"/>
    <w:rsid w:val="00573CF8"/>
    <w:rsid w:val="0057407B"/>
    <w:rsid w:val="00576E99"/>
    <w:rsid w:val="00583525"/>
    <w:rsid w:val="00590573"/>
    <w:rsid w:val="00590B41"/>
    <w:rsid w:val="00593ECB"/>
    <w:rsid w:val="00594A03"/>
    <w:rsid w:val="00597C83"/>
    <w:rsid w:val="005A27E5"/>
    <w:rsid w:val="005A2815"/>
    <w:rsid w:val="005A58F4"/>
    <w:rsid w:val="005A5D53"/>
    <w:rsid w:val="005B2632"/>
    <w:rsid w:val="005B3071"/>
    <w:rsid w:val="005B4D42"/>
    <w:rsid w:val="005C347F"/>
    <w:rsid w:val="005D0306"/>
    <w:rsid w:val="005D14F6"/>
    <w:rsid w:val="005D182A"/>
    <w:rsid w:val="005D3FE5"/>
    <w:rsid w:val="005D707B"/>
    <w:rsid w:val="005D79E3"/>
    <w:rsid w:val="005E06E4"/>
    <w:rsid w:val="005E381E"/>
    <w:rsid w:val="005E3A7D"/>
    <w:rsid w:val="005E4AB3"/>
    <w:rsid w:val="005E4B95"/>
    <w:rsid w:val="005F0421"/>
    <w:rsid w:val="005F3426"/>
    <w:rsid w:val="005F370A"/>
    <w:rsid w:val="00600FD0"/>
    <w:rsid w:val="00612E0C"/>
    <w:rsid w:val="00620697"/>
    <w:rsid w:val="00623B84"/>
    <w:rsid w:val="00626C0A"/>
    <w:rsid w:val="0063427B"/>
    <w:rsid w:val="0063559C"/>
    <w:rsid w:val="00635A31"/>
    <w:rsid w:val="00637703"/>
    <w:rsid w:val="00644BB8"/>
    <w:rsid w:val="00652630"/>
    <w:rsid w:val="00652684"/>
    <w:rsid w:val="00653450"/>
    <w:rsid w:val="00660226"/>
    <w:rsid w:val="00662AEB"/>
    <w:rsid w:val="00662E79"/>
    <w:rsid w:val="00663019"/>
    <w:rsid w:val="00670B7C"/>
    <w:rsid w:val="006711BB"/>
    <w:rsid w:val="00675CF1"/>
    <w:rsid w:val="006763EE"/>
    <w:rsid w:val="006766D1"/>
    <w:rsid w:val="006804DF"/>
    <w:rsid w:val="006A2D1B"/>
    <w:rsid w:val="006A63FE"/>
    <w:rsid w:val="006A756B"/>
    <w:rsid w:val="006B193E"/>
    <w:rsid w:val="006B429B"/>
    <w:rsid w:val="006B52C6"/>
    <w:rsid w:val="006C038A"/>
    <w:rsid w:val="006C1872"/>
    <w:rsid w:val="006C1C37"/>
    <w:rsid w:val="006C7671"/>
    <w:rsid w:val="006D13B6"/>
    <w:rsid w:val="006D3111"/>
    <w:rsid w:val="006D3B89"/>
    <w:rsid w:val="006D4B5D"/>
    <w:rsid w:val="006D654D"/>
    <w:rsid w:val="006D7267"/>
    <w:rsid w:val="006E757E"/>
    <w:rsid w:val="006F2493"/>
    <w:rsid w:val="006F3FC3"/>
    <w:rsid w:val="006F554D"/>
    <w:rsid w:val="00701668"/>
    <w:rsid w:val="00706A88"/>
    <w:rsid w:val="00706DF5"/>
    <w:rsid w:val="007139EC"/>
    <w:rsid w:val="00713EF4"/>
    <w:rsid w:val="00713FE6"/>
    <w:rsid w:val="00715088"/>
    <w:rsid w:val="00715526"/>
    <w:rsid w:val="00715550"/>
    <w:rsid w:val="00724C1C"/>
    <w:rsid w:val="00726C7B"/>
    <w:rsid w:val="007274E1"/>
    <w:rsid w:val="007371C9"/>
    <w:rsid w:val="00750827"/>
    <w:rsid w:val="00752970"/>
    <w:rsid w:val="007537CC"/>
    <w:rsid w:val="00753D53"/>
    <w:rsid w:val="007548A8"/>
    <w:rsid w:val="00766B63"/>
    <w:rsid w:val="00771F91"/>
    <w:rsid w:val="007721A7"/>
    <w:rsid w:val="00775777"/>
    <w:rsid w:val="007763BA"/>
    <w:rsid w:val="00777BF4"/>
    <w:rsid w:val="00777C6E"/>
    <w:rsid w:val="00783F50"/>
    <w:rsid w:val="0078401C"/>
    <w:rsid w:val="007842EC"/>
    <w:rsid w:val="0078487E"/>
    <w:rsid w:val="00785609"/>
    <w:rsid w:val="00786D80"/>
    <w:rsid w:val="0079124E"/>
    <w:rsid w:val="00793B82"/>
    <w:rsid w:val="007A2052"/>
    <w:rsid w:val="007A367B"/>
    <w:rsid w:val="007A7A03"/>
    <w:rsid w:val="007B6849"/>
    <w:rsid w:val="007C032B"/>
    <w:rsid w:val="007C12C5"/>
    <w:rsid w:val="007C4D09"/>
    <w:rsid w:val="007C7791"/>
    <w:rsid w:val="007C7B5F"/>
    <w:rsid w:val="007D1D44"/>
    <w:rsid w:val="007D6608"/>
    <w:rsid w:val="007D6E55"/>
    <w:rsid w:val="007D7AA4"/>
    <w:rsid w:val="007E0C40"/>
    <w:rsid w:val="007E0EE4"/>
    <w:rsid w:val="007E6054"/>
    <w:rsid w:val="007E782D"/>
    <w:rsid w:val="007F07C7"/>
    <w:rsid w:val="007F5DDD"/>
    <w:rsid w:val="007F5F99"/>
    <w:rsid w:val="00800E0C"/>
    <w:rsid w:val="00801DD9"/>
    <w:rsid w:val="008050A3"/>
    <w:rsid w:val="0080514E"/>
    <w:rsid w:val="008104AF"/>
    <w:rsid w:val="00812D6A"/>
    <w:rsid w:val="00822FC8"/>
    <w:rsid w:val="00823EE5"/>
    <w:rsid w:val="00830881"/>
    <w:rsid w:val="008356E1"/>
    <w:rsid w:val="008377A0"/>
    <w:rsid w:val="00844E4E"/>
    <w:rsid w:val="0084618A"/>
    <w:rsid w:val="008501B9"/>
    <w:rsid w:val="008503D9"/>
    <w:rsid w:val="00864302"/>
    <w:rsid w:val="00874260"/>
    <w:rsid w:val="00882C94"/>
    <w:rsid w:val="008841DD"/>
    <w:rsid w:val="00885DAF"/>
    <w:rsid w:val="008870D2"/>
    <w:rsid w:val="00887F8B"/>
    <w:rsid w:val="00890BB0"/>
    <w:rsid w:val="008976A8"/>
    <w:rsid w:val="008A1586"/>
    <w:rsid w:val="008A29F0"/>
    <w:rsid w:val="008B3399"/>
    <w:rsid w:val="008C1D5E"/>
    <w:rsid w:val="008C797F"/>
    <w:rsid w:val="008D297D"/>
    <w:rsid w:val="008D2C4D"/>
    <w:rsid w:val="008D3D23"/>
    <w:rsid w:val="008E3F55"/>
    <w:rsid w:val="008F5468"/>
    <w:rsid w:val="0090162D"/>
    <w:rsid w:val="0090206E"/>
    <w:rsid w:val="00907A41"/>
    <w:rsid w:val="00912E99"/>
    <w:rsid w:val="00913781"/>
    <w:rsid w:val="00921907"/>
    <w:rsid w:val="00922E6F"/>
    <w:rsid w:val="00923FAA"/>
    <w:rsid w:val="009250E3"/>
    <w:rsid w:val="00937153"/>
    <w:rsid w:val="00940140"/>
    <w:rsid w:val="009422A2"/>
    <w:rsid w:val="00946608"/>
    <w:rsid w:val="00953904"/>
    <w:rsid w:val="00953FAE"/>
    <w:rsid w:val="00955826"/>
    <w:rsid w:val="00956C39"/>
    <w:rsid w:val="009654E5"/>
    <w:rsid w:val="00966CAE"/>
    <w:rsid w:val="009673D3"/>
    <w:rsid w:val="009708C3"/>
    <w:rsid w:val="0098147F"/>
    <w:rsid w:val="0098167B"/>
    <w:rsid w:val="0098798F"/>
    <w:rsid w:val="00987FED"/>
    <w:rsid w:val="00995365"/>
    <w:rsid w:val="00997A5B"/>
    <w:rsid w:val="009A09EA"/>
    <w:rsid w:val="009A2173"/>
    <w:rsid w:val="009A25EA"/>
    <w:rsid w:val="009A7699"/>
    <w:rsid w:val="009A7B23"/>
    <w:rsid w:val="009B3C2B"/>
    <w:rsid w:val="009C0E05"/>
    <w:rsid w:val="009C25EA"/>
    <w:rsid w:val="009C448A"/>
    <w:rsid w:val="009C54A3"/>
    <w:rsid w:val="009C54F2"/>
    <w:rsid w:val="009D3CBA"/>
    <w:rsid w:val="009D5F3D"/>
    <w:rsid w:val="009E1912"/>
    <w:rsid w:val="009E38B2"/>
    <w:rsid w:val="009E4853"/>
    <w:rsid w:val="009F4023"/>
    <w:rsid w:val="009F471B"/>
    <w:rsid w:val="009F7F9F"/>
    <w:rsid w:val="00A022D7"/>
    <w:rsid w:val="00A03D8C"/>
    <w:rsid w:val="00A0433B"/>
    <w:rsid w:val="00A054DC"/>
    <w:rsid w:val="00A071D5"/>
    <w:rsid w:val="00A16B56"/>
    <w:rsid w:val="00A209B6"/>
    <w:rsid w:val="00A23072"/>
    <w:rsid w:val="00A278B5"/>
    <w:rsid w:val="00A33330"/>
    <w:rsid w:val="00A34B0C"/>
    <w:rsid w:val="00A34C3C"/>
    <w:rsid w:val="00A35675"/>
    <w:rsid w:val="00A3659C"/>
    <w:rsid w:val="00A3679E"/>
    <w:rsid w:val="00A3746F"/>
    <w:rsid w:val="00A441B3"/>
    <w:rsid w:val="00A45AA2"/>
    <w:rsid w:val="00A47EA0"/>
    <w:rsid w:val="00A5011F"/>
    <w:rsid w:val="00A5098B"/>
    <w:rsid w:val="00A51DA4"/>
    <w:rsid w:val="00A520B3"/>
    <w:rsid w:val="00A53627"/>
    <w:rsid w:val="00A55C61"/>
    <w:rsid w:val="00A62C79"/>
    <w:rsid w:val="00A64781"/>
    <w:rsid w:val="00A6649B"/>
    <w:rsid w:val="00A759FB"/>
    <w:rsid w:val="00A76383"/>
    <w:rsid w:val="00A77F6D"/>
    <w:rsid w:val="00A80062"/>
    <w:rsid w:val="00A80C3E"/>
    <w:rsid w:val="00A8109B"/>
    <w:rsid w:val="00A816BC"/>
    <w:rsid w:val="00A83FFA"/>
    <w:rsid w:val="00A91508"/>
    <w:rsid w:val="00A91DA7"/>
    <w:rsid w:val="00A94CF9"/>
    <w:rsid w:val="00AA08AC"/>
    <w:rsid w:val="00AA377F"/>
    <w:rsid w:val="00AA489E"/>
    <w:rsid w:val="00AA4A15"/>
    <w:rsid w:val="00AA5873"/>
    <w:rsid w:val="00AB3CF8"/>
    <w:rsid w:val="00AB721A"/>
    <w:rsid w:val="00AC2909"/>
    <w:rsid w:val="00AC5155"/>
    <w:rsid w:val="00AD07F8"/>
    <w:rsid w:val="00AD3E2C"/>
    <w:rsid w:val="00AD74B5"/>
    <w:rsid w:val="00AE1E63"/>
    <w:rsid w:val="00AE7CC9"/>
    <w:rsid w:val="00AF42EA"/>
    <w:rsid w:val="00B00CE9"/>
    <w:rsid w:val="00B0145F"/>
    <w:rsid w:val="00B01DAE"/>
    <w:rsid w:val="00B0233B"/>
    <w:rsid w:val="00B02641"/>
    <w:rsid w:val="00B06CED"/>
    <w:rsid w:val="00B07CBA"/>
    <w:rsid w:val="00B1259F"/>
    <w:rsid w:val="00B132F8"/>
    <w:rsid w:val="00B17088"/>
    <w:rsid w:val="00B206EE"/>
    <w:rsid w:val="00B20D4E"/>
    <w:rsid w:val="00B21A7D"/>
    <w:rsid w:val="00B21C0C"/>
    <w:rsid w:val="00B32A33"/>
    <w:rsid w:val="00B36115"/>
    <w:rsid w:val="00B36427"/>
    <w:rsid w:val="00B43476"/>
    <w:rsid w:val="00B434D1"/>
    <w:rsid w:val="00B47071"/>
    <w:rsid w:val="00B506D1"/>
    <w:rsid w:val="00B51983"/>
    <w:rsid w:val="00B51B01"/>
    <w:rsid w:val="00B52A71"/>
    <w:rsid w:val="00B54370"/>
    <w:rsid w:val="00B557E8"/>
    <w:rsid w:val="00B558B7"/>
    <w:rsid w:val="00B5600D"/>
    <w:rsid w:val="00B56D06"/>
    <w:rsid w:val="00B61194"/>
    <w:rsid w:val="00B6156F"/>
    <w:rsid w:val="00B72ADD"/>
    <w:rsid w:val="00B77C24"/>
    <w:rsid w:val="00B87660"/>
    <w:rsid w:val="00B92C98"/>
    <w:rsid w:val="00BA14C4"/>
    <w:rsid w:val="00BA2814"/>
    <w:rsid w:val="00BA5D01"/>
    <w:rsid w:val="00BB6D42"/>
    <w:rsid w:val="00BB7E55"/>
    <w:rsid w:val="00BC1B59"/>
    <w:rsid w:val="00BC7BE0"/>
    <w:rsid w:val="00BD1DE0"/>
    <w:rsid w:val="00BD3BDC"/>
    <w:rsid w:val="00BD5D63"/>
    <w:rsid w:val="00BD629C"/>
    <w:rsid w:val="00BE0403"/>
    <w:rsid w:val="00BE04EE"/>
    <w:rsid w:val="00BE4239"/>
    <w:rsid w:val="00BF3F40"/>
    <w:rsid w:val="00C041A2"/>
    <w:rsid w:val="00C0563C"/>
    <w:rsid w:val="00C06570"/>
    <w:rsid w:val="00C07185"/>
    <w:rsid w:val="00C13279"/>
    <w:rsid w:val="00C151D8"/>
    <w:rsid w:val="00C1781D"/>
    <w:rsid w:val="00C2110E"/>
    <w:rsid w:val="00C26A99"/>
    <w:rsid w:val="00C277BF"/>
    <w:rsid w:val="00C27F5A"/>
    <w:rsid w:val="00C30447"/>
    <w:rsid w:val="00C30FFE"/>
    <w:rsid w:val="00C32411"/>
    <w:rsid w:val="00C36586"/>
    <w:rsid w:val="00C40077"/>
    <w:rsid w:val="00C4287B"/>
    <w:rsid w:val="00C42899"/>
    <w:rsid w:val="00C435FA"/>
    <w:rsid w:val="00C43DBC"/>
    <w:rsid w:val="00C476F5"/>
    <w:rsid w:val="00C47CCD"/>
    <w:rsid w:val="00C5272F"/>
    <w:rsid w:val="00C53E8F"/>
    <w:rsid w:val="00C551DC"/>
    <w:rsid w:val="00C610FE"/>
    <w:rsid w:val="00C72541"/>
    <w:rsid w:val="00C75C45"/>
    <w:rsid w:val="00C866F5"/>
    <w:rsid w:val="00C87892"/>
    <w:rsid w:val="00C91DD3"/>
    <w:rsid w:val="00C92360"/>
    <w:rsid w:val="00C94B0C"/>
    <w:rsid w:val="00C94FB2"/>
    <w:rsid w:val="00C959D5"/>
    <w:rsid w:val="00C95A27"/>
    <w:rsid w:val="00C97339"/>
    <w:rsid w:val="00C97E96"/>
    <w:rsid w:val="00CA216C"/>
    <w:rsid w:val="00CA6DD1"/>
    <w:rsid w:val="00CA7A68"/>
    <w:rsid w:val="00CB0CEF"/>
    <w:rsid w:val="00CB1C27"/>
    <w:rsid w:val="00CB5DBA"/>
    <w:rsid w:val="00CC0B7B"/>
    <w:rsid w:val="00CC52E4"/>
    <w:rsid w:val="00CC7A80"/>
    <w:rsid w:val="00CD177D"/>
    <w:rsid w:val="00CD3221"/>
    <w:rsid w:val="00CD45E5"/>
    <w:rsid w:val="00CD659D"/>
    <w:rsid w:val="00CD78CF"/>
    <w:rsid w:val="00CE10A8"/>
    <w:rsid w:val="00CE17B8"/>
    <w:rsid w:val="00CE1854"/>
    <w:rsid w:val="00CE2E27"/>
    <w:rsid w:val="00CE30B3"/>
    <w:rsid w:val="00CE31C5"/>
    <w:rsid w:val="00CE46C2"/>
    <w:rsid w:val="00CF2197"/>
    <w:rsid w:val="00CF396D"/>
    <w:rsid w:val="00D002AC"/>
    <w:rsid w:val="00D02106"/>
    <w:rsid w:val="00D03655"/>
    <w:rsid w:val="00D03F79"/>
    <w:rsid w:val="00D11A94"/>
    <w:rsid w:val="00D12092"/>
    <w:rsid w:val="00D12521"/>
    <w:rsid w:val="00D17650"/>
    <w:rsid w:val="00D20AEA"/>
    <w:rsid w:val="00D26318"/>
    <w:rsid w:val="00D2662C"/>
    <w:rsid w:val="00D31A1F"/>
    <w:rsid w:val="00D321BE"/>
    <w:rsid w:val="00D32723"/>
    <w:rsid w:val="00D367F1"/>
    <w:rsid w:val="00D37F09"/>
    <w:rsid w:val="00D4228C"/>
    <w:rsid w:val="00D44B42"/>
    <w:rsid w:val="00D47CA9"/>
    <w:rsid w:val="00D536BF"/>
    <w:rsid w:val="00D5590C"/>
    <w:rsid w:val="00D56A29"/>
    <w:rsid w:val="00D57375"/>
    <w:rsid w:val="00D57605"/>
    <w:rsid w:val="00D66A71"/>
    <w:rsid w:val="00D6763B"/>
    <w:rsid w:val="00D679B2"/>
    <w:rsid w:val="00D83636"/>
    <w:rsid w:val="00D85FA3"/>
    <w:rsid w:val="00D8790B"/>
    <w:rsid w:val="00D94BFF"/>
    <w:rsid w:val="00D959B5"/>
    <w:rsid w:val="00D97F13"/>
    <w:rsid w:val="00DA0868"/>
    <w:rsid w:val="00DA1B09"/>
    <w:rsid w:val="00DA7DA4"/>
    <w:rsid w:val="00DB20A0"/>
    <w:rsid w:val="00DB3EA6"/>
    <w:rsid w:val="00DB6CC2"/>
    <w:rsid w:val="00DC1AF8"/>
    <w:rsid w:val="00DC2B04"/>
    <w:rsid w:val="00DC2C01"/>
    <w:rsid w:val="00DC6AAA"/>
    <w:rsid w:val="00DD4DA5"/>
    <w:rsid w:val="00DD7453"/>
    <w:rsid w:val="00DE42D5"/>
    <w:rsid w:val="00DE5604"/>
    <w:rsid w:val="00DE5FA5"/>
    <w:rsid w:val="00E015A2"/>
    <w:rsid w:val="00E10169"/>
    <w:rsid w:val="00E10452"/>
    <w:rsid w:val="00E137EE"/>
    <w:rsid w:val="00E16E07"/>
    <w:rsid w:val="00E21024"/>
    <w:rsid w:val="00E22AEB"/>
    <w:rsid w:val="00E24BA6"/>
    <w:rsid w:val="00E308D3"/>
    <w:rsid w:val="00E35A25"/>
    <w:rsid w:val="00E371FC"/>
    <w:rsid w:val="00E375A3"/>
    <w:rsid w:val="00E37DA9"/>
    <w:rsid w:val="00E41C0F"/>
    <w:rsid w:val="00E41F33"/>
    <w:rsid w:val="00E431CD"/>
    <w:rsid w:val="00E470CF"/>
    <w:rsid w:val="00E5487C"/>
    <w:rsid w:val="00E6707E"/>
    <w:rsid w:val="00E73D07"/>
    <w:rsid w:val="00E8079A"/>
    <w:rsid w:val="00E80BEB"/>
    <w:rsid w:val="00E81533"/>
    <w:rsid w:val="00E97112"/>
    <w:rsid w:val="00E97121"/>
    <w:rsid w:val="00E97813"/>
    <w:rsid w:val="00EA11B8"/>
    <w:rsid w:val="00EA14B0"/>
    <w:rsid w:val="00EA1C89"/>
    <w:rsid w:val="00EA2E35"/>
    <w:rsid w:val="00EA7D40"/>
    <w:rsid w:val="00EB0022"/>
    <w:rsid w:val="00EB081E"/>
    <w:rsid w:val="00EB087E"/>
    <w:rsid w:val="00EB1E07"/>
    <w:rsid w:val="00EB254F"/>
    <w:rsid w:val="00EC2378"/>
    <w:rsid w:val="00EC393F"/>
    <w:rsid w:val="00EC693B"/>
    <w:rsid w:val="00ED3BF1"/>
    <w:rsid w:val="00ED50DD"/>
    <w:rsid w:val="00ED5DA5"/>
    <w:rsid w:val="00EF0C99"/>
    <w:rsid w:val="00F030AC"/>
    <w:rsid w:val="00F043A6"/>
    <w:rsid w:val="00F04673"/>
    <w:rsid w:val="00F049A1"/>
    <w:rsid w:val="00F171F4"/>
    <w:rsid w:val="00F17BE0"/>
    <w:rsid w:val="00F2043C"/>
    <w:rsid w:val="00F22587"/>
    <w:rsid w:val="00F24623"/>
    <w:rsid w:val="00F24E2B"/>
    <w:rsid w:val="00F3037A"/>
    <w:rsid w:val="00F474D5"/>
    <w:rsid w:val="00F56705"/>
    <w:rsid w:val="00F6247F"/>
    <w:rsid w:val="00F64B50"/>
    <w:rsid w:val="00F651EC"/>
    <w:rsid w:val="00F6526A"/>
    <w:rsid w:val="00F6657D"/>
    <w:rsid w:val="00F665F6"/>
    <w:rsid w:val="00F67CF6"/>
    <w:rsid w:val="00F75E1D"/>
    <w:rsid w:val="00F766BF"/>
    <w:rsid w:val="00F95645"/>
    <w:rsid w:val="00F964F4"/>
    <w:rsid w:val="00F96E4F"/>
    <w:rsid w:val="00F97CF7"/>
    <w:rsid w:val="00F97F20"/>
    <w:rsid w:val="00FA02A9"/>
    <w:rsid w:val="00FA5108"/>
    <w:rsid w:val="00FB2C8C"/>
    <w:rsid w:val="00FB4617"/>
    <w:rsid w:val="00FB598E"/>
    <w:rsid w:val="00FD56F9"/>
    <w:rsid w:val="00FE4C78"/>
    <w:rsid w:val="00FE50F6"/>
    <w:rsid w:val="00FE7DC3"/>
    <w:rsid w:val="00FE7E5D"/>
    <w:rsid w:val="00FF10DB"/>
    <w:rsid w:val="00FF1FB7"/>
    <w:rsid w:val="00FF299B"/>
    <w:rsid w:val="00FF717A"/>
    <w:rsid w:val="276D6EF9"/>
    <w:rsid w:val="32246B80"/>
    <w:rsid w:val="3A7F237E"/>
    <w:rsid w:val="3AE30C0A"/>
    <w:rsid w:val="44233E1C"/>
    <w:rsid w:val="44C865CF"/>
    <w:rsid w:val="4B1B599C"/>
    <w:rsid w:val="72304764"/>
    <w:rsid w:val="79F07239"/>
    <w:rsid w:val="7F56046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lang w:val="en-US" w:eastAsia="zh-CN" w:bidi="ar-SA"/>
    </w:rPr>
  </w:style>
  <w:style w:type="paragraph" w:styleId="3">
    <w:name w:val="heading 1"/>
    <w:basedOn w:val="1"/>
    <w:next w:val="1"/>
    <w:qFormat/>
    <w:uiPriority w:val="0"/>
    <w:pPr>
      <w:autoSpaceDE w:val="0"/>
      <w:autoSpaceDN w:val="0"/>
      <w:adjustRightInd w:val="0"/>
      <w:spacing w:before="240" w:line="315" w:lineRule="atLeast"/>
      <w:jc w:val="left"/>
      <w:outlineLvl w:val="0"/>
    </w:pPr>
    <w:rPr>
      <w:rFonts w:ascii="黑体" w:eastAsia="黑体"/>
      <w:kern w:val="0"/>
      <w:sz w:val="60"/>
    </w:rPr>
  </w:style>
  <w:style w:type="paragraph" w:styleId="4">
    <w:name w:val="heading 2"/>
    <w:basedOn w:val="1"/>
    <w:next w:val="1"/>
    <w:qFormat/>
    <w:uiPriority w:val="0"/>
    <w:pPr>
      <w:keepNext/>
      <w:numPr>
        <w:ilvl w:val="0"/>
        <w:numId w:val="1"/>
      </w:numPr>
      <w:outlineLvl w:val="1"/>
    </w:pPr>
    <w:rPr>
      <w:b/>
      <w:bCs/>
    </w:rPr>
  </w:style>
  <w:style w:type="paragraph" w:styleId="5">
    <w:name w:val="heading 3"/>
    <w:basedOn w:val="1"/>
    <w:next w:val="1"/>
    <w:qFormat/>
    <w:uiPriority w:val="0"/>
    <w:pPr>
      <w:keepNext/>
      <w:numPr>
        <w:ilvl w:val="1"/>
        <w:numId w:val="2"/>
      </w:numPr>
      <w:outlineLvl w:val="2"/>
    </w:pPr>
    <w:rPr>
      <w:b/>
      <w:bCs/>
    </w:rPr>
  </w:style>
  <w:style w:type="paragraph" w:styleId="6">
    <w:name w:val="heading 4"/>
    <w:basedOn w:val="1"/>
    <w:next w:val="1"/>
    <w:qFormat/>
    <w:uiPriority w:val="0"/>
    <w:pPr>
      <w:keepNext/>
      <w:outlineLvl w:val="3"/>
    </w:pPr>
    <w:rPr>
      <w:rFonts w:ascii="宋体" w:hAnsi="宋体" w:eastAsia="宋体"/>
      <w:b/>
      <w:bCs/>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7">
    <w:name w:val="List 3"/>
    <w:basedOn w:val="1"/>
    <w:qFormat/>
    <w:uiPriority w:val="0"/>
    <w:pPr>
      <w:autoSpaceDE w:val="0"/>
      <w:autoSpaceDN w:val="0"/>
      <w:adjustRightInd w:val="0"/>
      <w:spacing w:line="315" w:lineRule="atLeast"/>
      <w:ind w:left="100" w:leftChars="400" w:hanging="200" w:hangingChars="200"/>
      <w:jc w:val="left"/>
    </w:pPr>
    <w:rPr>
      <w:rFonts w:ascii="昆仑楷体" w:eastAsia="昆仑楷体"/>
      <w:kern w:val="0"/>
      <w:sz w:val="3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3"/>
    <w:basedOn w:val="1"/>
    <w:qFormat/>
    <w:uiPriority w:val="0"/>
    <w:rPr>
      <w:rFonts w:eastAsia="楷体_GB2312"/>
      <w:sz w:val="24"/>
      <w:szCs w:val="27"/>
    </w:rPr>
  </w:style>
  <w:style w:type="paragraph" w:styleId="11">
    <w:name w:val="Body Text"/>
    <w:basedOn w:val="1"/>
    <w:qFormat/>
    <w:uiPriority w:val="0"/>
    <w:pPr>
      <w:autoSpaceDE w:val="0"/>
      <w:autoSpaceDN w:val="0"/>
      <w:adjustRightInd w:val="0"/>
      <w:spacing w:after="120" w:line="315" w:lineRule="atLeast"/>
      <w:jc w:val="left"/>
    </w:pPr>
    <w:rPr>
      <w:rFonts w:ascii="昆仑楷体" w:eastAsia="昆仑楷体"/>
      <w:kern w:val="0"/>
      <w:sz w:val="30"/>
    </w:rPr>
  </w:style>
  <w:style w:type="paragraph" w:styleId="12">
    <w:name w:val="Body Text Indent"/>
    <w:basedOn w:val="1"/>
    <w:qFormat/>
    <w:uiPriority w:val="0"/>
    <w:pPr>
      <w:autoSpaceDE w:val="0"/>
      <w:autoSpaceDN w:val="0"/>
      <w:adjustRightInd w:val="0"/>
      <w:spacing w:line="360" w:lineRule="atLeast"/>
      <w:ind w:firstLine="598" w:firstLineChars="187"/>
    </w:pPr>
    <w:rPr>
      <w:rFonts w:ascii="昆仑楷体" w:eastAsia="昆仑楷体"/>
      <w:kern w:val="0"/>
      <w:sz w:val="32"/>
    </w:rPr>
  </w:style>
  <w:style w:type="paragraph" w:styleId="13">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rPr>
  </w:style>
  <w:style w:type="paragraph" w:styleId="14">
    <w:name w:val="Body Text Indent 2"/>
    <w:basedOn w:val="1"/>
    <w:qFormat/>
    <w:uiPriority w:val="0"/>
    <w:pPr>
      <w:topLinePunct/>
      <w:spacing w:line="500" w:lineRule="exact"/>
      <w:ind w:firstLine="664"/>
    </w:pPr>
    <w:rPr>
      <w:rFonts w:ascii="仿宋_GB2312" w:hAnsi="宋体"/>
      <w:sz w:val="24"/>
    </w:rPr>
  </w:style>
  <w:style w:type="paragraph" w:styleId="15">
    <w:name w:val="footer"/>
    <w:basedOn w:val="1"/>
    <w:qFormat/>
    <w:uiPriority w:val="0"/>
    <w:pPr>
      <w:tabs>
        <w:tab w:val="center" w:pos="4153"/>
        <w:tab w:val="right" w:pos="8306"/>
      </w:tabs>
      <w:snapToGrid w:val="0"/>
      <w:jc w:val="left"/>
    </w:pPr>
    <w:rPr>
      <w:rFonts w:eastAsia="宋体"/>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autoSpaceDE w:val="0"/>
      <w:autoSpaceDN w:val="0"/>
      <w:adjustRightInd w:val="0"/>
      <w:spacing w:line="315" w:lineRule="atLeast"/>
      <w:ind w:left="200" w:hanging="200" w:hangingChars="200"/>
      <w:jc w:val="left"/>
    </w:pPr>
    <w:rPr>
      <w:rFonts w:ascii="昆仑楷体" w:eastAsia="昆仑楷体"/>
      <w:kern w:val="0"/>
      <w:sz w:val="30"/>
    </w:rPr>
  </w:style>
  <w:style w:type="paragraph" w:styleId="18">
    <w:name w:val="Body Text Indent 3"/>
    <w:basedOn w:val="1"/>
    <w:qFormat/>
    <w:uiPriority w:val="0"/>
    <w:pPr>
      <w:ind w:firstLine="777"/>
    </w:pPr>
    <w:rPr>
      <w:rFonts w:ascii="楷体_GB2312" w:hAnsi="Arial Narrow" w:eastAsia="楷体_GB2312"/>
    </w:rPr>
  </w:style>
  <w:style w:type="paragraph" w:styleId="19">
    <w:name w:val="Body Text 2"/>
    <w:basedOn w:val="1"/>
    <w:qFormat/>
    <w:uiPriority w:val="0"/>
    <w:rPr>
      <w:rFonts w:ascii="Arial Narrow" w:hAnsi="Arial Narrow" w:eastAsia="楷体_GB2312"/>
      <w:sz w:val="21"/>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21">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800080"/>
      <w:u w:val="single"/>
    </w:rPr>
  </w:style>
  <w:style w:type="character" w:styleId="28">
    <w:name w:val="Emphasis"/>
    <w:basedOn w:val="24"/>
    <w:qFormat/>
    <w:uiPriority w:val="0"/>
    <w:rPr>
      <w:color w:val="CC0033"/>
    </w:rPr>
  </w:style>
  <w:style w:type="character" w:styleId="29">
    <w:name w:val="Hyperlink"/>
    <w:basedOn w:val="24"/>
    <w:qFormat/>
    <w:uiPriority w:val="0"/>
    <w:rPr>
      <w:color w:val="0000FF"/>
      <w:u w:val="single"/>
    </w:rPr>
  </w:style>
  <w:style w:type="character" w:styleId="30">
    <w:name w:val="annotation reference"/>
    <w:basedOn w:val="24"/>
    <w:semiHidden/>
    <w:qFormat/>
    <w:uiPriority w:val="0"/>
    <w:rPr>
      <w:sz w:val="21"/>
    </w:rPr>
  </w:style>
  <w:style w:type="paragraph" w:customStyle="1" w:styleId="31">
    <w:name w:val="font5"/>
    <w:basedOn w:val="1"/>
    <w:qFormat/>
    <w:uiPriority w:val="0"/>
    <w:pPr>
      <w:widowControl/>
      <w:spacing w:before="100" w:beforeAutospacing="1" w:after="100" w:afterAutospacing="1"/>
      <w:jc w:val="left"/>
    </w:pPr>
    <w:rPr>
      <w:rFonts w:hint="eastAsia" w:ascii="宋体" w:hAnsi="宋体" w:eastAsia="宋体"/>
      <w:kern w:val="0"/>
      <w:sz w:val="24"/>
      <w:szCs w:val="24"/>
    </w:rPr>
  </w:style>
  <w:style w:type="paragraph" w:customStyle="1" w:styleId="32">
    <w:name w:val="font6"/>
    <w:basedOn w:val="1"/>
    <w:qFormat/>
    <w:uiPriority w:val="0"/>
    <w:pPr>
      <w:widowControl/>
      <w:spacing w:before="100" w:beforeAutospacing="1" w:after="100" w:afterAutospacing="1"/>
      <w:jc w:val="left"/>
    </w:pPr>
    <w:rPr>
      <w:rFonts w:eastAsia="宋体"/>
      <w:kern w:val="0"/>
      <w:sz w:val="24"/>
      <w:szCs w:val="24"/>
    </w:rPr>
  </w:style>
  <w:style w:type="paragraph" w:customStyle="1" w:styleId="33">
    <w:name w:val="font7"/>
    <w:basedOn w:val="1"/>
    <w:qFormat/>
    <w:uiPriority w:val="0"/>
    <w:pPr>
      <w:widowControl/>
      <w:spacing w:before="100" w:beforeAutospacing="1" w:after="100" w:afterAutospacing="1"/>
      <w:jc w:val="left"/>
    </w:pPr>
    <w:rPr>
      <w:rFonts w:hint="eastAsia" w:ascii="宋体" w:hAnsi="宋体" w:eastAsia="宋体"/>
      <w:kern w:val="0"/>
      <w:sz w:val="18"/>
      <w:szCs w:val="18"/>
    </w:rPr>
  </w:style>
  <w:style w:type="paragraph" w:customStyle="1" w:styleId="34">
    <w:name w:val="font8"/>
    <w:basedOn w:val="1"/>
    <w:qFormat/>
    <w:uiPriority w:val="0"/>
    <w:pPr>
      <w:widowControl/>
      <w:spacing w:before="100" w:beforeAutospacing="1" w:after="100" w:afterAutospacing="1"/>
      <w:jc w:val="left"/>
    </w:pPr>
    <w:rPr>
      <w:rFonts w:ascii="Courier New" w:hAnsi="Courier New" w:eastAsia="宋体" w:cs="Courier New"/>
      <w:kern w:val="0"/>
      <w:sz w:val="24"/>
      <w:szCs w:val="24"/>
    </w:rPr>
  </w:style>
  <w:style w:type="paragraph" w:customStyle="1" w:styleId="3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Courier New" w:hAnsi="Courier New" w:eastAsia="宋体" w:cs="Courier New"/>
      <w:kern w:val="0"/>
      <w:sz w:val="24"/>
      <w:szCs w:val="24"/>
    </w:rPr>
  </w:style>
  <w:style w:type="paragraph" w:customStyle="1" w:styleId="37">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38">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39">
    <w:name w:val="xl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kern w:val="0"/>
      <w:sz w:val="24"/>
      <w:szCs w:val="24"/>
    </w:rPr>
  </w:style>
  <w:style w:type="paragraph" w:customStyle="1" w:styleId="40">
    <w:name w:val="xl3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kern w:val="0"/>
      <w:sz w:val="24"/>
      <w:szCs w:val="24"/>
    </w:rPr>
  </w:style>
  <w:style w:type="paragraph" w:customStyle="1" w:styleId="41">
    <w:name w:val="font9"/>
    <w:basedOn w:val="1"/>
    <w:qFormat/>
    <w:uiPriority w:val="0"/>
    <w:pPr>
      <w:widowControl/>
      <w:spacing w:before="100" w:beforeAutospacing="1" w:after="100" w:afterAutospacing="1"/>
      <w:jc w:val="left"/>
    </w:pPr>
    <w:rPr>
      <w:rFonts w:eastAsia="宋体"/>
      <w:color w:val="FF0000"/>
      <w:kern w:val="0"/>
      <w:sz w:val="20"/>
    </w:rPr>
  </w:style>
  <w:style w:type="paragraph" w:customStyle="1" w:styleId="42">
    <w:name w:val="font10"/>
    <w:basedOn w:val="1"/>
    <w:qFormat/>
    <w:uiPriority w:val="0"/>
    <w:pPr>
      <w:widowControl/>
      <w:spacing w:before="100" w:beforeAutospacing="1" w:after="100" w:afterAutospacing="1"/>
      <w:jc w:val="left"/>
    </w:pPr>
    <w:rPr>
      <w:rFonts w:hint="eastAsia" w:ascii="宋体" w:hAnsi="宋体" w:eastAsia="宋体"/>
      <w:kern w:val="0"/>
      <w:sz w:val="20"/>
    </w:rPr>
  </w:style>
  <w:style w:type="paragraph" w:customStyle="1" w:styleId="43">
    <w:name w:val="xl32"/>
    <w:basedOn w:val="1"/>
    <w:qFormat/>
    <w:uiPriority w:val="0"/>
    <w:pPr>
      <w:widowControl/>
      <w:pBdr>
        <w:bottom w:val="single" w:color="auto" w:sz="4" w:space="0"/>
      </w:pBdr>
      <w:spacing w:before="100" w:beforeAutospacing="1" w:after="100" w:afterAutospacing="1"/>
      <w:jc w:val="left"/>
    </w:pPr>
    <w:rPr>
      <w:rFonts w:eastAsia="宋体"/>
      <w:kern w:val="0"/>
      <w:sz w:val="20"/>
    </w:rPr>
  </w:style>
  <w:style w:type="paragraph" w:customStyle="1" w:styleId="44">
    <w:name w:val="xl3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kern w:val="0"/>
      <w:sz w:val="18"/>
      <w:szCs w:val="18"/>
    </w:rPr>
  </w:style>
  <w:style w:type="paragraph" w:customStyle="1" w:styleId="45">
    <w:name w:val="xl34"/>
    <w:basedOn w:val="1"/>
    <w:qFormat/>
    <w:uiPriority w:val="0"/>
    <w:pPr>
      <w:widowControl/>
      <w:pBdr>
        <w:bottom w:val="single" w:color="auto" w:sz="4" w:space="0"/>
      </w:pBdr>
      <w:spacing w:before="100" w:beforeAutospacing="1" w:after="100" w:afterAutospacing="1"/>
      <w:jc w:val="left"/>
    </w:pPr>
    <w:rPr>
      <w:rFonts w:eastAsia="宋体"/>
      <w:b/>
      <w:bCs/>
      <w:kern w:val="0"/>
      <w:sz w:val="24"/>
      <w:szCs w:val="24"/>
    </w:rPr>
  </w:style>
  <w:style w:type="paragraph" w:customStyle="1" w:styleId="46">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宋体"/>
      <w:b/>
      <w:bCs/>
      <w:kern w:val="0"/>
      <w:sz w:val="24"/>
      <w:szCs w:val="24"/>
    </w:rPr>
  </w:style>
  <w:style w:type="paragraph" w:customStyle="1" w:styleId="47">
    <w:name w:val="xl36"/>
    <w:basedOn w:val="1"/>
    <w:qFormat/>
    <w:uiPriority w:val="0"/>
    <w:pPr>
      <w:widowControl/>
      <w:spacing w:before="100" w:beforeAutospacing="1" w:after="100" w:afterAutospacing="1"/>
      <w:jc w:val="left"/>
    </w:pPr>
    <w:rPr>
      <w:rFonts w:eastAsia="宋体"/>
      <w:kern w:val="0"/>
      <w:sz w:val="18"/>
      <w:szCs w:val="18"/>
    </w:rPr>
  </w:style>
  <w:style w:type="paragraph" w:customStyle="1" w:styleId="48">
    <w:name w:val="xl37"/>
    <w:basedOn w:val="1"/>
    <w:qFormat/>
    <w:uiPriority w:val="0"/>
    <w:pPr>
      <w:widowControl/>
      <w:spacing w:before="100" w:beforeAutospacing="1" w:after="100" w:afterAutospacing="1"/>
      <w:jc w:val="left"/>
    </w:pPr>
    <w:rPr>
      <w:rFonts w:eastAsia="宋体"/>
      <w:kern w:val="0"/>
      <w:sz w:val="18"/>
      <w:szCs w:val="18"/>
    </w:rPr>
  </w:style>
  <w:style w:type="paragraph" w:customStyle="1" w:styleId="49">
    <w:name w:val="xl38"/>
    <w:basedOn w:val="1"/>
    <w:qFormat/>
    <w:uiPriority w:val="0"/>
    <w:pPr>
      <w:widowControl/>
      <w:spacing w:before="100" w:beforeAutospacing="1" w:after="100" w:afterAutospacing="1"/>
      <w:jc w:val="left"/>
      <w:textAlignment w:val="top"/>
    </w:pPr>
    <w:rPr>
      <w:rFonts w:eastAsia="宋体"/>
      <w:color w:val="003366"/>
      <w:kern w:val="0"/>
      <w:sz w:val="20"/>
    </w:rPr>
  </w:style>
  <w:style w:type="paragraph" w:customStyle="1" w:styleId="50">
    <w:name w:val="xl39"/>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1">
    <w:name w:val="xl40"/>
    <w:basedOn w:val="1"/>
    <w:qFormat/>
    <w:uiPriority w:val="0"/>
    <w:pPr>
      <w:widowControl/>
      <w:spacing w:before="100" w:beforeAutospacing="1" w:after="100" w:afterAutospacing="1"/>
      <w:jc w:val="center"/>
      <w:textAlignment w:val="top"/>
    </w:pPr>
    <w:rPr>
      <w:rFonts w:eastAsia="宋体"/>
      <w:kern w:val="0"/>
      <w:sz w:val="18"/>
      <w:szCs w:val="18"/>
    </w:rPr>
  </w:style>
  <w:style w:type="paragraph" w:customStyle="1" w:styleId="52">
    <w:name w:val="xl41"/>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3">
    <w:name w:val="xl42"/>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4">
    <w:name w:val="xl43"/>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5">
    <w:name w:val="xl44"/>
    <w:basedOn w:val="1"/>
    <w:qFormat/>
    <w:uiPriority w:val="0"/>
    <w:pPr>
      <w:widowControl/>
      <w:spacing w:before="100" w:beforeAutospacing="1" w:after="100" w:afterAutospacing="1"/>
      <w:jc w:val="left"/>
      <w:textAlignment w:val="top"/>
    </w:pPr>
    <w:rPr>
      <w:rFonts w:eastAsia="宋体"/>
      <w:color w:val="0000FF"/>
      <w:kern w:val="0"/>
      <w:sz w:val="20"/>
    </w:rPr>
  </w:style>
  <w:style w:type="paragraph" w:customStyle="1" w:styleId="56">
    <w:name w:val="xl45"/>
    <w:basedOn w:val="1"/>
    <w:qFormat/>
    <w:uiPriority w:val="0"/>
    <w:pPr>
      <w:widowControl/>
      <w:spacing w:before="100" w:beforeAutospacing="1" w:after="100" w:afterAutospacing="1"/>
      <w:jc w:val="left"/>
      <w:textAlignment w:val="top"/>
    </w:pPr>
    <w:rPr>
      <w:rFonts w:eastAsia="宋体"/>
      <w:kern w:val="0"/>
      <w:sz w:val="20"/>
    </w:rPr>
  </w:style>
  <w:style w:type="paragraph" w:customStyle="1" w:styleId="57">
    <w:name w:val="xl46"/>
    <w:basedOn w:val="1"/>
    <w:qFormat/>
    <w:uiPriority w:val="0"/>
    <w:pPr>
      <w:widowControl/>
      <w:pBdr>
        <w:bottom w:val="single" w:color="auto" w:sz="4" w:space="0"/>
      </w:pBdr>
      <w:spacing w:before="100" w:beforeAutospacing="1" w:after="100" w:afterAutospacing="1"/>
      <w:jc w:val="left"/>
      <w:textAlignment w:val="top"/>
    </w:pPr>
    <w:rPr>
      <w:rFonts w:eastAsia="宋体"/>
      <w:kern w:val="0"/>
      <w:sz w:val="20"/>
    </w:rPr>
  </w:style>
  <w:style w:type="paragraph" w:customStyle="1" w:styleId="58">
    <w:name w:val="xl47"/>
    <w:basedOn w:val="1"/>
    <w:qFormat/>
    <w:uiPriority w:val="0"/>
    <w:pPr>
      <w:widowControl/>
      <w:pBdr>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59">
    <w:name w:val="xl48"/>
    <w:basedOn w:val="1"/>
    <w:qFormat/>
    <w:uiPriority w:val="0"/>
    <w:pPr>
      <w:widowControl/>
      <w:spacing w:before="100" w:beforeAutospacing="1" w:after="100" w:afterAutospacing="1"/>
      <w:jc w:val="left"/>
      <w:textAlignment w:val="top"/>
    </w:pPr>
    <w:rPr>
      <w:rFonts w:ascii="宋体" w:hAnsi="宋体" w:eastAsia="宋体"/>
      <w:kern w:val="0"/>
      <w:sz w:val="24"/>
      <w:szCs w:val="24"/>
    </w:rPr>
  </w:style>
  <w:style w:type="paragraph" w:customStyle="1" w:styleId="60">
    <w:name w:val="xl49"/>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1">
    <w:name w:val="xl50"/>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62">
    <w:name w:val="xl51"/>
    <w:basedOn w:val="1"/>
    <w:qFormat/>
    <w:uiPriority w:val="0"/>
    <w:pPr>
      <w:widowControl/>
      <w:pBdr>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3">
    <w:name w:val="xl52"/>
    <w:basedOn w:val="1"/>
    <w:qFormat/>
    <w:uiPriority w:val="0"/>
    <w:pPr>
      <w:widowControl/>
      <w:pBdr>
        <w:bottom w:val="single" w:color="auto" w:sz="4" w:space="0"/>
      </w:pBdr>
      <w:spacing w:before="100" w:beforeAutospacing="1" w:after="100" w:afterAutospacing="1"/>
      <w:jc w:val="left"/>
      <w:textAlignment w:val="top"/>
    </w:pPr>
    <w:rPr>
      <w:rFonts w:eastAsia="宋体"/>
      <w:color w:val="003366"/>
      <w:kern w:val="0"/>
      <w:sz w:val="18"/>
      <w:szCs w:val="18"/>
    </w:rPr>
  </w:style>
  <w:style w:type="paragraph" w:customStyle="1" w:styleId="64">
    <w:name w:val="xl53"/>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5">
    <w:name w:val="xl54"/>
    <w:basedOn w:val="1"/>
    <w:qFormat/>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66">
    <w:name w:val="xl55"/>
    <w:basedOn w:val="1"/>
    <w:qFormat/>
    <w:uiPriority w:val="0"/>
    <w:pPr>
      <w:widowControl/>
      <w:pBdr>
        <w:top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67">
    <w:name w:val="xl56"/>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8">
    <w:name w:val="xl57"/>
    <w:basedOn w:val="1"/>
    <w:qFormat/>
    <w:uiPriority w:val="0"/>
    <w:pPr>
      <w:widowControl/>
      <w:pBdr>
        <w:top w:val="single" w:color="auto" w:sz="4" w:space="0"/>
      </w:pBdr>
      <w:spacing w:before="100" w:beforeAutospacing="1" w:after="100" w:afterAutospacing="1"/>
      <w:jc w:val="left"/>
      <w:textAlignment w:val="top"/>
    </w:pPr>
    <w:rPr>
      <w:rFonts w:eastAsia="宋体"/>
      <w:kern w:val="0"/>
      <w:sz w:val="18"/>
      <w:szCs w:val="18"/>
    </w:rPr>
  </w:style>
  <w:style w:type="paragraph" w:customStyle="1" w:styleId="69">
    <w:name w:val="xl58"/>
    <w:basedOn w:val="1"/>
    <w:qFormat/>
    <w:uiPriority w:val="0"/>
    <w:pPr>
      <w:widowControl/>
      <w:pBdr>
        <w:top w:val="single" w:color="auto" w:sz="4" w:space="0"/>
      </w:pBdr>
      <w:spacing w:before="100" w:beforeAutospacing="1" w:after="100" w:afterAutospacing="1"/>
      <w:jc w:val="center"/>
      <w:textAlignment w:val="top"/>
    </w:pPr>
    <w:rPr>
      <w:rFonts w:eastAsia="宋体"/>
      <w:kern w:val="0"/>
      <w:sz w:val="18"/>
      <w:szCs w:val="18"/>
    </w:rPr>
  </w:style>
  <w:style w:type="paragraph" w:customStyle="1" w:styleId="70">
    <w:name w:val="xl5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eastAsia="宋体"/>
      <w:kern w:val="0"/>
      <w:sz w:val="24"/>
      <w:szCs w:val="24"/>
    </w:rPr>
  </w:style>
  <w:style w:type="paragraph" w:customStyle="1" w:styleId="71">
    <w:name w:val="xl60"/>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2">
    <w:name w:val="xl6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3">
    <w:name w:val="xl62"/>
    <w:basedOn w:val="1"/>
    <w:qFormat/>
    <w:uiPriority w:val="0"/>
    <w:pPr>
      <w:widowControl/>
      <w:pBdr>
        <w:top w:val="single" w:color="auto" w:sz="4" w:space="0"/>
        <w:bottom w:val="single" w:color="auto" w:sz="4" w:space="0"/>
      </w:pBdr>
      <w:spacing w:before="100" w:beforeAutospacing="1" w:after="100" w:afterAutospacing="1"/>
      <w:jc w:val="center"/>
      <w:textAlignment w:val="top"/>
    </w:pPr>
    <w:rPr>
      <w:rFonts w:eastAsia="宋体"/>
      <w:kern w:val="0"/>
      <w:sz w:val="18"/>
      <w:szCs w:val="18"/>
    </w:rPr>
  </w:style>
  <w:style w:type="paragraph" w:customStyle="1" w:styleId="74">
    <w:name w:val="xl63"/>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kern w:val="0"/>
      <w:sz w:val="24"/>
      <w:szCs w:val="24"/>
    </w:rPr>
  </w:style>
  <w:style w:type="paragraph" w:customStyle="1" w:styleId="75">
    <w:name w:val="xl64"/>
    <w:basedOn w:val="1"/>
    <w:qFormat/>
    <w:uiPriority w:val="0"/>
    <w:pPr>
      <w:widowControl/>
      <w:spacing w:before="100" w:beforeAutospacing="1" w:after="100" w:afterAutospacing="1"/>
      <w:jc w:val="left"/>
      <w:textAlignment w:val="top"/>
    </w:pPr>
    <w:rPr>
      <w:rFonts w:eastAsia="宋体"/>
      <w:kern w:val="0"/>
      <w:sz w:val="18"/>
      <w:szCs w:val="18"/>
    </w:rPr>
  </w:style>
  <w:style w:type="paragraph" w:customStyle="1" w:styleId="76">
    <w:name w:val="xl65"/>
    <w:basedOn w:val="1"/>
    <w:uiPriority w:val="0"/>
    <w:pPr>
      <w:widowControl/>
      <w:pBdr>
        <w:bottom w:val="single" w:color="auto" w:sz="4" w:space="0"/>
      </w:pBdr>
      <w:spacing w:before="100" w:beforeAutospacing="1" w:after="100" w:afterAutospacing="1"/>
      <w:jc w:val="left"/>
      <w:textAlignment w:val="top"/>
    </w:pPr>
    <w:rPr>
      <w:rFonts w:eastAsia="宋体"/>
      <w:kern w:val="0"/>
      <w:sz w:val="18"/>
      <w:szCs w:val="18"/>
    </w:rPr>
  </w:style>
  <w:style w:type="paragraph" w:customStyle="1" w:styleId="77">
    <w:name w:val="xl66"/>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78">
    <w:name w:val="xl67"/>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paragraph" w:customStyle="1" w:styleId="79">
    <w:name w:val="xl68"/>
    <w:basedOn w:val="1"/>
    <w:uiPriority w:val="0"/>
    <w:pPr>
      <w:widowControl/>
      <w:pBdr>
        <w:top w:val="single" w:color="auto" w:sz="4" w:space="0"/>
        <w:bottom w:val="single" w:color="auto" w:sz="4" w:space="0"/>
      </w:pBdr>
      <w:spacing w:before="100" w:beforeAutospacing="1" w:after="100" w:afterAutospacing="1"/>
      <w:jc w:val="left"/>
    </w:pPr>
    <w:rPr>
      <w:rFonts w:eastAsia="宋体"/>
      <w:b/>
      <w:bCs/>
      <w:kern w:val="0"/>
      <w:sz w:val="24"/>
      <w:szCs w:val="24"/>
    </w:rPr>
  </w:style>
  <w:style w:type="paragraph" w:customStyle="1" w:styleId="80">
    <w:name w:val="xl69"/>
    <w:basedOn w:val="1"/>
    <w:uiPriority w:val="0"/>
    <w:pPr>
      <w:widowControl/>
      <w:pBdr>
        <w:top w:val="single" w:color="auto" w:sz="4" w:space="0"/>
        <w:bottom w:val="single" w:color="auto" w:sz="4" w:space="0"/>
      </w:pBdr>
      <w:spacing w:before="100" w:beforeAutospacing="1" w:after="100" w:afterAutospacing="1"/>
      <w:jc w:val="left"/>
    </w:pPr>
    <w:rPr>
      <w:rFonts w:ascii="宋体" w:hAnsi="宋体" w:eastAsia="宋体"/>
      <w:b/>
      <w:bCs/>
      <w:kern w:val="0"/>
      <w:sz w:val="24"/>
      <w:szCs w:val="24"/>
    </w:rPr>
  </w:style>
  <w:style w:type="character" w:customStyle="1" w:styleId="81">
    <w:name w:val="f141"/>
    <w:basedOn w:val="24"/>
    <w:uiPriority w:val="0"/>
    <w:rPr>
      <w:b/>
      <w:bCs/>
      <w:sz w:val="21"/>
      <w:szCs w:val="21"/>
    </w:rPr>
  </w:style>
  <w:style w:type="character" w:customStyle="1" w:styleId="82">
    <w:name w:val="style4"/>
    <w:basedOn w:val="24"/>
    <w:uiPriority w:val="0"/>
  </w:style>
  <w:style w:type="character" w:customStyle="1" w:styleId="83">
    <w:name w:val="hei12b"/>
    <w:basedOn w:val="24"/>
    <w:uiPriority w:val="0"/>
  </w:style>
  <w:style w:type="paragraph" w:customStyle="1" w:styleId="84">
    <w:name w:val="Char Char Char Char"/>
    <w:basedOn w:val="1"/>
    <w:uiPriority w:val="0"/>
    <w:rPr>
      <w:rFonts w:eastAsia="宋体"/>
      <w:sz w:val="21"/>
    </w:rPr>
  </w:style>
  <w:style w:type="character" w:customStyle="1" w:styleId="85">
    <w:name w:val="style36"/>
    <w:basedOn w:val="24"/>
    <w:uiPriority w:val="0"/>
  </w:style>
  <w:style w:type="character" w:customStyle="1" w:styleId="86">
    <w:name w:val="font141"/>
    <w:basedOn w:val="24"/>
    <w:uiPriority w:val="0"/>
  </w:style>
  <w:style w:type="character" w:customStyle="1" w:styleId="87">
    <w:name w:val="style31"/>
    <w:basedOn w:val="24"/>
    <w:uiPriority w:val="0"/>
    <w:rPr>
      <w:b/>
      <w:bCs/>
      <w:color w:val="A16601"/>
    </w:rPr>
  </w:style>
  <w:style w:type="character" w:customStyle="1" w:styleId="88">
    <w:name w:val="search_highlight2"/>
    <w:basedOn w:val="24"/>
    <w:uiPriority w:val="0"/>
    <w:rPr>
      <w:rFonts w:hint="default" w:ascii="Arial" w:hAnsi="Arial" w:cs="Arial"/>
      <w:shd w:val="clear" w:color="auto" w:fill="FFFFB0"/>
    </w:rPr>
  </w:style>
  <w:style w:type="character" w:customStyle="1" w:styleId="89">
    <w:name w:val="dct-tt"/>
    <w:basedOn w:val="24"/>
    <w:uiPriority w:val="0"/>
    <w:rPr>
      <w:rFonts w:hint="default" w:ascii="Arial" w:hAnsi="Arial" w:cs="Arial"/>
    </w:rPr>
  </w:style>
  <w:style w:type="paragraph" w:customStyle="1" w:styleId="90">
    <w:name w:val="Char 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1">
    <w:name w:val="Char Char Char Char Char"/>
    <w:basedOn w:val="1"/>
    <w:uiPriority w:val="0"/>
    <w:pPr>
      <w:widowControl/>
      <w:spacing w:line="400" w:lineRule="exact"/>
      <w:jc w:val="center"/>
    </w:pPr>
    <w:rPr>
      <w:rFonts w:ascii="Verdana" w:hAnsi="Verdana" w:eastAsia="宋体"/>
      <w:kern w:val="0"/>
      <w:sz w:val="21"/>
      <w:lang w:eastAsia="en-US"/>
    </w:rPr>
  </w:style>
  <w:style w:type="paragraph" w:customStyle="1" w:styleId="92">
    <w:name w:val="List Paragraph1"/>
    <w:basedOn w:val="1"/>
    <w:uiPriority w:val="0"/>
    <w:pPr>
      <w:ind w:firstLine="420" w:firstLineChars="200"/>
    </w:pPr>
    <w:rPr>
      <w:rFonts w:ascii="Calibri" w:hAnsi="Calibri" w:eastAsia="宋体" w:cs="Calibri"/>
      <w:sz w:val="21"/>
      <w:szCs w:val="21"/>
    </w:rPr>
  </w:style>
  <w:style w:type="paragraph" w:customStyle="1" w:styleId="93">
    <w:name w:val="列出段落1"/>
    <w:basedOn w:val="1"/>
    <w:uiPriority w:val="0"/>
    <w:pPr>
      <w:ind w:firstLine="420" w:firstLineChars="200"/>
    </w:pPr>
    <w:rPr>
      <w:rFonts w:ascii="Calibri" w:hAnsi="Calibri" w:eastAsia="宋体" w:cs="Calibri"/>
      <w:sz w:val="21"/>
      <w:szCs w:val="21"/>
    </w:rPr>
  </w:style>
  <w:style w:type="paragraph" w:styleId="94">
    <w:name w:val="List Paragraph"/>
    <w:basedOn w:val="1"/>
    <w:qFormat/>
    <w:uiPriority w:val="34"/>
    <w:pPr>
      <w:widowControl/>
      <w:adjustRightInd w:val="0"/>
      <w:snapToGrid w:val="0"/>
      <w:spacing w:after="200"/>
      <w:ind w:firstLine="420" w:firstLineChars="200"/>
      <w:jc w:val="left"/>
    </w:pPr>
    <w:rPr>
      <w:rFonts w:ascii="Tahoma" w:hAnsi="Tahoma" w:eastAsia="等线"/>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http://www2.stu.edu.cn/img/logo.gif" TargetMode="Externa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5774;&#22791;&#25307;&#2663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设备招标</Template>
  <Company>设备办</Company>
  <Pages>13</Pages>
  <Words>1150</Words>
  <Characters>6560</Characters>
  <Lines>54</Lines>
  <Paragraphs>15</Paragraphs>
  <TotalTime>1</TotalTime>
  <ScaleCrop>false</ScaleCrop>
  <LinksUpToDate>false</LinksUpToDate>
  <CharactersWithSpaces>7695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2020-07-07T02:46:00Z</dcterms:created>
  <dc:creator>许慰玲</dc:creator>
  <cp:lastModifiedBy>微笑</cp:lastModifiedBy>
  <cp:lastPrinted>2020-07-07T02:47:00Z</cp:lastPrinted>
  <dcterms:modified xsi:type="dcterms:W3CDTF">2023-11-01T06:52:08Z</dcterms:modified>
  <dc:title>广东省政府采购中心</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3EA17F5CB39F4A47928191A305FA3D6F_13</vt:lpwstr>
  </property>
</Properties>
</file>