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8" w:leftChars="85" w:right="171" w:rightChars="61"/>
        <w:rPr>
          <w:rFonts w:ascii="黑体" w:eastAsia="黑体"/>
        </w:rPr>
      </w:pPr>
    </w:p>
    <w:p>
      <w:pPr>
        <w:ind w:left="238" w:leftChars="85" w:right="171" w:rightChars="61"/>
        <w:rPr>
          <w:rFonts w:ascii="黑体" w:eastAsia="黑体"/>
        </w:rPr>
      </w:pPr>
      <w:r>
        <w:rPr>
          <w:rFonts w:hint="eastAsia" w:ascii="黑体" w:eastAsia="黑体"/>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99060</wp:posOffset>
            </wp:positionV>
            <wp:extent cx="1028700" cy="552450"/>
            <wp:effectExtent l="19050" t="0" r="0" b="0"/>
            <wp:wrapNone/>
            <wp:docPr id="5" name="图片 2"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JSIEC LOGO"/>
                    <pic:cNvPicPr>
                      <a:picLocks noChangeAspect="1" noChangeArrowheads="1"/>
                    </pic:cNvPicPr>
                  </pic:nvPicPr>
                  <pic:blipFill>
                    <a:blip r:embed="rId14" cstate="print"/>
                    <a:srcRect/>
                    <a:stretch>
                      <a:fillRect/>
                    </a:stretch>
                  </pic:blipFill>
                  <pic:spPr>
                    <a:xfrm>
                      <a:off x="0" y="0"/>
                      <a:ext cx="1028700" cy="552450"/>
                    </a:xfrm>
                    <a:prstGeom prst="rect">
                      <a:avLst/>
                    </a:prstGeom>
                    <a:noFill/>
                    <a:ln w="9525">
                      <a:noFill/>
                      <a:miter lim="800000"/>
                      <a:headEnd/>
                      <a:tailEnd/>
                    </a:ln>
                  </pic:spPr>
                </pic:pic>
              </a:graphicData>
            </a:graphic>
          </wp:anchor>
        </w:drawing>
      </w:r>
    </w:p>
    <w:p>
      <w:pPr>
        <w:ind w:left="238" w:leftChars="85" w:right="171" w:rightChars="61"/>
        <w:rPr>
          <w:rFonts w:ascii="黑体" w:eastAsia="黑体"/>
        </w:rPr>
      </w:pPr>
    </w:p>
    <w:p>
      <w:pPr>
        <w:ind w:left="238" w:leftChars="85" w:right="171" w:rightChars="61"/>
        <w:rPr>
          <w:rFonts w:ascii="黑体" w:eastAsia="黑体"/>
        </w:rPr>
      </w:pPr>
    </w:p>
    <w:p>
      <w:pPr>
        <w:ind w:left="238" w:leftChars="85" w:right="171" w:rightChars="61"/>
        <w:rPr>
          <w:rFonts w:ascii="黑体" w:eastAsia="黑体"/>
        </w:rPr>
      </w:pPr>
    </w:p>
    <w:p>
      <w:pPr>
        <w:ind w:left="238" w:leftChars="85" w:right="171" w:rightChars="61"/>
        <w:jc w:val="center"/>
        <w:rPr>
          <w:rFonts w:ascii="黑体" w:eastAsia="黑体"/>
          <w:sz w:val="64"/>
          <w:szCs w:val="64"/>
        </w:rPr>
      </w:pPr>
      <w:r>
        <w:rPr>
          <w:rFonts w:hint="eastAsia" w:ascii="黑体" w:eastAsia="黑体"/>
          <w:sz w:val="64"/>
          <w:szCs w:val="64"/>
        </w:rPr>
        <w:t>汕头大学·香港中文大学联合</w:t>
      </w:r>
    </w:p>
    <w:p>
      <w:pPr>
        <w:ind w:left="238" w:leftChars="85" w:right="171" w:rightChars="61"/>
        <w:jc w:val="center"/>
        <w:rPr>
          <w:rFonts w:ascii="黑体" w:eastAsia="黑体"/>
          <w:sz w:val="64"/>
          <w:szCs w:val="64"/>
        </w:rPr>
      </w:pPr>
      <w:r>
        <w:rPr>
          <w:rFonts w:hint="eastAsia" w:ascii="黑体" w:eastAsia="黑体"/>
          <w:sz w:val="64"/>
          <w:szCs w:val="64"/>
        </w:rPr>
        <w:t>汕头国际眼科中心</w:t>
      </w:r>
    </w:p>
    <w:p>
      <w:pPr>
        <w:ind w:left="238" w:leftChars="85" w:right="171" w:rightChars="61"/>
        <w:jc w:val="center"/>
        <w:rPr>
          <w:rFonts w:ascii="黑体" w:eastAsia="黑体"/>
          <w:sz w:val="64"/>
          <w:szCs w:val="64"/>
        </w:rPr>
      </w:pPr>
    </w:p>
    <w:p>
      <w:pPr>
        <w:ind w:left="238" w:leftChars="85" w:right="171" w:rightChars="61"/>
        <w:jc w:val="center"/>
        <w:rPr>
          <w:rFonts w:ascii="黑体" w:eastAsia="黑体"/>
          <w:sz w:val="160"/>
          <w:szCs w:val="160"/>
        </w:rPr>
      </w:pPr>
      <w:r>
        <w:rPr>
          <w:rFonts w:hint="eastAsia" w:ascii="黑体" w:eastAsia="黑体"/>
          <w:sz w:val="160"/>
          <w:szCs w:val="160"/>
        </w:rPr>
        <w:t>遴选材料</w:t>
      </w:r>
    </w:p>
    <w:p>
      <w:pPr>
        <w:ind w:left="238" w:leftChars="85" w:right="171" w:rightChars="61"/>
        <w:jc w:val="center"/>
        <w:rPr>
          <w:rFonts w:ascii="黑体" w:eastAsia="黑体"/>
          <w:sz w:val="64"/>
          <w:szCs w:val="64"/>
        </w:rPr>
      </w:pP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0"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lang w:val="en-US" w:eastAsia="zh-CN"/>
              </w:rPr>
              <w:t>遴选</w:t>
            </w:r>
            <w:r>
              <w:rPr>
                <w:rFonts w:hint="eastAsia" w:ascii="黑体" w:eastAsia="黑体"/>
                <w:sz w:val="48"/>
                <w:szCs w:val="48"/>
              </w:rPr>
              <w:t>项目</w:t>
            </w:r>
          </w:p>
        </w:tc>
        <w:tc>
          <w:tcPr>
            <w:tcW w:w="5580" w:type="dxa"/>
            <w:vAlign w:val="center"/>
          </w:tcPr>
          <w:p>
            <w:pPr>
              <w:ind w:left="52" w:right="171" w:rightChars="61"/>
              <w:rPr>
                <w:rFonts w:ascii="黑体" w:eastAsia="黑体"/>
                <w:sz w:val="48"/>
                <w:szCs w:val="48"/>
              </w:rPr>
            </w:pPr>
            <w:r>
              <w:rPr>
                <w:rFonts w:hint="eastAsia" w:ascii="黑体" w:eastAsia="黑体"/>
                <w:sz w:val="48"/>
                <w:szCs w:val="48"/>
              </w:rPr>
              <w:t>知识产权代理机构</w:t>
            </w:r>
            <w:r>
              <w:rPr>
                <w:rFonts w:hint="eastAsia" w:ascii="黑体" w:eastAsia="黑体"/>
                <w:sz w:val="48"/>
                <w:szCs w:val="48"/>
                <w:lang w:val="en-US" w:eastAsia="zh-CN"/>
              </w:rPr>
              <w:t>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lang w:val="en-US" w:eastAsia="zh-CN"/>
              </w:rPr>
              <w:t>项目编</w:t>
            </w:r>
            <w:r>
              <w:rPr>
                <w:rFonts w:hint="eastAsia" w:ascii="黑体" w:eastAsia="黑体"/>
                <w:sz w:val="48"/>
                <w:szCs w:val="48"/>
              </w:rPr>
              <w:t>号</w:t>
            </w:r>
          </w:p>
        </w:tc>
        <w:tc>
          <w:tcPr>
            <w:tcW w:w="5580" w:type="dxa"/>
            <w:vAlign w:val="center"/>
          </w:tcPr>
          <w:p>
            <w:pPr>
              <w:ind w:left="52" w:right="171" w:rightChars="61"/>
              <w:rPr>
                <w:rFonts w:hint="default" w:ascii="黑体" w:eastAsia="黑体"/>
                <w:sz w:val="48"/>
                <w:szCs w:val="48"/>
                <w:lang w:val="en-US" w:eastAsia="zh-CN"/>
              </w:rPr>
            </w:pPr>
            <w:r>
              <w:rPr>
                <w:rFonts w:hint="eastAsia" w:ascii="黑体" w:eastAsia="黑体"/>
                <w:sz w:val="48"/>
                <w:szCs w:val="48"/>
              </w:rPr>
              <w:t>E03Y00</w:t>
            </w:r>
            <w:r>
              <w:rPr>
                <w:rFonts w:hint="eastAsia" w:ascii="黑体" w:eastAsia="黑体"/>
                <w:sz w:val="48"/>
                <w:szCs w:val="48"/>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lang w:val="en-US" w:eastAsia="zh-CN"/>
              </w:rPr>
              <w:t>遴选</w:t>
            </w:r>
            <w:r>
              <w:rPr>
                <w:rFonts w:hint="eastAsia" w:ascii="黑体" w:eastAsia="黑体"/>
                <w:sz w:val="48"/>
                <w:szCs w:val="48"/>
              </w:rPr>
              <w:t>日期</w:t>
            </w:r>
          </w:p>
        </w:tc>
        <w:tc>
          <w:tcPr>
            <w:tcW w:w="5580" w:type="dxa"/>
            <w:vAlign w:val="center"/>
          </w:tcPr>
          <w:p>
            <w:pPr>
              <w:ind w:left="52" w:right="171" w:rightChars="61"/>
              <w:rPr>
                <w:rFonts w:ascii="黑体" w:eastAsia="黑体"/>
                <w:sz w:val="48"/>
                <w:szCs w:val="48"/>
              </w:rPr>
            </w:pPr>
            <w:r>
              <w:rPr>
                <w:rFonts w:hint="eastAsia" w:ascii="黑体" w:eastAsia="黑体"/>
                <w:sz w:val="48"/>
                <w:szCs w:val="48"/>
              </w:rPr>
              <w:t>202</w:t>
            </w:r>
            <w:r>
              <w:rPr>
                <w:rFonts w:hint="eastAsia" w:ascii="黑体" w:eastAsia="黑体"/>
                <w:sz w:val="48"/>
                <w:szCs w:val="48"/>
                <w:lang w:val="en-US" w:eastAsia="zh-CN"/>
              </w:rPr>
              <w:t>3</w:t>
            </w:r>
            <w:r>
              <w:rPr>
                <w:rFonts w:hint="eastAsia" w:ascii="黑体" w:eastAsia="黑体"/>
                <w:sz w:val="48"/>
                <w:szCs w:val="48"/>
              </w:rPr>
              <w:t>年1</w:t>
            </w:r>
            <w:r>
              <w:rPr>
                <w:rFonts w:hint="eastAsia" w:ascii="黑体" w:eastAsia="黑体"/>
                <w:sz w:val="48"/>
                <w:szCs w:val="48"/>
                <w:lang w:val="en-US" w:eastAsia="zh-CN"/>
              </w:rPr>
              <w:t>2</w:t>
            </w:r>
            <w:r>
              <w:rPr>
                <w:rFonts w:hint="eastAsia" w:ascii="黑体" w:eastAsia="黑体"/>
                <w:sz w:val="48"/>
                <w:szCs w:val="48"/>
              </w:rPr>
              <w:t>月</w:t>
            </w:r>
            <w:r>
              <w:rPr>
                <w:rFonts w:hint="eastAsia" w:ascii="黑体" w:eastAsia="黑体"/>
                <w:sz w:val="48"/>
                <w:szCs w:val="48"/>
                <w:lang w:val="en-US" w:eastAsia="zh-CN"/>
              </w:rPr>
              <w:t>01</w:t>
            </w:r>
            <w:r>
              <w:rPr>
                <w:rFonts w:hint="eastAsia" w:ascii="黑体" w:eastAsia="黑体"/>
                <w:sz w:val="48"/>
                <w:szCs w:val="4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rPr>
              <w:t>截</w:t>
            </w:r>
            <w:r>
              <w:rPr>
                <w:rFonts w:hint="eastAsia" w:ascii="黑体" w:eastAsia="黑体"/>
                <w:sz w:val="48"/>
                <w:szCs w:val="48"/>
                <w:lang w:val="en-US" w:eastAsia="zh-CN"/>
              </w:rPr>
              <w:t>止</w:t>
            </w:r>
            <w:r>
              <w:rPr>
                <w:rFonts w:hint="eastAsia" w:ascii="黑体" w:eastAsia="黑体"/>
                <w:sz w:val="48"/>
                <w:szCs w:val="48"/>
              </w:rPr>
              <w:t>日期</w:t>
            </w:r>
          </w:p>
        </w:tc>
        <w:tc>
          <w:tcPr>
            <w:tcW w:w="5580" w:type="dxa"/>
            <w:vAlign w:val="center"/>
          </w:tcPr>
          <w:p>
            <w:pPr>
              <w:ind w:left="52" w:right="171" w:rightChars="61"/>
              <w:rPr>
                <w:rFonts w:ascii="黑体" w:eastAsia="黑体"/>
                <w:sz w:val="48"/>
                <w:szCs w:val="48"/>
              </w:rPr>
            </w:pPr>
            <w:r>
              <w:rPr>
                <w:rFonts w:hint="eastAsia" w:ascii="黑体" w:eastAsia="黑体"/>
                <w:sz w:val="48"/>
                <w:szCs w:val="48"/>
                <w:lang w:val="en-US" w:eastAsia="zh-CN"/>
              </w:rPr>
              <w:t>2023</w:t>
            </w:r>
            <w:r>
              <w:rPr>
                <w:rFonts w:hint="eastAsia" w:ascii="黑体" w:eastAsia="黑体"/>
                <w:sz w:val="48"/>
                <w:szCs w:val="48"/>
              </w:rPr>
              <w:t>年</w:t>
            </w:r>
            <w:r>
              <w:rPr>
                <w:rFonts w:hint="eastAsia" w:ascii="黑体" w:eastAsia="黑体"/>
                <w:sz w:val="48"/>
                <w:szCs w:val="48"/>
                <w:lang w:val="en-US" w:eastAsia="zh-CN"/>
              </w:rPr>
              <w:t>12</w:t>
            </w:r>
            <w:r>
              <w:rPr>
                <w:rFonts w:hint="eastAsia" w:ascii="黑体" w:eastAsia="黑体"/>
                <w:sz w:val="48"/>
                <w:szCs w:val="48"/>
              </w:rPr>
              <w:t>月</w:t>
            </w:r>
            <w:r>
              <w:rPr>
                <w:rFonts w:hint="eastAsia" w:ascii="黑体" w:eastAsia="黑体"/>
                <w:sz w:val="48"/>
                <w:szCs w:val="48"/>
                <w:lang w:val="en-US" w:eastAsia="zh-CN"/>
              </w:rPr>
              <w:t>13</w:t>
            </w:r>
            <w:r>
              <w:rPr>
                <w:rFonts w:hint="eastAsia" w:ascii="黑体" w:eastAsia="黑体"/>
                <w:sz w:val="48"/>
                <w:szCs w:val="48"/>
              </w:rPr>
              <w:t>日</w:t>
            </w:r>
          </w:p>
        </w:tc>
      </w:tr>
    </w:tbl>
    <w:p>
      <w:pPr>
        <w:spacing w:line="360" w:lineRule="auto"/>
        <w:jc w:val="center"/>
        <w:rPr>
          <w:rFonts w:ascii="黑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cols w:space="425" w:num="1"/>
          <w:docGrid w:linePitch="381" w:charSpace="0"/>
        </w:sectPr>
      </w:pPr>
    </w:p>
    <w:p>
      <w:pPr>
        <w:spacing w:line="360" w:lineRule="auto"/>
        <w:jc w:val="both"/>
        <w:rPr>
          <w:rFonts w:ascii="黑体" w:eastAsia="黑体"/>
          <w:sz w:val="2"/>
          <w:szCs w:val="2"/>
        </w:rPr>
      </w:pPr>
    </w:p>
    <w:sdt>
      <w:sdtPr>
        <w:rPr>
          <w:rFonts w:ascii="宋体" w:hAnsi="宋体" w:eastAsia="宋体" w:cs="Times New Roman"/>
          <w:kern w:val="2"/>
          <w:sz w:val="21"/>
          <w:szCs w:val="24"/>
          <w:lang w:val="en-US" w:eastAsia="zh-CN" w:bidi="ar-SA"/>
        </w:rPr>
        <w:id w:val="147473637"/>
        <w15:color w:val="DBDBDB"/>
        <w:docPartObj>
          <w:docPartGallery w:val="Table of Contents"/>
          <w:docPartUnique/>
        </w:docPartObj>
      </w:sdtPr>
      <w:sdtEndPr>
        <w:rPr>
          <w:rFonts w:ascii="宋体" w:hAnsi="宋体" w:eastAsia="宋体" w:cs="Times New Roman"/>
          <w:b/>
          <w:kern w:val="2"/>
          <w:sz w:val="22"/>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52"/>
              <w:szCs w:val="48"/>
            </w:rPr>
          </w:pPr>
          <w:bookmarkStart w:id="0" w:name="_Toc292549580"/>
          <w:bookmarkStart w:id="1" w:name="_Toc9263383"/>
          <w:bookmarkStart w:id="2" w:name="_Toc292549969"/>
          <w:bookmarkStart w:id="3" w:name="_Toc294262678"/>
          <w:r>
            <w:rPr>
              <w:rFonts w:hint="eastAsia" w:ascii="宋体" w:hAnsi="宋体" w:eastAsia="宋体" w:cs="宋体"/>
              <w:b/>
              <w:bCs/>
              <w:sz w:val="40"/>
              <w:szCs w:val="48"/>
            </w:rPr>
            <w:t>目录</w:t>
          </w:r>
        </w:p>
        <w:p>
          <w:pPr>
            <w:pStyle w:val="19"/>
            <w:tabs>
              <w:tab w:val="right" w:leader="hyphen" w:pos="8414"/>
            </w:tabs>
          </w:pPr>
          <w:r>
            <w:rPr>
              <w:sz w:val="22"/>
              <w:szCs w:val="22"/>
            </w:rPr>
            <w:fldChar w:fldCharType="begin"/>
          </w:r>
          <w:r>
            <w:rPr>
              <w:sz w:val="22"/>
              <w:szCs w:val="22"/>
            </w:rPr>
            <w:instrText xml:space="preserve">TOC \o "1-2" \h \u </w:instrText>
          </w:r>
          <w:r>
            <w:rPr>
              <w:sz w:val="22"/>
              <w:szCs w:val="22"/>
            </w:rPr>
            <w:fldChar w:fldCharType="separate"/>
          </w:r>
          <w:r>
            <w:rPr>
              <w:szCs w:val="22"/>
            </w:rPr>
            <w:fldChar w:fldCharType="begin"/>
          </w:r>
          <w:r>
            <w:rPr>
              <w:szCs w:val="22"/>
            </w:rPr>
            <w:instrText xml:space="preserve"> HYPERLINK \l _Toc31935 </w:instrText>
          </w:r>
          <w:r>
            <w:rPr>
              <w:szCs w:val="22"/>
            </w:rPr>
            <w:fldChar w:fldCharType="separate"/>
          </w:r>
          <w:r>
            <w:rPr>
              <w:rFonts w:hint="eastAsia" w:ascii="黑体" w:hAnsi="黑体" w:eastAsia="黑体"/>
              <w:szCs w:val="32"/>
            </w:rPr>
            <w:t>第一部分 遴选公告</w:t>
          </w:r>
          <w:r>
            <w:tab/>
          </w:r>
          <w:r>
            <w:fldChar w:fldCharType="begin"/>
          </w:r>
          <w:r>
            <w:instrText xml:space="preserve"> PAGEREF _Toc31935 \h </w:instrText>
          </w:r>
          <w:r>
            <w:fldChar w:fldCharType="separate"/>
          </w:r>
          <w:r>
            <w:t>4</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_Toc18052 </w:instrText>
          </w:r>
          <w:r>
            <w:rPr>
              <w:szCs w:val="22"/>
            </w:rPr>
            <w:fldChar w:fldCharType="separate"/>
          </w:r>
          <w:r>
            <w:rPr>
              <w:rFonts w:hint="eastAsia" w:ascii="宋体" w:hAnsi="宋体"/>
              <w:szCs w:val="24"/>
            </w:rPr>
            <w:t>一、遴选项目内容</w:t>
          </w:r>
          <w:r>
            <w:tab/>
          </w:r>
          <w:r>
            <w:fldChar w:fldCharType="begin"/>
          </w:r>
          <w:r>
            <w:instrText xml:space="preserve"> PAGEREF _Toc18052 \h </w:instrText>
          </w:r>
          <w:r>
            <w:fldChar w:fldCharType="separate"/>
          </w:r>
          <w:r>
            <w:t>4</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_Toc18045 </w:instrText>
          </w:r>
          <w:r>
            <w:rPr>
              <w:szCs w:val="22"/>
            </w:rPr>
            <w:fldChar w:fldCharType="separate"/>
          </w:r>
          <w:r>
            <w:rPr>
              <w:rFonts w:hint="eastAsia" w:ascii="宋体" w:hAnsi="宋体"/>
              <w:szCs w:val="24"/>
            </w:rPr>
            <w:t>二、遴选项目</w:t>
          </w:r>
          <w:r>
            <w:rPr>
              <w:rFonts w:hint="eastAsia" w:ascii="宋体" w:hAnsi="宋体"/>
              <w:szCs w:val="24"/>
              <w:lang w:val="en-US" w:eastAsia="zh-CN"/>
            </w:rPr>
            <w:t>简述</w:t>
          </w:r>
          <w:r>
            <w:tab/>
          </w:r>
          <w:r>
            <w:fldChar w:fldCharType="begin"/>
          </w:r>
          <w:r>
            <w:instrText xml:space="preserve"> PAGEREF _Toc18045 \h </w:instrText>
          </w:r>
          <w:r>
            <w:fldChar w:fldCharType="separate"/>
          </w:r>
          <w:r>
            <w:t>4</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_Toc21482 </w:instrText>
          </w:r>
          <w:r>
            <w:rPr>
              <w:szCs w:val="22"/>
            </w:rPr>
            <w:fldChar w:fldCharType="separate"/>
          </w:r>
          <w:r>
            <w:rPr>
              <w:rFonts w:hint="eastAsia" w:ascii="宋体" w:hAnsi="宋体"/>
              <w:szCs w:val="24"/>
            </w:rPr>
            <w:t>三、注意事项</w:t>
          </w:r>
          <w:r>
            <w:tab/>
          </w:r>
          <w:r>
            <w:fldChar w:fldCharType="begin"/>
          </w:r>
          <w:r>
            <w:instrText xml:space="preserve"> PAGEREF _Toc21482 \h </w:instrText>
          </w:r>
          <w:r>
            <w:fldChar w:fldCharType="separate"/>
          </w:r>
          <w:r>
            <w:t>4</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_Toc21511 </w:instrText>
          </w:r>
          <w:r>
            <w:rPr>
              <w:szCs w:val="22"/>
            </w:rPr>
            <w:fldChar w:fldCharType="separate"/>
          </w:r>
          <w:r>
            <w:rPr>
              <w:rFonts w:hint="eastAsia" w:ascii="宋体" w:hAnsi="宋体"/>
              <w:szCs w:val="24"/>
            </w:rPr>
            <w:t>四、报名办法及联系方式</w:t>
          </w:r>
          <w:r>
            <w:tab/>
          </w:r>
          <w:r>
            <w:fldChar w:fldCharType="begin"/>
          </w:r>
          <w:r>
            <w:instrText xml:space="preserve"> PAGEREF _Toc21511 \h </w:instrText>
          </w:r>
          <w:r>
            <w:fldChar w:fldCharType="separate"/>
          </w:r>
          <w:r>
            <w:t>5</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_Toc10549 </w:instrText>
          </w:r>
          <w:r>
            <w:rPr>
              <w:szCs w:val="22"/>
            </w:rPr>
            <w:fldChar w:fldCharType="separate"/>
          </w:r>
          <w:r>
            <w:rPr>
              <w:rFonts w:hint="eastAsia" w:ascii="宋体" w:hAnsi="宋体"/>
              <w:szCs w:val="24"/>
            </w:rPr>
            <w:t>五、遴选资料文件获取方式</w:t>
          </w:r>
          <w:r>
            <w:tab/>
          </w:r>
          <w:r>
            <w:fldChar w:fldCharType="begin"/>
          </w:r>
          <w:r>
            <w:instrText xml:space="preserve"> PAGEREF _Toc10549 \h </w:instrText>
          </w:r>
          <w:r>
            <w:fldChar w:fldCharType="separate"/>
          </w:r>
          <w:r>
            <w:t>6</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_Toc32014 </w:instrText>
          </w:r>
          <w:r>
            <w:rPr>
              <w:szCs w:val="22"/>
            </w:rPr>
            <w:fldChar w:fldCharType="separate"/>
          </w:r>
          <w:r>
            <w:rPr>
              <w:rFonts w:hint="eastAsia" w:ascii="黑体" w:hAnsi="黑体" w:eastAsia="黑体"/>
              <w:szCs w:val="32"/>
            </w:rPr>
            <w:t>第二部分 用户需求书</w:t>
          </w:r>
          <w:r>
            <w:tab/>
          </w:r>
          <w:r>
            <w:fldChar w:fldCharType="begin"/>
          </w:r>
          <w:r>
            <w:instrText xml:space="preserve"> PAGEREF _Toc32014 \h </w:instrText>
          </w:r>
          <w:r>
            <w:fldChar w:fldCharType="separate"/>
          </w:r>
          <w:r>
            <w:t>7</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_Toc19336 </w:instrText>
          </w:r>
          <w:r>
            <w:rPr>
              <w:szCs w:val="22"/>
            </w:rPr>
            <w:fldChar w:fldCharType="separate"/>
          </w:r>
          <w:r>
            <w:rPr>
              <w:rFonts w:hint="eastAsia" w:ascii="宋体" w:hAnsi="宋体"/>
            </w:rPr>
            <w:t>一、项目概述</w:t>
          </w:r>
          <w:r>
            <w:tab/>
          </w:r>
          <w:r>
            <w:fldChar w:fldCharType="begin"/>
          </w:r>
          <w:r>
            <w:instrText xml:space="preserve"> PAGEREF _Toc19336 \h </w:instrText>
          </w:r>
          <w:r>
            <w:fldChar w:fldCharType="separate"/>
          </w:r>
          <w:r>
            <w:t>7</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_Toc30071 </w:instrText>
          </w:r>
          <w:r>
            <w:rPr>
              <w:szCs w:val="22"/>
            </w:rPr>
            <w:fldChar w:fldCharType="separate"/>
          </w:r>
          <w:r>
            <w:rPr>
              <w:rFonts w:hint="eastAsia" w:ascii="宋体" w:hAnsi="宋体"/>
            </w:rPr>
            <w:t>二、服务要求</w:t>
          </w:r>
          <w:r>
            <w:tab/>
          </w:r>
          <w:r>
            <w:fldChar w:fldCharType="begin"/>
          </w:r>
          <w:r>
            <w:instrText xml:space="preserve"> PAGEREF _Toc30071 \h </w:instrText>
          </w:r>
          <w:r>
            <w:fldChar w:fldCharType="separate"/>
          </w:r>
          <w:r>
            <w:t>7</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_Toc7491 </w:instrText>
          </w:r>
          <w:r>
            <w:rPr>
              <w:szCs w:val="22"/>
            </w:rPr>
            <w:fldChar w:fldCharType="separate"/>
          </w:r>
          <w:r>
            <w:rPr>
              <w:rFonts w:hint="eastAsia" w:ascii="宋体" w:hAnsi="宋体"/>
            </w:rPr>
            <w:t>三、禁止事项</w:t>
          </w:r>
          <w:r>
            <w:tab/>
          </w:r>
          <w:r>
            <w:fldChar w:fldCharType="begin"/>
          </w:r>
          <w:r>
            <w:instrText xml:space="preserve"> PAGEREF _Toc7491 \h </w:instrText>
          </w:r>
          <w:r>
            <w:fldChar w:fldCharType="separate"/>
          </w:r>
          <w:r>
            <w:t>9</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_Toc17416 </w:instrText>
          </w:r>
          <w:r>
            <w:rPr>
              <w:szCs w:val="22"/>
            </w:rPr>
            <w:fldChar w:fldCharType="separate"/>
          </w:r>
          <w:r>
            <w:rPr>
              <w:rFonts w:hint="eastAsia" w:ascii="黑体" w:hAnsi="黑体" w:eastAsia="黑体"/>
              <w:szCs w:val="32"/>
            </w:rPr>
            <w:t xml:space="preserve">第三部分 </w:t>
          </w:r>
          <w:r>
            <w:rPr>
              <w:rFonts w:hint="eastAsia" w:ascii="黑体" w:hAnsi="黑体" w:eastAsia="黑体"/>
              <w:szCs w:val="32"/>
              <w:lang w:val="en-US" w:eastAsia="zh-CN"/>
            </w:rPr>
            <w:t>供应商</w:t>
          </w:r>
          <w:r>
            <w:rPr>
              <w:rFonts w:hint="eastAsia" w:ascii="黑体" w:hAnsi="黑体" w:eastAsia="黑体"/>
              <w:szCs w:val="32"/>
            </w:rPr>
            <w:t>须知</w:t>
          </w:r>
          <w:r>
            <w:tab/>
          </w:r>
          <w:r>
            <w:fldChar w:fldCharType="begin"/>
          </w:r>
          <w:r>
            <w:instrText xml:space="preserve"> PAGEREF _Toc17416 \h </w:instrText>
          </w:r>
          <w:r>
            <w:fldChar w:fldCharType="separate"/>
          </w:r>
          <w:r>
            <w:t>10</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_Toc2152 </w:instrText>
          </w:r>
          <w:r>
            <w:rPr>
              <w:szCs w:val="22"/>
            </w:rPr>
            <w:fldChar w:fldCharType="separate"/>
          </w:r>
          <w:r>
            <w:rPr>
              <w:rFonts w:hint="eastAsia" w:ascii="宋体" w:hAnsi="宋体"/>
            </w:rPr>
            <w:t>一、遴选费用</w:t>
          </w:r>
          <w:r>
            <w:tab/>
          </w:r>
          <w:r>
            <w:fldChar w:fldCharType="begin"/>
          </w:r>
          <w:r>
            <w:instrText xml:space="preserve"> PAGEREF _Toc2152 \h </w:instrText>
          </w:r>
          <w:r>
            <w:fldChar w:fldCharType="separate"/>
          </w:r>
          <w:r>
            <w:t>10</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_Toc6062 </w:instrText>
          </w:r>
          <w:r>
            <w:rPr>
              <w:szCs w:val="22"/>
            </w:rPr>
            <w:fldChar w:fldCharType="separate"/>
          </w:r>
          <w:r>
            <w:rPr>
              <w:rFonts w:hint="eastAsia" w:ascii="宋体" w:hAnsi="宋体"/>
            </w:rPr>
            <w:t>二、遴选文件</w:t>
          </w:r>
          <w:r>
            <w:tab/>
          </w:r>
          <w:r>
            <w:fldChar w:fldCharType="begin"/>
          </w:r>
          <w:r>
            <w:instrText xml:space="preserve"> PAGEREF _Toc6062 \h </w:instrText>
          </w:r>
          <w:r>
            <w:fldChar w:fldCharType="separate"/>
          </w:r>
          <w:r>
            <w:t>10</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_Toc353 </w:instrText>
          </w:r>
          <w:r>
            <w:rPr>
              <w:szCs w:val="22"/>
            </w:rPr>
            <w:fldChar w:fldCharType="separate"/>
          </w:r>
          <w:r>
            <w:rPr>
              <w:rFonts w:hint="eastAsia" w:ascii="宋体" w:hAnsi="宋体"/>
            </w:rPr>
            <w:t>三、响应总则</w:t>
          </w:r>
          <w:r>
            <w:tab/>
          </w:r>
          <w:r>
            <w:fldChar w:fldCharType="begin"/>
          </w:r>
          <w:r>
            <w:instrText xml:space="preserve"> PAGEREF _Toc353 \h </w:instrText>
          </w:r>
          <w:r>
            <w:fldChar w:fldCharType="separate"/>
          </w:r>
          <w:r>
            <w:t>10</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_Toc14247 </w:instrText>
          </w:r>
          <w:r>
            <w:rPr>
              <w:szCs w:val="22"/>
            </w:rPr>
            <w:fldChar w:fldCharType="separate"/>
          </w:r>
          <w:r>
            <w:rPr>
              <w:rFonts w:hint="eastAsia" w:ascii="宋体" w:hAnsi="宋体"/>
            </w:rPr>
            <w:t>四、签约</w:t>
          </w:r>
          <w:r>
            <w:tab/>
          </w:r>
          <w:r>
            <w:fldChar w:fldCharType="begin"/>
          </w:r>
          <w:r>
            <w:instrText xml:space="preserve"> PAGEREF _Toc14247 \h </w:instrText>
          </w:r>
          <w:r>
            <w:fldChar w:fldCharType="separate"/>
          </w:r>
          <w:r>
            <w:t>13</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_Toc19688 </w:instrText>
          </w:r>
          <w:r>
            <w:rPr>
              <w:szCs w:val="22"/>
            </w:rPr>
            <w:fldChar w:fldCharType="separate"/>
          </w:r>
          <w:r>
            <w:rPr>
              <w:rFonts w:hint="eastAsia" w:ascii="黑体" w:hAnsi="黑体" w:eastAsia="黑体"/>
              <w:szCs w:val="32"/>
            </w:rPr>
            <w:t>第四部分 遴选方式</w:t>
          </w:r>
          <w:r>
            <w:tab/>
          </w:r>
          <w:r>
            <w:fldChar w:fldCharType="begin"/>
          </w:r>
          <w:r>
            <w:instrText xml:space="preserve"> PAGEREF _Toc19688 \h </w:instrText>
          </w:r>
          <w:r>
            <w:fldChar w:fldCharType="separate"/>
          </w:r>
          <w:r>
            <w:t>14</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_Toc28251 </w:instrText>
          </w:r>
          <w:r>
            <w:rPr>
              <w:szCs w:val="22"/>
            </w:rPr>
            <w:fldChar w:fldCharType="separate"/>
          </w:r>
          <w:r>
            <w:rPr>
              <w:rFonts w:hint="eastAsia" w:ascii="宋体" w:hAnsi="宋体"/>
            </w:rPr>
            <w:t>一、概述</w:t>
          </w:r>
          <w:r>
            <w:tab/>
          </w:r>
          <w:r>
            <w:fldChar w:fldCharType="begin"/>
          </w:r>
          <w:r>
            <w:instrText xml:space="preserve"> PAGEREF _Toc28251 \h </w:instrText>
          </w:r>
          <w:r>
            <w:fldChar w:fldCharType="separate"/>
          </w:r>
          <w:r>
            <w:t>14</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_Toc2577 </w:instrText>
          </w:r>
          <w:r>
            <w:rPr>
              <w:szCs w:val="22"/>
            </w:rPr>
            <w:fldChar w:fldCharType="separate"/>
          </w:r>
          <w:r>
            <w:rPr>
              <w:rFonts w:hint="eastAsia" w:ascii="宋体" w:hAnsi="宋体"/>
            </w:rPr>
            <w:t>二、遴选流程及步骤</w:t>
          </w:r>
          <w:r>
            <w:tab/>
          </w:r>
          <w:r>
            <w:fldChar w:fldCharType="begin"/>
          </w:r>
          <w:r>
            <w:instrText xml:space="preserve"> PAGEREF _Toc2577 \h </w:instrText>
          </w:r>
          <w:r>
            <w:fldChar w:fldCharType="separate"/>
          </w:r>
          <w:r>
            <w:t>14</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_Toc2989 </w:instrText>
          </w:r>
          <w:r>
            <w:rPr>
              <w:szCs w:val="22"/>
            </w:rPr>
            <w:fldChar w:fldCharType="separate"/>
          </w:r>
          <w:r>
            <w:rPr>
              <w:rFonts w:hint="eastAsia" w:ascii="宋体" w:hAnsi="宋体" w:eastAsia="宋体"/>
            </w:rPr>
            <w:t>三、定标和授标</w:t>
          </w:r>
          <w:r>
            <w:tab/>
          </w:r>
          <w:r>
            <w:fldChar w:fldCharType="begin"/>
          </w:r>
          <w:r>
            <w:instrText xml:space="preserve"> PAGEREF _Toc2989 \h </w:instrText>
          </w:r>
          <w:r>
            <w:fldChar w:fldCharType="separate"/>
          </w:r>
          <w:r>
            <w:t>20</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_Toc18893 </w:instrText>
          </w:r>
          <w:r>
            <w:rPr>
              <w:szCs w:val="22"/>
            </w:rPr>
            <w:fldChar w:fldCharType="separate"/>
          </w:r>
          <w:r>
            <w:rPr>
              <w:rFonts w:hint="eastAsia" w:ascii="黑体" w:hAnsi="黑体" w:eastAsia="黑体"/>
              <w:szCs w:val="32"/>
            </w:rPr>
            <w:t>第</w:t>
          </w:r>
          <w:r>
            <w:rPr>
              <w:rFonts w:hint="eastAsia" w:ascii="黑体" w:hAnsi="黑体" w:eastAsia="黑体"/>
              <w:szCs w:val="32"/>
              <w:lang w:val="en-US" w:eastAsia="zh-CN"/>
            </w:rPr>
            <w:t>五</w:t>
          </w:r>
          <w:r>
            <w:rPr>
              <w:rFonts w:hint="eastAsia" w:ascii="黑体" w:hAnsi="黑体" w:eastAsia="黑体"/>
              <w:szCs w:val="32"/>
            </w:rPr>
            <w:t xml:space="preserve">部分 </w:t>
          </w:r>
          <w:r>
            <w:rPr>
              <w:rFonts w:hint="eastAsia" w:ascii="黑体" w:hAnsi="黑体" w:eastAsia="黑体"/>
              <w:szCs w:val="32"/>
              <w:lang w:val="en-US" w:eastAsia="zh-CN"/>
            </w:rPr>
            <w:t>合同书格式</w:t>
          </w:r>
          <w:r>
            <w:tab/>
          </w:r>
          <w:r>
            <w:fldChar w:fldCharType="begin"/>
          </w:r>
          <w:r>
            <w:instrText xml:space="preserve"> PAGEREF _Toc18893 \h </w:instrText>
          </w:r>
          <w:r>
            <w:fldChar w:fldCharType="separate"/>
          </w:r>
          <w:r>
            <w:t>21</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_Toc17152 </w:instrText>
          </w:r>
          <w:r>
            <w:rPr>
              <w:szCs w:val="22"/>
            </w:rPr>
            <w:fldChar w:fldCharType="separate"/>
          </w:r>
          <w:r>
            <w:rPr>
              <w:rFonts w:hint="eastAsia" w:ascii="宋体" w:hAnsi="宋体" w:cs="Arial"/>
              <w:spacing w:val="-6"/>
              <w:szCs w:val="20"/>
              <w:highlight w:val="none"/>
            </w:rPr>
            <w:t>一、收费标准</w:t>
          </w:r>
          <w:r>
            <w:tab/>
          </w:r>
          <w:r>
            <w:fldChar w:fldCharType="begin"/>
          </w:r>
          <w:r>
            <w:instrText xml:space="preserve"> PAGEREF _Toc17152 \h </w:instrText>
          </w:r>
          <w:r>
            <w:fldChar w:fldCharType="separate"/>
          </w:r>
          <w:r>
            <w:t>22</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_Toc1887 </w:instrText>
          </w:r>
          <w:r>
            <w:rPr>
              <w:szCs w:val="22"/>
            </w:rPr>
            <w:fldChar w:fldCharType="separate"/>
          </w:r>
          <w:r>
            <w:rPr>
              <w:rFonts w:hint="eastAsia" w:ascii="宋体" w:hAnsi="宋体" w:eastAsia="宋体" w:cs="Arial"/>
              <w:spacing w:val="-6"/>
              <w:szCs w:val="20"/>
            </w:rPr>
            <w:t>二、服务要求</w:t>
          </w:r>
          <w:r>
            <w:tab/>
          </w:r>
          <w:r>
            <w:fldChar w:fldCharType="begin"/>
          </w:r>
          <w:r>
            <w:instrText xml:space="preserve"> PAGEREF _Toc1887 \h </w:instrText>
          </w:r>
          <w:r>
            <w:fldChar w:fldCharType="separate"/>
          </w:r>
          <w:r>
            <w:t>23</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_Toc2636 </w:instrText>
          </w:r>
          <w:r>
            <w:rPr>
              <w:szCs w:val="22"/>
            </w:rPr>
            <w:fldChar w:fldCharType="separate"/>
          </w:r>
          <w:r>
            <w:rPr>
              <w:rFonts w:hint="eastAsia" w:ascii="宋体" w:hAnsi="宋体"/>
              <w:szCs w:val="20"/>
            </w:rPr>
            <w:t>三、服务期</w:t>
          </w:r>
          <w:r>
            <w:tab/>
          </w:r>
          <w:r>
            <w:fldChar w:fldCharType="begin"/>
          </w:r>
          <w:r>
            <w:instrText xml:space="preserve"> PAGEREF _Toc2636 \h </w:instrText>
          </w:r>
          <w:r>
            <w:fldChar w:fldCharType="separate"/>
          </w:r>
          <w:r>
            <w:t>23</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_Toc12694 </w:instrText>
          </w:r>
          <w:r>
            <w:rPr>
              <w:szCs w:val="22"/>
            </w:rPr>
            <w:fldChar w:fldCharType="separate"/>
          </w:r>
          <w:r>
            <w:rPr>
              <w:rFonts w:hint="eastAsia" w:ascii="宋体" w:hAnsi="宋体"/>
              <w:szCs w:val="20"/>
            </w:rPr>
            <w:t>四、禁止事项</w:t>
          </w:r>
          <w:r>
            <w:tab/>
          </w:r>
          <w:r>
            <w:fldChar w:fldCharType="begin"/>
          </w:r>
          <w:r>
            <w:instrText xml:space="preserve"> PAGEREF _Toc12694 \h </w:instrText>
          </w:r>
          <w:r>
            <w:fldChar w:fldCharType="separate"/>
          </w:r>
          <w:r>
            <w:t>24</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_Toc2806 </w:instrText>
          </w:r>
          <w:r>
            <w:rPr>
              <w:szCs w:val="22"/>
            </w:rPr>
            <w:fldChar w:fldCharType="separate"/>
          </w:r>
          <w:r>
            <w:rPr>
              <w:rFonts w:hint="eastAsia" w:ascii="宋体" w:hAnsi="宋体" w:cs="Arial"/>
              <w:spacing w:val="-6"/>
              <w:szCs w:val="20"/>
            </w:rPr>
            <w:t>五、项目质量评价、年度考核及中期考核</w:t>
          </w:r>
          <w:r>
            <w:tab/>
          </w:r>
          <w:r>
            <w:fldChar w:fldCharType="begin"/>
          </w:r>
          <w:r>
            <w:instrText xml:space="preserve"> PAGEREF _Toc2806 \h </w:instrText>
          </w:r>
          <w:r>
            <w:fldChar w:fldCharType="separate"/>
          </w:r>
          <w:r>
            <w:t>24</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_Toc13007 </w:instrText>
          </w:r>
          <w:r>
            <w:rPr>
              <w:szCs w:val="22"/>
            </w:rPr>
            <w:fldChar w:fldCharType="separate"/>
          </w:r>
          <w:r>
            <w:rPr>
              <w:rFonts w:hint="eastAsia" w:ascii="宋体" w:hAnsi="宋体" w:cs="Arial"/>
              <w:spacing w:val="-6"/>
              <w:szCs w:val="20"/>
            </w:rPr>
            <w:t>六、争议解决方式</w:t>
          </w:r>
          <w:r>
            <w:tab/>
          </w:r>
          <w:r>
            <w:fldChar w:fldCharType="begin"/>
          </w:r>
          <w:r>
            <w:instrText xml:space="preserve"> PAGEREF _Toc13007 \h </w:instrText>
          </w:r>
          <w:r>
            <w:fldChar w:fldCharType="separate"/>
          </w:r>
          <w:r>
            <w:t>24</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_Toc31302 </w:instrText>
          </w:r>
          <w:r>
            <w:rPr>
              <w:szCs w:val="22"/>
            </w:rPr>
            <w:fldChar w:fldCharType="separate"/>
          </w:r>
          <w:r>
            <w:rPr>
              <w:rFonts w:hint="eastAsia" w:ascii="宋体" w:hAnsi="宋体" w:cs="Arial"/>
              <w:spacing w:val="-6"/>
              <w:szCs w:val="20"/>
            </w:rPr>
            <w:t>七、合同生效、失效与终止</w:t>
          </w:r>
          <w:r>
            <w:tab/>
          </w:r>
          <w:r>
            <w:fldChar w:fldCharType="begin"/>
          </w:r>
          <w:r>
            <w:instrText xml:space="preserve"> PAGEREF _Toc31302 \h </w:instrText>
          </w:r>
          <w:r>
            <w:fldChar w:fldCharType="separate"/>
          </w:r>
          <w:r>
            <w:t>24</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_Toc5642 </w:instrText>
          </w:r>
          <w:r>
            <w:rPr>
              <w:szCs w:val="22"/>
            </w:rPr>
            <w:fldChar w:fldCharType="separate"/>
          </w:r>
          <w:r>
            <w:rPr>
              <w:rFonts w:hint="eastAsia" w:ascii="宋体" w:hAnsi="宋体" w:cs="Arial"/>
              <w:spacing w:val="-6"/>
              <w:szCs w:val="20"/>
            </w:rPr>
            <w:t>八、其他约定条款</w:t>
          </w:r>
          <w:r>
            <w:tab/>
          </w:r>
          <w:r>
            <w:fldChar w:fldCharType="begin"/>
          </w:r>
          <w:r>
            <w:instrText xml:space="preserve"> PAGEREF _Toc5642 \h </w:instrText>
          </w:r>
          <w:r>
            <w:fldChar w:fldCharType="separate"/>
          </w:r>
          <w:r>
            <w:t>25</w:t>
          </w:r>
          <w:r>
            <w:fldChar w:fldCharType="end"/>
          </w:r>
          <w:r>
            <w:rPr>
              <w:szCs w:val="22"/>
            </w:rPr>
            <w:fldChar w:fldCharType="end"/>
          </w:r>
        </w:p>
        <w:p>
          <w:pPr>
            <w:pStyle w:val="19"/>
            <w:tabs>
              <w:tab w:val="right" w:leader="hyphen" w:pos="8414"/>
            </w:tabs>
          </w:pPr>
          <w:r>
            <w:rPr>
              <w:szCs w:val="22"/>
            </w:rPr>
            <w:fldChar w:fldCharType="begin"/>
          </w:r>
          <w:r>
            <w:rPr>
              <w:szCs w:val="22"/>
            </w:rPr>
            <w:instrText xml:space="preserve"> HYPERLINK \l _Toc7858 </w:instrText>
          </w:r>
          <w:r>
            <w:rPr>
              <w:szCs w:val="22"/>
            </w:rPr>
            <w:fldChar w:fldCharType="separate"/>
          </w:r>
          <w:r>
            <w:rPr>
              <w:rFonts w:hint="eastAsia" w:ascii="黑体" w:hAnsi="黑体" w:eastAsia="黑体"/>
              <w:szCs w:val="32"/>
              <w:lang w:val="en-US" w:eastAsia="zh-CN"/>
            </w:rPr>
            <w:t>第六部分 响应文件格式</w:t>
          </w:r>
          <w:r>
            <w:tab/>
          </w:r>
          <w:r>
            <w:fldChar w:fldCharType="begin"/>
          </w:r>
          <w:r>
            <w:instrText xml:space="preserve"> PAGEREF _Toc7858 \h </w:instrText>
          </w:r>
          <w:r>
            <w:fldChar w:fldCharType="separate"/>
          </w:r>
          <w:r>
            <w:t>26</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_Toc6548 </w:instrText>
          </w:r>
          <w:r>
            <w:rPr>
              <w:szCs w:val="22"/>
            </w:rPr>
            <w:fldChar w:fldCharType="separate"/>
          </w:r>
          <w:r>
            <w:rPr>
              <w:rFonts w:hint="eastAsia" w:ascii="宋体" w:hAnsi="宋体" w:eastAsia="宋体" w:cs="宋体"/>
              <w:szCs w:val="24"/>
            </w:rPr>
            <w:t>一、自查表</w:t>
          </w:r>
          <w:r>
            <w:tab/>
          </w:r>
          <w:r>
            <w:fldChar w:fldCharType="begin"/>
          </w:r>
          <w:r>
            <w:instrText xml:space="preserve"> PAGEREF _Toc6548 \h </w:instrText>
          </w:r>
          <w:r>
            <w:fldChar w:fldCharType="separate"/>
          </w:r>
          <w:r>
            <w:t>27</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_Toc12371 </w:instrText>
          </w:r>
          <w:r>
            <w:rPr>
              <w:szCs w:val="22"/>
            </w:rPr>
            <w:fldChar w:fldCharType="separate"/>
          </w:r>
          <w:r>
            <w:rPr>
              <w:rFonts w:hint="eastAsia" w:ascii="宋体" w:hAnsi="宋体" w:eastAsia="宋体" w:cs="宋体"/>
              <w:szCs w:val="24"/>
            </w:rPr>
            <w:t>二、资格文件</w:t>
          </w:r>
          <w:r>
            <w:tab/>
          </w:r>
          <w:r>
            <w:fldChar w:fldCharType="begin"/>
          </w:r>
          <w:r>
            <w:instrText xml:space="preserve"> PAGEREF _Toc12371 \h </w:instrText>
          </w:r>
          <w:r>
            <w:fldChar w:fldCharType="separate"/>
          </w:r>
          <w:r>
            <w:t>29</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_Toc17428 </w:instrText>
          </w:r>
          <w:r>
            <w:rPr>
              <w:szCs w:val="22"/>
            </w:rPr>
            <w:fldChar w:fldCharType="separate"/>
          </w:r>
          <w:r>
            <w:rPr>
              <w:rFonts w:hint="eastAsia" w:ascii="宋体" w:hAnsi="宋体" w:eastAsia="宋体" w:cs="宋体"/>
              <w:szCs w:val="24"/>
            </w:rPr>
            <w:t>三、符合性文件</w:t>
          </w:r>
          <w:r>
            <w:tab/>
          </w:r>
          <w:r>
            <w:fldChar w:fldCharType="begin"/>
          </w:r>
          <w:r>
            <w:instrText xml:space="preserve"> PAGEREF _Toc17428 \h </w:instrText>
          </w:r>
          <w:r>
            <w:fldChar w:fldCharType="separate"/>
          </w:r>
          <w:r>
            <w:t>30</w:t>
          </w:r>
          <w:r>
            <w:fldChar w:fldCharType="end"/>
          </w:r>
          <w:r>
            <w:rPr>
              <w:szCs w:val="22"/>
            </w:rPr>
            <w:fldChar w:fldCharType="end"/>
          </w:r>
        </w:p>
        <w:p>
          <w:pPr>
            <w:pStyle w:val="21"/>
            <w:tabs>
              <w:tab w:val="right" w:leader="hyphen" w:pos="8414"/>
            </w:tabs>
          </w:pPr>
          <w:r>
            <w:rPr>
              <w:szCs w:val="22"/>
            </w:rPr>
            <w:fldChar w:fldCharType="begin"/>
          </w:r>
          <w:r>
            <w:rPr>
              <w:szCs w:val="22"/>
            </w:rPr>
            <w:instrText xml:space="preserve"> HYPERLINK \l _Toc30278 </w:instrText>
          </w:r>
          <w:r>
            <w:rPr>
              <w:szCs w:val="22"/>
            </w:rPr>
            <w:fldChar w:fldCharType="separate"/>
          </w:r>
          <w:r>
            <w:rPr>
              <w:rFonts w:hint="eastAsia" w:hAnsi="宋体"/>
              <w:szCs w:val="24"/>
            </w:rPr>
            <w:t>四、响应文件</w:t>
          </w:r>
          <w:r>
            <w:tab/>
          </w:r>
          <w:r>
            <w:fldChar w:fldCharType="begin"/>
          </w:r>
          <w:r>
            <w:instrText xml:space="preserve"> PAGEREF _Toc30278 \h </w:instrText>
          </w:r>
          <w:r>
            <w:fldChar w:fldCharType="separate"/>
          </w:r>
          <w:r>
            <w:t>34</w:t>
          </w:r>
          <w:r>
            <w:fldChar w:fldCharType="end"/>
          </w:r>
          <w:r>
            <w:rPr>
              <w:szCs w:val="22"/>
            </w:rPr>
            <w:fldChar w:fldCharType="end"/>
          </w:r>
        </w:p>
        <w:p>
          <w:pPr>
            <w:rPr>
              <w:sz w:val="22"/>
              <w:szCs w:val="22"/>
            </w:rPr>
          </w:pPr>
          <w:r>
            <w:rPr>
              <w:szCs w:val="22"/>
            </w:rPr>
            <w:fldChar w:fldCharType="end"/>
          </w:r>
        </w:p>
      </w:sdtContent>
    </w:sdt>
    <w:p>
      <w:pPr>
        <w:rPr>
          <w:rFonts w:hint="eastAsia" w:ascii="黑体" w:hAnsi="黑体" w:eastAsia="黑体"/>
          <w:b/>
          <w:sz w:val="32"/>
          <w:szCs w:val="32"/>
        </w:rPr>
      </w:pPr>
      <w:r>
        <w:rPr>
          <w:rFonts w:hint="eastAsia" w:ascii="黑体" w:hAnsi="黑体" w:eastAsia="黑体"/>
          <w:b/>
          <w:sz w:val="32"/>
          <w:szCs w:val="32"/>
        </w:rPr>
        <w:br w:type="page"/>
      </w:r>
    </w:p>
    <w:p>
      <w:pPr>
        <w:snapToGrid w:val="0"/>
        <w:spacing w:before="340" w:after="330" w:line="360" w:lineRule="auto"/>
        <w:jc w:val="center"/>
        <w:outlineLvl w:val="0"/>
        <w:rPr>
          <w:rFonts w:ascii="黑体" w:hAnsi="黑体" w:eastAsia="黑体"/>
          <w:b/>
          <w:sz w:val="32"/>
          <w:szCs w:val="32"/>
        </w:rPr>
      </w:pPr>
      <w:bookmarkStart w:id="4" w:name="_Toc31935"/>
      <w:bookmarkStart w:id="5" w:name="_Toc31931"/>
      <w:r>
        <w:rPr>
          <w:rFonts w:hint="eastAsia" w:ascii="黑体" w:hAnsi="黑体" w:eastAsia="黑体"/>
          <w:b/>
          <w:sz w:val="32"/>
          <w:szCs w:val="32"/>
        </w:rPr>
        <w:t>第一部分 遴选公告</w:t>
      </w:r>
      <w:bookmarkEnd w:id="0"/>
      <w:bookmarkEnd w:id="1"/>
      <w:bookmarkEnd w:id="2"/>
      <w:bookmarkEnd w:id="3"/>
      <w:bookmarkEnd w:id="4"/>
      <w:bookmarkEnd w:id="5"/>
    </w:p>
    <w:p>
      <w:pPr>
        <w:snapToGrid w:val="0"/>
        <w:spacing w:line="360" w:lineRule="auto"/>
        <w:ind w:firstLine="480" w:firstLineChars="200"/>
        <w:rPr>
          <w:rFonts w:ascii="宋体" w:hAnsi="宋体"/>
          <w:sz w:val="24"/>
          <w:szCs w:val="24"/>
        </w:rPr>
      </w:pPr>
      <w:bookmarkStart w:id="6" w:name="_Toc292549581"/>
      <w:bookmarkStart w:id="7" w:name="_Toc360805213"/>
      <w:bookmarkStart w:id="8" w:name="_Toc294263047"/>
      <w:bookmarkStart w:id="9" w:name="_Toc292549970"/>
      <w:bookmarkStart w:id="10" w:name="_Toc302584464"/>
      <w:bookmarkStart w:id="11" w:name="_Toc294262679"/>
      <w:bookmarkStart w:id="12" w:name="_Toc332622072"/>
      <w:bookmarkStart w:id="13" w:name="_Toc292549586"/>
      <w:bookmarkStart w:id="14" w:name="_Toc294262684"/>
      <w:bookmarkStart w:id="15" w:name="_Toc292549975"/>
      <w:bookmarkStart w:id="16" w:name="_Toc9263389"/>
      <w:r>
        <w:rPr>
          <w:rFonts w:hint="eastAsia" w:ascii="宋体" w:hAnsi="宋体"/>
          <w:sz w:val="24"/>
          <w:szCs w:val="24"/>
        </w:rPr>
        <w:t>汕头大学·香港中文大学联合汕头国际眼科中心就知识产权代理机构</w:t>
      </w:r>
      <w:r>
        <w:rPr>
          <w:rFonts w:hint="eastAsia" w:ascii="宋体" w:hAnsi="宋体"/>
          <w:sz w:val="24"/>
          <w:szCs w:val="24"/>
          <w:lang w:val="en-US" w:eastAsia="zh-CN"/>
        </w:rPr>
        <w:t>遴选项目</w:t>
      </w:r>
      <w:r>
        <w:rPr>
          <w:rFonts w:hint="eastAsia" w:ascii="宋体" w:hAnsi="宋体"/>
          <w:sz w:val="24"/>
          <w:szCs w:val="24"/>
        </w:rPr>
        <w:t>向社会进行公开遴选，欢迎合格的供应商报名参加。有关事项公告如下：</w:t>
      </w:r>
    </w:p>
    <w:p>
      <w:pPr>
        <w:pStyle w:val="2"/>
        <w:snapToGrid w:val="0"/>
        <w:spacing w:line="360" w:lineRule="auto"/>
        <w:rPr>
          <w:rFonts w:ascii="宋体" w:hAnsi="宋体"/>
          <w:sz w:val="24"/>
          <w:szCs w:val="24"/>
        </w:rPr>
      </w:pPr>
      <w:bookmarkStart w:id="17" w:name="_Toc4396"/>
      <w:bookmarkStart w:id="18" w:name="_Toc24597"/>
      <w:bookmarkStart w:id="19" w:name="_Toc18052"/>
      <w:r>
        <w:rPr>
          <w:rFonts w:hint="eastAsia" w:ascii="宋体" w:hAnsi="宋体"/>
          <w:sz w:val="24"/>
          <w:szCs w:val="24"/>
        </w:rPr>
        <w:t>一、遴选项目</w:t>
      </w:r>
      <w:bookmarkEnd w:id="6"/>
      <w:bookmarkEnd w:id="7"/>
      <w:bookmarkEnd w:id="8"/>
      <w:bookmarkEnd w:id="9"/>
      <w:bookmarkEnd w:id="10"/>
      <w:bookmarkEnd w:id="11"/>
      <w:bookmarkEnd w:id="12"/>
      <w:r>
        <w:rPr>
          <w:rFonts w:hint="eastAsia" w:ascii="宋体" w:hAnsi="宋体"/>
          <w:sz w:val="24"/>
          <w:szCs w:val="24"/>
        </w:rPr>
        <w:t>内容</w:t>
      </w:r>
      <w:bookmarkEnd w:id="17"/>
      <w:bookmarkEnd w:id="18"/>
      <w:bookmarkEnd w:id="19"/>
      <w:bookmarkStart w:id="20" w:name="_Toc332622073"/>
      <w:bookmarkStart w:id="21" w:name="_Toc292549582"/>
      <w:bookmarkStart w:id="22" w:name="_Toc294263048"/>
      <w:bookmarkStart w:id="23" w:name="_Toc292549971"/>
      <w:bookmarkStart w:id="24" w:name="_Toc360805214"/>
      <w:bookmarkStart w:id="25" w:name="_Toc294262680"/>
      <w:bookmarkStart w:id="26" w:name="_Toc302584465"/>
    </w:p>
    <w:tbl>
      <w:tblPr>
        <w:tblStyle w:val="23"/>
        <w:tblW w:w="78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5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right"/>
        </w:trPr>
        <w:tc>
          <w:tcPr>
            <w:tcW w:w="709" w:type="dxa"/>
            <w:vAlign w:val="center"/>
          </w:tcPr>
          <w:p>
            <w:pPr>
              <w:snapToGrid w:val="0"/>
              <w:jc w:val="center"/>
              <w:rPr>
                <w:rFonts w:ascii="宋体" w:hAnsi="宋体"/>
                <w:sz w:val="24"/>
                <w:szCs w:val="24"/>
              </w:rPr>
            </w:pPr>
            <w:r>
              <w:rPr>
                <w:rFonts w:hint="eastAsia" w:ascii="宋体" w:hAnsi="宋体"/>
                <w:sz w:val="24"/>
                <w:szCs w:val="24"/>
              </w:rPr>
              <w:t>序号</w:t>
            </w:r>
          </w:p>
        </w:tc>
        <w:tc>
          <w:tcPr>
            <w:tcW w:w="4851" w:type="dxa"/>
            <w:vAlign w:val="center"/>
          </w:tcPr>
          <w:p>
            <w:pPr>
              <w:snapToGrid w:val="0"/>
              <w:jc w:val="center"/>
              <w:rPr>
                <w:rFonts w:ascii="宋体" w:hAnsi="宋体"/>
                <w:sz w:val="24"/>
                <w:szCs w:val="24"/>
              </w:rPr>
            </w:pPr>
            <w:r>
              <w:rPr>
                <w:rFonts w:hint="eastAsia" w:ascii="宋体" w:hAnsi="宋体"/>
                <w:sz w:val="24"/>
                <w:szCs w:val="24"/>
              </w:rPr>
              <w:t>遴选</w:t>
            </w:r>
            <w:r>
              <w:rPr>
                <w:rFonts w:hint="eastAsia" w:ascii="宋体" w:hAnsi="宋体"/>
                <w:sz w:val="24"/>
                <w:szCs w:val="24"/>
                <w:lang w:val="en-US" w:eastAsia="zh-CN"/>
              </w:rPr>
              <w:t>项目</w:t>
            </w:r>
            <w:r>
              <w:rPr>
                <w:rFonts w:hint="eastAsia" w:ascii="宋体" w:hAnsi="宋体"/>
                <w:sz w:val="24"/>
                <w:szCs w:val="24"/>
              </w:rPr>
              <w:t>名称</w:t>
            </w:r>
          </w:p>
        </w:tc>
        <w:tc>
          <w:tcPr>
            <w:tcW w:w="2268" w:type="dxa"/>
            <w:vAlign w:val="center"/>
          </w:tcPr>
          <w:p>
            <w:pPr>
              <w:snapToGrid w:val="0"/>
              <w:jc w:val="center"/>
              <w:rPr>
                <w:rFonts w:ascii="宋体" w:hAnsi="宋体"/>
                <w:sz w:val="24"/>
                <w:szCs w:val="24"/>
              </w:rPr>
            </w:pPr>
            <w:r>
              <w:rPr>
                <w:rFonts w:hint="eastAsia" w:ascii="宋体" w:hAnsi="宋体"/>
                <w:sz w:val="24"/>
                <w:szCs w:val="24"/>
                <w:lang w:val="en-US" w:eastAsia="zh-CN"/>
              </w:rPr>
              <w:t>数</w:t>
            </w:r>
            <w:r>
              <w:rPr>
                <w:rFonts w:hint="eastAsia" w:ascii="宋体" w:hAnsi="宋体"/>
                <w:sz w:val="24"/>
                <w:szCs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right"/>
        </w:trPr>
        <w:tc>
          <w:tcPr>
            <w:tcW w:w="709" w:type="dxa"/>
            <w:vAlign w:val="center"/>
          </w:tcPr>
          <w:p>
            <w:pPr>
              <w:snapToGrid w:val="0"/>
              <w:jc w:val="center"/>
              <w:rPr>
                <w:rFonts w:ascii="宋体" w:hAnsi="宋体"/>
                <w:sz w:val="24"/>
                <w:szCs w:val="24"/>
              </w:rPr>
            </w:pPr>
            <w:r>
              <w:rPr>
                <w:rFonts w:hint="eastAsia" w:ascii="宋体" w:hAnsi="宋体"/>
                <w:sz w:val="24"/>
                <w:szCs w:val="24"/>
              </w:rPr>
              <w:t>1</w:t>
            </w:r>
          </w:p>
        </w:tc>
        <w:tc>
          <w:tcPr>
            <w:tcW w:w="4851"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sz w:val="24"/>
                <w:szCs w:val="24"/>
              </w:rPr>
              <w:t>知识产权代理机构</w:t>
            </w:r>
            <w:r>
              <w:rPr>
                <w:rFonts w:hint="eastAsia" w:ascii="宋体" w:hAnsi="宋体"/>
                <w:sz w:val="24"/>
                <w:szCs w:val="24"/>
                <w:lang w:val="en-US" w:eastAsia="zh-CN"/>
              </w:rPr>
              <w:t>遴选项目</w:t>
            </w:r>
          </w:p>
        </w:tc>
        <w:tc>
          <w:tcPr>
            <w:tcW w:w="2268" w:type="dxa"/>
            <w:vAlign w:val="center"/>
          </w:tcPr>
          <w:p>
            <w:pPr>
              <w:snapToGrid w:val="0"/>
              <w:jc w:val="center"/>
              <w:rPr>
                <w:rFonts w:hint="default" w:ascii="宋体" w:hAnsi="宋体" w:eastAsia="宋体"/>
                <w:sz w:val="24"/>
                <w:szCs w:val="24"/>
                <w:lang w:val="en-US" w:eastAsia="zh-CN"/>
              </w:rPr>
            </w:pPr>
            <w:r>
              <w:rPr>
                <w:rFonts w:hint="eastAsia" w:ascii="宋体" w:hAnsi="宋体"/>
                <w:sz w:val="24"/>
                <w:szCs w:val="24"/>
                <w:lang w:val="en-US" w:eastAsia="zh-CN"/>
              </w:rPr>
              <w:t>4家</w:t>
            </w:r>
          </w:p>
        </w:tc>
      </w:tr>
    </w:tbl>
    <w:p>
      <w:pPr>
        <w:pStyle w:val="2"/>
        <w:snapToGrid w:val="0"/>
        <w:spacing w:line="360" w:lineRule="auto"/>
        <w:rPr>
          <w:rFonts w:hint="eastAsia" w:ascii="宋体" w:hAnsi="宋体" w:eastAsia="宋体"/>
          <w:sz w:val="24"/>
          <w:szCs w:val="24"/>
          <w:lang w:eastAsia="zh-CN"/>
        </w:rPr>
      </w:pPr>
      <w:bookmarkStart w:id="27" w:name="_Toc26519"/>
      <w:bookmarkStart w:id="28" w:name="_Toc29054"/>
      <w:bookmarkStart w:id="29" w:name="_Toc18045"/>
      <w:r>
        <w:rPr>
          <w:rFonts w:hint="eastAsia" w:ascii="宋体" w:hAnsi="宋体"/>
          <w:sz w:val="24"/>
          <w:szCs w:val="24"/>
        </w:rPr>
        <w:t>二、遴选项目</w:t>
      </w:r>
      <w:bookmarkEnd w:id="20"/>
      <w:bookmarkEnd w:id="21"/>
      <w:bookmarkEnd w:id="22"/>
      <w:bookmarkEnd w:id="23"/>
      <w:bookmarkEnd w:id="24"/>
      <w:bookmarkEnd w:id="25"/>
      <w:bookmarkEnd w:id="26"/>
      <w:bookmarkEnd w:id="27"/>
      <w:r>
        <w:rPr>
          <w:rFonts w:hint="eastAsia" w:ascii="宋体" w:hAnsi="宋体"/>
          <w:sz w:val="24"/>
          <w:szCs w:val="24"/>
          <w:lang w:val="en-US" w:eastAsia="zh-CN"/>
        </w:rPr>
        <w:t>简述</w:t>
      </w:r>
      <w:bookmarkEnd w:id="28"/>
      <w:bookmarkEnd w:id="29"/>
    </w:p>
    <w:p>
      <w:pPr>
        <w:snapToGrid w:val="0"/>
        <w:spacing w:line="360" w:lineRule="auto"/>
        <w:ind w:firstLine="480" w:firstLineChars="200"/>
        <w:rPr>
          <w:rFonts w:ascii="宋体" w:hAnsi="宋体"/>
          <w:sz w:val="24"/>
          <w:szCs w:val="24"/>
        </w:rPr>
      </w:pPr>
      <w:r>
        <w:rPr>
          <w:rFonts w:hint="eastAsia" w:ascii="宋体" w:hAnsi="宋体"/>
          <w:sz w:val="24"/>
          <w:szCs w:val="24"/>
        </w:rPr>
        <w:t>1、性质：</w:t>
      </w:r>
      <w:r>
        <w:rPr>
          <w:rFonts w:hint="eastAsia" w:ascii="宋体" w:hAnsi="宋体"/>
          <w:sz w:val="24"/>
          <w:szCs w:val="24"/>
          <w:lang w:val="en-US" w:eastAsia="zh-CN"/>
        </w:rPr>
        <w:t>服务项目</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合同履行期限</w:t>
      </w:r>
      <w:r>
        <w:rPr>
          <w:rFonts w:hint="eastAsia" w:ascii="宋体" w:hAnsi="宋体"/>
          <w:sz w:val="24"/>
          <w:szCs w:val="24"/>
        </w:rPr>
        <w:t>：</w:t>
      </w:r>
      <w:r>
        <w:rPr>
          <w:rFonts w:hint="eastAsia" w:ascii="宋体" w:hAnsi="宋体"/>
          <w:sz w:val="24"/>
          <w:szCs w:val="24"/>
          <w:lang w:val="en-US" w:eastAsia="zh-CN"/>
        </w:rPr>
        <w:t>服务期限3年</w:t>
      </w:r>
      <w:r>
        <w:rPr>
          <w:rFonts w:hint="eastAsia" w:ascii="宋体" w:hAnsi="宋体"/>
          <w:sz w:val="24"/>
          <w:szCs w:val="24"/>
        </w:rPr>
        <w:t>。</w:t>
      </w:r>
    </w:p>
    <w:p>
      <w:pPr>
        <w:pStyle w:val="2"/>
        <w:snapToGrid w:val="0"/>
        <w:spacing w:line="360" w:lineRule="auto"/>
        <w:rPr>
          <w:rFonts w:ascii="宋体" w:hAnsi="宋体"/>
          <w:sz w:val="24"/>
          <w:szCs w:val="24"/>
        </w:rPr>
      </w:pPr>
      <w:bookmarkStart w:id="30" w:name="_Toc360805215"/>
      <w:bookmarkStart w:id="31" w:name="_Toc327885658"/>
      <w:bookmarkStart w:id="32" w:name="_Toc12679"/>
      <w:bookmarkStart w:id="33" w:name="_Toc27030"/>
      <w:bookmarkStart w:id="34" w:name="_Toc332622074"/>
      <w:bookmarkStart w:id="35" w:name="_Toc323106650"/>
      <w:bookmarkStart w:id="36" w:name="_Toc21482"/>
      <w:r>
        <w:rPr>
          <w:rFonts w:hint="eastAsia" w:ascii="宋体" w:hAnsi="宋体"/>
          <w:sz w:val="24"/>
          <w:szCs w:val="24"/>
        </w:rPr>
        <w:t>三、注意事项</w:t>
      </w:r>
      <w:bookmarkEnd w:id="30"/>
      <w:bookmarkEnd w:id="31"/>
      <w:bookmarkEnd w:id="32"/>
      <w:bookmarkEnd w:id="33"/>
      <w:bookmarkEnd w:id="34"/>
      <w:bookmarkEnd w:id="35"/>
      <w:bookmarkEnd w:id="36"/>
    </w:p>
    <w:p>
      <w:pPr>
        <w:snapToGrid w:val="0"/>
        <w:spacing w:line="360" w:lineRule="auto"/>
        <w:ind w:firstLine="480" w:firstLineChars="200"/>
        <w:jc w:val="left"/>
        <w:rPr>
          <w:rFonts w:hint="eastAsia" w:ascii="宋体" w:hAnsi="宋体" w:eastAsia="宋体" w:cs="Times New Roman"/>
          <w:sz w:val="24"/>
          <w:szCs w:val="24"/>
          <w:lang w:val="en-US" w:eastAsia="zh-CN"/>
        </w:rPr>
      </w:pPr>
      <w:bookmarkStart w:id="37" w:name="_Toc24826"/>
      <w:bookmarkStart w:id="38" w:name="_Toc317846265"/>
      <w:bookmarkStart w:id="39" w:name="_Toc360805216"/>
      <w:bookmarkStart w:id="40" w:name="_Toc294262681"/>
      <w:bookmarkStart w:id="41" w:name="_Toc294263049"/>
      <w:bookmarkStart w:id="42" w:name="_Toc292549583"/>
      <w:bookmarkStart w:id="43" w:name="_Toc323106651"/>
      <w:bookmarkStart w:id="44" w:name="_Toc327885659"/>
      <w:bookmarkStart w:id="45" w:name="_Toc332622075"/>
      <w:bookmarkStart w:id="46" w:name="_Toc292549972"/>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投标供应商</w:t>
      </w:r>
      <w:r>
        <w:rPr>
          <w:rFonts w:hint="eastAsia" w:ascii="宋体" w:hAnsi="宋体" w:eastAsia="宋体" w:cs="Times New Roman"/>
          <w:sz w:val="24"/>
          <w:szCs w:val="24"/>
          <w:lang w:val="en-US" w:eastAsia="zh-CN"/>
        </w:rPr>
        <w:t>须是由</w:t>
      </w:r>
      <w:r>
        <w:rPr>
          <w:rFonts w:hint="eastAsia" w:ascii="宋体" w:hAnsi="宋体" w:eastAsia="宋体" w:cs="Times New Roman"/>
          <w:sz w:val="24"/>
          <w:szCs w:val="24"/>
        </w:rPr>
        <w:t>中华人民共和国国家知识产权局批准成立的代理机构</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须提供专利代理机构执业许可证或专利代理机构注册证</w:t>
      </w:r>
      <w:r>
        <w:rPr>
          <w:rFonts w:hint="eastAsia" w:ascii="宋体" w:hAnsi="宋体" w:eastAsia="宋体" w:cs="Times New Roman"/>
          <w:sz w:val="24"/>
          <w:szCs w:val="24"/>
          <w:lang w:eastAsia="zh-CN"/>
        </w:rPr>
        <w:t>）。</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投标供应商应具备《政府采购法》第二十二条规定的条件，提供下列材料：</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（1）具有独立承担民事责任的能力：在中华人民共和国境内注册的法人或其他组织或自然人， 投标（响应）时提交有效的营业执照（或身份证等相关证明）副本复印件。分支机构投标的，须提供总公司和分公司营业执照副本复印件，总公司出具给分支机构的授权书。</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（2）有依法缴纳税收和社会保障资金的良好记录：提供投标截止日前6个月内任意1个月依法缴纳税收和社会保障资金的相关材料。如依法免税或不需要缴纳社会保障资金的，提供相应证明材料。</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（3）具有良好的商业信誉和健全的财务会计制度：供应商必须具有良好的商业信誉和健全的财务会计制度（提供202</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年度财务状况报告或基本开户行出具的资信证明）。</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（4）参加本次遴选活动前3年内，在经营活动中没有重大违法记录：在经营活动中没有重大违法记录。</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5）供应商未被列入“信用中国”网站(www.creditchina.gov.cn)“记录失信被执行人或重大税收违法案件当事人名单”记录名单；不处于中国政府采购网(www.ccgp.gov.cn)“政府采购严重违法失信行为信息记录”中的禁止参加政府采购活动期间。（以投标（响应）截止时间当天在“信用中国”网站（www.creditchina.gov.cn）及中国政府采购网（http://www.ccgp.gov.cn/）查询结果为准，如相关失信记录已失效，供应商需提供相关证明资料）。</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6）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snapToGrid w:val="0"/>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（7）投标人已在招标公告规定时间内向汕头大学·香港中文大学联合汕头国际眼科中心报名登记成功。</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）本项目不接受联合体供应商参加。</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）法律、行政法规规定的其他条件。</w:t>
      </w:r>
    </w:p>
    <w:p>
      <w:pPr>
        <w:pStyle w:val="2"/>
        <w:snapToGrid w:val="0"/>
        <w:spacing w:line="360" w:lineRule="auto"/>
        <w:rPr>
          <w:rFonts w:ascii="宋体" w:hAnsi="宋体"/>
          <w:sz w:val="24"/>
          <w:szCs w:val="24"/>
        </w:rPr>
      </w:pPr>
      <w:bookmarkStart w:id="47" w:name="_Toc24734"/>
      <w:bookmarkStart w:id="48" w:name="_Toc21511"/>
      <w:r>
        <w:rPr>
          <w:rFonts w:hint="eastAsia" w:ascii="宋体" w:hAnsi="宋体"/>
          <w:sz w:val="24"/>
          <w:szCs w:val="24"/>
        </w:rPr>
        <w:t>四、报名办法及联系方式</w:t>
      </w:r>
      <w:bookmarkEnd w:id="37"/>
      <w:bookmarkEnd w:id="38"/>
      <w:bookmarkEnd w:id="39"/>
      <w:bookmarkEnd w:id="40"/>
      <w:bookmarkEnd w:id="41"/>
      <w:bookmarkEnd w:id="42"/>
      <w:bookmarkEnd w:id="43"/>
      <w:bookmarkEnd w:id="44"/>
      <w:bookmarkEnd w:id="45"/>
      <w:bookmarkEnd w:id="46"/>
      <w:bookmarkEnd w:id="47"/>
      <w:bookmarkEnd w:id="48"/>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1、供应商报名截止时间：2023年</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13</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。上班时间（周一至周六上午，上午8:00-12:00，下午2:30-5:30）。</w:t>
      </w:r>
    </w:p>
    <w:p>
      <w:pPr>
        <w:snapToGrid w:val="0"/>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2、供应商递交遴选资料截止时间：2023年</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13</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。上班时间（周一至周六上午，上午8:00-12:00，下午2:30-5:30）。</w:t>
      </w:r>
    </w:p>
    <w:p>
      <w:pPr>
        <w:snapToGrid w:val="0"/>
        <w:spacing w:line="360" w:lineRule="auto"/>
        <w:ind w:firstLine="470" w:firstLineChars="196"/>
        <w:rPr>
          <w:rFonts w:ascii="宋体" w:hAnsi="宋体"/>
          <w:sz w:val="24"/>
          <w:szCs w:val="24"/>
        </w:rPr>
      </w:pPr>
      <w:r>
        <w:rPr>
          <w:rFonts w:hint="eastAsia" w:ascii="宋体" w:hAnsi="宋体"/>
          <w:sz w:val="24"/>
          <w:szCs w:val="24"/>
        </w:rPr>
        <w:t>3、报名方式：</w:t>
      </w:r>
    </w:p>
    <w:p>
      <w:pPr>
        <w:snapToGrid w:val="0"/>
        <w:spacing w:line="360" w:lineRule="auto"/>
        <w:ind w:firstLine="472" w:firstLineChars="196"/>
        <w:rPr>
          <w:rFonts w:ascii="宋体" w:hAnsi="宋体"/>
          <w:b/>
          <w:sz w:val="24"/>
          <w:szCs w:val="24"/>
        </w:rPr>
      </w:pPr>
      <w:r>
        <w:rPr>
          <w:rFonts w:hint="eastAsia" w:ascii="宋体" w:hAnsi="宋体"/>
          <w:b/>
          <w:sz w:val="24"/>
          <w:szCs w:val="24"/>
        </w:rPr>
        <w:t>A．资格审核</w:t>
      </w:r>
    </w:p>
    <w:p>
      <w:pPr>
        <w:snapToGrid w:val="0"/>
        <w:spacing w:line="360" w:lineRule="auto"/>
        <w:ind w:firstLine="480" w:firstLineChars="200"/>
        <w:rPr>
          <w:rFonts w:ascii="宋体" w:hAnsi="宋体"/>
          <w:sz w:val="24"/>
          <w:szCs w:val="24"/>
        </w:rPr>
      </w:pPr>
      <w:r>
        <w:rPr>
          <w:rFonts w:hint="eastAsia" w:ascii="宋体" w:hAnsi="宋体"/>
          <w:sz w:val="24"/>
          <w:szCs w:val="24"/>
        </w:rPr>
        <w:t>供应商报名及资格审核：供应商打印附件：</w:t>
      </w:r>
      <w:r>
        <w:rPr>
          <w:rFonts w:hint="eastAsia" w:ascii="宋体" w:hAnsi="宋体"/>
          <w:sz w:val="24"/>
          <w:szCs w:val="24"/>
          <w:u w:val="single"/>
        </w:rPr>
        <w:t>[供应商报名表]</w:t>
      </w:r>
      <w:r>
        <w:rPr>
          <w:rFonts w:hint="eastAsia" w:ascii="宋体" w:hAnsi="宋体"/>
          <w:sz w:val="24"/>
          <w:szCs w:val="24"/>
        </w:rPr>
        <w:t>，按表格要求填写报名信息，同时将</w:t>
      </w:r>
      <w:r>
        <w:rPr>
          <w:rFonts w:hint="eastAsia" w:ascii="宋体" w:hAnsi="宋体"/>
          <w:b/>
          <w:color w:val="FF0000"/>
          <w:sz w:val="24"/>
          <w:szCs w:val="24"/>
          <w:u w:val="single"/>
        </w:rPr>
        <w:t>统一社会信用代码的营业执照原件、</w:t>
      </w:r>
      <w:r>
        <w:rPr>
          <w:rFonts w:hint="eastAsia" w:ascii="宋体" w:hAnsi="宋体"/>
          <w:b/>
          <w:color w:val="FF0000"/>
          <w:sz w:val="24"/>
          <w:szCs w:val="24"/>
          <w:u w:val="single"/>
          <w:lang w:val="en-US" w:eastAsia="zh-CN"/>
        </w:rPr>
        <w:t>专利代理机构执业许可证（或专利代理机构注册证）</w:t>
      </w:r>
      <w:r>
        <w:rPr>
          <w:rFonts w:hint="eastAsia" w:ascii="宋体" w:hAnsi="宋体"/>
          <w:b/>
          <w:color w:val="FF0000"/>
          <w:sz w:val="24"/>
          <w:szCs w:val="24"/>
          <w:u w:val="none"/>
        </w:rPr>
        <w:t>发</w:t>
      </w:r>
      <w:r>
        <w:rPr>
          <w:rFonts w:hint="eastAsia" w:ascii="宋体" w:hAnsi="宋体"/>
          <w:b/>
          <w:color w:val="FF0000"/>
          <w:sz w:val="24"/>
          <w:szCs w:val="24"/>
        </w:rPr>
        <w:t>电子邮件到zxc</w:t>
      </w:r>
      <w:r>
        <w:rPr>
          <w:rFonts w:ascii="宋体" w:hAnsi="宋体"/>
          <w:b/>
          <w:color w:val="FF0000"/>
          <w:sz w:val="24"/>
          <w:szCs w:val="24"/>
        </w:rPr>
        <w:t>@jsiec.org</w:t>
      </w:r>
      <w:r>
        <w:rPr>
          <w:rFonts w:hint="eastAsia" w:ascii="宋体" w:hAnsi="宋体"/>
          <w:sz w:val="24"/>
          <w:szCs w:val="24"/>
        </w:rPr>
        <w:t>，并提供</w:t>
      </w:r>
      <w:r>
        <w:rPr>
          <w:rFonts w:hint="eastAsia" w:ascii="宋体" w:hAnsi="宋体"/>
          <w:b/>
          <w:color w:val="FF0000"/>
          <w:sz w:val="24"/>
          <w:szCs w:val="24"/>
          <w:u w:val="single"/>
        </w:rPr>
        <w:t>统一社会信用代码的营业执照复印件</w:t>
      </w:r>
      <w:r>
        <w:rPr>
          <w:rFonts w:hint="eastAsia" w:ascii="宋体" w:hAnsi="宋体"/>
          <w:b/>
          <w:color w:val="FF0000"/>
          <w:sz w:val="24"/>
          <w:szCs w:val="24"/>
          <w:u w:val="single"/>
          <w:lang w:val="en-US" w:eastAsia="zh-CN"/>
        </w:rPr>
        <w:t>和专利代理机构执业许可证（或专利代理机构注册证）</w:t>
      </w:r>
      <w:r>
        <w:rPr>
          <w:rFonts w:hint="eastAsia" w:ascii="宋体" w:hAnsi="宋体"/>
          <w:b/>
          <w:color w:val="FF0000"/>
          <w:sz w:val="24"/>
          <w:szCs w:val="24"/>
          <w:u w:val="single"/>
        </w:rPr>
        <w:t>加盖公章连同遴选供应商报名表</w:t>
      </w:r>
      <w:r>
        <w:rPr>
          <w:rFonts w:hint="eastAsia" w:ascii="宋体" w:hAnsi="宋体"/>
          <w:sz w:val="24"/>
          <w:szCs w:val="24"/>
        </w:rPr>
        <w:t>快递至我院报名处进行报名及接受资格审核，所提供的资料需加盖企业公章。</w:t>
      </w:r>
    </w:p>
    <w:p>
      <w:pPr>
        <w:snapToGrid w:val="0"/>
        <w:spacing w:line="360" w:lineRule="auto"/>
        <w:ind w:firstLine="472" w:firstLineChars="196"/>
        <w:rPr>
          <w:rFonts w:ascii="宋体" w:hAnsi="宋体"/>
          <w:b/>
          <w:sz w:val="24"/>
          <w:szCs w:val="24"/>
        </w:rPr>
      </w:pPr>
      <w:r>
        <w:rPr>
          <w:rFonts w:hint="eastAsia" w:ascii="宋体" w:hAnsi="宋体"/>
          <w:b/>
          <w:sz w:val="24"/>
          <w:szCs w:val="24"/>
        </w:rPr>
        <w:t>B．遴选报名</w:t>
      </w:r>
    </w:p>
    <w:p>
      <w:pPr>
        <w:snapToGrid w:val="0"/>
        <w:spacing w:line="360" w:lineRule="auto"/>
        <w:ind w:firstLine="482" w:firstLineChars="200"/>
        <w:rPr>
          <w:rFonts w:ascii="宋体" w:hAnsi="宋体"/>
          <w:sz w:val="24"/>
          <w:szCs w:val="24"/>
        </w:rPr>
      </w:pPr>
      <w:r>
        <w:rPr>
          <w:rFonts w:hint="eastAsia" w:ascii="宋体" w:hAnsi="宋体"/>
          <w:b/>
          <w:color w:val="FF0000"/>
          <w:sz w:val="24"/>
          <w:szCs w:val="24"/>
          <w:u w:val="single"/>
        </w:rPr>
        <w:t>报名时凭《知识产权代理机构遴选项目报名函》到医疗装备科办理报名。</w:t>
      </w:r>
    </w:p>
    <w:p>
      <w:pPr>
        <w:snapToGrid w:val="0"/>
        <w:spacing w:line="360" w:lineRule="auto"/>
        <w:ind w:firstLine="480" w:firstLineChars="200"/>
        <w:rPr>
          <w:rFonts w:ascii="宋体" w:hAnsi="宋体"/>
          <w:sz w:val="24"/>
          <w:szCs w:val="24"/>
        </w:rPr>
      </w:pPr>
      <w:r>
        <w:rPr>
          <w:rFonts w:hint="eastAsia" w:ascii="宋体" w:hAnsi="宋体"/>
          <w:sz w:val="24"/>
          <w:szCs w:val="24"/>
        </w:rPr>
        <w:t>4、报名及递交遴选资料地点：汕头市东厦北路广厦新城，汕头大学·香港中文大学联合汕头国际眼科中心，医疗装备科郑老师收，邮政编码：515041。</w:t>
      </w:r>
    </w:p>
    <w:p>
      <w:pPr>
        <w:snapToGrid w:val="0"/>
        <w:spacing w:line="360" w:lineRule="auto"/>
        <w:ind w:firstLine="480" w:firstLineChars="200"/>
        <w:rPr>
          <w:rFonts w:ascii="宋体" w:hAnsi="宋体"/>
          <w:sz w:val="24"/>
          <w:szCs w:val="24"/>
        </w:rPr>
      </w:pPr>
      <w:bookmarkStart w:id="49" w:name="_Toc292549973"/>
      <w:bookmarkStart w:id="50" w:name="_Toc292549584"/>
      <w:bookmarkStart w:id="51" w:name="_Toc332622076"/>
      <w:bookmarkStart w:id="52" w:name="_Toc327885660"/>
      <w:bookmarkStart w:id="53" w:name="_Toc294262682"/>
      <w:bookmarkStart w:id="54" w:name="_Toc323106652"/>
      <w:bookmarkStart w:id="55" w:name="_Toc294263050"/>
      <w:bookmarkStart w:id="56" w:name="_Toc360805217"/>
      <w:bookmarkStart w:id="57" w:name="_Toc317846266"/>
      <w:r>
        <w:rPr>
          <w:rFonts w:hint="eastAsia" w:ascii="宋体" w:hAnsi="宋体"/>
          <w:sz w:val="24"/>
          <w:szCs w:val="24"/>
        </w:rPr>
        <w:t>5、报名及标书提交联系电话：0754-883935</w:t>
      </w:r>
      <w:r>
        <w:rPr>
          <w:rFonts w:ascii="宋体" w:hAnsi="宋体"/>
          <w:sz w:val="24"/>
          <w:szCs w:val="24"/>
        </w:rPr>
        <w:t>71</w:t>
      </w:r>
      <w:r>
        <w:rPr>
          <w:rFonts w:hint="eastAsia" w:ascii="宋体" w:hAnsi="宋体"/>
          <w:sz w:val="24"/>
          <w:szCs w:val="24"/>
        </w:rPr>
        <w:t>，联系人：郑老师。</w:t>
      </w:r>
    </w:p>
    <w:p>
      <w:pPr>
        <w:snapToGrid w:val="0"/>
        <w:spacing w:line="360" w:lineRule="auto"/>
        <w:ind w:firstLine="480" w:firstLineChars="200"/>
        <w:rPr>
          <w:rFonts w:ascii="宋体" w:hAnsi="宋体"/>
          <w:sz w:val="24"/>
          <w:szCs w:val="24"/>
        </w:rPr>
      </w:pPr>
      <w:r>
        <w:rPr>
          <w:rFonts w:hint="eastAsia" w:ascii="宋体" w:hAnsi="宋体"/>
          <w:sz w:val="24"/>
          <w:szCs w:val="24"/>
        </w:rPr>
        <w:t>6、标书编制咨询电话：0754-883935</w:t>
      </w:r>
      <w:r>
        <w:rPr>
          <w:rFonts w:ascii="宋体" w:hAnsi="宋体"/>
          <w:sz w:val="24"/>
          <w:szCs w:val="24"/>
        </w:rPr>
        <w:t>00</w:t>
      </w:r>
      <w:r>
        <w:rPr>
          <w:rFonts w:hint="eastAsia" w:ascii="宋体" w:hAnsi="宋体"/>
          <w:sz w:val="24"/>
          <w:szCs w:val="24"/>
        </w:rPr>
        <w:t>；0754-88393571，联系人：郑老师、陈主任。</w:t>
      </w:r>
    </w:p>
    <w:p>
      <w:pPr>
        <w:pStyle w:val="2"/>
        <w:snapToGrid w:val="0"/>
        <w:spacing w:line="360" w:lineRule="auto"/>
        <w:rPr>
          <w:rFonts w:ascii="宋体" w:hAnsi="宋体"/>
          <w:sz w:val="24"/>
          <w:szCs w:val="24"/>
        </w:rPr>
      </w:pPr>
      <w:bookmarkStart w:id="58" w:name="_Toc10549"/>
      <w:bookmarkStart w:id="59" w:name="_Toc28122"/>
      <w:bookmarkStart w:id="60" w:name="_Toc3887"/>
      <w:r>
        <w:rPr>
          <w:rFonts w:hint="eastAsia" w:ascii="宋体" w:hAnsi="宋体"/>
          <w:sz w:val="24"/>
          <w:szCs w:val="24"/>
        </w:rPr>
        <w:t>五、</w:t>
      </w:r>
      <w:bookmarkEnd w:id="49"/>
      <w:bookmarkEnd w:id="50"/>
      <w:bookmarkEnd w:id="51"/>
      <w:bookmarkEnd w:id="52"/>
      <w:bookmarkEnd w:id="53"/>
      <w:bookmarkEnd w:id="54"/>
      <w:bookmarkEnd w:id="55"/>
      <w:bookmarkEnd w:id="56"/>
      <w:bookmarkEnd w:id="57"/>
      <w:r>
        <w:rPr>
          <w:rFonts w:hint="eastAsia" w:ascii="宋体" w:hAnsi="宋体"/>
          <w:sz w:val="24"/>
          <w:szCs w:val="24"/>
        </w:rPr>
        <w:t>遴选资料文件获取方式</w:t>
      </w:r>
      <w:bookmarkEnd w:id="58"/>
      <w:bookmarkEnd w:id="59"/>
      <w:bookmarkEnd w:id="60"/>
    </w:p>
    <w:p>
      <w:pPr>
        <w:snapToGrid w:val="0"/>
        <w:spacing w:line="360" w:lineRule="auto"/>
        <w:ind w:firstLine="480" w:firstLineChars="200"/>
        <w:rPr>
          <w:rFonts w:ascii="宋体" w:hAnsi="宋体"/>
          <w:sz w:val="24"/>
          <w:szCs w:val="24"/>
        </w:rPr>
      </w:pPr>
      <w:r>
        <w:rPr>
          <w:rFonts w:hint="eastAsia" w:ascii="宋体" w:hAnsi="宋体"/>
          <w:sz w:val="24"/>
          <w:szCs w:val="24"/>
        </w:rPr>
        <w:t>1、遴选资料文件获取方式：</w:t>
      </w:r>
      <w:r>
        <w:rPr>
          <w:rStyle w:val="28"/>
          <w:rFonts w:hint="eastAsia" w:ascii="宋体" w:hAnsi="宋体"/>
          <w:b/>
          <w:color w:val="FF0000"/>
          <w:sz w:val="24"/>
          <w:szCs w:val="24"/>
          <w:u w:val="none"/>
        </w:rPr>
        <w:t>完成报名程序后，</w:t>
      </w:r>
      <w:r>
        <w:rPr>
          <w:rFonts w:hint="eastAsia" w:ascii="宋体" w:hAnsi="宋体"/>
          <w:b/>
          <w:color w:val="FF0000"/>
          <w:sz w:val="24"/>
          <w:szCs w:val="24"/>
        </w:rPr>
        <w:t>直接从网上下载</w:t>
      </w:r>
      <w:r>
        <w:rPr>
          <w:sz w:val="24"/>
          <w:szCs w:val="24"/>
        </w:rPr>
        <w:fldChar w:fldCharType="begin"/>
      </w:r>
      <w:r>
        <w:rPr>
          <w:sz w:val="24"/>
          <w:szCs w:val="24"/>
        </w:rPr>
        <w:instrText xml:space="preserve"> HYPERLINK "mailto:完成报名程序的投标人可通过邮件cbl@jsiec.org联系获取WORD" </w:instrText>
      </w:r>
      <w:r>
        <w:rPr>
          <w:sz w:val="24"/>
          <w:szCs w:val="24"/>
        </w:rPr>
        <w:fldChar w:fldCharType="separate"/>
      </w:r>
      <w:r>
        <w:rPr>
          <w:rStyle w:val="28"/>
          <w:rFonts w:hint="eastAsia" w:ascii="宋体" w:hAnsi="宋体"/>
          <w:b/>
          <w:color w:val="FF0000"/>
          <w:sz w:val="24"/>
          <w:szCs w:val="24"/>
        </w:rPr>
        <w:t>WORD</w:t>
      </w:r>
      <w:r>
        <w:rPr>
          <w:rStyle w:val="28"/>
          <w:rFonts w:hint="eastAsia" w:ascii="宋体" w:hAnsi="宋体"/>
          <w:b/>
          <w:color w:val="FF0000"/>
          <w:sz w:val="24"/>
          <w:szCs w:val="24"/>
        </w:rPr>
        <w:fldChar w:fldCharType="end"/>
      </w:r>
      <w:r>
        <w:rPr>
          <w:rFonts w:hint="eastAsia" w:ascii="宋体" w:hAnsi="宋体"/>
          <w:b/>
          <w:color w:val="FF0000"/>
          <w:sz w:val="24"/>
          <w:szCs w:val="24"/>
          <w:u w:val="single"/>
        </w:rPr>
        <w:t>格式遴选资料文件及EXCEL格式遴选信息一览表文件</w:t>
      </w:r>
      <w:r>
        <w:rPr>
          <w:rFonts w:hint="eastAsia" w:ascii="宋体" w:hAnsi="宋体"/>
          <w:b/>
          <w:color w:val="FF0000"/>
          <w:sz w:val="24"/>
          <w:szCs w:val="24"/>
        </w:rPr>
        <w:t>（网址：</w:t>
      </w:r>
      <w:r>
        <w:rPr>
          <w:sz w:val="24"/>
          <w:szCs w:val="24"/>
        </w:rPr>
        <w:fldChar w:fldCharType="begin"/>
      </w:r>
      <w:r>
        <w:rPr>
          <w:sz w:val="24"/>
          <w:szCs w:val="24"/>
        </w:rPr>
        <w:instrText xml:space="preserve"> HYPERLINK "http://www.jsiec.org" </w:instrText>
      </w:r>
      <w:r>
        <w:rPr>
          <w:sz w:val="24"/>
          <w:szCs w:val="24"/>
        </w:rPr>
        <w:fldChar w:fldCharType="separate"/>
      </w:r>
      <w:r>
        <w:rPr>
          <w:rStyle w:val="28"/>
          <w:rFonts w:hint="eastAsia" w:ascii="宋体" w:hAnsi="宋体"/>
          <w:b/>
          <w:color w:val="FF0000"/>
          <w:sz w:val="24"/>
          <w:szCs w:val="24"/>
        </w:rPr>
        <w:t>www.jsiec.org</w:t>
      </w:r>
      <w:r>
        <w:rPr>
          <w:rStyle w:val="28"/>
          <w:rFonts w:hint="eastAsia" w:ascii="宋体" w:hAnsi="宋体"/>
          <w:b/>
          <w:color w:val="FF0000"/>
          <w:sz w:val="24"/>
          <w:szCs w:val="24"/>
        </w:rPr>
        <w:fldChar w:fldCharType="end"/>
      </w:r>
      <w:r>
        <w:rPr>
          <w:rFonts w:hint="eastAsia" w:ascii="宋体" w:hAnsi="宋体"/>
          <w:b/>
          <w:color w:val="FF0000"/>
          <w:sz w:val="24"/>
          <w:szCs w:val="24"/>
        </w:rPr>
        <w:t>，</w:t>
      </w:r>
      <w:r>
        <w:rPr>
          <w:rFonts w:hint="eastAsia" w:ascii="宋体" w:hAnsi="宋体"/>
          <w:b/>
          <w:color w:val="FF0000"/>
          <w:sz w:val="24"/>
          <w:szCs w:val="24"/>
          <w:u w:val="single"/>
        </w:rPr>
        <w:t>[招标信息]</w:t>
      </w:r>
      <w:r>
        <w:rPr>
          <w:rFonts w:hint="eastAsia" w:ascii="宋体" w:hAnsi="宋体"/>
          <w:b/>
          <w:color w:val="FF0000"/>
          <w:sz w:val="24"/>
          <w:szCs w:val="24"/>
        </w:rPr>
        <w:t>栏，</w:t>
      </w:r>
      <w:r>
        <w:rPr>
          <w:rFonts w:hint="eastAsia" w:ascii="宋体" w:hAnsi="宋体"/>
          <w:b/>
          <w:color w:val="FF0000"/>
          <w:sz w:val="24"/>
          <w:szCs w:val="24"/>
          <w:u w:val="single"/>
        </w:rPr>
        <w:t>[遴选公告附件]）</w:t>
      </w:r>
      <w:r>
        <w:rPr>
          <w:rFonts w:hint="eastAsia" w:ascii="宋体" w:hAnsi="宋体"/>
          <w:b/>
          <w:color w:val="FF0000"/>
          <w:sz w:val="24"/>
          <w:szCs w:val="24"/>
        </w:rPr>
        <w:t>。联系方式</w:t>
      </w:r>
      <w:r>
        <w:rPr>
          <w:rStyle w:val="28"/>
          <w:rFonts w:hint="eastAsia" w:ascii="宋体" w:hAnsi="宋体"/>
          <w:b/>
          <w:color w:val="FF0000"/>
          <w:sz w:val="24"/>
          <w:szCs w:val="24"/>
          <w:u w:val="none"/>
        </w:rPr>
        <w:t>：0754-88393500；0754-88393571，联系人：郑老师、陈主任。</w:t>
      </w:r>
    </w:p>
    <w:p>
      <w:pPr>
        <w:snapToGrid w:val="0"/>
        <w:spacing w:line="360" w:lineRule="auto"/>
        <w:ind w:firstLine="480" w:firstLineChars="200"/>
        <w:rPr>
          <w:rFonts w:ascii="宋体" w:hAnsi="宋体"/>
          <w:sz w:val="24"/>
          <w:szCs w:val="24"/>
        </w:rPr>
      </w:pPr>
    </w:p>
    <w:p>
      <w:pPr>
        <w:snapToGrid w:val="0"/>
        <w:spacing w:line="360" w:lineRule="auto"/>
        <w:rPr>
          <w:rFonts w:ascii="宋体" w:hAnsi="宋体"/>
          <w:sz w:val="24"/>
          <w:szCs w:val="24"/>
        </w:rPr>
      </w:pPr>
    </w:p>
    <w:p>
      <w:pPr>
        <w:snapToGrid w:val="0"/>
        <w:spacing w:line="360" w:lineRule="auto"/>
        <w:jc w:val="right"/>
        <w:rPr>
          <w:rFonts w:ascii="宋体" w:hAnsi="宋体"/>
          <w:sz w:val="24"/>
          <w:szCs w:val="24"/>
        </w:rPr>
      </w:pPr>
      <w:r>
        <w:rPr>
          <w:rFonts w:hint="eastAsia" w:ascii="宋体" w:hAnsi="宋体"/>
          <w:sz w:val="24"/>
          <w:szCs w:val="24"/>
        </w:rPr>
        <w:t>汕头大学·香港中文大学联合汕头国际眼科中心</w:t>
      </w:r>
    </w:p>
    <w:p>
      <w:pPr>
        <w:snapToGrid w:val="0"/>
        <w:spacing w:line="360" w:lineRule="auto"/>
        <w:jc w:val="right"/>
        <w:rPr>
          <w:sz w:val="24"/>
          <w:szCs w:val="24"/>
          <w:highlight w:val="yellow"/>
        </w:rPr>
      </w:pPr>
      <w:r>
        <w:rPr>
          <w:rFonts w:ascii="宋体" w:hAnsi="宋体"/>
          <w:sz w:val="24"/>
          <w:szCs w:val="24"/>
        </w:rPr>
        <w:t>2023</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01</w:t>
      </w:r>
      <w:r>
        <w:rPr>
          <w:rFonts w:hint="eastAsia" w:ascii="宋体" w:hAnsi="宋体"/>
          <w:sz w:val="24"/>
          <w:szCs w:val="24"/>
        </w:rPr>
        <w:t>日</w:t>
      </w:r>
    </w:p>
    <w:p>
      <w:pPr>
        <w:snapToGrid w:val="0"/>
        <w:spacing w:line="360" w:lineRule="auto"/>
        <w:jc w:val="right"/>
        <w:rPr>
          <w:rFonts w:hint="eastAsia" w:ascii="宋体" w:hAnsi="宋体"/>
          <w:sz w:val="24"/>
        </w:rPr>
      </w:pPr>
      <w:r>
        <w:rPr>
          <w:rFonts w:ascii="宋体" w:hAnsi="宋体"/>
          <w:sz w:val="24"/>
        </w:rPr>
        <w:br w:type="page"/>
      </w:r>
    </w:p>
    <w:p>
      <w:pPr>
        <w:snapToGrid w:val="0"/>
        <w:spacing w:before="340" w:after="330" w:line="360" w:lineRule="auto"/>
        <w:jc w:val="center"/>
        <w:outlineLvl w:val="0"/>
        <w:rPr>
          <w:rFonts w:hint="eastAsia" w:ascii="黑体" w:hAnsi="黑体" w:eastAsia="黑体"/>
          <w:b/>
          <w:sz w:val="32"/>
          <w:szCs w:val="32"/>
        </w:rPr>
      </w:pPr>
      <w:bookmarkStart w:id="61" w:name="_Toc29613"/>
      <w:bookmarkStart w:id="62" w:name="_Toc32014"/>
      <w:r>
        <w:rPr>
          <w:rFonts w:hint="eastAsia" w:ascii="黑体" w:hAnsi="黑体" w:eastAsia="黑体"/>
          <w:b/>
          <w:sz w:val="32"/>
          <w:szCs w:val="32"/>
        </w:rPr>
        <w:t xml:space="preserve">第二部分 </w:t>
      </w:r>
      <w:bookmarkEnd w:id="13"/>
      <w:bookmarkEnd w:id="14"/>
      <w:bookmarkEnd w:id="15"/>
      <w:bookmarkEnd w:id="16"/>
      <w:r>
        <w:rPr>
          <w:rFonts w:hint="eastAsia" w:ascii="黑体" w:hAnsi="黑体" w:eastAsia="黑体"/>
          <w:b/>
          <w:sz w:val="32"/>
          <w:szCs w:val="32"/>
        </w:rPr>
        <w:t>用户需求书</w:t>
      </w:r>
      <w:bookmarkEnd w:id="61"/>
      <w:bookmarkEnd w:id="62"/>
    </w:p>
    <w:p>
      <w:pPr>
        <w:snapToGrid w:val="0"/>
        <w:spacing w:before="340" w:after="330" w:line="360" w:lineRule="auto"/>
        <w:outlineLvl w:val="1"/>
        <w:rPr>
          <w:rFonts w:hint="eastAsia" w:ascii="宋体" w:hAnsi="宋体"/>
          <w:b/>
          <w:sz w:val="24"/>
        </w:rPr>
      </w:pPr>
      <w:bookmarkStart w:id="63" w:name="_Toc19336"/>
      <w:bookmarkStart w:id="64" w:name="_Toc19091"/>
      <w:r>
        <w:rPr>
          <w:rFonts w:hint="eastAsia" w:ascii="宋体" w:hAnsi="宋体"/>
          <w:b/>
          <w:sz w:val="24"/>
        </w:rPr>
        <w:t>一、项目概述</w:t>
      </w:r>
      <w:bookmarkEnd w:id="63"/>
      <w:bookmarkEnd w:id="64"/>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1、汕头大学·香港中文大学联合汕头国际眼科中心为积极推进医院成果转化和专利申请，帮助</w:t>
      </w:r>
      <w:r>
        <w:rPr>
          <w:rFonts w:hint="eastAsia" w:ascii="宋体" w:hAnsi="宋体"/>
          <w:kern w:val="2"/>
          <w:lang w:val="en-US" w:eastAsia="zh-CN"/>
        </w:rPr>
        <w:t>我院</w:t>
      </w:r>
      <w:r>
        <w:rPr>
          <w:rFonts w:hint="eastAsia" w:ascii="宋体" w:hAnsi="宋体"/>
          <w:kern w:val="2"/>
        </w:rPr>
        <w:t>科研人员做好专利布局设计和申请工作,为</w:t>
      </w:r>
      <w:r>
        <w:rPr>
          <w:rFonts w:hint="eastAsia" w:ascii="宋体" w:hAnsi="宋体"/>
          <w:kern w:val="2"/>
          <w:lang w:val="en-US" w:eastAsia="zh-CN"/>
        </w:rPr>
        <w:t>我院</w:t>
      </w:r>
      <w:r>
        <w:rPr>
          <w:rFonts w:hint="eastAsia" w:ascii="宋体" w:hAnsi="宋体"/>
          <w:kern w:val="2"/>
        </w:rPr>
        <w:t>科研管理提供协助服务。</w:t>
      </w:r>
      <w:r>
        <w:rPr>
          <w:rFonts w:hint="eastAsia" w:ascii="宋体" w:hAnsi="宋体"/>
          <w:kern w:val="2"/>
          <w:lang w:val="en-US" w:eastAsia="zh-CN"/>
        </w:rPr>
        <w:t>现</w:t>
      </w:r>
      <w:r>
        <w:rPr>
          <w:rFonts w:hint="eastAsia" w:ascii="宋体" w:hAnsi="宋体"/>
          <w:kern w:val="2"/>
        </w:rPr>
        <w:t>寻找资质优良，专业化水平和成功率高的专利代理机构为科研人员提供专利业务代理服务</w:t>
      </w:r>
      <w:r>
        <w:rPr>
          <w:rFonts w:hint="eastAsia" w:ascii="宋体" w:hAnsi="宋体"/>
          <w:kern w:val="2"/>
          <w:lang w:eastAsia="zh-CN"/>
        </w:rPr>
        <w:t>。</w:t>
      </w:r>
      <w:r>
        <w:rPr>
          <w:rFonts w:hint="eastAsia" w:ascii="宋体" w:hAnsi="宋体"/>
          <w:kern w:val="2"/>
        </w:rPr>
        <w:t>以自主公开遴选的方式进行择优遴选。</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2、遴选具体模式：择优量化评选，确定代理机构资格。</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3、拟选采购代理机构数量：根据遴选小组综合评分，由高到低顺序选出</w:t>
      </w:r>
      <w:r>
        <w:rPr>
          <w:rFonts w:hint="eastAsia" w:ascii="宋体" w:hAnsi="宋体"/>
          <w:kern w:val="2"/>
          <w:lang w:val="en-US" w:eastAsia="zh-CN"/>
        </w:rPr>
        <w:t>4</w:t>
      </w:r>
      <w:r>
        <w:rPr>
          <w:rFonts w:hint="eastAsia" w:ascii="宋体" w:hAnsi="宋体"/>
          <w:kern w:val="2"/>
          <w:highlight w:val="none"/>
        </w:rPr>
        <w:t>家</w:t>
      </w:r>
      <w:r>
        <w:rPr>
          <w:rFonts w:hint="eastAsia" w:ascii="宋体" w:hAnsi="宋体"/>
          <w:kern w:val="2"/>
        </w:rPr>
        <w:t>政府采购代理机构（若有效响应供应</w:t>
      </w:r>
      <w:r>
        <w:rPr>
          <w:rFonts w:hint="eastAsia" w:ascii="宋体" w:hAnsi="宋体"/>
          <w:kern w:val="2"/>
          <w:lang w:val="en-US" w:eastAsia="zh-CN"/>
        </w:rPr>
        <w:t>商少于4家且大于3家时</w:t>
      </w:r>
      <w:r>
        <w:rPr>
          <w:rFonts w:hint="eastAsia" w:ascii="宋体" w:hAnsi="宋体"/>
          <w:kern w:val="2"/>
        </w:rPr>
        <w:t>，则所有有效响应供应商均进入中选人名单）。</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4、代理业务</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（1）本次遴选为合作意向遴选，未有实质业务。遴选人开展</w:t>
      </w:r>
      <w:r>
        <w:rPr>
          <w:rFonts w:hint="eastAsia" w:ascii="宋体" w:hAnsi="宋体"/>
          <w:kern w:val="2"/>
          <w:lang w:val="en-US" w:eastAsia="zh-CN"/>
        </w:rPr>
        <w:t>知识产权申请代理业务</w:t>
      </w:r>
      <w:r>
        <w:rPr>
          <w:rFonts w:hint="eastAsia" w:ascii="宋体" w:hAnsi="宋体"/>
          <w:kern w:val="2"/>
        </w:rPr>
        <w:t>，需要委托代理机构进行时，将根据项目特点、代理机构专业领域</w:t>
      </w:r>
      <w:r>
        <w:rPr>
          <w:rFonts w:hint="eastAsia" w:ascii="宋体" w:hAnsi="宋体"/>
          <w:kern w:val="2"/>
          <w:highlight w:val="none"/>
          <w:lang w:val="en-US" w:eastAsia="zh-CN"/>
        </w:rPr>
        <w:t>等</w:t>
      </w:r>
      <w:r>
        <w:rPr>
          <w:rFonts w:hint="eastAsia" w:ascii="宋体" w:hAnsi="宋体"/>
          <w:kern w:val="2"/>
        </w:rPr>
        <w:t>结果，在本次遴选确定的中选人中挑选一家作为</w:t>
      </w:r>
      <w:r>
        <w:rPr>
          <w:rFonts w:hint="eastAsia" w:ascii="宋体" w:hAnsi="宋体"/>
          <w:kern w:val="2"/>
          <w:lang w:val="en-US" w:eastAsia="zh-CN"/>
        </w:rPr>
        <w:t>知识产权申请</w:t>
      </w:r>
      <w:r>
        <w:rPr>
          <w:rFonts w:hint="eastAsia" w:ascii="宋体" w:hAnsi="宋体"/>
          <w:kern w:val="2"/>
        </w:rPr>
        <w:t>代理。</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（2）</w:t>
      </w:r>
      <w:r>
        <w:rPr>
          <w:rFonts w:hint="eastAsia" w:ascii="宋体" w:hAnsi="宋体"/>
          <w:kern w:val="2"/>
          <w:lang w:val="en-US" w:eastAsia="zh-CN"/>
        </w:rPr>
        <w:t>知识产权申请代理</w:t>
      </w:r>
      <w:r>
        <w:rPr>
          <w:rFonts w:hint="eastAsia" w:ascii="宋体" w:hAnsi="宋体"/>
          <w:kern w:val="2"/>
        </w:rPr>
        <w:t>委托协议</w:t>
      </w:r>
      <w:r>
        <w:rPr>
          <w:rFonts w:hint="eastAsia" w:ascii="宋体" w:hAnsi="宋体"/>
          <w:kern w:val="2"/>
          <w:lang w:eastAsia="zh-CN"/>
        </w:rPr>
        <w:t>（</w:t>
      </w:r>
      <w:r>
        <w:rPr>
          <w:rFonts w:hint="eastAsia" w:ascii="宋体" w:hAnsi="宋体"/>
          <w:kern w:val="2"/>
          <w:lang w:val="en-US" w:eastAsia="zh-CN"/>
        </w:rPr>
        <w:t>合同</w:t>
      </w:r>
      <w:r>
        <w:rPr>
          <w:rFonts w:hint="eastAsia" w:ascii="宋体" w:hAnsi="宋体"/>
          <w:kern w:val="2"/>
          <w:lang w:eastAsia="zh-CN"/>
        </w:rPr>
        <w:t>）</w:t>
      </w:r>
      <w:r>
        <w:rPr>
          <w:rFonts w:hint="eastAsia" w:ascii="宋体" w:hAnsi="宋体"/>
          <w:kern w:val="2"/>
        </w:rPr>
        <w:t>按项目一事一签。</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（3）遴选人不确保将具体某个项目委托给特定的中选人，中选人也不得主动要求获得某个项目的代理委托，项目的委托代理完全取决于遴选人自主决定。</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5、服务年限：三年</w:t>
      </w:r>
      <w:r>
        <w:rPr>
          <w:rFonts w:hint="eastAsia" w:ascii="宋体" w:hAnsi="宋体"/>
          <w:kern w:val="2"/>
          <w:highlight w:val="none"/>
        </w:rPr>
        <w:t>（</w:t>
      </w:r>
      <w:r>
        <w:rPr>
          <w:rFonts w:hint="eastAsia" w:ascii="宋体" w:hAnsi="宋体"/>
          <w:kern w:val="2"/>
          <w:highlight w:val="none"/>
          <w:lang w:val="en-US" w:eastAsia="zh-CN"/>
        </w:rPr>
        <w:t>遴选中标合同签订日起算</w:t>
      </w:r>
      <w:r>
        <w:rPr>
          <w:rFonts w:hint="eastAsia" w:ascii="宋体" w:hAnsi="宋体"/>
          <w:kern w:val="2"/>
          <w:highlight w:val="none"/>
        </w:rPr>
        <w:t>）</w:t>
      </w:r>
      <w:r>
        <w:rPr>
          <w:rFonts w:hint="eastAsia" w:ascii="宋体" w:hAnsi="宋体"/>
          <w:kern w:val="2"/>
        </w:rPr>
        <w:t>，若上级主管部门有新规定，按新规定执行。如服务期届满，受委托方所代理的项目尚未完成所有工作，则服务期自动顺延至所代理项目的所有工作完成之日。</w:t>
      </w:r>
    </w:p>
    <w:p>
      <w:pPr>
        <w:snapToGrid w:val="0"/>
        <w:spacing w:before="340" w:after="330" w:line="360" w:lineRule="auto"/>
        <w:outlineLvl w:val="1"/>
        <w:rPr>
          <w:rFonts w:hint="eastAsia" w:ascii="宋体" w:hAnsi="宋体"/>
          <w:b/>
          <w:sz w:val="24"/>
        </w:rPr>
      </w:pPr>
      <w:bookmarkStart w:id="65" w:name="_Toc30071"/>
      <w:bookmarkStart w:id="66" w:name="_Toc31221"/>
      <w:r>
        <w:rPr>
          <w:rFonts w:hint="eastAsia" w:ascii="宋体" w:hAnsi="宋体"/>
          <w:b/>
          <w:sz w:val="24"/>
        </w:rPr>
        <w:t>二、服务要求</w:t>
      </w:r>
      <w:bookmarkEnd w:id="65"/>
      <w:bookmarkEnd w:id="66"/>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代理机构应依据国家相关法规、制度、办法为遴选人提供代理服务。凡因代理机构本身的行为导致违反相关法规、制度、办法而造成的法律责任及经济损失或赔偿，由代理机构独自承担。</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依据</w:t>
      </w:r>
      <w:r>
        <w:rPr>
          <w:rFonts w:hint="eastAsia" w:ascii="宋体" w:hAnsi="宋体"/>
          <w:kern w:val="2"/>
          <w:lang w:val="en-US" w:eastAsia="zh-CN"/>
        </w:rPr>
        <w:t>国家</w:t>
      </w:r>
      <w:r>
        <w:rPr>
          <w:rFonts w:hint="eastAsia" w:ascii="宋体" w:hAnsi="宋体"/>
          <w:kern w:val="2"/>
        </w:rPr>
        <w:t>相关</w:t>
      </w:r>
      <w:r>
        <w:rPr>
          <w:rFonts w:hint="eastAsia" w:ascii="宋体" w:hAnsi="宋体"/>
          <w:kern w:val="2"/>
          <w:lang w:val="en-US" w:eastAsia="zh-CN"/>
        </w:rPr>
        <w:t>法律</w:t>
      </w:r>
      <w:r>
        <w:rPr>
          <w:rFonts w:hint="eastAsia" w:ascii="宋体" w:hAnsi="宋体"/>
          <w:kern w:val="2"/>
        </w:rPr>
        <w:t>法规为汕头大学·香港中文大学联合汕头国际眼科中心</w:t>
      </w:r>
      <w:r>
        <w:rPr>
          <w:rFonts w:hint="eastAsia" w:ascii="宋体" w:hAnsi="宋体"/>
          <w:kern w:val="2"/>
          <w:lang w:val="en-US" w:eastAsia="zh-CN"/>
        </w:rPr>
        <w:t>提供知识产权申请</w:t>
      </w:r>
      <w:r>
        <w:rPr>
          <w:rFonts w:hint="eastAsia" w:ascii="宋体" w:hAnsi="宋体"/>
          <w:kern w:val="2"/>
        </w:rPr>
        <w:t>项目代理服务，具体包括但不限于如下内容：</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1.提供专利的导航与布局、高价值专利筛选等服务；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2.委托国内外专利事务服务，包括专利申请、初步审查、实质审查、授权手续和专利权维持等的代理事务；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3.提供著作权事务服务，包括著作权的申请、变更、转让、许可等代理事务；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4.监控、缴纳各种费用等；</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5.提供专利检索、分析服务，包括查新检索、无效检索、侵权检索、技术主题检索、专利相关人检索、科技查新检索、竞争对手分析、专利权稳定分析、行业专利分析、专利挖掘、专利布局等服务；其中免费提供委托方专利年度申请、授权信息、专利相关人及机构等检索服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6.办理权利恢复、变更、登记簿副本、转让登记、许可等备案；</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7.妥善管理所有相关文件，在收文后3个工作日内及时向第一发明人、联系人、科研科提供受理通知书、专利证书等专利相关文件的原件或扫描件。</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8.代理机构根据我院的需求，每年须在我院至少开办知识产权专题讲座1次，对我院工作人员进行科普、培训。内容包括但不限于：专利基础知识、技术交底书撰写、答审技巧等，并提供相关咨询服务等。</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lang w:val="en-US" w:eastAsia="zh-CN"/>
        </w:rPr>
        <w:t>9</w:t>
      </w:r>
      <w:r>
        <w:rPr>
          <w:rFonts w:hint="eastAsia" w:ascii="宋体" w:hAnsi="宋体"/>
          <w:kern w:val="2"/>
        </w:rPr>
        <w:t>、法律法规规定的其他事项。</w:t>
      </w:r>
    </w:p>
    <w:p>
      <w:pPr>
        <w:pStyle w:val="22"/>
        <w:widowControl/>
        <w:spacing w:line="360" w:lineRule="auto"/>
        <w:ind w:firstLine="480" w:firstLineChars="200"/>
        <w:textAlignment w:val="baseline"/>
        <w:rPr>
          <w:rFonts w:hint="eastAsia" w:ascii="宋体" w:hAnsi="宋体"/>
          <w:kern w:val="2"/>
        </w:rPr>
      </w:pPr>
    </w:p>
    <w:p>
      <w:pPr>
        <w:pStyle w:val="22"/>
        <w:widowControl/>
        <w:spacing w:line="360" w:lineRule="auto"/>
        <w:textAlignment w:val="baseline"/>
        <w:rPr>
          <w:rFonts w:hint="eastAsia" w:ascii="宋体" w:hAnsi="宋体"/>
          <w:kern w:val="2"/>
        </w:rPr>
      </w:pPr>
      <w:r>
        <w:rPr>
          <w:rFonts w:hint="eastAsia" w:ascii="宋体" w:hAnsi="宋体"/>
          <w:kern w:val="2"/>
        </w:rPr>
        <w:t>（</w:t>
      </w:r>
      <w:r>
        <w:rPr>
          <w:rFonts w:hint="eastAsia" w:ascii="宋体" w:hAnsi="宋体"/>
          <w:kern w:val="2"/>
          <w:lang w:val="en-US" w:eastAsia="zh-CN"/>
        </w:rPr>
        <w:t>二</w:t>
      </w:r>
      <w:r>
        <w:rPr>
          <w:rFonts w:hint="eastAsia" w:ascii="宋体" w:hAnsi="宋体"/>
          <w:kern w:val="2"/>
        </w:rPr>
        <w:t>）服务人员配置</w:t>
      </w:r>
    </w:p>
    <w:p>
      <w:pPr>
        <w:pStyle w:val="22"/>
        <w:widowControl/>
        <w:spacing w:line="360" w:lineRule="auto"/>
        <w:ind w:firstLine="480" w:firstLineChars="200"/>
        <w:textAlignment w:val="baseline"/>
        <w:rPr>
          <w:rFonts w:hint="eastAsia" w:ascii="宋体" w:hAnsi="宋体"/>
          <w:kern w:val="2"/>
          <w:lang w:eastAsia="zh-CN"/>
        </w:rPr>
      </w:pPr>
      <w:r>
        <w:rPr>
          <w:rFonts w:hint="eastAsia" w:ascii="宋体" w:hAnsi="宋体"/>
          <w:kern w:val="2"/>
        </w:rPr>
        <w:t>1、中选人应指定专人（即项目负责人）负责与遴选人进行对接及总协调。</w:t>
      </w:r>
      <w:r>
        <w:rPr>
          <w:rFonts w:hint="eastAsia" w:ascii="宋体" w:hAnsi="宋体"/>
          <w:kern w:val="2"/>
          <w:lang w:val="en-US" w:eastAsia="zh-CN"/>
        </w:rPr>
        <w:t>项目</w:t>
      </w:r>
      <w:r>
        <w:rPr>
          <w:rFonts w:hint="eastAsia" w:ascii="宋体" w:hAnsi="宋体"/>
          <w:kern w:val="2"/>
        </w:rPr>
        <w:t>代理</w:t>
      </w:r>
      <w:r>
        <w:rPr>
          <w:rFonts w:hint="eastAsia" w:ascii="宋体" w:hAnsi="宋体"/>
          <w:kern w:val="2"/>
          <w:lang w:val="en-US" w:eastAsia="zh-CN"/>
        </w:rPr>
        <w:t>团队</w:t>
      </w:r>
      <w:r>
        <w:rPr>
          <w:rFonts w:hint="eastAsia" w:ascii="宋体" w:hAnsi="宋体"/>
          <w:kern w:val="2"/>
        </w:rPr>
        <w:t>专业配置合理，人员数量充足，业务经验丰富，满足工作需要。主要成员至少包括：项目负责人1人</w:t>
      </w:r>
      <w:r>
        <w:rPr>
          <w:rFonts w:hint="eastAsia" w:ascii="宋体" w:hAnsi="宋体"/>
          <w:kern w:val="2"/>
          <w:lang w:val="en-US" w:eastAsia="zh-CN"/>
        </w:rPr>
        <w:t>，</w:t>
      </w:r>
      <w:r>
        <w:rPr>
          <w:rFonts w:hint="eastAsia" w:ascii="宋体" w:hAnsi="宋体"/>
          <w:kern w:val="2"/>
        </w:rPr>
        <w:t>项目团队其他人员不少于</w:t>
      </w:r>
      <w:r>
        <w:rPr>
          <w:rFonts w:hint="eastAsia" w:ascii="宋体" w:hAnsi="宋体"/>
          <w:kern w:val="2"/>
          <w:lang w:val="en-US" w:eastAsia="zh-CN"/>
        </w:rPr>
        <w:t>1</w:t>
      </w:r>
      <w:r>
        <w:rPr>
          <w:rFonts w:hint="eastAsia" w:ascii="宋体" w:hAnsi="宋体"/>
          <w:kern w:val="2"/>
        </w:rPr>
        <w:t>人</w:t>
      </w:r>
      <w:r>
        <w:rPr>
          <w:rFonts w:hint="eastAsia" w:ascii="宋体" w:hAnsi="宋体"/>
          <w:kern w:val="2"/>
          <w:lang w:eastAsia="zh-CN"/>
        </w:rPr>
        <w:t>。</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★2、项目负责人与参加本次遴选项目的授权代表须为同一人（若是法人代表参加本次遴选，则项目负责人应与法人代表为同一人），对遴选人委托的项目在委托协议约定的权责范围内负总体责任。</w:t>
      </w:r>
    </w:p>
    <w:p>
      <w:pPr>
        <w:pStyle w:val="22"/>
        <w:widowControl/>
        <w:spacing w:line="360" w:lineRule="auto"/>
        <w:ind w:firstLine="480" w:firstLineChars="200"/>
        <w:textAlignment w:val="baseline"/>
        <w:rPr>
          <w:rFonts w:hint="eastAsia" w:ascii="宋体" w:hAnsi="宋体"/>
          <w:kern w:val="2"/>
          <w:highlight w:val="none"/>
        </w:rPr>
      </w:pPr>
      <w:r>
        <w:rPr>
          <w:rFonts w:hint="eastAsia" w:ascii="宋体" w:hAnsi="宋体"/>
          <w:kern w:val="2"/>
        </w:rPr>
        <w:t>3、项目负责</w:t>
      </w:r>
      <w:r>
        <w:rPr>
          <w:rFonts w:hint="eastAsia" w:ascii="宋体" w:hAnsi="宋体"/>
          <w:kern w:val="2"/>
          <w:highlight w:val="none"/>
        </w:rPr>
        <w:t>人</w:t>
      </w:r>
      <w:r>
        <w:rPr>
          <w:rFonts w:hint="eastAsia" w:ascii="宋体" w:hAnsi="宋体"/>
          <w:kern w:val="2"/>
        </w:rPr>
        <w:t>应具有较高的专业素养，熟悉</w:t>
      </w:r>
      <w:r>
        <w:rPr>
          <w:rFonts w:hint="eastAsia" w:ascii="宋体" w:hAnsi="宋体"/>
          <w:kern w:val="2"/>
          <w:lang w:val="en-US" w:eastAsia="zh-CN"/>
        </w:rPr>
        <w:t>知识产权</w:t>
      </w:r>
      <w:r>
        <w:rPr>
          <w:rFonts w:hint="eastAsia" w:ascii="宋体" w:hAnsi="宋体"/>
          <w:kern w:val="2"/>
        </w:rPr>
        <w:t>领域的政策法规，掌握</w:t>
      </w:r>
      <w:r>
        <w:rPr>
          <w:rFonts w:hint="eastAsia" w:ascii="宋体" w:hAnsi="宋体"/>
          <w:kern w:val="2"/>
          <w:lang w:val="en-US" w:eastAsia="zh-CN"/>
        </w:rPr>
        <w:t>知识产权申请的</w:t>
      </w:r>
      <w:r>
        <w:rPr>
          <w:rFonts w:hint="eastAsia" w:ascii="宋体" w:hAnsi="宋体"/>
          <w:kern w:val="2"/>
          <w:highlight w:val="none"/>
        </w:rPr>
        <w:t>流程规范及操作实务。</w:t>
      </w:r>
    </w:p>
    <w:p>
      <w:pPr>
        <w:pStyle w:val="22"/>
        <w:widowControl/>
        <w:spacing w:line="360" w:lineRule="auto"/>
        <w:ind w:firstLine="480" w:firstLineChars="200"/>
        <w:textAlignment w:val="baseline"/>
        <w:rPr>
          <w:rFonts w:hint="eastAsia" w:ascii="宋体" w:hAnsi="宋体"/>
          <w:kern w:val="2"/>
          <w:highlight w:val="none"/>
        </w:rPr>
      </w:pPr>
      <w:r>
        <w:rPr>
          <w:rFonts w:hint="eastAsia" w:ascii="宋体" w:hAnsi="宋体"/>
          <w:kern w:val="2"/>
          <w:highlight w:val="none"/>
        </w:rPr>
        <w:t>★4、项目负责人须直接与遴选人对接，并全程跟进和处理遴选人委托的项目，对</w:t>
      </w:r>
      <w:r>
        <w:rPr>
          <w:rFonts w:hint="eastAsia" w:ascii="宋体" w:hAnsi="宋体"/>
          <w:kern w:val="2"/>
          <w:highlight w:val="none"/>
          <w:lang w:val="en-US" w:eastAsia="zh-CN"/>
        </w:rPr>
        <w:t>项目</w:t>
      </w:r>
      <w:r>
        <w:rPr>
          <w:rFonts w:hint="eastAsia" w:ascii="宋体" w:hAnsi="宋体"/>
          <w:kern w:val="2"/>
          <w:highlight w:val="none"/>
        </w:rPr>
        <w:t>全过程负责。</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highlight w:val="none"/>
          <w:lang w:val="en-US" w:eastAsia="zh-CN"/>
        </w:rPr>
        <w:t>5</w:t>
      </w:r>
      <w:r>
        <w:rPr>
          <w:rFonts w:hint="eastAsia" w:ascii="宋体" w:hAnsi="宋体"/>
          <w:kern w:val="2"/>
          <w:highlight w:val="none"/>
        </w:rPr>
        <w:t>、在代理服务期间，中选人未经允许不可随意更换项目负责人及团</w:t>
      </w:r>
      <w:r>
        <w:rPr>
          <w:rFonts w:hint="eastAsia" w:ascii="宋体" w:hAnsi="宋体"/>
          <w:kern w:val="2"/>
        </w:rPr>
        <w:t>队主要成员。如确需调整，须得到遴选人许可，否则，遴选人有权暂停其代理服务资格。</w:t>
      </w:r>
    </w:p>
    <w:p>
      <w:pPr>
        <w:snapToGrid w:val="0"/>
        <w:spacing w:before="340" w:after="330" w:line="360" w:lineRule="auto"/>
        <w:outlineLvl w:val="1"/>
        <w:rPr>
          <w:rFonts w:hint="eastAsia" w:ascii="宋体" w:hAnsi="宋体"/>
          <w:b/>
          <w:sz w:val="24"/>
        </w:rPr>
      </w:pPr>
      <w:bookmarkStart w:id="67" w:name="_Toc19456"/>
      <w:bookmarkStart w:id="68" w:name="_Toc7491"/>
      <w:r>
        <w:rPr>
          <w:rFonts w:hint="eastAsia" w:ascii="宋体" w:hAnsi="宋体"/>
          <w:b/>
          <w:sz w:val="24"/>
        </w:rPr>
        <w:t>三、禁止事项</w:t>
      </w:r>
      <w:bookmarkEnd w:id="67"/>
      <w:bookmarkEnd w:id="68"/>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代理机构应</w:t>
      </w:r>
      <w:r>
        <w:rPr>
          <w:rFonts w:hint="eastAsia" w:ascii="宋体" w:hAnsi="宋体"/>
          <w:kern w:val="2"/>
          <w:lang w:val="en-US" w:eastAsia="zh-CN"/>
        </w:rPr>
        <w:t>按照</w:t>
      </w:r>
      <w:r>
        <w:rPr>
          <w:rFonts w:hint="eastAsia" w:ascii="宋体" w:hAnsi="宋体"/>
          <w:kern w:val="2"/>
        </w:rPr>
        <w:t>项目委托协议完成代理业务，如出现下列情况的，将被取消本次招标代理资格，并承担相应的法律责任及赔偿遴选人因此遭受的损失。</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1、累计2次不接受</w:t>
      </w:r>
      <w:r>
        <w:rPr>
          <w:rFonts w:hint="eastAsia" w:ascii="宋体" w:hAnsi="宋体"/>
          <w:kern w:val="2"/>
          <w:lang w:val="en-US" w:eastAsia="zh-CN"/>
        </w:rPr>
        <w:t>遴选人的</w:t>
      </w:r>
      <w:r>
        <w:rPr>
          <w:rFonts w:hint="eastAsia" w:ascii="宋体" w:hAnsi="宋体"/>
          <w:kern w:val="2"/>
        </w:rPr>
        <w:t>代理业务；</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lang w:val="en-US" w:eastAsia="zh-CN"/>
        </w:rPr>
        <w:t>2</w:t>
      </w:r>
      <w:r>
        <w:rPr>
          <w:rFonts w:hint="eastAsia" w:ascii="宋体" w:hAnsi="宋体"/>
          <w:kern w:val="2"/>
        </w:rPr>
        <w:t>、违反委托代理协议泄露与代理业务有关的情况和资料的；</w:t>
      </w:r>
    </w:p>
    <w:p>
      <w:pPr>
        <w:pStyle w:val="22"/>
        <w:widowControl/>
        <w:spacing w:line="360" w:lineRule="auto"/>
        <w:ind w:firstLine="480" w:firstLineChars="200"/>
        <w:textAlignment w:val="baseline"/>
        <w:rPr>
          <w:rFonts w:ascii="宋体" w:hAnsi="宋体"/>
          <w:kern w:val="2"/>
        </w:rPr>
      </w:pPr>
      <w:r>
        <w:rPr>
          <w:rFonts w:hint="eastAsia" w:ascii="宋体" w:hAnsi="宋体"/>
          <w:kern w:val="2"/>
          <w:lang w:val="en-US" w:eastAsia="zh-CN"/>
        </w:rPr>
        <w:t>3</w:t>
      </w:r>
      <w:r>
        <w:rPr>
          <w:rFonts w:hint="eastAsia" w:ascii="宋体" w:hAnsi="宋体"/>
          <w:kern w:val="2"/>
        </w:rPr>
        <w:t>、拒绝有关部门依法实施监督检查的</w:t>
      </w:r>
      <w:r>
        <w:rPr>
          <w:rFonts w:hint="eastAsia" w:ascii="宋体" w:hAnsi="宋体"/>
          <w:kern w:val="2"/>
          <w:lang w:eastAsia="zh-CN"/>
        </w:rPr>
        <w:t>。</w:t>
      </w:r>
      <w:r>
        <w:rPr>
          <w:rFonts w:ascii="宋体" w:hAnsi="宋体"/>
          <w:kern w:val="2"/>
        </w:rPr>
        <w:br w:type="page"/>
      </w:r>
    </w:p>
    <w:p>
      <w:pPr>
        <w:snapToGrid w:val="0"/>
        <w:spacing w:before="340" w:after="330" w:line="360" w:lineRule="auto"/>
        <w:jc w:val="center"/>
        <w:outlineLvl w:val="0"/>
        <w:rPr>
          <w:rFonts w:ascii="黑体" w:hAnsi="黑体" w:eastAsia="黑体"/>
          <w:b/>
          <w:sz w:val="32"/>
          <w:szCs w:val="32"/>
        </w:rPr>
      </w:pPr>
      <w:bookmarkStart w:id="69" w:name="_Toc17416"/>
      <w:bookmarkStart w:id="70" w:name="_Toc32759"/>
      <w:r>
        <w:rPr>
          <w:rFonts w:hint="eastAsia" w:ascii="黑体" w:hAnsi="黑体" w:eastAsia="黑体"/>
          <w:b/>
          <w:sz w:val="32"/>
          <w:szCs w:val="32"/>
        </w:rPr>
        <w:t xml:space="preserve">第三部分 </w:t>
      </w:r>
      <w:r>
        <w:rPr>
          <w:rFonts w:hint="eastAsia" w:ascii="黑体" w:hAnsi="黑体" w:eastAsia="黑体"/>
          <w:b/>
          <w:sz w:val="32"/>
          <w:szCs w:val="32"/>
          <w:lang w:val="en-US" w:eastAsia="zh-CN"/>
        </w:rPr>
        <w:t>供应商</w:t>
      </w:r>
      <w:r>
        <w:rPr>
          <w:rFonts w:hint="eastAsia" w:ascii="黑体" w:hAnsi="黑体" w:eastAsia="黑体"/>
          <w:b/>
          <w:sz w:val="32"/>
          <w:szCs w:val="32"/>
        </w:rPr>
        <w:t>须知</w:t>
      </w:r>
      <w:bookmarkEnd w:id="69"/>
      <w:bookmarkEnd w:id="70"/>
    </w:p>
    <w:p>
      <w:pPr>
        <w:snapToGrid w:val="0"/>
        <w:spacing w:before="340" w:after="330" w:line="360" w:lineRule="auto"/>
        <w:outlineLvl w:val="1"/>
        <w:rPr>
          <w:rFonts w:hint="eastAsia" w:ascii="宋体" w:hAnsi="宋体"/>
          <w:b/>
          <w:sz w:val="24"/>
        </w:rPr>
      </w:pPr>
      <w:bookmarkStart w:id="71" w:name="_Toc17853"/>
      <w:bookmarkStart w:id="72" w:name="_Toc2152"/>
      <w:bookmarkStart w:id="73" w:name="_Toc292549976"/>
      <w:bookmarkStart w:id="74" w:name="_Toc9263390"/>
      <w:bookmarkStart w:id="75" w:name="_Toc294262685"/>
      <w:bookmarkStart w:id="76" w:name="_Toc292549587"/>
      <w:r>
        <w:rPr>
          <w:rFonts w:hint="eastAsia" w:ascii="宋体" w:hAnsi="宋体"/>
          <w:b/>
          <w:sz w:val="24"/>
        </w:rPr>
        <w:t>一、遴选费用</w:t>
      </w:r>
      <w:bookmarkEnd w:id="71"/>
      <w:bookmarkEnd w:id="72"/>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无论遴选过程和结果如何，供应商应承担所有与其参加遴选有关的全部费用。</w:t>
      </w:r>
    </w:p>
    <w:p>
      <w:pPr>
        <w:snapToGrid w:val="0"/>
        <w:spacing w:before="340" w:after="330" w:line="360" w:lineRule="auto"/>
        <w:outlineLvl w:val="1"/>
        <w:rPr>
          <w:rFonts w:hint="eastAsia" w:ascii="宋体" w:hAnsi="宋体"/>
          <w:b/>
          <w:sz w:val="24"/>
        </w:rPr>
      </w:pPr>
      <w:bookmarkStart w:id="77" w:name="_Toc28573"/>
      <w:bookmarkStart w:id="78" w:name="_Toc6062"/>
      <w:r>
        <w:rPr>
          <w:rFonts w:hint="eastAsia" w:ascii="宋体" w:hAnsi="宋体"/>
          <w:b/>
          <w:sz w:val="24"/>
        </w:rPr>
        <w:t>二、遴选文件</w:t>
      </w:r>
      <w:bookmarkEnd w:id="77"/>
      <w:bookmarkEnd w:id="78"/>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1、遴选文件的澄清</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（1）供应商若对遴选文件有疑问，应将要求询问的问题以文字形式于响应文件递交截止时间前</w:t>
      </w:r>
      <w:r>
        <w:rPr>
          <w:rFonts w:hint="eastAsia" w:ascii="宋体" w:hAnsi="宋体"/>
          <w:kern w:val="2"/>
          <w:lang w:val="en-US" w:eastAsia="zh-CN"/>
        </w:rPr>
        <w:t>3</w:t>
      </w:r>
      <w:r>
        <w:rPr>
          <w:rFonts w:hint="eastAsia" w:ascii="宋体" w:hAnsi="宋体"/>
          <w:kern w:val="2"/>
        </w:rPr>
        <w:t>天直接送达或邮件通知遴选人（可参照附件《询问函》格式）。</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（2）供应商在规定的时间内未对遴选文件提出询问的，遴选人将视其为无异议。</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对遴选文件中描述有歧意或前后不一致的地方，遴选小组有权进行评判，但对同一条款的评判应适用于每个供应商。</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2、遴选文件的补充和修改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（1）遴选人可以用书面/公告补充通知的方式对遴选文件进行补充和修改。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（2）所发出的补充通知将于响应文件递交截止时间前发给所有已报名的供应商。该补充通知作为遴选文件的一部分。供应商在收到该通知后须予以确认。</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（3）遴选人发布补充通知后，应考虑是否推迟响应文件递交截止时间。在所有已报名的供应商确认补充通知不影响其标书编制的情况下，遴选人可以不推迟响应文件递交截止时间。</w:t>
      </w:r>
    </w:p>
    <w:p>
      <w:pPr>
        <w:snapToGrid w:val="0"/>
        <w:spacing w:before="340" w:after="330" w:line="360" w:lineRule="auto"/>
        <w:outlineLvl w:val="1"/>
        <w:rPr>
          <w:rFonts w:hint="eastAsia" w:ascii="宋体" w:hAnsi="宋体"/>
          <w:b/>
          <w:sz w:val="24"/>
        </w:rPr>
      </w:pPr>
      <w:bookmarkStart w:id="79" w:name="_Toc24536"/>
      <w:bookmarkStart w:id="80" w:name="_Toc353"/>
      <w:r>
        <w:rPr>
          <w:rFonts w:hint="eastAsia" w:ascii="宋体" w:hAnsi="宋体"/>
          <w:b/>
          <w:sz w:val="24"/>
        </w:rPr>
        <w:t>三、响应总则</w:t>
      </w:r>
      <w:bookmarkEnd w:id="79"/>
      <w:bookmarkEnd w:id="80"/>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1、响应文件的编写</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（1）供应商应仔细阅读遴选文件的所有内容，并按遴选文件的规定及要求的内容和格式，递交完整的响应文件。</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（2）语言和计量单位。响应文件和来往函件用中文书写，计量单位应使用中华人民共和国法定计量单位，货币以人民币为计量单位。</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（3）供应商应按遴选文件规定的遴选服务范围进行响应。</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4）供应商应用人民币报价。每一种规格的货物/服务只允许有一个报价，否则将被视为无效响应。若由单价计算得出的总价与报价总价不一致，以单价计算得出的总价为准。若中文文字形式表示的数值与数字形式表示的数值不一致，以中文文字形式表示的数值为准。（本项目不适用）</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5）供应商应对响应的服务提供完整详细的服务方案。供应商响应的内容与遴选文件的技术、商务要求有偏离时，无论这种偏离是否有利于遴选人，供应商都应按响应文件格式如实填写用户需求响应条款一览表。</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（6）如果因为供应商响应文件填报的内容不详，或没有提供遴选文件中所要求的全部资料及数据，由此造成的后果，其责任由供应商承担。</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（7）只允许供应商有一个响应方案，否则将被视为无效响应。</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2、响应文件的组成</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供应商递交的响应文件应至少包括以下内容：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（1）响应函；（2）资格文件；（3）符合性文件；（4）技术商务响应文件。</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3、响应文件的递交</w:t>
      </w:r>
    </w:p>
    <w:p>
      <w:pPr>
        <w:pStyle w:val="22"/>
        <w:widowControl/>
        <w:spacing w:line="360" w:lineRule="auto"/>
        <w:ind w:firstLine="480" w:firstLineChars="200"/>
        <w:jc w:val="both"/>
        <w:textAlignment w:val="baseline"/>
        <w:rPr>
          <w:rFonts w:hint="eastAsia" w:ascii="宋体" w:hAnsi="宋体"/>
          <w:color w:val="FF0000"/>
          <w:kern w:val="2"/>
        </w:rPr>
      </w:pPr>
      <w:r>
        <w:rPr>
          <w:rFonts w:hint="eastAsia" w:ascii="宋体" w:hAnsi="宋体"/>
          <w:kern w:val="2"/>
        </w:rPr>
        <w:t>（1）供应商递交的响应文件采用胶封装订成册，具体包括：</w:t>
      </w:r>
      <w:r>
        <w:rPr>
          <w:rFonts w:hint="eastAsia" w:ascii="宋体" w:hAnsi="宋体"/>
          <w:b/>
          <w:bCs/>
          <w:color w:val="FF0000"/>
          <w:kern w:val="2"/>
        </w:rPr>
        <w:t>响应文件一式捌份（正本1份，副本7份），响应文件资料恕不退还。</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响应文件应使用A4规格纸张，应有明显的指引目录，每页应有页码。响应文件正本与副本的内容应一致，如果正本与副本内容不符，以正本为准。响应文件应由供应商的法定代表人或经正式授权并对供应商有约束力的代表在响应文件上签字。任何行间插字、涂改和增删，必须由响应文件签字人在旁边签字方有效。</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（3）供应商对响应文件全部内容的真实性负责。</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（4）所有响应文件应在规定的递交时间,任何迟于响应文件递交截止时间的文件将被视为无效响应。</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（5）遴选人对因不可抗力事件或因响应文件未装订成册而造成的响应文件的损坏、丢失不承担任何责任。</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（6）所有响应文件必须装入密封的信封或封套，并在封口上加盖供应商的公章。无密封或未加盖公章的响应文件将被拒绝。响应文件的正本和副本应分别封装，并在每一信封或包装的封面上写明：[</w:t>
      </w:r>
      <w:r>
        <w:rPr>
          <w:rFonts w:hint="eastAsia" w:ascii="宋体" w:hAnsi="宋体"/>
          <w:kern w:val="2"/>
          <w:lang w:val="en-US" w:eastAsia="zh-CN"/>
        </w:rPr>
        <w:t>招标</w:t>
      </w:r>
      <w:r>
        <w:rPr>
          <w:rFonts w:hint="eastAsia" w:ascii="宋体" w:hAnsi="宋体"/>
          <w:kern w:val="2"/>
        </w:rPr>
        <w:t>项目名称]、[招标编号]、[招标日期]、[投标人公司全称]、[投标人授权联系人]、[投标人联系方式]等信息。</w:t>
      </w:r>
    </w:p>
    <w:p>
      <w:pPr>
        <w:pStyle w:val="22"/>
        <w:widowControl/>
        <w:spacing w:line="360" w:lineRule="auto"/>
        <w:ind w:firstLine="480" w:firstLineChars="200"/>
        <w:jc w:val="both"/>
        <w:textAlignment w:val="baseline"/>
        <w:rPr>
          <w:rFonts w:hint="eastAsia" w:ascii="宋体" w:hAnsi="宋体" w:eastAsia="宋体"/>
          <w:kern w:val="2"/>
        </w:rPr>
      </w:pPr>
      <w:r>
        <w:rPr>
          <w:rFonts w:hint="eastAsia" w:ascii="宋体" w:hAnsi="宋体" w:eastAsia="宋体"/>
          <w:kern w:val="2"/>
        </w:rPr>
        <w:t>4、响应文件有效期</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（1）响应有效期是递交响应文件截止日算起，响应文件中所有报价和承诺保持有效的时期。</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w:t>
      </w:r>
      <w:r>
        <w:rPr>
          <w:rFonts w:hint="eastAsia" w:ascii="宋体" w:hAnsi="宋体"/>
          <w:kern w:val="2"/>
          <w:highlight w:val="none"/>
        </w:rPr>
        <w:t>要求响应有效期为90天。在特</w:t>
      </w:r>
      <w:r>
        <w:rPr>
          <w:rFonts w:hint="eastAsia" w:ascii="宋体" w:hAnsi="宋体"/>
          <w:kern w:val="2"/>
        </w:rPr>
        <w:t>殊情况下，遴选人可于响应有效期满之前要求供应商同意延长有效期，要求与答复均应以书面形式。供应商可以拒绝上述要求，同意延期的供应商原响应有效期内应享有之权利、应负之责任及所有承诺也相应延续。</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5、保证金：本项目不收取保证金。</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6、响应文件的修改。</w:t>
      </w:r>
    </w:p>
    <w:p>
      <w:pPr>
        <w:snapToGrid w:val="0"/>
        <w:spacing w:line="360" w:lineRule="auto"/>
        <w:ind w:firstLine="480" w:firstLineChars="200"/>
        <w:rPr>
          <w:rFonts w:hint="eastAsia" w:ascii="宋体" w:hAnsi="宋体"/>
          <w:sz w:val="24"/>
        </w:rPr>
      </w:pPr>
      <w:r>
        <w:rPr>
          <w:rFonts w:hint="eastAsia" w:ascii="宋体" w:hAnsi="宋体"/>
          <w:sz w:val="24"/>
        </w:rPr>
        <w:t>在响应文件递交截止时间前供应商可以修改其响应文件，但必须以书面形式通知遴选人，响应文件递交截止时间后不得修改。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7、响应文件的撤回。</w:t>
      </w:r>
    </w:p>
    <w:p>
      <w:pPr>
        <w:snapToGrid w:val="0"/>
        <w:spacing w:line="360" w:lineRule="auto"/>
        <w:ind w:firstLine="480" w:firstLineChars="200"/>
        <w:rPr>
          <w:rFonts w:hint="eastAsia" w:ascii="宋体" w:hAnsi="宋体"/>
          <w:sz w:val="24"/>
        </w:rPr>
      </w:pPr>
      <w:r>
        <w:rPr>
          <w:rFonts w:hint="eastAsia" w:ascii="宋体" w:hAnsi="宋体"/>
          <w:sz w:val="24"/>
        </w:rPr>
        <w:t>供应商在响应文件递交截止时间前可以撤标，但在截止时间后不允许撤标。</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8、开标、评标和授标</w:t>
      </w:r>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汕头国际眼科中心</w:t>
      </w:r>
      <w:r>
        <w:rPr>
          <w:rFonts w:hint="eastAsia" w:ascii="宋体" w:hAnsi="宋体"/>
          <w:sz w:val="24"/>
        </w:rPr>
        <w:t>将按《汕头大学·香港中文大学联合汕头国际眼科中心采购与招投标管理办法（试行）》的规定组织开标、评标和授标。</w:t>
      </w:r>
    </w:p>
    <w:p>
      <w:pPr>
        <w:snapToGrid w:val="0"/>
        <w:spacing w:line="360" w:lineRule="auto"/>
        <w:ind w:firstLine="480" w:firstLineChars="200"/>
        <w:rPr>
          <w:rFonts w:hint="eastAsia" w:ascii="宋体" w:hAnsi="宋体"/>
          <w:sz w:val="24"/>
        </w:rPr>
      </w:pPr>
      <w:r>
        <w:rPr>
          <w:rFonts w:hint="eastAsia" w:ascii="宋体" w:hAnsi="宋体"/>
          <w:sz w:val="24"/>
        </w:rPr>
        <w:t>（2）遴选小组可以要求供应商对响应文件中含义不明确的内容作必要的澄清或者说明，但是澄清或者说明不得超出响应文件范围或者改变响应文件的实质性内容。</w:t>
      </w:r>
    </w:p>
    <w:p>
      <w:pPr>
        <w:snapToGrid w:val="0"/>
        <w:spacing w:line="360" w:lineRule="auto"/>
        <w:ind w:firstLine="480" w:firstLineChars="200"/>
        <w:rPr>
          <w:rFonts w:hint="eastAsia" w:ascii="宋体" w:hAnsi="宋体"/>
          <w:sz w:val="24"/>
        </w:rPr>
      </w:pPr>
      <w:r>
        <w:rPr>
          <w:rFonts w:hint="eastAsia" w:ascii="宋体" w:hAnsi="宋体"/>
          <w:sz w:val="24"/>
        </w:rPr>
        <w:t>（3）遴选小组将只对确定为实质性响应遴选文件要求的响应进行评价和比较。</w:t>
      </w:r>
    </w:p>
    <w:p>
      <w:pPr>
        <w:snapToGrid w:val="0"/>
        <w:spacing w:line="360" w:lineRule="auto"/>
        <w:ind w:firstLine="480" w:firstLineChars="200"/>
        <w:rPr>
          <w:rFonts w:hint="eastAsia" w:ascii="宋体" w:hAnsi="宋体"/>
          <w:sz w:val="24"/>
        </w:rPr>
      </w:pPr>
      <w:r>
        <w:rPr>
          <w:rFonts w:hint="eastAsia" w:ascii="宋体" w:hAnsi="宋体"/>
          <w:sz w:val="24"/>
        </w:rPr>
        <w:t>（4）没有实质性响应遴选文件要求的响应文件将被视为无效响应。供应商不得通过修改或撤消不合格的偏离从而使其成为实质性的响应。</w:t>
      </w:r>
    </w:p>
    <w:p>
      <w:pPr>
        <w:snapToGrid w:val="0"/>
        <w:spacing w:line="360" w:lineRule="auto"/>
        <w:ind w:firstLine="480" w:firstLineChars="200"/>
        <w:rPr>
          <w:rFonts w:hint="eastAsia" w:ascii="宋体" w:hAnsi="宋体"/>
          <w:sz w:val="24"/>
        </w:rPr>
      </w:pPr>
      <w:r>
        <w:rPr>
          <w:rFonts w:hint="eastAsia" w:ascii="宋体" w:hAnsi="宋体"/>
          <w:sz w:val="24"/>
        </w:rPr>
        <w:t>（5）遴选小组将按已定原则进行遴选，详见遴选办法。</w:t>
      </w:r>
    </w:p>
    <w:p>
      <w:pPr>
        <w:snapToGrid w:val="0"/>
        <w:spacing w:line="360" w:lineRule="auto"/>
        <w:ind w:firstLine="480" w:firstLineChars="200"/>
        <w:rPr>
          <w:rFonts w:hint="eastAsia" w:ascii="宋体" w:hAnsi="宋体"/>
          <w:sz w:val="24"/>
        </w:rPr>
      </w:pPr>
      <w:r>
        <w:rPr>
          <w:rFonts w:hint="eastAsia" w:ascii="宋体" w:hAnsi="宋体"/>
          <w:sz w:val="24"/>
        </w:rPr>
        <w:t>（6）遴选结果在网上公示无异议后，由</w:t>
      </w:r>
      <w:r>
        <w:rPr>
          <w:rFonts w:hint="eastAsia" w:ascii="宋体" w:hAnsi="宋体"/>
          <w:sz w:val="24"/>
          <w:lang w:eastAsia="zh-CN"/>
        </w:rPr>
        <w:t>汕头国际眼科中心</w:t>
      </w:r>
      <w:r>
        <w:rPr>
          <w:rFonts w:hint="eastAsia" w:ascii="宋体" w:hAnsi="宋体"/>
          <w:sz w:val="24"/>
        </w:rPr>
        <w:t>向中选人发出中标通知书。</w:t>
      </w:r>
    </w:p>
    <w:p>
      <w:pPr>
        <w:snapToGrid w:val="0"/>
        <w:spacing w:line="360" w:lineRule="auto"/>
        <w:ind w:firstLine="480" w:firstLineChars="200"/>
        <w:rPr>
          <w:rFonts w:hint="eastAsia" w:ascii="宋体" w:hAnsi="宋体"/>
          <w:sz w:val="24"/>
        </w:rPr>
      </w:pPr>
      <w:r>
        <w:rPr>
          <w:rFonts w:hint="eastAsia" w:ascii="宋体" w:hAnsi="宋体"/>
          <w:sz w:val="24"/>
        </w:rPr>
        <w:t>（7）遴选人没有义务向未中选的供应商解释不中选的理由。</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9、保密要求</w:t>
      </w:r>
    </w:p>
    <w:p>
      <w:pPr>
        <w:snapToGrid w:val="0"/>
        <w:spacing w:line="360" w:lineRule="auto"/>
        <w:ind w:firstLine="480" w:firstLineChars="200"/>
        <w:rPr>
          <w:rFonts w:hint="eastAsia" w:ascii="宋体" w:hAnsi="宋体"/>
          <w:sz w:val="24"/>
        </w:rPr>
      </w:pPr>
      <w:r>
        <w:rPr>
          <w:rFonts w:hint="eastAsia" w:ascii="宋体" w:hAnsi="宋体"/>
          <w:sz w:val="24"/>
        </w:rPr>
        <w:t>（1）凡与审查、澄清、评价、比较遴选有关的资料以及授标意见等内容，任何人均不得向供应商及与评标无关的其他人透露。</w:t>
      </w:r>
    </w:p>
    <w:p>
      <w:pPr>
        <w:snapToGrid w:val="0"/>
        <w:spacing w:line="360" w:lineRule="auto"/>
        <w:ind w:firstLine="480" w:firstLineChars="200"/>
        <w:rPr>
          <w:rFonts w:hint="eastAsia" w:ascii="宋体" w:hAnsi="宋体"/>
          <w:sz w:val="24"/>
        </w:rPr>
      </w:pPr>
      <w:r>
        <w:rPr>
          <w:rFonts w:hint="eastAsia" w:ascii="宋体" w:hAnsi="宋体"/>
          <w:sz w:val="24"/>
        </w:rPr>
        <w:t>（2）从响应文件递交截止日起到定标日止，供应商不得与参加评标的有关人员私下接触。在评标过程中，如果供应商试图在响应文件审查、澄清、比较及推荐中选供应商方面向参与评标的有关人员和遴选人施加任何影响，其响应文件将被拒绝。</w:t>
      </w:r>
    </w:p>
    <w:p>
      <w:pPr>
        <w:snapToGrid w:val="0"/>
        <w:spacing w:line="360" w:lineRule="auto"/>
        <w:ind w:firstLine="480" w:firstLineChars="200"/>
        <w:rPr>
          <w:rFonts w:hint="eastAsia" w:ascii="宋体" w:hAnsi="宋体"/>
          <w:sz w:val="24"/>
        </w:rPr>
      </w:pPr>
      <w:r>
        <w:rPr>
          <w:rFonts w:hint="eastAsia" w:ascii="宋体" w:hAnsi="宋体"/>
          <w:sz w:val="24"/>
        </w:rPr>
        <w:t>（3）本项目任何当事人应当遵守保密原则，除法律、法规另有规定外，未经遴选人书面许可，不得泄露与本项目有关的商业秘密和业务资料。</w:t>
      </w:r>
    </w:p>
    <w:p>
      <w:pPr>
        <w:snapToGrid w:val="0"/>
        <w:spacing w:before="340" w:after="330" w:line="360" w:lineRule="auto"/>
        <w:outlineLvl w:val="1"/>
        <w:rPr>
          <w:rFonts w:hint="eastAsia" w:ascii="宋体" w:hAnsi="宋体"/>
          <w:b/>
          <w:sz w:val="24"/>
        </w:rPr>
      </w:pPr>
      <w:bookmarkStart w:id="81" w:name="_Toc26433"/>
      <w:bookmarkStart w:id="82" w:name="_Toc14247"/>
      <w:r>
        <w:rPr>
          <w:rFonts w:hint="eastAsia" w:ascii="宋体" w:hAnsi="宋体"/>
          <w:b/>
          <w:sz w:val="24"/>
        </w:rPr>
        <w:t>四、签约</w:t>
      </w:r>
      <w:bookmarkEnd w:id="81"/>
      <w:bookmarkEnd w:id="82"/>
    </w:p>
    <w:p>
      <w:pPr>
        <w:snapToGrid w:val="0"/>
        <w:spacing w:line="360" w:lineRule="auto"/>
        <w:ind w:firstLine="480" w:firstLineChars="200"/>
        <w:rPr>
          <w:rFonts w:hint="eastAsia" w:ascii="宋体" w:hAnsi="宋体"/>
          <w:b/>
          <w:sz w:val="24"/>
        </w:rPr>
      </w:pPr>
      <w:r>
        <w:rPr>
          <w:rFonts w:hint="eastAsia" w:ascii="宋体" w:hAnsi="宋体"/>
          <w:sz w:val="24"/>
        </w:rPr>
        <w:t>中选供应商接到中标通知书后应在30天内与遴选人签订合同。</w:t>
      </w:r>
      <w:bookmarkEnd w:id="73"/>
      <w:bookmarkEnd w:id="74"/>
      <w:bookmarkEnd w:id="75"/>
      <w:bookmarkEnd w:id="76"/>
      <w:bookmarkStart w:id="83" w:name="_Toc292549594"/>
      <w:bookmarkStart w:id="84" w:name="_Toc294262692"/>
      <w:bookmarkStart w:id="85" w:name="_Toc9263396"/>
      <w:bookmarkStart w:id="86" w:name="_Toc292549983"/>
    </w:p>
    <w:p>
      <w:pPr>
        <w:snapToGrid w:val="0"/>
        <w:spacing w:line="360" w:lineRule="auto"/>
        <w:ind w:firstLine="643" w:firstLineChars="200"/>
        <w:jc w:val="center"/>
        <w:rPr>
          <w:rFonts w:ascii="黑体" w:hAnsi="黑体" w:eastAsia="黑体"/>
          <w:b/>
          <w:sz w:val="32"/>
          <w:szCs w:val="32"/>
        </w:rPr>
      </w:pPr>
      <w:r>
        <w:rPr>
          <w:rFonts w:ascii="黑体" w:hAnsi="黑体" w:eastAsia="黑体"/>
          <w:b/>
          <w:sz w:val="32"/>
          <w:szCs w:val="32"/>
        </w:rPr>
        <w:br w:type="page"/>
      </w:r>
    </w:p>
    <w:p>
      <w:pPr>
        <w:snapToGrid w:val="0"/>
        <w:spacing w:line="360" w:lineRule="auto"/>
        <w:ind w:firstLine="643" w:firstLineChars="200"/>
        <w:jc w:val="center"/>
        <w:outlineLvl w:val="0"/>
        <w:rPr>
          <w:rFonts w:hint="eastAsia" w:ascii="黑体" w:hAnsi="黑体" w:eastAsia="黑体"/>
          <w:b/>
          <w:sz w:val="32"/>
          <w:szCs w:val="32"/>
        </w:rPr>
      </w:pPr>
      <w:bookmarkStart w:id="87" w:name="_Toc9127"/>
      <w:bookmarkStart w:id="88" w:name="_Toc19688"/>
      <w:r>
        <w:rPr>
          <w:rFonts w:hint="eastAsia" w:ascii="黑体" w:hAnsi="黑体" w:eastAsia="黑体"/>
          <w:b/>
          <w:sz w:val="32"/>
          <w:szCs w:val="32"/>
        </w:rPr>
        <w:t xml:space="preserve">第四部分 </w:t>
      </w:r>
      <w:bookmarkEnd w:id="83"/>
      <w:bookmarkEnd w:id="84"/>
      <w:bookmarkEnd w:id="85"/>
      <w:bookmarkEnd w:id="86"/>
      <w:r>
        <w:rPr>
          <w:rFonts w:hint="eastAsia" w:ascii="黑体" w:hAnsi="黑体" w:eastAsia="黑体"/>
          <w:b/>
          <w:sz w:val="32"/>
          <w:szCs w:val="32"/>
        </w:rPr>
        <w:t>遴选方式</w:t>
      </w:r>
      <w:bookmarkEnd w:id="87"/>
      <w:bookmarkEnd w:id="88"/>
      <w:bookmarkStart w:id="89" w:name="_Toc292549993"/>
      <w:bookmarkStart w:id="90" w:name="_Toc9263406"/>
      <w:bookmarkStart w:id="91" w:name="_Toc292549604"/>
      <w:bookmarkStart w:id="92" w:name="_Toc294262702"/>
    </w:p>
    <w:p>
      <w:pPr>
        <w:snapToGrid w:val="0"/>
        <w:spacing w:before="340" w:after="330" w:line="360" w:lineRule="auto"/>
        <w:outlineLvl w:val="1"/>
        <w:rPr>
          <w:rFonts w:hint="eastAsia" w:ascii="宋体" w:hAnsi="宋体"/>
          <w:b/>
          <w:sz w:val="24"/>
        </w:rPr>
      </w:pPr>
      <w:bookmarkStart w:id="93" w:name="_Toc9663"/>
      <w:bookmarkStart w:id="94" w:name="_Toc28251"/>
      <w:r>
        <w:rPr>
          <w:rFonts w:hint="eastAsia" w:ascii="宋体" w:hAnsi="宋体"/>
          <w:b/>
          <w:sz w:val="24"/>
        </w:rPr>
        <w:t>一、概述</w:t>
      </w:r>
      <w:bookmarkEnd w:id="93"/>
      <w:bookmarkEnd w:id="94"/>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本次遴选采用自主公开遴选方式进行，遴选依据《汕头大学·香港中文大学联合汕头国际眼科中心采购与招投标管理办法（试行） 》组成的遴选小组负责完成。</w:t>
      </w:r>
    </w:p>
    <w:p>
      <w:pPr>
        <w:snapToGrid w:val="0"/>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本次遴选采用综合评分法。本次遴选是以遴选文件为依据，按公正、科学、客观、平等竞争的要求，响应文件满足遴选文件全部实质性要求，按总得分由高至低排出名次的投标人为中标候选人。</w:t>
      </w:r>
    </w:p>
    <w:p>
      <w:pPr>
        <w:snapToGrid w:val="0"/>
        <w:spacing w:before="340" w:after="330" w:line="360" w:lineRule="auto"/>
        <w:outlineLvl w:val="1"/>
        <w:rPr>
          <w:rFonts w:hint="eastAsia" w:ascii="宋体" w:hAnsi="宋体"/>
          <w:b/>
          <w:sz w:val="24"/>
        </w:rPr>
      </w:pPr>
      <w:bookmarkStart w:id="95" w:name="_Toc2577"/>
      <w:bookmarkStart w:id="96" w:name="_Toc11275"/>
      <w:r>
        <w:rPr>
          <w:rFonts w:hint="eastAsia" w:ascii="宋体" w:hAnsi="宋体"/>
          <w:b/>
          <w:sz w:val="24"/>
        </w:rPr>
        <w:t>二、遴选流程及步骤</w:t>
      </w:r>
      <w:bookmarkEnd w:id="95"/>
      <w:bookmarkEnd w:id="96"/>
    </w:p>
    <w:p>
      <w:pPr>
        <w:snapToGrid w:val="0"/>
        <w:spacing w:line="360" w:lineRule="auto"/>
        <w:ind w:firstLine="480" w:firstLineChars="200"/>
        <w:rPr>
          <w:rFonts w:hint="eastAsia" w:ascii="宋体" w:hAnsi="宋体"/>
          <w:sz w:val="24"/>
        </w:rPr>
      </w:pPr>
      <w:r>
        <w:rPr>
          <w:rFonts w:hint="eastAsia" w:ascii="宋体" w:hAnsi="宋体"/>
          <w:sz w:val="24"/>
        </w:rPr>
        <w:t>（一）资格审查</w:t>
      </w:r>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遴选小组根据《资格审查表》对各供应商的资格文件逐项进行审查。</w:t>
      </w:r>
    </w:p>
    <w:p>
      <w:pPr>
        <w:snapToGrid w:val="0"/>
        <w:spacing w:line="360" w:lineRule="auto"/>
        <w:ind w:firstLine="480" w:firstLineChars="200"/>
        <w:rPr>
          <w:rFonts w:hint="eastAsia" w:ascii="Times New Roman" w:hAnsi="Times New Roman" w:eastAsia="宋体" w:cs="Times New Roman"/>
          <w:kern w:val="2"/>
          <w:sz w:val="28"/>
          <w:szCs w:val="24"/>
          <w:lang w:val="en-US" w:eastAsia="zh-CN" w:bidi="ar-SA"/>
        </w:rPr>
      </w:pPr>
      <w:r>
        <w:rPr>
          <w:rFonts w:hint="eastAsia" w:ascii="宋体" w:hAnsi="宋体"/>
          <w:sz w:val="24"/>
        </w:rPr>
        <w:t>2</w:t>
      </w:r>
      <w:r>
        <w:rPr>
          <w:rFonts w:hint="eastAsia" w:ascii="宋体" w:hAnsi="宋体"/>
          <w:sz w:val="24"/>
          <w:lang w:eastAsia="zh-CN"/>
        </w:rPr>
        <w:t>、</w:t>
      </w:r>
      <w:r>
        <w:rPr>
          <w:rFonts w:hint="eastAsia" w:ascii="宋体" w:hAnsi="宋体"/>
          <w:sz w:val="24"/>
        </w:rPr>
        <w:t>只有通过资格审查的供应商才能进入符合性审查。资格审查不合格的为无效响应，不进入后续评审。若通过资格审查的供应商不足三家，则该项目按废标处理。</w:t>
      </w:r>
    </w:p>
    <w:tbl>
      <w:tblPr>
        <w:tblStyle w:val="23"/>
        <w:tblpPr w:leftFromText="180" w:rightFromText="180" w:vertAnchor="text" w:horzAnchor="page" w:tblpX="1632" w:tblpY="5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b/>
                <w:bCs/>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firstLine="0" w:firstLineChars="0"/>
              <w:jc w:val="center"/>
              <w:rPr>
                <w:rFonts w:ascii="宋体" w:hAnsi="宋体"/>
                <w:sz w:val="24"/>
                <w:szCs w:val="20"/>
              </w:rPr>
            </w:pPr>
            <w:r>
              <w:rPr>
                <w:rFonts w:hint="eastAsia" w:ascii="宋体" w:hAnsi="宋体"/>
                <w:sz w:val="24"/>
                <w:szCs w:val="20"/>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firstLine="0" w:firstLineChars="0"/>
              <w:jc w:val="center"/>
              <w:rPr>
                <w:rFonts w:ascii="宋体" w:hAnsi="宋体"/>
                <w:sz w:val="24"/>
                <w:szCs w:val="20"/>
              </w:rPr>
            </w:pPr>
            <w:r>
              <w:rPr>
                <w:rFonts w:hint="eastAsia" w:ascii="宋体" w:hAnsi="宋体"/>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8" w:type="dxa"/>
            <w:tcBorders>
              <w:top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1</w:t>
            </w:r>
          </w:p>
        </w:tc>
        <w:tc>
          <w:tcPr>
            <w:tcW w:w="8024" w:type="dxa"/>
            <w:tcBorders>
              <w:top w:val="single" w:color="auto" w:sz="4" w:space="0"/>
            </w:tcBorders>
            <w:noWrap w:val="0"/>
            <w:vAlign w:val="center"/>
          </w:tcPr>
          <w:p>
            <w:pPr>
              <w:tabs>
                <w:tab w:val="left" w:pos="8280"/>
              </w:tabs>
              <w:autoSpaceDE w:val="0"/>
              <w:autoSpaceDN w:val="0"/>
              <w:adjustRightInd w:val="0"/>
              <w:snapToGrid w:val="0"/>
              <w:spacing w:line="360" w:lineRule="auto"/>
              <w:ind w:right="0"/>
              <w:jc w:val="left"/>
              <w:rPr>
                <w:rFonts w:ascii="宋体" w:hAnsi="宋体"/>
                <w:sz w:val="24"/>
                <w:szCs w:val="20"/>
              </w:rPr>
            </w:pPr>
            <w:r>
              <w:rPr>
                <w:rFonts w:hint="eastAsia" w:ascii="宋体" w:hAnsi="宋体"/>
                <w:sz w:val="24"/>
                <w:szCs w:val="20"/>
              </w:rPr>
              <w:t>具有独立承担民事责任能力的在中华人民共和国境内注册的法人或其他组织（提供有效的营业执照等相关证明的副本复印件）。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2</w:t>
            </w:r>
          </w:p>
        </w:tc>
        <w:tc>
          <w:tcPr>
            <w:tcW w:w="8024" w:type="dxa"/>
            <w:noWrap w:val="0"/>
            <w:vAlign w:val="center"/>
          </w:tcPr>
          <w:p>
            <w:pPr>
              <w:tabs>
                <w:tab w:val="left" w:pos="8280"/>
              </w:tabs>
              <w:autoSpaceDE w:val="0"/>
              <w:autoSpaceDN w:val="0"/>
              <w:adjustRightInd w:val="0"/>
              <w:snapToGrid w:val="0"/>
              <w:spacing w:line="360" w:lineRule="auto"/>
              <w:ind w:right="0"/>
              <w:jc w:val="left"/>
              <w:rPr>
                <w:rFonts w:ascii="宋体" w:hAnsi="宋体"/>
                <w:sz w:val="24"/>
                <w:szCs w:val="20"/>
              </w:rPr>
            </w:pPr>
            <w:r>
              <w:rPr>
                <w:rFonts w:hint="eastAsia" w:ascii="宋体" w:hAnsi="宋体"/>
                <w:sz w:val="24"/>
                <w:szCs w:val="20"/>
              </w:rPr>
              <w:t>具有良好的商业信誉和健全的财务会计制度（提供202</w:t>
            </w:r>
            <w:r>
              <w:rPr>
                <w:rFonts w:hint="eastAsia" w:ascii="宋体" w:hAnsi="宋体"/>
                <w:sz w:val="24"/>
                <w:szCs w:val="20"/>
                <w:lang w:val="en-US" w:eastAsia="zh-CN"/>
              </w:rPr>
              <w:t>2</w:t>
            </w:r>
            <w:r>
              <w:rPr>
                <w:rFonts w:hint="eastAsia" w:ascii="宋体" w:hAnsi="宋体"/>
                <w:sz w:val="24"/>
                <w:szCs w:val="20"/>
              </w:rPr>
              <w:t>年财务报告复印件或202</w:t>
            </w:r>
            <w:r>
              <w:rPr>
                <w:rFonts w:hint="eastAsia" w:ascii="宋体" w:hAnsi="宋体"/>
                <w:sz w:val="24"/>
                <w:szCs w:val="20"/>
                <w:lang w:val="en-US" w:eastAsia="zh-CN"/>
              </w:rPr>
              <w:t>3</w:t>
            </w:r>
            <w:r>
              <w:rPr>
                <w:rFonts w:hint="eastAsia" w:ascii="宋体" w:hAnsi="宋体"/>
                <w:sz w:val="24"/>
                <w:szCs w:val="20"/>
              </w:rPr>
              <w:t>年内由基本开户行出具的资信证明复印件）。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3</w:t>
            </w:r>
          </w:p>
        </w:tc>
        <w:tc>
          <w:tcPr>
            <w:tcW w:w="8024" w:type="dxa"/>
            <w:noWrap w:val="0"/>
            <w:vAlign w:val="center"/>
          </w:tcPr>
          <w:p>
            <w:pPr>
              <w:tabs>
                <w:tab w:val="left" w:pos="8280"/>
              </w:tabs>
              <w:autoSpaceDE w:val="0"/>
              <w:autoSpaceDN w:val="0"/>
              <w:adjustRightInd w:val="0"/>
              <w:snapToGrid w:val="0"/>
              <w:spacing w:line="360" w:lineRule="auto"/>
              <w:ind w:right="0"/>
              <w:jc w:val="left"/>
              <w:rPr>
                <w:rFonts w:ascii="宋体" w:hAnsi="宋体"/>
                <w:sz w:val="24"/>
                <w:szCs w:val="20"/>
              </w:rPr>
            </w:pPr>
            <w:r>
              <w:rPr>
                <w:rFonts w:hint="eastAsia" w:ascii="宋体" w:hAnsi="宋体"/>
                <w:sz w:val="24"/>
                <w:szCs w:val="20"/>
              </w:rPr>
              <w:t>有依法缴纳税收</w:t>
            </w:r>
            <w:bookmarkStart w:id="97" w:name="_Toc204664426"/>
            <w:bookmarkStart w:id="98" w:name="_Toc278274486"/>
            <w:bookmarkStart w:id="99" w:name="_Toc278794807"/>
            <w:bookmarkStart w:id="100" w:name="_Toc25737"/>
            <w:bookmarkStart w:id="101" w:name="_Toc501988143"/>
            <w:r>
              <w:rPr>
                <w:rFonts w:hint="eastAsia" w:ascii="宋体" w:hAnsi="宋体"/>
                <w:sz w:val="24"/>
                <w:szCs w:val="20"/>
              </w:rPr>
              <w:t>和社会保障</w:t>
            </w:r>
            <w:bookmarkEnd w:id="97"/>
            <w:bookmarkEnd w:id="98"/>
            <w:bookmarkEnd w:id="99"/>
            <w:r>
              <w:rPr>
                <w:rFonts w:hint="eastAsia" w:ascii="宋体" w:hAnsi="宋体"/>
                <w:sz w:val="24"/>
                <w:szCs w:val="20"/>
              </w:rPr>
              <w:t>资金的良好记录（</w:t>
            </w:r>
            <w:bookmarkEnd w:id="100"/>
            <w:bookmarkEnd w:id="101"/>
            <w:r>
              <w:rPr>
                <w:rFonts w:hint="eastAsia" w:ascii="宋体" w:hAnsi="宋体"/>
                <w:sz w:val="24"/>
                <w:szCs w:val="20"/>
              </w:rPr>
              <w:t>提供响应截止日前6个月内任意1个月依法缴纳税收和社会保障资金的相关材料。如依法免税或不需要缴纳社会保障资金的，提供相应证明材料）。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4</w:t>
            </w:r>
          </w:p>
        </w:tc>
        <w:tc>
          <w:tcPr>
            <w:tcW w:w="8024" w:type="dxa"/>
            <w:noWrap w:val="0"/>
            <w:vAlign w:val="center"/>
          </w:tcPr>
          <w:p>
            <w:pPr>
              <w:tabs>
                <w:tab w:val="left" w:pos="8280"/>
              </w:tabs>
              <w:autoSpaceDE w:val="0"/>
              <w:autoSpaceDN w:val="0"/>
              <w:adjustRightInd w:val="0"/>
              <w:snapToGrid w:val="0"/>
              <w:spacing w:line="360" w:lineRule="auto"/>
              <w:ind w:right="0"/>
              <w:jc w:val="left"/>
              <w:rPr>
                <w:rFonts w:hint="eastAsia" w:ascii="宋体" w:hAnsi="宋体" w:eastAsia="宋体"/>
                <w:sz w:val="24"/>
                <w:szCs w:val="20"/>
                <w:lang w:eastAsia="zh-CN"/>
              </w:rPr>
            </w:pPr>
            <w:r>
              <w:rPr>
                <w:rFonts w:hint="eastAsia" w:ascii="宋体" w:hAnsi="宋体"/>
                <w:sz w:val="24"/>
                <w:szCs w:val="20"/>
              </w:rPr>
              <w:t>经中华人民共和国国家知识产权局批准成立的代理机构</w:t>
            </w:r>
            <w:r>
              <w:rPr>
                <w:rFonts w:hint="eastAsia" w:ascii="宋体" w:hAnsi="宋体"/>
                <w:sz w:val="24"/>
                <w:szCs w:val="20"/>
                <w:lang w:eastAsia="zh-CN"/>
              </w:rPr>
              <w:t>（</w:t>
            </w:r>
            <w:r>
              <w:rPr>
                <w:rFonts w:hint="eastAsia" w:ascii="宋体" w:hAnsi="宋体"/>
                <w:sz w:val="24"/>
                <w:szCs w:val="20"/>
                <w:lang w:val="en-US" w:eastAsia="zh-CN"/>
              </w:rPr>
              <w:t>提供专利代理机构执业许可证或专利代理机构注册证</w:t>
            </w:r>
            <w:r>
              <w:rPr>
                <w:rFonts w:hint="eastAsia" w:ascii="宋体" w:hAnsi="宋体"/>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5</w:t>
            </w:r>
          </w:p>
        </w:tc>
        <w:tc>
          <w:tcPr>
            <w:tcW w:w="8024" w:type="dxa"/>
            <w:noWrap w:val="0"/>
            <w:vAlign w:val="center"/>
          </w:tcPr>
          <w:p>
            <w:pPr>
              <w:tabs>
                <w:tab w:val="left" w:pos="8280"/>
              </w:tabs>
              <w:autoSpaceDE w:val="0"/>
              <w:autoSpaceDN w:val="0"/>
              <w:adjustRightInd w:val="0"/>
              <w:snapToGrid w:val="0"/>
              <w:spacing w:line="360" w:lineRule="auto"/>
              <w:ind w:right="0"/>
              <w:jc w:val="left"/>
              <w:rPr>
                <w:rFonts w:ascii="宋体" w:hAnsi="宋体"/>
                <w:sz w:val="24"/>
                <w:szCs w:val="20"/>
              </w:rPr>
            </w:pPr>
            <w:r>
              <w:rPr>
                <w:rFonts w:hint="eastAsia" w:ascii="宋体" w:hAnsi="宋体"/>
                <w:sz w:val="24"/>
                <w:szCs w:val="2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网站截图，以遴选截止日当天遴选人在“信用中国”网站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6</w:t>
            </w:r>
          </w:p>
        </w:tc>
        <w:tc>
          <w:tcPr>
            <w:tcW w:w="8024" w:type="dxa"/>
            <w:noWrap w:val="0"/>
            <w:vAlign w:val="center"/>
          </w:tcPr>
          <w:p>
            <w:pPr>
              <w:tabs>
                <w:tab w:val="left" w:pos="8280"/>
              </w:tabs>
              <w:autoSpaceDE w:val="0"/>
              <w:autoSpaceDN w:val="0"/>
              <w:adjustRightInd w:val="0"/>
              <w:snapToGrid w:val="0"/>
              <w:spacing w:line="360" w:lineRule="auto"/>
              <w:ind w:right="0"/>
              <w:jc w:val="left"/>
              <w:rPr>
                <w:rFonts w:ascii="宋体" w:hAnsi="宋体"/>
                <w:sz w:val="24"/>
                <w:szCs w:val="20"/>
              </w:rPr>
            </w:pPr>
            <w:r>
              <w:rPr>
                <w:rFonts w:hint="eastAsia" w:ascii="宋体" w:hAnsi="宋体"/>
                <w:sz w:val="24"/>
                <w:szCs w:val="20"/>
              </w:rPr>
              <w:t>参加本遴选活动前三年内，在经营活动中没有重大违法记录（以响应函相关承诺格式内容响应）。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7</w:t>
            </w:r>
          </w:p>
        </w:tc>
        <w:tc>
          <w:tcPr>
            <w:tcW w:w="8024" w:type="dxa"/>
            <w:noWrap w:val="0"/>
            <w:vAlign w:val="center"/>
          </w:tcPr>
          <w:p>
            <w:pPr>
              <w:tabs>
                <w:tab w:val="left" w:pos="8280"/>
              </w:tabs>
              <w:autoSpaceDE w:val="0"/>
              <w:autoSpaceDN w:val="0"/>
              <w:adjustRightInd w:val="0"/>
              <w:snapToGrid w:val="0"/>
              <w:spacing w:line="360" w:lineRule="auto"/>
              <w:ind w:right="0"/>
              <w:rPr>
                <w:rFonts w:ascii="宋体" w:hAnsi="宋体"/>
                <w:sz w:val="24"/>
                <w:szCs w:val="20"/>
              </w:rPr>
            </w:pPr>
            <w:r>
              <w:rPr>
                <w:rFonts w:hint="eastAsia" w:ascii="宋体" w:hAnsi="宋体"/>
                <w:sz w:val="24"/>
                <w:szCs w:val="20"/>
              </w:rPr>
              <w:t>单位负责人为同一人或者存在直接控股、管理关系的不同供应商，不得同时参加本遴选项目（以响应函相关承诺格式内容响应）。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noWrap w:val="0"/>
            <w:vAlign w:val="center"/>
          </w:tcPr>
          <w:p>
            <w:pPr>
              <w:tabs>
                <w:tab w:val="left" w:pos="8280"/>
              </w:tabs>
              <w:autoSpaceDE w:val="0"/>
              <w:autoSpaceDN w:val="0"/>
              <w:adjustRightInd w:val="0"/>
              <w:snapToGrid w:val="0"/>
              <w:spacing w:line="240" w:lineRule="auto"/>
              <w:ind w:right="0" w:firstLine="0" w:firstLineChars="0"/>
              <w:jc w:val="center"/>
              <w:rPr>
                <w:rFonts w:ascii="宋体" w:hAnsi="宋体"/>
                <w:sz w:val="24"/>
                <w:szCs w:val="20"/>
              </w:rPr>
            </w:pPr>
            <w:r>
              <w:rPr>
                <w:rFonts w:hint="eastAsia" w:ascii="宋体" w:hAnsi="宋体"/>
                <w:sz w:val="24"/>
                <w:szCs w:val="20"/>
              </w:rPr>
              <w:t>8</w:t>
            </w:r>
          </w:p>
        </w:tc>
        <w:tc>
          <w:tcPr>
            <w:tcW w:w="8024" w:type="dxa"/>
            <w:noWrap w:val="0"/>
            <w:vAlign w:val="center"/>
          </w:tcPr>
          <w:p>
            <w:pPr>
              <w:tabs>
                <w:tab w:val="left" w:pos="8280"/>
              </w:tabs>
              <w:autoSpaceDE w:val="0"/>
              <w:autoSpaceDN w:val="0"/>
              <w:adjustRightInd w:val="0"/>
              <w:snapToGrid w:val="0"/>
              <w:spacing w:line="360" w:lineRule="auto"/>
              <w:ind w:right="0"/>
              <w:rPr>
                <w:rFonts w:ascii="宋体" w:hAnsi="宋体"/>
                <w:sz w:val="24"/>
                <w:szCs w:val="20"/>
              </w:rPr>
            </w:pPr>
            <w:r>
              <w:rPr>
                <w:rFonts w:hint="eastAsia" w:ascii="宋体" w:hAnsi="宋体"/>
                <w:sz w:val="24"/>
                <w:szCs w:val="20"/>
              </w:rPr>
              <w:t>法律、行政法规规定的其他条件（以响应函相关承诺格式内容响应）。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9</w:t>
            </w:r>
          </w:p>
        </w:tc>
        <w:tc>
          <w:tcPr>
            <w:tcW w:w="8024" w:type="dxa"/>
            <w:noWrap w:val="0"/>
            <w:vAlign w:val="center"/>
          </w:tcPr>
          <w:p>
            <w:pPr>
              <w:tabs>
                <w:tab w:val="left" w:pos="8280"/>
              </w:tabs>
              <w:autoSpaceDE w:val="0"/>
              <w:autoSpaceDN w:val="0"/>
              <w:adjustRightInd w:val="0"/>
              <w:snapToGrid w:val="0"/>
              <w:spacing w:line="360" w:lineRule="auto"/>
              <w:ind w:right="0"/>
              <w:rPr>
                <w:rFonts w:ascii="宋体" w:hAnsi="宋体"/>
                <w:sz w:val="24"/>
                <w:szCs w:val="20"/>
              </w:rPr>
            </w:pPr>
            <w:r>
              <w:rPr>
                <w:rFonts w:hint="eastAsia" w:ascii="宋体" w:hAnsi="宋体"/>
                <w:sz w:val="24"/>
                <w:szCs w:val="20"/>
              </w:rPr>
              <w:t>已在遴选公告规定时间内向</w:t>
            </w:r>
            <w:r>
              <w:rPr>
                <w:rFonts w:hint="eastAsia" w:ascii="宋体" w:hAnsi="宋体"/>
                <w:sz w:val="24"/>
                <w:szCs w:val="20"/>
                <w:lang w:eastAsia="zh-CN"/>
              </w:rPr>
              <w:t>汕头大学·香港中文大学联合汕头国际眼科中心</w:t>
            </w:r>
            <w:r>
              <w:rPr>
                <w:rFonts w:hint="eastAsia" w:ascii="宋体" w:hAnsi="宋体"/>
                <w:sz w:val="24"/>
                <w:szCs w:val="20"/>
                <w:lang w:val="en-US" w:eastAsia="zh-CN"/>
              </w:rPr>
              <w:t>医疗装备科</w:t>
            </w:r>
            <w:r>
              <w:rPr>
                <w:rFonts w:hint="eastAsia" w:ascii="宋体" w:hAnsi="宋体"/>
                <w:sz w:val="24"/>
                <w:szCs w:val="20"/>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8" w:type="dxa"/>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0"/>
              </w:rPr>
            </w:pPr>
            <w:r>
              <w:rPr>
                <w:rFonts w:hint="eastAsia" w:ascii="宋体" w:hAnsi="宋体"/>
                <w:sz w:val="24"/>
                <w:szCs w:val="20"/>
              </w:rPr>
              <w:t>10</w:t>
            </w:r>
          </w:p>
        </w:tc>
        <w:tc>
          <w:tcPr>
            <w:tcW w:w="8024" w:type="dxa"/>
            <w:noWrap w:val="0"/>
            <w:vAlign w:val="center"/>
          </w:tcPr>
          <w:p>
            <w:pPr>
              <w:tabs>
                <w:tab w:val="left" w:pos="8280"/>
              </w:tabs>
              <w:autoSpaceDE w:val="0"/>
              <w:autoSpaceDN w:val="0"/>
              <w:adjustRightInd w:val="0"/>
              <w:snapToGrid w:val="0"/>
              <w:spacing w:line="240" w:lineRule="auto"/>
              <w:ind w:right="0"/>
              <w:rPr>
                <w:rFonts w:ascii="宋体" w:hAnsi="宋体"/>
                <w:sz w:val="24"/>
                <w:szCs w:val="20"/>
              </w:rPr>
            </w:pPr>
            <w:r>
              <w:rPr>
                <w:rFonts w:hint="eastAsia" w:ascii="宋体" w:hAnsi="宋体"/>
                <w:sz w:val="24"/>
                <w:szCs w:val="20"/>
              </w:rPr>
              <w:t>本项目不接受联合体供应商参加（以响应函相关承诺格式内容响应）。</w:t>
            </w:r>
          </w:p>
        </w:tc>
      </w:tr>
    </w:tbl>
    <w:p>
      <w:pPr>
        <w:snapToGrid w:val="0"/>
        <w:spacing w:line="360" w:lineRule="auto"/>
        <w:rPr>
          <w:rFonts w:ascii="黑体" w:hAnsi="黑体" w:eastAsia="黑体"/>
          <w:b/>
          <w:sz w:val="32"/>
          <w:szCs w:val="32"/>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（二）符合性审查</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遴选小组根据《符合性审查表》对供应商的符合性文件逐项进行审查；</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符合性审查合格的供应商才进入后续评审，符合性审查不合格的为无效响应，不进入后续评审。若符合性审查通过的供应商不足三家，则该项目按废标处理。</w:t>
      </w:r>
    </w:p>
    <w:p>
      <w:pPr>
        <w:snapToGrid w:val="0"/>
        <w:spacing w:line="360" w:lineRule="auto"/>
        <w:ind w:firstLine="480" w:firstLineChars="200"/>
        <w:rPr>
          <w:rFonts w:hint="eastAsia" w:ascii="宋体" w:hAnsi="宋体" w:eastAsia="宋体"/>
          <w:sz w:val="24"/>
        </w:rPr>
      </w:pPr>
    </w:p>
    <w:tbl>
      <w:tblPr>
        <w:tblStyle w:val="2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Header/>
          <w:jc w:val="center"/>
        </w:trPr>
        <w:tc>
          <w:tcPr>
            <w:tcW w:w="8888" w:type="dxa"/>
            <w:gridSpan w:val="2"/>
            <w:tcBorders>
              <w:top w:val="nil"/>
              <w:left w:val="nil"/>
              <w:bottom w:val="single" w:color="auto" w:sz="4" w:space="0"/>
              <w:right w:val="nil"/>
            </w:tcBorders>
            <w:noWrap w:val="0"/>
            <w:vAlign w:val="center"/>
          </w:tcPr>
          <w:p>
            <w:pPr>
              <w:tabs>
                <w:tab w:val="left" w:pos="8280"/>
              </w:tabs>
              <w:autoSpaceDE w:val="0"/>
              <w:autoSpaceDN w:val="0"/>
              <w:adjustRightInd w:val="0"/>
              <w:snapToGrid w:val="0"/>
              <w:spacing w:line="360" w:lineRule="auto"/>
              <w:ind w:right="32" w:firstLine="482" w:firstLineChars="200"/>
              <w:jc w:val="center"/>
              <w:rPr>
                <w:rFonts w:ascii="宋体" w:hAnsi="宋体"/>
                <w:sz w:val="24"/>
                <w:szCs w:val="24"/>
              </w:rPr>
            </w:pPr>
            <w:r>
              <w:rPr>
                <w:rFonts w:hint="eastAsia" w:ascii="宋体" w:hAnsi="宋体"/>
                <w:b/>
                <w:bCs/>
                <w:sz w:val="24"/>
                <w:szCs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firstLine="0" w:firstLineChars="0"/>
              <w:jc w:val="center"/>
              <w:rPr>
                <w:rFonts w:ascii="宋体" w:hAnsi="宋体"/>
                <w:sz w:val="24"/>
                <w:szCs w:val="24"/>
              </w:rPr>
            </w:pPr>
            <w:r>
              <w:rPr>
                <w:rFonts w:hint="eastAsia" w:ascii="宋体" w:hAnsi="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rPr>
                <w:rFonts w:ascii="宋体" w:hAnsi="宋体"/>
                <w:sz w:val="24"/>
                <w:szCs w:val="24"/>
              </w:rPr>
            </w:pPr>
            <w:r>
              <w:rPr>
                <w:rFonts w:hint="eastAsia" w:ascii="宋体" w:hAnsi="宋体"/>
                <w:sz w:val="24"/>
                <w:szCs w:val="24"/>
              </w:rPr>
              <w:t>已提交响应函，并按对应格式文件签署、盖章。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rPr>
                <w:rFonts w:ascii="宋体" w:hAnsi="宋体"/>
                <w:sz w:val="24"/>
                <w:szCs w:val="24"/>
              </w:rPr>
            </w:pPr>
            <w:r>
              <w:rPr>
                <w:rFonts w:hint="eastAsia" w:ascii="宋体" w:hAnsi="宋体"/>
                <w:sz w:val="24"/>
                <w:szCs w:val="24"/>
              </w:rPr>
              <w:t>已提交法定代表人证明书及授权委托书（按对应格式文件签署、盖章）。以非独立法人注册的分公司名义代表总公司申请的，须提供具有法人资格的总公司的营业执照复印件及总公司针对本项目参与的授权书。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rPr>
                <w:rFonts w:ascii="宋体" w:hAnsi="宋体"/>
                <w:sz w:val="24"/>
                <w:szCs w:val="24"/>
              </w:rPr>
            </w:pPr>
            <w:r>
              <w:rPr>
                <w:rFonts w:hint="eastAsia" w:ascii="宋体" w:hAnsi="宋体"/>
                <w:sz w:val="24"/>
                <w:szCs w:val="24"/>
              </w:rPr>
              <w:t>响应文件内容完整，无重大错漏，并按要求签署、盖章。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rPr>
                <w:rFonts w:ascii="宋体" w:hAnsi="宋体"/>
                <w:sz w:val="24"/>
                <w:szCs w:val="24"/>
              </w:rPr>
            </w:pPr>
            <w:r>
              <w:rPr>
                <w:rFonts w:hint="eastAsia" w:ascii="宋体" w:hAnsi="宋体"/>
                <w:sz w:val="24"/>
                <w:szCs w:val="24"/>
              </w:rPr>
              <w:t>响应有效期为递交响应文件的截止之日起不少于90天。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rPr>
                <w:rFonts w:ascii="宋体" w:hAnsi="宋体"/>
                <w:sz w:val="24"/>
                <w:szCs w:val="24"/>
              </w:rPr>
            </w:pPr>
            <w:r>
              <w:rPr>
                <w:rFonts w:hint="eastAsia" w:ascii="宋体" w:hAnsi="宋体"/>
                <w:sz w:val="24"/>
                <w:szCs w:val="24"/>
              </w:rPr>
              <w:t>标注“★”的实质性响应条款满足遴选文件要求。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rPr>
                <w:rFonts w:ascii="宋体" w:hAnsi="宋体"/>
                <w:sz w:val="24"/>
                <w:szCs w:val="24"/>
              </w:rPr>
            </w:pPr>
            <w:r>
              <w:rPr>
                <w:rFonts w:hint="eastAsia" w:ascii="宋体" w:hAnsi="宋体"/>
                <w:sz w:val="24"/>
                <w:szCs w:val="24"/>
              </w:rPr>
              <w:t>未含有遴选人不可接受的附加条件。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ascii="宋体" w:hAnsi="宋体"/>
                <w:sz w:val="24"/>
                <w:szCs w:val="24"/>
              </w:rPr>
            </w:pPr>
            <w:r>
              <w:rPr>
                <w:rFonts w:hint="eastAsia" w:ascii="宋体" w:hAnsi="宋体"/>
                <w:sz w:val="24"/>
                <w:szCs w:val="24"/>
              </w:rPr>
              <w:t>7</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rPr>
                <w:rFonts w:ascii="宋体" w:hAnsi="宋体"/>
                <w:sz w:val="24"/>
                <w:szCs w:val="24"/>
              </w:rPr>
            </w:pPr>
            <w:r>
              <w:rPr>
                <w:rFonts w:hint="eastAsia" w:ascii="宋体" w:hAnsi="宋体"/>
                <w:sz w:val="24"/>
                <w:szCs w:val="24"/>
              </w:rPr>
              <w:t>未出现遴选文件所列的视为串通投标情形。</w:t>
            </w:r>
          </w:p>
        </w:tc>
      </w:tr>
    </w:tbl>
    <w:p>
      <w:pPr>
        <w:snapToGrid w:val="0"/>
        <w:spacing w:line="360" w:lineRule="auto"/>
        <w:rPr>
          <w:rFonts w:ascii="黑体" w:hAnsi="黑体" w:eastAsia="黑体"/>
          <w:b/>
          <w:sz w:val="32"/>
          <w:szCs w:val="32"/>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（三）遴选文件的澄清</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对响应文件中含义不明确、同类问题表述不一致或者有明显文字和计算错误的内容，遴选小组可以书面形式要求供应商作出必要的澄清、说明或者纠正。</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供应商的澄清、说明或者补正应当采用书面形式，由其授权的代表签字，并不得超出响应文件的范围或者改变响应文件的实质性内容。</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（四）供应商有以下情形之一的，视为供应商串通投标，其响应无效：</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出现影响采购公正的违法、违规行为的；</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不同供应商的响应文件由同一单位或者个人编制；</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3</w:t>
      </w:r>
      <w:r>
        <w:rPr>
          <w:rFonts w:hint="eastAsia" w:ascii="宋体" w:hAnsi="宋体" w:eastAsia="宋体"/>
          <w:sz w:val="24"/>
          <w:lang w:eastAsia="zh-CN"/>
        </w:rPr>
        <w:t>、</w:t>
      </w:r>
      <w:r>
        <w:rPr>
          <w:rFonts w:hint="eastAsia" w:ascii="宋体" w:hAnsi="宋体" w:eastAsia="宋体"/>
          <w:sz w:val="24"/>
        </w:rPr>
        <w:t>不同供应商委托同一单位或者个人办理投标事宜；</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4</w:t>
      </w:r>
      <w:r>
        <w:rPr>
          <w:rFonts w:hint="eastAsia" w:ascii="宋体" w:hAnsi="宋体" w:eastAsia="宋体"/>
          <w:sz w:val="24"/>
          <w:lang w:eastAsia="zh-CN"/>
        </w:rPr>
        <w:t>、</w:t>
      </w:r>
      <w:r>
        <w:rPr>
          <w:rFonts w:hint="eastAsia" w:ascii="宋体" w:hAnsi="宋体" w:eastAsia="宋体"/>
          <w:sz w:val="24"/>
        </w:rPr>
        <w:t>不同供应商的响应文件载明的项目管理成员为同一人；</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5</w:t>
      </w:r>
      <w:r>
        <w:rPr>
          <w:rFonts w:hint="eastAsia" w:ascii="宋体" w:hAnsi="宋体" w:eastAsia="宋体"/>
          <w:sz w:val="24"/>
          <w:lang w:eastAsia="zh-CN"/>
        </w:rPr>
        <w:t>、</w:t>
      </w:r>
      <w:r>
        <w:rPr>
          <w:rFonts w:hint="eastAsia" w:ascii="宋体" w:hAnsi="宋体" w:eastAsia="宋体"/>
          <w:sz w:val="24"/>
        </w:rPr>
        <w:t>不同供应商的响应文件异常一致或者报价呈规律性差异；</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6</w:t>
      </w:r>
      <w:r>
        <w:rPr>
          <w:rFonts w:hint="eastAsia" w:ascii="宋体" w:hAnsi="宋体" w:eastAsia="宋体"/>
          <w:sz w:val="24"/>
          <w:lang w:eastAsia="zh-CN"/>
        </w:rPr>
        <w:t>、</w:t>
      </w:r>
      <w:r>
        <w:rPr>
          <w:rFonts w:hint="eastAsia" w:ascii="宋体" w:hAnsi="宋体" w:eastAsia="宋体"/>
          <w:sz w:val="24"/>
        </w:rPr>
        <w:t>不同供应商的响应文件相互混装；</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（五）商务评审</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商务评审满分为</w:t>
      </w:r>
      <w:r>
        <w:rPr>
          <w:rFonts w:hint="eastAsia" w:ascii="宋体" w:hAnsi="宋体"/>
          <w:sz w:val="24"/>
          <w:lang w:val="en-US" w:eastAsia="zh-CN"/>
        </w:rPr>
        <w:t>35</w:t>
      </w:r>
      <w:r>
        <w:rPr>
          <w:rFonts w:hint="eastAsia" w:ascii="宋体" w:hAnsi="宋体" w:eastAsia="宋体"/>
          <w:sz w:val="24"/>
        </w:rPr>
        <w:t>分。</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667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sz w:val="24"/>
                <w:szCs w:val="20"/>
              </w:rPr>
            </w:pPr>
            <w:r>
              <w:rPr>
                <w:rFonts w:hint="eastAsia" w:ascii="宋体" w:hAnsi="宋体"/>
                <w:sz w:val="24"/>
                <w:szCs w:val="20"/>
              </w:rPr>
              <w:t>分项内容</w:t>
            </w:r>
          </w:p>
        </w:tc>
        <w:tc>
          <w:tcPr>
            <w:tcW w:w="6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sz w:val="24"/>
                <w:szCs w:val="20"/>
              </w:rPr>
            </w:pPr>
            <w:r>
              <w:rPr>
                <w:rFonts w:hint="eastAsia" w:ascii="宋体" w:hAnsi="宋体"/>
                <w:sz w:val="24"/>
                <w:szCs w:val="20"/>
              </w:rPr>
              <w:t>要求</w:t>
            </w:r>
          </w:p>
        </w:tc>
        <w:tc>
          <w:tcPr>
            <w:tcW w:w="89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sz w:val="24"/>
                <w:szCs w:val="20"/>
              </w:rPr>
            </w:pPr>
            <w:r>
              <w:rPr>
                <w:rFonts w:hint="eastAsia" w:ascii="宋体" w:hAnsi="宋体"/>
                <w:sz w:val="24"/>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509"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32"/>
              <w:jc w:val="center"/>
              <w:textAlignment w:val="auto"/>
              <w:rPr>
                <w:rFonts w:hint="default" w:ascii="宋体" w:hAnsi="宋体"/>
                <w:color w:val="auto"/>
                <w:sz w:val="24"/>
                <w:szCs w:val="20"/>
                <w:highlight w:val="none"/>
                <w:lang w:val="en-US" w:eastAsia="zh-CN"/>
              </w:rPr>
            </w:pPr>
            <w:r>
              <w:rPr>
                <w:rFonts w:hint="eastAsia" w:ascii="宋体" w:hAnsi="宋体"/>
                <w:color w:val="auto"/>
                <w:sz w:val="24"/>
                <w:szCs w:val="20"/>
                <w:highlight w:val="none"/>
                <w:lang w:val="en-US" w:eastAsia="zh-CN"/>
              </w:rPr>
              <w:t>供应商制度及措施</w:t>
            </w:r>
          </w:p>
        </w:tc>
        <w:tc>
          <w:tcPr>
            <w:tcW w:w="6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hint="default" w:ascii="宋体" w:hAnsi="宋体"/>
                <w:color w:val="auto"/>
                <w:sz w:val="24"/>
                <w:szCs w:val="20"/>
                <w:highlight w:val="none"/>
                <w:lang w:val="en-US" w:eastAsia="zh-CN"/>
              </w:rPr>
            </w:pPr>
            <w:r>
              <w:rPr>
                <w:rFonts w:hint="eastAsia" w:ascii="宋体" w:hAnsi="宋体"/>
                <w:sz w:val="24"/>
                <w:lang w:val="en-US" w:eastAsia="zh-CN"/>
              </w:rPr>
              <w:t>供应商</w:t>
            </w:r>
            <w:r>
              <w:rPr>
                <w:rFonts w:hint="eastAsia" w:ascii="宋体" w:hAnsi="宋体"/>
                <w:sz w:val="24"/>
              </w:rPr>
              <w:t>有规避非正常专利申请规章制度得</w:t>
            </w:r>
            <w:r>
              <w:rPr>
                <w:rFonts w:hint="eastAsia" w:ascii="宋体" w:hAnsi="宋体"/>
                <w:sz w:val="24"/>
                <w:lang w:val="en-US" w:eastAsia="zh-CN"/>
              </w:rPr>
              <w:t>5</w:t>
            </w:r>
            <w:r>
              <w:rPr>
                <w:rFonts w:hint="eastAsia" w:ascii="宋体" w:hAnsi="宋体"/>
                <w:sz w:val="24"/>
              </w:rPr>
              <w:t>分，无规避非正常申请的规章制度但有规避措施得</w:t>
            </w:r>
            <w:r>
              <w:rPr>
                <w:rFonts w:hint="eastAsia" w:ascii="宋体" w:hAnsi="宋体"/>
                <w:sz w:val="24"/>
                <w:lang w:val="en-US" w:eastAsia="zh-CN"/>
              </w:rPr>
              <w:t>3</w:t>
            </w:r>
            <w:r>
              <w:rPr>
                <w:rFonts w:hint="eastAsia" w:ascii="宋体" w:hAnsi="宋体"/>
                <w:sz w:val="24"/>
              </w:rPr>
              <w:t>分，没有规章制度又没有规避措施者</w:t>
            </w:r>
            <w:r>
              <w:rPr>
                <w:rFonts w:hint="eastAsia" w:ascii="宋体" w:hAnsi="宋体"/>
                <w:sz w:val="24"/>
                <w:lang w:val="en-US" w:eastAsia="zh-CN"/>
              </w:rPr>
              <w:t>得0分</w:t>
            </w:r>
            <w:r>
              <w:rPr>
                <w:rFonts w:hint="eastAsia" w:ascii="宋体" w:hAnsi="宋体"/>
                <w:sz w:val="24"/>
              </w:rPr>
              <w:t>。</w:t>
            </w:r>
          </w:p>
        </w:tc>
        <w:tc>
          <w:tcPr>
            <w:tcW w:w="890"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color w:val="auto"/>
                <w:szCs w:val="21"/>
                <w:highlight w:val="none"/>
                <w:lang w:val="en-US" w:eastAsia="zh-CN"/>
              </w:rPr>
            </w:pPr>
            <w:r>
              <w:rPr>
                <w:rFonts w:hint="eastAsia" w:ascii="宋体" w:hAnsi="宋体"/>
                <w:color w:val="auto"/>
                <w:sz w:val="24"/>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9" w:type="dxa"/>
            <w:tcBorders>
              <w:left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szCs w:val="20"/>
                <w:highlight w:val="none"/>
                <w:lang w:val="en-US" w:eastAsia="zh-CN"/>
              </w:rPr>
            </w:pPr>
            <w:r>
              <w:rPr>
                <w:rFonts w:hint="eastAsia" w:ascii="宋体" w:hAnsi="宋体"/>
                <w:sz w:val="24"/>
                <w:lang w:val="en-US" w:eastAsia="zh-CN"/>
              </w:rPr>
              <w:t>供应商人员情况</w:t>
            </w:r>
          </w:p>
        </w:tc>
        <w:tc>
          <w:tcPr>
            <w:tcW w:w="6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hint="eastAsia" w:ascii="宋体" w:hAnsi="宋体"/>
                <w:sz w:val="24"/>
              </w:rPr>
            </w:pPr>
            <w:r>
              <w:rPr>
                <w:rFonts w:hint="eastAsia" w:ascii="宋体" w:hAnsi="宋体"/>
                <w:sz w:val="24"/>
                <w:lang w:val="en-US" w:eastAsia="zh-CN"/>
              </w:rPr>
              <w:t>供应商有不少于20</w:t>
            </w:r>
            <w:r>
              <w:rPr>
                <w:rFonts w:hint="eastAsia" w:ascii="宋体" w:hAnsi="宋体"/>
                <w:sz w:val="24"/>
              </w:rPr>
              <w:t>名</w:t>
            </w:r>
            <w:r>
              <w:rPr>
                <w:rFonts w:hint="eastAsia" w:ascii="宋体" w:hAnsi="宋体"/>
                <w:sz w:val="24"/>
                <w:lang w:val="en-US" w:eastAsia="zh-CN"/>
              </w:rPr>
              <w:t>各个</w:t>
            </w:r>
            <w:r>
              <w:rPr>
                <w:rFonts w:hint="eastAsia" w:ascii="宋体" w:hAnsi="宋体"/>
                <w:sz w:val="24"/>
              </w:rPr>
              <w:t>领域</w:t>
            </w:r>
            <w:r>
              <w:rPr>
                <w:rFonts w:hint="eastAsia" w:ascii="宋体" w:hAnsi="宋体"/>
                <w:sz w:val="24"/>
                <w:lang w:val="en-US" w:eastAsia="zh-CN"/>
              </w:rPr>
              <w:t>背景</w:t>
            </w:r>
            <w:r>
              <w:rPr>
                <w:rFonts w:hint="eastAsia" w:ascii="宋体" w:hAnsi="宋体"/>
                <w:sz w:val="24"/>
              </w:rPr>
              <w:t>的专利代理人</w:t>
            </w:r>
            <w:r>
              <w:rPr>
                <w:rFonts w:hint="eastAsia" w:ascii="宋体" w:hAnsi="宋体"/>
                <w:sz w:val="24"/>
                <w:lang w:eastAsia="zh-CN"/>
              </w:rPr>
              <w:t>（</w:t>
            </w:r>
            <w:r>
              <w:rPr>
                <w:rFonts w:hint="eastAsia" w:ascii="宋体" w:hAnsi="宋体"/>
                <w:sz w:val="24"/>
                <w:lang w:val="en-US" w:eastAsia="zh-CN"/>
              </w:rPr>
              <w:t>须持有</w:t>
            </w:r>
            <w:r>
              <w:rPr>
                <w:rFonts w:hint="eastAsia" w:ascii="宋体" w:hAnsi="宋体"/>
                <w:sz w:val="24"/>
              </w:rPr>
              <w:t>专利代理人执业证</w:t>
            </w:r>
            <w:r>
              <w:rPr>
                <w:rFonts w:hint="eastAsia" w:ascii="宋体" w:hAnsi="宋体"/>
                <w:sz w:val="24"/>
                <w:lang w:eastAsia="zh-CN"/>
              </w:rPr>
              <w:t>）</w:t>
            </w:r>
            <w:r>
              <w:rPr>
                <w:rFonts w:hint="eastAsia" w:ascii="宋体" w:hAnsi="宋体"/>
                <w:sz w:val="24"/>
              </w:rPr>
              <w:t>，得</w:t>
            </w:r>
            <w:r>
              <w:rPr>
                <w:rFonts w:hint="eastAsia" w:ascii="宋体" w:hAnsi="宋体"/>
                <w:sz w:val="24"/>
                <w:lang w:val="en-US" w:eastAsia="zh-CN"/>
              </w:rPr>
              <w:t>7</w:t>
            </w:r>
            <w:r>
              <w:rPr>
                <w:rFonts w:hint="eastAsia" w:ascii="宋体" w:hAnsi="宋体"/>
                <w:sz w:val="24"/>
              </w:rPr>
              <w:t>分</w:t>
            </w:r>
            <w:r>
              <w:rPr>
                <w:rFonts w:hint="eastAsia" w:ascii="宋体" w:hAnsi="宋体"/>
                <w:sz w:val="24"/>
                <w:lang w:val="en-US" w:eastAsia="zh-CN"/>
              </w:rPr>
              <w:t>，10≤</w:t>
            </w:r>
            <w:r>
              <w:rPr>
                <w:rFonts w:hint="eastAsia" w:ascii="宋体" w:hAnsi="宋体"/>
                <w:sz w:val="24"/>
              </w:rPr>
              <w:t>专利代理人</w:t>
            </w:r>
            <w:r>
              <w:rPr>
                <w:rFonts w:hint="eastAsia" w:ascii="宋体" w:hAnsi="宋体"/>
                <w:sz w:val="24"/>
                <w:lang w:val="en-US" w:eastAsia="zh-CN"/>
              </w:rPr>
              <w:t>(须持有</w:t>
            </w:r>
            <w:r>
              <w:rPr>
                <w:rFonts w:hint="eastAsia" w:ascii="宋体" w:hAnsi="宋体"/>
                <w:sz w:val="24"/>
              </w:rPr>
              <w:t>专利代理人执业证</w:t>
            </w:r>
            <w:r>
              <w:rPr>
                <w:rFonts w:hint="eastAsia" w:ascii="宋体" w:hAnsi="宋体"/>
                <w:sz w:val="24"/>
                <w:lang w:val="en-US" w:eastAsia="zh-CN"/>
              </w:rPr>
              <w:t>)人数&lt;20，得5分，0&lt;</w:t>
            </w:r>
            <w:r>
              <w:rPr>
                <w:rFonts w:hint="eastAsia" w:ascii="宋体" w:hAnsi="宋体"/>
                <w:sz w:val="24"/>
              </w:rPr>
              <w:t>专利代理人</w:t>
            </w:r>
            <w:r>
              <w:rPr>
                <w:rFonts w:hint="eastAsia" w:ascii="宋体" w:hAnsi="宋体"/>
                <w:sz w:val="24"/>
                <w:lang w:val="en-US" w:eastAsia="zh-CN"/>
              </w:rPr>
              <w:t>(须持有</w:t>
            </w:r>
            <w:r>
              <w:rPr>
                <w:rFonts w:hint="eastAsia" w:ascii="宋体" w:hAnsi="宋体"/>
                <w:sz w:val="24"/>
              </w:rPr>
              <w:t>专利代理人执业证</w:t>
            </w:r>
            <w:r>
              <w:rPr>
                <w:rFonts w:hint="eastAsia" w:ascii="宋体" w:hAnsi="宋体"/>
                <w:sz w:val="24"/>
                <w:lang w:val="en-US" w:eastAsia="zh-CN"/>
              </w:rPr>
              <w:t>)人数&lt;10，得3分</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hint="eastAsia" w:ascii="宋体" w:hAnsi="宋体"/>
                <w:sz w:val="24"/>
              </w:rPr>
            </w:pPr>
            <w:r>
              <w:rPr>
                <w:rFonts w:hint="eastAsia" w:ascii="宋体" w:hAnsi="宋体"/>
                <w:sz w:val="24"/>
                <w:lang w:val="en-US" w:eastAsia="zh-CN"/>
              </w:rPr>
              <w:t>需提供</w:t>
            </w:r>
            <w:r>
              <w:rPr>
                <w:rFonts w:hint="eastAsia" w:ascii="宋体" w:hAnsi="宋体"/>
                <w:sz w:val="24"/>
              </w:rPr>
              <w:t>专利代理人执业证提供复印件并加盖投标人公章及</w:t>
            </w:r>
            <w:r>
              <w:rPr>
                <w:rFonts w:hint="eastAsia" w:ascii="宋体" w:hAnsi="宋体"/>
                <w:sz w:val="24"/>
                <w:lang w:val="en-US" w:eastAsia="zh-CN"/>
              </w:rPr>
              <w:t>参加遴选前三个</w:t>
            </w:r>
            <w:r>
              <w:rPr>
                <w:rFonts w:hint="eastAsia" w:ascii="宋体" w:hAnsi="宋体"/>
                <w:sz w:val="24"/>
              </w:rPr>
              <w:t>月内任意一个月投标人为其缴纳的社保证明（复印件并加盖投标人公章），未提供或提供不全的该项均不得分。</w:t>
            </w:r>
          </w:p>
        </w:tc>
        <w:tc>
          <w:tcPr>
            <w:tcW w:w="890" w:type="dxa"/>
            <w:tcBorders>
              <w:left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auto"/>
                <w:sz w:val="24"/>
                <w:szCs w:val="20"/>
                <w:highlight w:val="none"/>
                <w:lang w:val="en-US" w:eastAsia="zh-CN"/>
              </w:rPr>
            </w:pPr>
            <w:r>
              <w:rPr>
                <w:rFonts w:hint="eastAsia" w:ascii="宋体" w:hAnsi="宋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1509"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供应商投入本项目人员情况</w:t>
            </w:r>
          </w:p>
        </w:tc>
        <w:tc>
          <w:tcPr>
            <w:tcW w:w="6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hint="eastAsia" w:ascii="宋体" w:hAnsi="宋体"/>
                <w:sz w:val="24"/>
              </w:rPr>
            </w:pPr>
            <w:r>
              <w:rPr>
                <w:rFonts w:hint="eastAsia" w:ascii="宋体" w:hAnsi="宋体"/>
                <w:sz w:val="24"/>
                <w:lang w:val="en-US" w:eastAsia="zh-CN"/>
              </w:rPr>
              <w:t>供应</w:t>
            </w:r>
            <w:r>
              <w:rPr>
                <w:rFonts w:hint="eastAsia" w:ascii="宋体" w:hAnsi="宋体"/>
                <w:sz w:val="24"/>
              </w:rPr>
              <w:t>针对</w:t>
            </w:r>
            <w:r>
              <w:rPr>
                <w:rFonts w:hint="eastAsia" w:ascii="宋体" w:hAnsi="宋体"/>
                <w:sz w:val="24"/>
                <w:lang w:val="en-US" w:eastAsia="zh-CN"/>
              </w:rPr>
              <w:t>委托</w:t>
            </w:r>
            <w:r>
              <w:rPr>
                <w:rFonts w:hint="eastAsia" w:ascii="宋体" w:hAnsi="宋体"/>
                <w:sz w:val="24"/>
              </w:rPr>
              <w:t>项目拟配备的专利代理团队中，每具有一名本科及以上学历且持有执业证满三年及以上的得</w:t>
            </w:r>
            <w:r>
              <w:rPr>
                <w:rFonts w:hint="eastAsia" w:ascii="宋体" w:hAnsi="宋体"/>
                <w:sz w:val="24"/>
                <w:lang w:val="en-US" w:eastAsia="zh-CN"/>
              </w:rPr>
              <w:t>0.5</w:t>
            </w:r>
            <w:r>
              <w:rPr>
                <w:rFonts w:hint="eastAsia" w:ascii="宋体" w:hAnsi="宋体"/>
                <w:sz w:val="24"/>
              </w:rPr>
              <w:t>分，本项最多得</w:t>
            </w:r>
            <w:r>
              <w:rPr>
                <w:rFonts w:hint="eastAsia" w:ascii="宋体" w:hAnsi="宋体"/>
                <w:sz w:val="24"/>
                <w:lang w:val="en-US" w:eastAsia="zh-CN"/>
              </w:rPr>
              <w:t>3</w:t>
            </w:r>
            <w:r>
              <w:rPr>
                <w:rFonts w:hint="eastAsia" w:ascii="宋体" w:hAnsi="宋体"/>
                <w:sz w:val="24"/>
              </w:rPr>
              <w:t>分，最少为0分。</w:t>
            </w:r>
          </w:p>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hint="eastAsia" w:ascii="宋体" w:hAnsi="宋体" w:eastAsia="宋体"/>
                <w:sz w:val="24"/>
                <w:szCs w:val="20"/>
                <w:lang w:val="en-US" w:eastAsia="zh-CN"/>
              </w:rPr>
            </w:pPr>
            <w:r>
              <w:rPr>
                <w:rFonts w:hint="eastAsia" w:ascii="宋体" w:hAnsi="宋体"/>
                <w:sz w:val="24"/>
                <w:lang w:val="en-US" w:eastAsia="zh-CN"/>
              </w:rPr>
              <w:t>需提供</w:t>
            </w:r>
            <w:r>
              <w:rPr>
                <w:rFonts w:hint="eastAsia" w:ascii="宋体" w:hAnsi="宋体"/>
                <w:sz w:val="24"/>
              </w:rPr>
              <w:t>专利代理人执业证、毕业证提供复印件并加盖投标人公章及</w:t>
            </w:r>
            <w:r>
              <w:rPr>
                <w:rFonts w:hint="eastAsia" w:ascii="宋体" w:hAnsi="宋体"/>
                <w:sz w:val="24"/>
                <w:lang w:val="en-US" w:eastAsia="zh-CN"/>
              </w:rPr>
              <w:t>参加遴选前三个</w:t>
            </w:r>
            <w:r>
              <w:rPr>
                <w:rFonts w:hint="eastAsia" w:ascii="宋体" w:hAnsi="宋体"/>
                <w:sz w:val="24"/>
              </w:rPr>
              <w:t>月内任意一个月投标人为其缴纳的社保证明（复印件并加盖投标人公章），未提供或提供不全的该项均不得分。</w:t>
            </w:r>
          </w:p>
        </w:tc>
        <w:tc>
          <w:tcPr>
            <w:tcW w:w="890"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 w:val="24"/>
                <w:szCs w:val="20"/>
                <w:lang w:eastAsia="zh-CN"/>
              </w:rPr>
            </w:pPr>
            <w:r>
              <w:rPr>
                <w:rFonts w:hint="eastAsia" w:ascii="宋体" w:hAnsi="宋体"/>
                <w:sz w:val="24"/>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09"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sz w:val="24"/>
                <w:szCs w:val="20"/>
                <w:lang w:val="en-US" w:eastAsia="zh-CN"/>
              </w:rPr>
            </w:pPr>
            <w:r>
              <w:rPr>
                <w:rFonts w:hint="eastAsia" w:ascii="宋体" w:hAnsi="宋体"/>
                <w:sz w:val="24"/>
                <w:szCs w:val="20"/>
              </w:rPr>
              <w:t>服务经验</w:t>
            </w:r>
          </w:p>
        </w:tc>
        <w:tc>
          <w:tcPr>
            <w:tcW w:w="6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rPr>
            </w:pPr>
            <w:r>
              <w:rPr>
                <w:rFonts w:hint="eastAsia" w:ascii="宋体" w:hAnsi="宋体"/>
                <w:sz w:val="24"/>
                <w:szCs w:val="20"/>
                <w:lang w:val="en-US" w:eastAsia="zh-CN"/>
              </w:rPr>
              <w:t>供应商</w:t>
            </w:r>
            <w:r>
              <w:rPr>
                <w:rFonts w:hint="eastAsia" w:ascii="宋体" w:hAnsi="宋体"/>
                <w:sz w:val="24"/>
                <w:szCs w:val="20"/>
              </w:rPr>
              <w:t>自20</w:t>
            </w:r>
            <w:r>
              <w:rPr>
                <w:rFonts w:hint="eastAsia" w:ascii="宋体" w:hAnsi="宋体"/>
                <w:sz w:val="24"/>
                <w:szCs w:val="20"/>
                <w:lang w:val="en-US" w:eastAsia="zh-CN"/>
              </w:rPr>
              <w:t>20</w:t>
            </w:r>
            <w:r>
              <w:rPr>
                <w:rFonts w:hint="eastAsia" w:ascii="宋体" w:hAnsi="宋体"/>
                <w:sz w:val="24"/>
                <w:szCs w:val="20"/>
              </w:rPr>
              <w:t>年以来为高校或科研所代理专利</w:t>
            </w:r>
            <w:r>
              <w:rPr>
                <w:rFonts w:hint="eastAsia" w:ascii="宋体" w:hAnsi="宋体"/>
                <w:sz w:val="24"/>
                <w:szCs w:val="20"/>
                <w:lang w:val="en-US" w:eastAsia="zh-CN"/>
              </w:rPr>
              <w:t>授权</w:t>
            </w:r>
            <w:r>
              <w:rPr>
                <w:rFonts w:hint="eastAsia" w:ascii="宋体" w:hAnsi="宋体"/>
                <w:sz w:val="24"/>
                <w:szCs w:val="20"/>
              </w:rPr>
              <w:t>量，代理专利</w:t>
            </w:r>
            <w:r>
              <w:rPr>
                <w:rFonts w:hint="eastAsia" w:ascii="宋体" w:hAnsi="宋体"/>
                <w:sz w:val="24"/>
                <w:szCs w:val="20"/>
                <w:lang w:val="en-US" w:eastAsia="zh-CN"/>
              </w:rPr>
              <w:t>授权</w:t>
            </w:r>
            <w:r>
              <w:rPr>
                <w:rFonts w:hint="eastAsia" w:ascii="宋体" w:hAnsi="宋体"/>
                <w:sz w:val="24"/>
                <w:szCs w:val="20"/>
              </w:rPr>
              <w:t>量</w:t>
            </w:r>
            <w:r>
              <w:rPr>
                <w:rFonts w:hint="default" w:ascii="Arial" w:hAnsi="Arial" w:cs="Arial"/>
                <w:sz w:val="24"/>
                <w:szCs w:val="20"/>
              </w:rPr>
              <w:t>≥</w:t>
            </w:r>
            <w:r>
              <w:rPr>
                <w:rFonts w:hint="eastAsia" w:ascii="宋体" w:hAnsi="宋体"/>
                <w:sz w:val="24"/>
                <w:szCs w:val="20"/>
                <w:lang w:val="en-US" w:eastAsia="zh-CN"/>
              </w:rPr>
              <w:t>1000</w:t>
            </w:r>
            <w:r>
              <w:rPr>
                <w:rFonts w:hint="eastAsia" w:ascii="宋体" w:hAnsi="宋体"/>
                <w:sz w:val="24"/>
                <w:szCs w:val="20"/>
              </w:rPr>
              <w:t>件得</w:t>
            </w:r>
            <w:r>
              <w:rPr>
                <w:rFonts w:hint="eastAsia" w:ascii="宋体" w:hAnsi="宋体"/>
                <w:sz w:val="24"/>
                <w:szCs w:val="20"/>
                <w:lang w:val="en-US" w:eastAsia="zh-CN"/>
              </w:rPr>
              <w:t>5</w:t>
            </w:r>
            <w:r>
              <w:rPr>
                <w:rFonts w:hint="eastAsia" w:ascii="宋体" w:hAnsi="宋体"/>
                <w:sz w:val="24"/>
                <w:szCs w:val="20"/>
              </w:rPr>
              <w:t>分，在此基础上每多</w:t>
            </w:r>
            <w:r>
              <w:rPr>
                <w:rFonts w:hint="eastAsia" w:ascii="宋体" w:hAnsi="宋体"/>
                <w:sz w:val="24"/>
                <w:szCs w:val="20"/>
                <w:lang w:val="en-US" w:eastAsia="zh-CN"/>
              </w:rPr>
              <w:t>100</w:t>
            </w:r>
            <w:r>
              <w:rPr>
                <w:rFonts w:hint="eastAsia" w:ascii="宋体" w:hAnsi="宋体"/>
                <w:sz w:val="24"/>
                <w:szCs w:val="20"/>
              </w:rPr>
              <w:t>件得</w:t>
            </w:r>
            <w:r>
              <w:rPr>
                <w:rFonts w:hint="eastAsia" w:ascii="宋体" w:hAnsi="宋体"/>
                <w:sz w:val="24"/>
                <w:szCs w:val="20"/>
                <w:lang w:val="en-US" w:eastAsia="zh-CN"/>
              </w:rPr>
              <w:t>0.5</w:t>
            </w:r>
            <w:r>
              <w:rPr>
                <w:rFonts w:hint="eastAsia" w:ascii="宋体" w:hAnsi="宋体"/>
                <w:sz w:val="24"/>
                <w:szCs w:val="20"/>
              </w:rPr>
              <w:t>分，本项最多得</w:t>
            </w:r>
            <w:r>
              <w:rPr>
                <w:rFonts w:hint="eastAsia" w:ascii="宋体" w:hAnsi="宋体"/>
                <w:sz w:val="24"/>
                <w:szCs w:val="20"/>
                <w:lang w:val="en-US" w:eastAsia="zh-CN"/>
              </w:rPr>
              <w:t>10</w:t>
            </w:r>
            <w:r>
              <w:rPr>
                <w:rFonts w:hint="eastAsia" w:ascii="宋体" w:hAnsi="宋体"/>
                <w:sz w:val="24"/>
                <w:szCs w:val="20"/>
              </w:rPr>
              <w:t>分。</w:t>
            </w:r>
          </w:p>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ascii="宋体" w:hAnsi="宋体"/>
                <w:sz w:val="24"/>
                <w:szCs w:val="20"/>
              </w:rPr>
            </w:pPr>
            <w:r>
              <w:rPr>
                <w:rFonts w:hint="eastAsia" w:ascii="宋体" w:hAnsi="宋体"/>
                <w:sz w:val="24"/>
                <w:szCs w:val="20"/>
                <w:highlight w:val="none"/>
              </w:rPr>
              <w:t>注：</w:t>
            </w:r>
            <w:r>
              <w:rPr>
                <w:rFonts w:hint="eastAsia" w:ascii="宋体" w:hAnsi="宋体"/>
                <w:sz w:val="24"/>
                <w:szCs w:val="20"/>
                <w:highlight w:val="none"/>
                <w:lang w:val="en-US" w:eastAsia="zh-CN"/>
              </w:rPr>
              <w:t>须</w:t>
            </w:r>
            <w:r>
              <w:rPr>
                <w:rFonts w:hint="eastAsia" w:ascii="宋体" w:hAnsi="宋体"/>
                <w:sz w:val="24"/>
                <w:szCs w:val="20"/>
                <w:highlight w:val="none"/>
              </w:rPr>
              <w:t>提供专利</w:t>
            </w:r>
            <w:r>
              <w:rPr>
                <w:rFonts w:hint="eastAsia" w:ascii="宋体" w:hAnsi="宋体"/>
                <w:sz w:val="24"/>
                <w:szCs w:val="20"/>
                <w:highlight w:val="none"/>
                <w:lang w:val="en-US" w:eastAsia="zh-CN"/>
              </w:rPr>
              <w:t>数据库</w:t>
            </w:r>
            <w:r>
              <w:rPr>
                <w:rFonts w:hint="eastAsia" w:ascii="宋体" w:hAnsi="宋体"/>
                <w:sz w:val="24"/>
                <w:szCs w:val="20"/>
                <w:highlight w:val="none"/>
              </w:rPr>
              <w:t>查询</w:t>
            </w:r>
            <w:r>
              <w:rPr>
                <w:rFonts w:hint="eastAsia" w:ascii="宋体" w:hAnsi="宋体"/>
                <w:sz w:val="24"/>
                <w:szCs w:val="20"/>
                <w:highlight w:val="none"/>
                <w:lang w:val="en-US" w:eastAsia="zh-CN"/>
              </w:rPr>
              <w:t>网站上</w:t>
            </w:r>
            <w:r>
              <w:rPr>
                <w:rFonts w:hint="eastAsia" w:ascii="宋体" w:hAnsi="宋体"/>
                <w:sz w:val="24"/>
                <w:szCs w:val="20"/>
              </w:rPr>
              <w:t>代理专利</w:t>
            </w:r>
            <w:r>
              <w:rPr>
                <w:rFonts w:hint="eastAsia" w:ascii="宋体" w:hAnsi="宋体"/>
                <w:sz w:val="24"/>
                <w:szCs w:val="20"/>
                <w:lang w:val="en-US" w:eastAsia="zh-CN"/>
              </w:rPr>
              <w:t>授权</w:t>
            </w:r>
            <w:r>
              <w:rPr>
                <w:rFonts w:hint="eastAsia" w:ascii="宋体" w:hAnsi="宋体"/>
                <w:sz w:val="24"/>
                <w:szCs w:val="20"/>
              </w:rPr>
              <w:t>量</w:t>
            </w:r>
            <w:r>
              <w:rPr>
                <w:rFonts w:hint="eastAsia" w:ascii="宋体" w:hAnsi="宋体"/>
                <w:sz w:val="24"/>
                <w:szCs w:val="20"/>
                <w:lang w:val="en-US" w:eastAsia="zh-CN"/>
              </w:rPr>
              <w:t>的</w:t>
            </w:r>
            <w:r>
              <w:rPr>
                <w:rFonts w:hint="eastAsia" w:ascii="宋体" w:hAnsi="宋体"/>
                <w:sz w:val="24"/>
                <w:szCs w:val="20"/>
                <w:highlight w:val="none"/>
              </w:rPr>
              <w:t>截图（</w:t>
            </w:r>
            <w:r>
              <w:rPr>
                <w:rFonts w:hint="eastAsia" w:ascii="宋体" w:hAnsi="宋体"/>
                <w:sz w:val="24"/>
                <w:szCs w:val="20"/>
                <w:highlight w:val="none"/>
                <w:lang w:val="en-US" w:eastAsia="zh-CN"/>
              </w:rPr>
              <w:t>如：Soopat、佰腾网、专利汇等</w:t>
            </w:r>
            <w:r>
              <w:rPr>
                <w:rFonts w:hint="eastAsia" w:ascii="宋体" w:hAnsi="宋体"/>
                <w:sz w:val="24"/>
                <w:szCs w:val="20"/>
                <w:highlight w:val="none"/>
              </w:rPr>
              <w:t>）</w:t>
            </w:r>
            <w:r>
              <w:rPr>
                <w:rFonts w:hint="eastAsia" w:ascii="宋体" w:hAnsi="宋体"/>
                <w:sz w:val="24"/>
                <w:szCs w:val="20"/>
                <w:highlight w:val="none"/>
                <w:lang w:eastAsia="zh-CN"/>
              </w:rPr>
              <w:t>。</w:t>
            </w:r>
          </w:p>
        </w:tc>
        <w:tc>
          <w:tcPr>
            <w:tcW w:w="890"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sz w:val="24"/>
                <w:szCs w:val="20"/>
                <w:lang w:val="en-US" w:eastAsia="zh-CN"/>
              </w:rPr>
            </w:pPr>
            <w:r>
              <w:rPr>
                <w:rFonts w:hint="eastAsia" w:ascii="宋体" w:hAnsi="宋体"/>
                <w:sz w:val="24"/>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09"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ightChars="0"/>
              <w:jc w:val="center"/>
              <w:rPr>
                <w:rFonts w:ascii="宋体" w:hAnsi="宋体" w:eastAsia="宋体" w:cs="Times New Roman"/>
                <w:kern w:val="2"/>
                <w:sz w:val="24"/>
                <w:szCs w:val="20"/>
                <w:lang w:val="en-US" w:eastAsia="zh-CN" w:bidi="ar-SA"/>
              </w:rPr>
            </w:pPr>
            <w:r>
              <w:rPr>
                <w:rFonts w:hint="eastAsia" w:ascii="宋体" w:hAnsi="宋体"/>
                <w:sz w:val="24"/>
                <w:szCs w:val="20"/>
                <w:lang w:val="en-US" w:eastAsia="zh-CN"/>
              </w:rPr>
              <w:t>代理专利通过率</w:t>
            </w:r>
          </w:p>
        </w:tc>
        <w:tc>
          <w:tcPr>
            <w:tcW w:w="6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lang w:val="en-US" w:eastAsia="zh-CN"/>
              </w:rPr>
            </w:pPr>
            <w:r>
              <w:rPr>
                <w:rFonts w:hint="eastAsia" w:ascii="宋体" w:hAnsi="宋体"/>
                <w:sz w:val="24"/>
                <w:szCs w:val="20"/>
                <w:lang w:val="en-US" w:eastAsia="zh-CN"/>
              </w:rPr>
              <w:t>代理专利通过率：（供应商自2020年以来为高校或科研所代理专利授权量/供应商自2020年以来为高校或科研所代理专利申请数量）*100%；</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lang w:val="en-US" w:eastAsia="zh-CN"/>
              </w:rPr>
            </w:pPr>
            <w:r>
              <w:rPr>
                <w:rFonts w:hint="eastAsia" w:ascii="宋体" w:hAnsi="宋体"/>
                <w:sz w:val="24"/>
                <w:szCs w:val="20"/>
                <w:lang w:val="en-US" w:eastAsia="zh-CN"/>
              </w:rPr>
              <w:t>代理专利通过率得分计算方式为：以投标人中最高的代理专利通过率为评定基准，其分数为满分，其他投标人得分=（投标人所报代理专利通过率/评定基准）×该项分值。</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rightChars="0"/>
              <w:textAlignment w:val="auto"/>
              <w:rPr>
                <w:rFonts w:hint="eastAsia" w:ascii="宋体" w:hAnsi="宋体" w:eastAsia="宋体" w:cs="Times New Roman"/>
                <w:kern w:val="2"/>
                <w:sz w:val="24"/>
                <w:szCs w:val="20"/>
                <w:lang w:val="en-US" w:eastAsia="zh-CN" w:bidi="ar-SA"/>
              </w:rPr>
            </w:pPr>
            <w:r>
              <w:rPr>
                <w:rFonts w:hint="eastAsia" w:ascii="宋体" w:hAnsi="宋体"/>
                <w:sz w:val="24"/>
                <w:szCs w:val="20"/>
                <w:highlight w:val="none"/>
              </w:rPr>
              <w:t>注：</w:t>
            </w:r>
            <w:r>
              <w:rPr>
                <w:rFonts w:hint="eastAsia" w:ascii="宋体" w:hAnsi="宋体"/>
                <w:sz w:val="24"/>
                <w:szCs w:val="20"/>
                <w:highlight w:val="none"/>
                <w:lang w:val="en-US" w:eastAsia="zh-CN"/>
              </w:rPr>
              <w:t>须</w:t>
            </w:r>
            <w:r>
              <w:rPr>
                <w:rFonts w:hint="eastAsia" w:ascii="宋体" w:hAnsi="宋体"/>
                <w:sz w:val="24"/>
                <w:szCs w:val="20"/>
                <w:highlight w:val="none"/>
              </w:rPr>
              <w:t>提供专利</w:t>
            </w:r>
            <w:r>
              <w:rPr>
                <w:rFonts w:hint="eastAsia" w:ascii="宋体" w:hAnsi="宋体"/>
                <w:sz w:val="24"/>
                <w:szCs w:val="20"/>
                <w:highlight w:val="none"/>
                <w:lang w:val="en-US" w:eastAsia="zh-CN"/>
              </w:rPr>
              <w:t>数据库</w:t>
            </w:r>
            <w:r>
              <w:rPr>
                <w:rFonts w:hint="eastAsia" w:ascii="宋体" w:hAnsi="宋体"/>
                <w:sz w:val="24"/>
                <w:szCs w:val="20"/>
                <w:highlight w:val="none"/>
              </w:rPr>
              <w:t>查询</w:t>
            </w:r>
            <w:r>
              <w:rPr>
                <w:rFonts w:hint="eastAsia" w:ascii="宋体" w:hAnsi="宋体"/>
                <w:sz w:val="24"/>
                <w:szCs w:val="20"/>
                <w:highlight w:val="none"/>
                <w:lang w:val="en-US" w:eastAsia="zh-CN"/>
              </w:rPr>
              <w:t>网站上</w:t>
            </w:r>
            <w:r>
              <w:rPr>
                <w:rFonts w:hint="eastAsia" w:ascii="宋体" w:hAnsi="宋体"/>
                <w:sz w:val="24"/>
                <w:szCs w:val="20"/>
                <w:lang w:val="en-US" w:eastAsia="zh-CN"/>
              </w:rPr>
              <w:t>代理专利申请数量的</w:t>
            </w:r>
            <w:r>
              <w:rPr>
                <w:rFonts w:hint="eastAsia" w:ascii="宋体" w:hAnsi="宋体"/>
                <w:sz w:val="24"/>
                <w:szCs w:val="20"/>
                <w:highlight w:val="none"/>
              </w:rPr>
              <w:t>截图（</w:t>
            </w:r>
            <w:r>
              <w:rPr>
                <w:rFonts w:hint="eastAsia" w:ascii="宋体" w:hAnsi="宋体"/>
                <w:sz w:val="24"/>
                <w:szCs w:val="20"/>
                <w:highlight w:val="none"/>
                <w:lang w:val="en-US" w:eastAsia="zh-CN"/>
              </w:rPr>
              <w:t>如：Soopat、佰腾网、专利汇等</w:t>
            </w:r>
            <w:r>
              <w:rPr>
                <w:rFonts w:hint="eastAsia" w:ascii="宋体" w:hAnsi="宋体"/>
                <w:sz w:val="24"/>
                <w:szCs w:val="20"/>
                <w:highlight w:val="none"/>
              </w:rPr>
              <w:t>）</w:t>
            </w:r>
            <w:r>
              <w:rPr>
                <w:rFonts w:hint="eastAsia" w:ascii="宋体" w:hAnsi="宋体"/>
                <w:sz w:val="24"/>
                <w:szCs w:val="20"/>
                <w:highlight w:val="none"/>
                <w:lang w:eastAsia="zh-CN"/>
              </w:rPr>
              <w:t>。</w:t>
            </w:r>
          </w:p>
        </w:tc>
        <w:tc>
          <w:tcPr>
            <w:tcW w:w="890"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10</w:t>
            </w:r>
          </w:p>
        </w:tc>
      </w:tr>
    </w:tbl>
    <w:p/>
    <w:p>
      <w:pPr>
        <w:snapToGrid w:val="0"/>
        <w:spacing w:line="360" w:lineRule="auto"/>
        <w:ind w:firstLine="480" w:firstLineChars="200"/>
        <w:rPr>
          <w:rFonts w:hint="eastAsia" w:ascii="宋体" w:hAnsi="宋体"/>
          <w:sz w:val="24"/>
          <w:lang w:val="en-US" w:eastAsia="zh-CN"/>
        </w:rPr>
      </w:pPr>
    </w:p>
    <w:p>
      <w:pPr>
        <w:numPr>
          <w:ilvl w:val="0"/>
          <w:numId w:val="3"/>
        </w:num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价格评审</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价格</w:t>
      </w:r>
      <w:r>
        <w:rPr>
          <w:rFonts w:hint="eastAsia" w:ascii="宋体" w:hAnsi="宋体" w:eastAsia="宋体"/>
          <w:sz w:val="24"/>
        </w:rPr>
        <w:t>评审满分为</w:t>
      </w:r>
      <w:r>
        <w:rPr>
          <w:rFonts w:hint="eastAsia" w:ascii="宋体" w:hAnsi="宋体"/>
          <w:sz w:val="24"/>
          <w:lang w:val="en-US" w:eastAsia="zh-CN"/>
        </w:rPr>
        <w:t>40</w:t>
      </w:r>
      <w:r>
        <w:rPr>
          <w:rFonts w:hint="eastAsia" w:ascii="宋体" w:hAnsi="宋体" w:eastAsia="宋体"/>
          <w:sz w:val="24"/>
        </w:rPr>
        <w:t>分。</w:t>
      </w:r>
      <w:r>
        <w:rPr>
          <w:rFonts w:hint="eastAsia" w:ascii="宋体" w:hAnsi="宋体"/>
          <w:sz w:val="24"/>
          <w:lang w:eastAsia="zh-CN"/>
        </w:rPr>
        <w:t>（</w:t>
      </w:r>
      <w:r>
        <w:rPr>
          <w:rFonts w:hint="eastAsia" w:ascii="宋体" w:hAnsi="宋体"/>
          <w:sz w:val="24"/>
          <w:lang w:val="en-US" w:eastAsia="zh-CN"/>
        </w:rPr>
        <w:t>报价表在：响应文件</w:t>
      </w:r>
      <w:r>
        <w:rPr>
          <w:rFonts w:hint="eastAsia" w:ascii="宋体" w:hAnsi="宋体" w:eastAsia="宋体"/>
          <w:b/>
          <w:bCs w:val="0"/>
          <w:sz w:val="24"/>
          <w:szCs w:val="24"/>
        </w:rPr>
        <w:t>表格</w:t>
      </w:r>
      <w:r>
        <w:rPr>
          <w:rFonts w:hint="eastAsia" w:ascii="宋体" w:hAnsi="宋体" w:eastAsia="宋体"/>
          <w:b/>
          <w:bCs w:val="0"/>
          <w:sz w:val="24"/>
          <w:szCs w:val="24"/>
          <w:lang w:val="en-US" w:eastAsia="zh-CN"/>
        </w:rPr>
        <w:t>3</w:t>
      </w:r>
      <w:r>
        <w:rPr>
          <w:rFonts w:hint="eastAsia" w:ascii="宋体" w:hAnsi="宋体" w:eastAsia="宋体"/>
          <w:b/>
          <w:bCs w:val="0"/>
          <w:sz w:val="24"/>
          <w:szCs w:val="24"/>
        </w:rPr>
        <w:t xml:space="preserve"> </w:t>
      </w:r>
      <w:r>
        <w:rPr>
          <w:rFonts w:hint="eastAsia" w:ascii="宋体" w:hAnsi="宋体"/>
          <w:b/>
          <w:bCs w:val="0"/>
          <w:sz w:val="24"/>
          <w:szCs w:val="24"/>
          <w:lang w:eastAsia="zh-CN"/>
        </w:rPr>
        <w:t>《</w:t>
      </w:r>
      <w:r>
        <w:rPr>
          <w:rFonts w:hint="eastAsia" w:ascii="宋体" w:hAnsi="宋体" w:eastAsia="宋体"/>
          <w:b/>
          <w:bCs w:val="0"/>
          <w:sz w:val="24"/>
          <w:szCs w:val="24"/>
          <w:lang w:val="en-US" w:eastAsia="zh-CN"/>
        </w:rPr>
        <w:t>知识产权服务报价表</w:t>
      </w:r>
      <w:r>
        <w:rPr>
          <w:rFonts w:hint="eastAsia" w:ascii="宋体" w:hAnsi="宋体"/>
          <w:b/>
          <w:bCs w:val="0"/>
          <w:sz w:val="24"/>
          <w:szCs w:val="24"/>
          <w:lang w:eastAsia="zh-CN"/>
        </w:rPr>
        <w:t>》</w:t>
      </w:r>
      <w:r>
        <w:rPr>
          <w:rFonts w:hint="eastAsia" w:ascii="宋体" w:hAnsi="宋体"/>
          <w:sz w:val="24"/>
          <w:lang w:eastAsia="zh-CN"/>
        </w:rPr>
        <w:t>）</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668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jc w:val="center"/>
        </w:trPr>
        <w:tc>
          <w:tcPr>
            <w:tcW w:w="1499"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240" w:lineRule="auto"/>
              <w:ind w:right="0"/>
              <w:jc w:val="center"/>
              <w:rPr>
                <w:rFonts w:hint="eastAsia" w:ascii="宋体" w:hAnsi="宋体" w:eastAsia="宋体"/>
                <w:sz w:val="24"/>
                <w:szCs w:val="20"/>
                <w:lang w:val="en-US" w:eastAsia="zh-CN"/>
              </w:rPr>
            </w:pPr>
            <w:r>
              <w:rPr>
                <w:rFonts w:hint="eastAsia" w:ascii="宋体" w:hAnsi="宋体"/>
                <w:sz w:val="24"/>
                <w:szCs w:val="20"/>
                <w:lang w:val="en-US" w:eastAsia="zh-CN"/>
              </w:rPr>
              <w:t>基本代理费</w:t>
            </w:r>
          </w:p>
        </w:tc>
        <w:tc>
          <w:tcPr>
            <w:tcW w:w="6682"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投标人报价不得高于各项限价(含官费价格），投标人报价高于限价不得分，以所有投标人中的最低报价为评定基准价，其价格分为满分。投标人的价格分按照下列公式计算（小数点保留两位）:</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240" w:lineRule="auto"/>
              <w:ind w:right="0"/>
              <w:textAlignment w:val="auto"/>
              <w:rPr>
                <w:rFonts w:hint="default" w:ascii="宋体" w:hAnsi="宋体"/>
                <w:sz w:val="24"/>
                <w:szCs w:val="20"/>
                <w:highlight w:val="none"/>
                <w:lang w:val="en-US" w:eastAsia="zh-CN"/>
              </w:rPr>
            </w:pPr>
            <w:r>
              <w:rPr>
                <w:rFonts w:hint="eastAsia" w:ascii="宋体" w:hAnsi="宋体"/>
                <w:sz w:val="24"/>
                <w:szCs w:val="20"/>
                <w:highlight w:val="none"/>
                <w:lang w:val="en-US" w:eastAsia="zh-CN"/>
              </w:rPr>
              <w:t>各项报价得分＝（评定基准价/投标人报价）×各项分值</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24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fldChar w:fldCharType="begin"/>
            </w:r>
            <w:r>
              <w:rPr>
                <w:rFonts w:hint="eastAsia" w:ascii="宋体" w:hAnsi="宋体"/>
                <w:sz w:val="24"/>
                <w:szCs w:val="20"/>
                <w:highlight w:val="none"/>
                <w:lang w:val="en-US" w:eastAsia="zh-CN"/>
              </w:rPr>
              <w:instrText xml:space="preserve"> = 1 \* GB3 </w:instrText>
            </w:r>
            <w:r>
              <w:rPr>
                <w:rFonts w:hint="eastAsia" w:ascii="宋体" w:hAnsi="宋体"/>
                <w:sz w:val="24"/>
                <w:szCs w:val="20"/>
                <w:highlight w:val="none"/>
                <w:lang w:val="en-US" w:eastAsia="zh-CN"/>
              </w:rPr>
              <w:fldChar w:fldCharType="separate"/>
            </w:r>
            <w:r>
              <w:rPr>
                <w:rFonts w:hint="eastAsia" w:ascii="宋体" w:hAnsi="宋体"/>
                <w:sz w:val="24"/>
                <w:szCs w:val="20"/>
                <w:highlight w:val="none"/>
                <w:lang w:val="en-US" w:eastAsia="zh-CN"/>
              </w:rPr>
              <w:t>①</w:t>
            </w:r>
            <w:r>
              <w:rPr>
                <w:rFonts w:hint="eastAsia" w:ascii="宋体" w:hAnsi="宋体"/>
                <w:sz w:val="24"/>
                <w:szCs w:val="20"/>
                <w:highlight w:val="none"/>
                <w:lang w:val="en-US" w:eastAsia="zh-CN"/>
              </w:rPr>
              <w:fldChar w:fldCharType="end"/>
            </w:r>
            <w:r>
              <w:rPr>
                <w:rFonts w:hint="eastAsia" w:ascii="宋体" w:hAnsi="宋体"/>
                <w:sz w:val="24"/>
                <w:szCs w:val="20"/>
                <w:highlight w:val="none"/>
                <w:lang w:val="en-US" w:eastAsia="zh-CN"/>
              </w:rPr>
              <w:t>国内发明专利新申请代理费；限价为：4500元（10分）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24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②国内实用新型专利新申请代理费；限价价为：1900元（5分）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24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③国内外观设计专利新申请代理费；限价为：900元（3分）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240" w:lineRule="auto"/>
              <w:ind w:right="0"/>
              <w:textAlignment w:val="auto"/>
              <w:rPr>
                <w:rFonts w:hint="eastAsia" w:ascii="宋体" w:hAnsi="宋体" w:eastAsia="宋体"/>
                <w:sz w:val="24"/>
                <w:szCs w:val="20"/>
                <w:highlight w:val="none"/>
                <w:lang w:eastAsia="zh-CN"/>
              </w:rPr>
            </w:pPr>
            <w:r>
              <w:rPr>
                <w:rFonts w:hint="eastAsia" w:ascii="宋体" w:hAnsi="宋体"/>
                <w:sz w:val="24"/>
                <w:szCs w:val="20"/>
                <w:highlight w:val="none"/>
                <w:lang w:val="en-US" w:eastAsia="zh-CN"/>
              </w:rPr>
              <w:t>④国内软件著作权申新申请代理费；限价为：900元（2分）</w:t>
            </w:r>
          </w:p>
        </w:tc>
        <w:tc>
          <w:tcPr>
            <w:tcW w:w="890"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highlight w:val="none"/>
                <w:lang w:val="en-US" w:eastAsia="zh-CN"/>
              </w:rPr>
            </w:pPr>
            <w:r>
              <w:rPr>
                <w:rFonts w:hint="eastAsia" w:ascii="宋体" w:hAnsi="宋体"/>
                <w:sz w:val="24"/>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1499" w:type="dxa"/>
            <w:tcBorders>
              <w:left w:val="single" w:color="auto" w:sz="4" w:space="0"/>
              <w:right w:val="single" w:color="auto" w:sz="4" w:space="0"/>
            </w:tcBorders>
            <w:noWrap w:val="0"/>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szCs w:val="20"/>
                <w:lang w:val="en-US" w:eastAsia="zh-CN"/>
              </w:rPr>
              <w:t>快速预审费报价</w:t>
            </w:r>
          </w:p>
        </w:tc>
        <w:tc>
          <w:tcPr>
            <w:tcW w:w="6682"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投标人报价不得高于各项限价(含官费价格），投标人报价高于限价不得分，以所有投标人中的最低报价为评定基准价，其价格分为满分。投标人的价格分按照下列公式计算（小数点保留两位）:</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240" w:lineRule="auto"/>
              <w:ind w:right="0"/>
              <w:textAlignment w:val="auto"/>
              <w:rPr>
                <w:rFonts w:hint="default" w:ascii="宋体" w:hAnsi="宋体"/>
                <w:sz w:val="24"/>
                <w:szCs w:val="20"/>
                <w:highlight w:val="none"/>
                <w:lang w:val="en-US" w:eastAsia="zh-CN"/>
              </w:rPr>
            </w:pPr>
            <w:r>
              <w:rPr>
                <w:rFonts w:hint="eastAsia" w:ascii="宋体" w:hAnsi="宋体"/>
                <w:sz w:val="24"/>
                <w:szCs w:val="20"/>
                <w:highlight w:val="none"/>
                <w:lang w:val="en-US" w:eastAsia="zh-CN"/>
              </w:rPr>
              <w:t>各项报价得分＝（评定基准价/投标人报价）×各项分值</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fldChar w:fldCharType="begin"/>
            </w:r>
            <w:r>
              <w:rPr>
                <w:rFonts w:hint="eastAsia" w:ascii="宋体" w:hAnsi="宋体"/>
                <w:sz w:val="24"/>
                <w:szCs w:val="20"/>
                <w:highlight w:val="none"/>
                <w:lang w:val="en-US" w:eastAsia="zh-CN"/>
              </w:rPr>
              <w:instrText xml:space="preserve"> = 1 \* GB3 </w:instrText>
            </w:r>
            <w:r>
              <w:rPr>
                <w:rFonts w:hint="eastAsia" w:ascii="宋体" w:hAnsi="宋体"/>
                <w:sz w:val="24"/>
                <w:szCs w:val="20"/>
                <w:highlight w:val="none"/>
                <w:lang w:val="en-US" w:eastAsia="zh-CN"/>
              </w:rPr>
              <w:fldChar w:fldCharType="separate"/>
            </w:r>
            <w:r>
              <w:rPr>
                <w:rFonts w:hint="eastAsia" w:ascii="宋体" w:hAnsi="宋体"/>
                <w:sz w:val="24"/>
                <w:szCs w:val="20"/>
                <w:highlight w:val="none"/>
                <w:lang w:val="en-US" w:eastAsia="zh-CN"/>
              </w:rPr>
              <w:t>①</w:t>
            </w:r>
            <w:r>
              <w:rPr>
                <w:rFonts w:hint="eastAsia" w:ascii="宋体" w:hAnsi="宋体"/>
                <w:sz w:val="24"/>
                <w:szCs w:val="20"/>
                <w:highlight w:val="none"/>
                <w:lang w:val="en-US" w:eastAsia="zh-CN"/>
              </w:rPr>
              <w:fldChar w:fldCharType="end"/>
            </w:r>
            <w:r>
              <w:rPr>
                <w:rFonts w:hint="eastAsia" w:ascii="宋体" w:hAnsi="宋体"/>
                <w:sz w:val="24"/>
                <w:szCs w:val="20"/>
                <w:highlight w:val="none"/>
                <w:lang w:val="en-US" w:eastAsia="zh-CN"/>
              </w:rPr>
              <w:t>国内发明专利快速预审费；限价为：2000元（10分）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②国内实用新型专利快速预审费；限价为：1500元（3分）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rPr>
            </w:pPr>
            <w:r>
              <w:rPr>
                <w:rFonts w:hint="eastAsia" w:ascii="宋体" w:hAnsi="宋体"/>
                <w:sz w:val="24"/>
                <w:szCs w:val="20"/>
                <w:highlight w:val="none"/>
                <w:lang w:val="en-US" w:eastAsia="zh-CN"/>
              </w:rPr>
              <w:t>③国内外观设计专利快速预审费；限价为：1500元（2分）</w:t>
            </w:r>
          </w:p>
        </w:tc>
        <w:tc>
          <w:tcPr>
            <w:tcW w:w="890" w:type="dxa"/>
            <w:tcBorders>
              <w:left w:val="single" w:color="auto" w:sz="4" w:space="0"/>
              <w:right w:val="single" w:color="auto" w:sz="4" w:space="0"/>
            </w:tcBorders>
            <w:noWrap w:val="0"/>
            <w:vAlign w:val="center"/>
          </w:tcPr>
          <w:p>
            <w:pPr>
              <w:snapToGrid w:val="0"/>
              <w:spacing w:line="360" w:lineRule="auto"/>
              <w:jc w:val="center"/>
              <w:rPr>
                <w:rFonts w:hint="default" w:ascii="宋体" w:hAnsi="宋体" w:eastAsia="宋体"/>
                <w:sz w:val="24"/>
                <w:szCs w:val="20"/>
                <w:highlight w:val="none"/>
                <w:lang w:val="en-US" w:eastAsia="zh-CN"/>
              </w:rPr>
            </w:pPr>
            <w:r>
              <w:rPr>
                <w:rFonts w:hint="eastAsia" w:ascii="宋体" w:hAnsi="宋体"/>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99"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jc w:val="center"/>
              <w:textAlignment w:val="auto"/>
              <w:rPr>
                <w:rFonts w:hint="default" w:ascii="宋体" w:hAnsi="宋体"/>
                <w:sz w:val="24"/>
                <w:szCs w:val="20"/>
                <w:highlight w:val="yellow"/>
                <w:lang w:val="en-US" w:eastAsia="zh-CN"/>
              </w:rPr>
            </w:pPr>
            <w:r>
              <w:rPr>
                <w:rFonts w:hint="eastAsia" w:ascii="宋体" w:hAnsi="宋体"/>
                <w:sz w:val="24"/>
                <w:szCs w:val="20"/>
                <w:highlight w:val="none"/>
                <w:lang w:val="en-US" w:eastAsia="zh-CN"/>
              </w:rPr>
              <w:t>著录变更费报价</w:t>
            </w:r>
          </w:p>
        </w:tc>
        <w:tc>
          <w:tcPr>
            <w:tcW w:w="6682"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投标人报价不得高于各项限价(含官费价格），投标人报价高于限价不得分，以所有投标人中的最低报价为评定基准价，其价格分为满分。投标人的价格分按照下列公式计算（小数点保留两位）:</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default" w:ascii="宋体" w:hAnsi="宋体"/>
                <w:sz w:val="24"/>
                <w:szCs w:val="20"/>
                <w:highlight w:val="none"/>
                <w:lang w:val="en-US" w:eastAsia="zh-CN"/>
              </w:rPr>
            </w:pPr>
            <w:r>
              <w:rPr>
                <w:rFonts w:hint="eastAsia" w:ascii="宋体" w:hAnsi="宋体"/>
                <w:sz w:val="24"/>
                <w:szCs w:val="20"/>
                <w:highlight w:val="none"/>
                <w:lang w:val="en-US" w:eastAsia="zh-CN"/>
              </w:rPr>
              <w:t>各项报价得分＝（评定基准价/投标人报价）×各项分值</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fldChar w:fldCharType="begin"/>
            </w:r>
            <w:r>
              <w:rPr>
                <w:rFonts w:hint="eastAsia" w:ascii="宋体" w:hAnsi="宋体"/>
                <w:sz w:val="24"/>
                <w:szCs w:val="20"/>
                <w:highlight w:val="none"/>
                <w:lang w:val="en-US" w:eastAsia="zh-CN"/>
              </w:rPr>
              <w:instrText xml:space="preserve"> = 1 \* GB3 </w:instrText>
            </w:r>
            <w:r>
              <w:rPr>
                <w:rFonts w:hint="eastAsia" w:ascii="宋体" w:hAnsi="宋体"/>
                <w:sz w:val="24"/>
                <w:szCs w:val="20"/>
                <w:highlight w:val="none"/>
                <w:lang w:val="en-US" w:eastAsia="zh-CN"/>
              </w:rPr>
              <w:fldChar w:fldCharType="separate"/>
            </w:r>
            <w:r>
              <w:rPr>
                <w:rFonts w:hint="eastAsia" w:ascii="宋体" w:hAnsi="宋体"/>
                <w:sz w:val="24"/>
                <w:szCs w:val="20"/>
                <w:highlight w:val="none"/>
                <w:lang w:val="en-US" w:eastAsia="zh-CN"/>
              </w:rPr>
              <w:t>①</w:t>
            </w:r>
            <w:r>
              <w:rPr>
                <w:rFonts w:hint="eastAsia" w:ascii="宋体" w:hAnsi="宋体"/>
                <w:sz w:val="24"/>
                <w:szCs w:val="20"/>
                <w:highlight w:val="none"/>
                <w:lang w:val="en-US" w:eastAsia="zh-CN"/>
              </w:rPr>
              <w:fldChar w:fldCharType="end"/>
            </w:r>
            <w:r>
              <w:rPr>
                <w:rFonts w:hint="eastAsia" w:ascii="宋体" w:hAnsi="宋体"/>
                <w:sz w:val="24"/>
                <w:szCs w:val="20"/>
                <w:highlight w:val="none"/>
                <w:lang w:val="en-US" w:eastAsia="zh-CN"/>
              </w:rPr>
              <w:t>国内专利变更费；限价为：600元（3分）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②国内软件著作权变更费；限价为：600元（2分）</w:t>
            </w:r>
          </w:p>
        </w:tc>
        <w:tc>
          <w:tcPr>
            <w:tcW w:w="890" w:type="dxa"/>
            <w:tcBorders>
              <w:left w:val="single" w:color="auto" w:sz="4" w:space="0"/>
              <w:right w:val="single" w:color="auto" w:sz="4" w:space="0"/>
            </w:tcBorders>
            <w:noWrap w:val="0"/>
            <w:vAlign w:val="center"/>
          </w:tcPr>
          <w:p>
            <w:pPr>
              <w:snapToGrid w:val="0"/>
              <w:spacing w:line="360" w:lineRule="auto"/>
              <w:jc w:val="center"/>
              <w:rPr>
                <w:rFonts w:hint="default" w:ascii="宋体" w:hAnsi="宋体"/>
                <w:sz w:val="24"/>
                <w:highlight w:val="none"/>
                <w:lang w:val="en-US" w:eastAsia="zh-CN"/>
              </w:rPr>
            </w:pPr>
            <w:r>
              <w:rPr>
                <w:rFonts w:hint="eastAsia" w:ascii="宋体" w:hAnsi="宋体"/>
                <w:sz w:val="24"/>
                <w:highlight w:val="none"/>
                <w:lang w:val="en-US" w:eastAsia="zh-CN"/>
              </w:rPr>
              <w:t>5</w:t>
            </w:r>
          </w:p>
        </w:tc>
      </w:tr>
    </w:tbl>
    <w:p>
      <w:pPr>
        <w:snapToGrid w:val="0"/>
        <w:spacing w:line="360" w:lineRule="auto"/>
        <w:ind w:firstLine="480" w:firstLineChars="200"/>
        <w:rPr>
          <w:rFonts w:hint="eastAsia" w:ascii="宋体" w:hAnsi="宋体" w:eastAsia="宋体"/>
          <w:sz w:val="24"/>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w:t>
      </w:r>
      <w:r>
        <w:rPr>
          <w:rFonts w:hint="eastAsia" w:ascii="宋体" w:hAnsi="宋体"/>
          <w:sz w:val="24"/>
          <w:lang w:val="en-US" w:eastAsia="zh-CN"/>
        </w:rPr>
        <w:t>七</w:t>
      </w:r>
      <w:r>
        <w:rPr>
          <w:rFonts w:hint="eastAsia" w:ascii="宋体" w:hAnsi="宋体" w:eastAsia="宋体"/>
          <w:sz w:val="24"/>
        </w:rPr>
        <w:t>）</w:t>
      </w:r>
      <w:r>
        <w:rPr>
          <w:rFonts w:hint="eastAsia" w:ascii="宋体" w:hAnsi="宋体"/>
          <w:sz w:val="24"/>
          <w:lang w:val="en-US" w:eastAsia="zh-CN"/>
        </w:rPr>
        <w:t>技术评审</w:t>
      </w:r>
    </w:p>
    <w:p>
      <w:pPr>
        <w:snapToGrid w:val="0"/>
        <w:spacing w:line="360" w:lineRule="auto"/>
        <w:ind w:firstLine="480" w:firstLineChars="200"/>
        <w:rPr>
          <w:rFonts w:hint="eastAsia"/>
          <w:lang w:eastAsia="zh-CN"/>
        </w:rPr>
      </w:pPr>
      <w:r>
        <w:rPr>
          <w:rFonts w:hint="eastAsia" w:ascii="宋体" w:hAnsi="宋体"/>
          <w:sz w:val="24"/>
          <w:lang w:val="en-US" w:eastAsia="zh-CN"/>
        </w:rPr>
        <w:t>价格</w:t>
      </w:r>
      <w:r>
        <w:rPr>
          <w:rFonts w:hint="eastAsia" w:ascii="宋体" w:hAnsi="宋体" w:eastAsia="宋体"/>
          <w:sz w:val="24"/>
        </w:rPr>
        <w:t>评审满分为</w:t>
      </w:r>
      <w:r>
        <w:rPr>
          <w:rFonts w:hint="eastAsia" w:ascii="宋体" w:hAnsi="宋体"/>
          <w:sz w:val="24"/>
          <w:lang w:val="en-US" w:eastAsia="zh-CN"/>
        </w:rPr>
        <w:t>25</w:t>
      </w:r>
      <w:r>
        <w:rPr>
          <w:rFonts w:hint="eastAsia" w:ascii="宋体" w:hAnsi="宋体" w:eastAsia="宋体"/>
          <w:sz w:val="24"/>
        </w:rPr>
        <w:t>分。</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668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99"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jc w:val="center"/>
              <w:textAlignment w:val="auto"/>
              <w:rPr>
                <w:rFonts w:hint="eastAsia" w:ascii="宋体" w:hAnsi="宋体"/>
                <w:sz w:val="24"/>
                <w:szCs w:val="20"/>
                <w:highlight w:val="none"/>
                <w:lang w:val="en-US" w:eastAsia="zh-CN"/>
              </w:rPr>
            </w:pPr>
            <w:r>
              <w:rPr>
                <w:rFonts w:hint="eastAsia" w:ascii="宋体" w:hAnsi="宋体"/>
                <w:sz w:val="24"/>
                <w:szCs w:val="20"/>
                <w:highlight w:val="none"/>
                <w:lang w:val="en-US" w:eastAsia="zh-CN"/>
              </w:rPr>
              <w:t>服务方案</w:t>
            </w:r>
          </w:p>
        </w:tc>
        <w:tc>
          <w:tcPr>
            <w:tcW w:w="6682"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sz w:val="24"/>
                <w:szCs w:val="20"/>
                <w:highlight w:val="none"/>
              </w:rPr>
            </w:pPr>
            <w:r>
              <w:rPr>
                <w:rFonts w:hint="eastAsia" w:ascii="宋体" w:hAnsi="宋体"/>
                <w:sz w:val="24"/>
                <w:szCs w:val="20"/>
                <w:highlight w:val="none"/>
                <w:lang w:val="en-US" w:eastAsia="zh-CN"/>
              </w:rPr>
              <w:t>对本项目整体实施提供方案，包括项目前期资料对接审核修改，中期申报材料编制，后期资料存档等。</w:t>
            </w:r>
            <w:r>
              <w:rPr>
                <w:rFonts w:hint="eastAsia" w:ascii="宋体" w:hAnsi="宋体"/>
                <w:sz w:val="24"/>
                <w:szCs w:val="20"/>
                <w:highlight w:val="none"/>
              </w:rPr>
              <w:t>依据</w:t>
            </w:r>
            <w:r>
              <w:rPr>
                <w:rFonts w:hint="eastAsia" w:ascii="宋体" w:hAnsi="宋体"/>
                <w:sz w:val="24"/>
                <w:szCs w:val="20"/>
                <w:highlight w:val="none"/>
                <w:lang w:val="en-US" w:eastAsia="zh-CN"/>
              </w:rPr>
              <w:t>供应商</w:t>
            </w:r>
            <w:r>
              <w:rPr>
                <w:rFonts w:hint="eastAsia" w:ascii="宋体" w:hAnsi="宋体"/>
                <w:sz w:val="24"/>
                <w:szCs w:val="20"/>
                <w:highlight w:val="none"/>
              </w:rPr>
              <w:t>提供的</w:t>
            </w:r>
            <w:r>
              <w:rPr>
                <w:rFonts w:hint="eastAsia" w:ascii="宋体" w:hAnsi="宋体"/>
                <w:sz w:val="24"/>
                <w:szCs w:val="20"/>
                <w:highlight w:val="none"/>
                <w:lang w:val="en-US" w:eastAsia="zh-CN"/>
              </w:rPr>
              <w:t>服务</w:t>
            </w:r>
            <w:r>
              <w:rPr>
                <w:rFonts w:hint="eastAsia" w:ascii="宋体" w:hAnsi="宋体"/>
                <w:sz w:val="24"/>
                <w:szCs w:val="20"/>
                <w:highlight w:val="none"/>
              </w:rPr>
              <w:t>方案的合理性、科学性、可操作性进行综合评价。</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textAlignment w:val="auto"/>
              <w:rPr>
                <w:rFonts w:hint="eastAsia" w:ascii="宋体" w:hAnsi="宋体"/>
                <w:sz w:val="24"/>
                <w:szCs w:val="20"/>
                <w:highlight w:val="none"/>
                <w:lang w:val="en-US" w:eastAsia="zh-CN"/>
              </w:rPr>
            </w:pPr>
            <w:r>
              <w:rPr>
                <w:rFonts w:hint="eastAsia" w:ascii="宋体" w:hAnsi="宋体"/>
                <w:sz w:val="24"/>
                <w:szCs w:val="20"/>
                <w:highlight w:val="none"/>
              </w:rPr>
              <w:t>优得</w:t>
            </w:r>
            <w:r>
              <w:rPr>
                <w:rFonts w:hint="eastAsia" w:ascii="宋体" w:hAnsi="宋体"/>
                <w:sz w:val="24"/>
                <w:szCs w:val="20"/>
                <w:highlight w:val="none"/>
                <w:lang w:val="en-US" w:eastAsia="zh-CN"/>
              </w:rPr>
              <w:t>15</w:t>
            </w:r>
            <w:r>
              <w:rPr>
                <w:rFonts w:hint="eastAsia" w:ascii="宋体" w:hAnsi="宋体"/>
                <w:sz w:val="24"/>
                <w:szCs w:val="20"/>
                <w:highlight w:val="none"/>
              </w:rPr>
              <w:t>分，良得</w:t>
            </w:r>
            <w:r>
              <w:rPr>
                <w:rFonts w:hint="eastAsia" w:ascii="宋体" w:hAnsi="宋体"/>
                <w:sz w:val="24"/>
                <w:szCs w:val="20"/>
                <w:highlight w:val="none"/>
                <w:lang w:val="en-US" w:eastAsia="zh-CN"/>
              </w:rPr>
              <w:t>8</w:t>
            </w:r>
            <w:r>
              <w:rPr>
                <w:rFonts w:hint="eastAsia" w:ascii="宋体" w:hAnsi="宋体"/>
                <w:sz w:val="24"/>
                <w:szCs w:val="20"/>
                <w:highlight w:val="none"/>
              </w:rPr>
              <w:t>分，差得</w:t>
            </w:r>
            <w:r>
              <w:rPr>
                <w:rFonts w:hint="eastAsia" w:ascii="宋体" w:hAnsi="宋体"/>
                <w:sz w:val="24"/>
                <w:szCs w:val="20"/>
                <w:highlight w:val="none"/>
                <w:lang w:val="en-US" w:eastAsia="zh-CN"/>
              </w:rPr>
              <w:t>4</w:t>
            </w:r>
            <w:r>
              <w:rPr>
                <w:rFonts w:hint="eastAsia" w:ascii="宋体" w:hAnsi="宋体"/>
                <w:sz w:val="24"/>
                <w:szCs w:val="20"/>
                <w:highlight w:val="none"/>
              </w:rPr>
              <w:t>分，不提供不得分。</w:t>
            </w:r>
          </w:p>
        </w:tc>
        <w:tc>
          <w:tcPr>
            <w:tcW w:w="890" w:type="dxa"/>
            <w:tcBorders>
              <w:left w:val="single" w:color="auto" w:sz="4" w:space="0"/>
              <w:right w:val="single" w:color="auto" w:sz="4" w:space="0"/>
            </w:tcBorders>
            <w:noWrap w:val="0"/>
            <w:vAlign w:val="center"/>
          </w:tcPr>
          <w:p>
            <w:pPr>
              <w:snapToGrid w:val="0"/>
              <w:spacing w:line="360" w:lineRule="auto"/>
              <w:jc w:val="center"/>
              <w:rPr>
                <w:rFonts w:hint="default" w:ascii="宋体" w:hAnsi="宋体"/>
                <w:sz w:val="24"/>
                <w:lang w:val="en-US" w:eastAsia="zh-CN"/>
              </w:rPr>
            </w:pPr>
            <w:r>
              <w:rPr>
                <w:rFonts w:hint="eastAsia" w:ascii="宋体" w:hAnsi="宋体"/>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99"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ightChars="0"/>
              <w:jc w:val="center"/>
              <w:rPr>
                <w:rFonts w:hint="eastAsia" w:ascii="宋体" w:hAnsi="宋体" w:eastAsia="宋体" w:cs="Times New Roman"/>
                <w:kern w:val="2"/>
                <w:sz w:val="24"/>
                <w:szCs w:val="20"/>
                <w:lang w:val="en-US" w:eastAsia="zh-CN" w:bidi="ar-SA"/>
              </w:rPr>
            </w:pPr>
            <w:r>
              <w:rPr>
                <w:rFonts w:hint="eastAsia" w:ascii="宋体" w:hAnsi="宋体"/>
                <w:sz w:val="24"/>
                <w:szCs w:val="20"/>
                <w:lang w:val="en-US" w:eastAsia="zh-CN"/>
              </w:rPr>
              <w:t>托管业务</w:t>
            </w:r>
          </w:p>
        </w:tc>
        <w:tc>
          <w:tcPr>
            <w:tcW w:w="668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hint="default" w:ascii="宋体" w:hAnsi="宋体"/>
                <w:sz w:val="24"/>
                <w:lang w:val="en-US" w:eastAsia="zh-CN"/>
              </w:rPr>
            </w:pPr>
            <w:r>
              <w:rPr>
                <w:rFonts w:hint="eastAsia" w:ascii="宋体" w:hAnsi="宋体"/>
                <w:sz w:val="24"/>
                <w:lang w:val="en-US" w:eastAsia="zh-CN"/>
              </w:rPr>
              <w:t>提供国内专利免费托管得3分，不提供不得分；</w:t>
            </w:r>
          </w:p>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hint="eastAsia" w:ascii="宋体" w:hAnsi="宋体" w:eastAsia="宋体" w:cs="Times New Roman"/>
                <w:kern w:val="2"/>
                <w:sz w:val="24"/>
                <w:szCs w:val="20"/>
                <w:lang w:val="en-US" w:eastAsia="zh-CN" w:bidi="ar-SA"/>
              </w:rPr>
            </w:pPr>
            <w:r>
              <w:rPr>
                <w:rFonts w:hint="eastAsia" w:ascii="宋体" w:hAnsi="宋体"/>
                <w:sz w:val="24"/>
                <w:lang w:val="en-US" w:eastAsia="zh-CN"/>
              </w:rPr>
              <w:t>提供国外专利免费托管得2分，不提供不得分。</w:t>
            </w:r>
          </w:p>
        </w:tc>
        <w:tc>
          <w:tcPr>
            <w:tcW w:w="890"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ightChars="0"/>
              <w:jc w:val="center"/>
              <w:rPr>
                <w:rFonts w:hint="eastAsia" w:ascii="宋体" w:hAnsi="宋体" w:eastAsia="宋体" w:cs="Times New Roman"/>
                <w:kern w:val="2"/>
                <w:sz w:val="24"/>
                <w:szCs w:val="20"/>
                <w:lang w:val="en-US" w:eastAsia="zh-CN" w:bidi="ar-SA"/>
              </w:rPr>
            </w:pPr>
            <w:r>
              <w:rPr>
                <w:rFonts w:hint="eastAsia" w:ascii="宋体" w:hAnsi="宋体"/>
                <w:sz w:val="24"/>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99"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rightChars="0"/>
              <w:jc w:val="center"/>
              <w:textAlignment w:val="auto"/>
              <w:rPr>
                <w:rFonts w:hint="eastAsia" w:ascii="宋体" w:hAnsi="宋体" w:eastAsia="宋体" w:cs="Times New Roman"/>
                <w:kern w:val="2"/>
                <w:sz w:val="24"/>
                <w:szCs w:val="20"/>
                <w:highlight w:val="none"/>
                <w:lang w:val="en-US" w:eastAsia="zh-CN" w:bidi="ar-SA"/>
              </w:rPr>
            </w:pPr>
            <w:r>
              <w:rPr>
                <w:rFonts w:hint="eastAsia" w:ascii="宋体" w:hAnsi="宋体"/>
                <w:sz w:val="24"/>
                <w:szCs w:val="20"/>
                <w:highlight w:val="none"/>
                <w:lang w:val="en-US" w:eastAsia="zh-CN"/>
              </w:rPr>
              <w:t>涉外专利</w:t>
            </w:r>
          </w:p>
        </w:tc>
        <w:tc>
          <w:tcPr>
            <w:tcW w:w="6682"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rightChars="0"/>
              <w:textAlignment w:val="auto"/>
              <w:rPr>
                <w:rFonts w:hint="eastAsia" w:ascii="宋体" w:hAnsi="宋体" w:eastAsia="宋体" w:cs="Times New Roman"/>
                <w:kern w:val="2"/>
                <w:sz w:val="24"/>
                <w:szCs w:val="20"/>
                <w:highlight w:val="none"/>
                <w:lang w:val="en-US" w:eastAsia="zh-CN" w:bidi="ar-SA"/>
              </w:rPr>
            </w:pPr>
            <w:r>
              <w:rPr>
                <w:rFonts w:hint="eastAsia" w:ascii="宋体" w:hAnsi="宋体"/>
                <w:sz w:val="24"/>
                <w:szCs w:val="20"/>
                <w:highlight w:val="none"/>
                <w:lang w:val="en-US" w:eastAsia="zh-CN"/>
              </w:rPr>
              <w:t>是否可以</w:t>
            </w:r>
            <w:r>
              <w:rPr>
                <w:rFonts w:hint="eastAsia" w:ascii="宋体" w:hAnsi="宋体"/>
                <w:sz w:val="24"/>
                <w:szCs w:val="20"/>
                <w:highlight w:val="none"/>
                <w:lang w:val="en-US" w:eastAsia="zh-CN"/>
              </w:rPr>
              <w:t>受理</w:t>
            </w:r>
            <w:r>
              <w:rPr>
                <w:rFonts w:hint="eastAsia" w:ascii="宋体" w:hAnsi="宋体"/>
                <w:sz w:val="24"/>
                <w:szCs w:val="20"/>
                <w:highlight w:val="none"/>
                <w:lang w:val="en-US" w:eastAsia="zh-CN"/>
              </w:rPr>
              <w:t>涉外专利委托，</w:t>
            </w:r>
            <w:r>
              <w:rPr>
                <w:rFonts w:hint="eastAsia" w:ascii="宋体" w:hAnsi="宋体"/>
                <w:sz w:val="24"/>
                <w:szCs w:val="20"/>
                <w:highlight w:val="none"/>
                <w:lang w:val="en-US" w:eastAsia="zh-CN"/>
              </w:rPr>
              <w:t>受理</w:t>
            </w:r>
            <w:r>
              <w:rPr>
                <w:rFonts w:hint="eastAsia" w:ascii="宋体" w:hAnsi="宋体"/>
                <w:sz w:val="24"/>
                <w:szCs w:val="20"/>
                <w:highlight w:val="none"/>
                <w:lang w:val="en-US" w:eastAsia="zh-CN"/>
              </w:rPr>
              <w:t>得5分，不</w:t>
            </w:r>
            <w:r>
              <w:rPr>
                <w:rFonts w:hint="eastAsia" w:ascii="宋体" w:hAnsi="宋体"/>
                <w:sz w:val="24"/>
                <w:szCs w:val="20"/>
                <w:highlight w:val="none"/>
                <w:lang w:val="en-US" w:eastAsia="zh-CN"/>
              </w:rPr>
              <w:t>受理</w:t>
            </w:r>
            <w:r>
              <w:rPr>
                <w:rFonts w:hint="eastAsia" w:ascii="宋体" w:hAnsi="宋体"/>
                <w:sz w:val="24"/>
                <w:szCs w:val="20"/>
                <w:highlight w:val="none"/>
                <w:lang w:val="en-US" w:eastAsia="zh-CN"/>
              </w:rPr>
              <w:t>不得分。</w:t>
            </w:r>
          </w:p>
        </w:tc>
        <w:tc>
          <w:tcPr>
            <w:tcW w:w="890" w:type="dxa"/>
            <w:tcBorders>
              <w:left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5</w:t>
            </w:r>
          </w:p>
        </w:tc>
      </w:tr>
    </w:tbl>
    <w:p>
      <w:pPr>
        <w:snapToGrid w:val="0"/>
        <w:spacing w:line="360" w:lineRule="auto"/>
        <w:ind w:firstLine="480" w:firstLineChars="200"/>
        <w:rPr>
          <w:rFonts w:hint="eastAsia" w:ascii="宋体" w:hAnsi="宋体" w:eastAsia="宋体"/>
          <w:sz w:val="24"/>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w:t>
      </w:r>
      <w:r>
        <w:rPr>
          <w:rFonts w:hint="eastAsia" w:ascii="宋体" w:hAnsi="宋体"/>
          <w:sz w:val="24"/>
          <w:lang w:val="en-US" w:eastAsia="zh-CN"/>
        </w:rPr>
        <w:t>八</w:t>
      </w:r>
      <w:r>
        <w:rPr>
          <w:rFonts w:hint="eastAsia" w:ascii="宋体" w:hAnsi="宋体" w:eastAsia="宋体"/>
          <w:sz w:val="24"/>
        </w:rPr>
        <w:t>）计算综合总得分</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评委在评分表评分完毕并签名送交遴选工作小组，由遴选工作小组计算各供应商的综合总得分（以四舍五入的方式精确到小数点后两位）。</w:t>
      </w:r>
    </w:p>
    <w:p>
      <w:pPr>
        <w:snapToGrid w:val="0"/>
        <w:spacing w:line="360" w:lineRule="auto"/>
        <w:ind w:firstLine="480" w:firstLineChars="200"/>
        <w:rPr>
          <w:rFonts w:hint="eastAsia" w:ascii="宋体" w:hAnsi="宋体" w:eastAsia="宋体"/>
          <w:color w:val="auto"/>
          <w:sz w:val="24"/>
          <w:u w:val="none"/>
        </w:rPr>
      </w:pPr>
      <w:r>
        <w:rPr>
          <w:rFonts w:hint="eastAsia" w:ascii="宋体" w:hAnsi="宋体" w:eastAsia="宋体"/>
          <w:sz w:val="24"/>
        </w:rPr>
        <w:t>综合总得分：</w:t>
      </w:r>
      <w:r>
        <w:rPr>
          <w:rFonts w:hint="eastAsia" w:ascii="宋体" w:hAnsi="宋体" w:eastAsia="宋体"/>
          <w:color w:val="auto"/>
          <w:sz w:val="24"/>
          <w:u w:val="none"/>
        </w:rPr>
        <w:t>各评委独立地对每个投标分别评出商务分和服务分。对于某一投标的商务分，去掉所有评分中一个最高分和一个最低分， 其余评委评分的算术平均值为该投标人的商务得分，按相同办法计出该投标人的服务得分。价格得分为客观计算得分。</w:t>
      </w:r>
    </w:p>
    <w:p>
      <w:pPr>
        <w:snapToGrid w:val="0"/>
        <w:spacing w:line="360" w:lineRule="auto"/>
        <w:ind w:firstLine="480" w:firstLineChars="200"/>
        <w:rPr>
          <w:rFonts w:hint="eastAsia" w:ascii="宋体" w:hAnsi="宋体" w:eastAsia="宋体"/>
          <w:color w:val="auto"/>
          <w:sz w:val="24"/>
          <w:u w:val="none"/>
        </w:rPr>
      </w:pPr>
      <w:r>
        <w:rPr>
          <w:rFonts w:hint="eastAsia" w:ascii="宋体" w:hAnsi="宋体" w:eastAsia="宋体"/>
          <w:color w:val="auto"/>
          <w:sz w:val="24"/>
          <w:u w:val="none"/>
        </w:rPr>
        <w:t>综合总得分＝商务得分＋技术得分＋价格得分。(每部分得分计算以四舍五入的方式精确到小数点后两位，出现综合总得分并列时，投标总价低的投标人名次靠前；若综合总得分和投标总价都相同，由全体评委投票确定名次)</w:t>
      </w:r>
    </w:p>
    <w:p>
      <w:pPr>
        <w:snapToGrid w:val="0"/>
        <w:spacing w:line="360" w:lineRule="auto"/>
        <w:ind w:firstLine="480" w:firstLineChars="200"/>
        <w:rPr>
          <w:rFonts w:hint="eastAsia" w:ascii="宋体" w:hAnsi="宋体" w:eastAsia="宋体"/>
          <w:sz w:val="24"/>
          <w:highlight w:val="yellow"/>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按总得分由高至低排出有效响应供应商的名次。综合总得分相同的，按供应商注册成立时间先后进行排序。</w:t>
      </w:r>
    </w:p>
    <w:p>
      <w:pPr>
        <w:snapToGrid w:val="0"/>
        <w:spacing w:before="340" w:after="330" w:line="360" w:lineRule="auto"/>
        <w:outlineLvl w:val="1"/>
        <w:rPr>
          <w:rFonts w:hint="eastAsia" w:ascii="宋体" w:hAnsi="宋体" w:eastAsia="宋体"/>
          <w:b/>
          <w:sz w:val="24"/>
        </w:rPr>
      </w:pPr>
      <w:bookmarkStart w:id="102" w:name="_Toc7198"/>
      <w:bookmarkStart w:id="103" w:name="_Toc2989"/>
      <w:r>
        <w:rPr>
          <w:rFonts w:hint="eastAsia" w:ascii="宋体" w:hAnsi="宋体" w:eastAsia="宋体"/>
          <w:b/>
          <w:sz w:val="24"/>
        </w:rPr>
        <w:t>三、定标和授标</w:t>
      </w:r>
      <w:bookmarkEnd w:id="102"/>
      <w:bookmarkEnd w:id="103"/>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遴选小组将综合总得分由高到低的排名顺序推荐前</w:t>
      </w:r>
      <w:r>
        <w:rPr>
          <w:rFonts w:hint="eastAsia" w:ascii="宋体" w:hAnsi="宋体"/>
          <w:sz w:val="24"/>
          <w:lang w:val="en-US" w:eastAsia="zh-CN"/>
        </w:rPr>
        <w:t>4</w:t>
      </w:r>
      <w:r>
        <w:rPr>
          <w:rFonts w:hint="eastAsia" w:ascii="宋体" w:hAnsi="宋体" w:eastAsia="宋体"/>
          <w:sz w:val="24"/>
        </w:rPr>
        <w:t>名响应供应商为中选人（若有效响应供应商不少于3家且不多于</w:t>
      </w:r>
      <w:r>
        <w:rPr>
          <w:rFonts w:hint="eastAsia" w:ascii="宋体" w:hAnsi="宋体"/>
          <w:sz w:val="24"/>
          <w:lang w:val="en-US" w:eastAsia="zh-CN"/>
        </w:rPr>
        <w:t>4</w:t>
      </w:r>
      <w:r>
        <w:rPr>
          <w:rFonts w:hint="eastAsia" w:ascii="宋体" w:hAnsi="宋体" w:eastAsia="宋体"/>
          <w:sz w:val="24"/>
        </w:rPr>
        <w:t>家时，所有有效响应供应商均进入推荐中选人名单中）。</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由</w:t>
      </w:r>
      <w:r>
        <w:rPr>
          <w:rFonts w:hint="eastAsia" w:ascii="宋体" w:hAnsi="宋体"/>
          <w:sz w:val="24"/>
          <w:lang w:val="en-US" w:eastAsia="zh-CN"/>
        </w:rPr>
        <w:t>招标委员会办公室</w:t>
      </w:r>
      <w:r>
        <w:rPr>
          <w:rFonts w:hint="eastAsia" w:ascii="宋体" w:hAnsi="宋体" w:eastAsia="宋体"/>
          <w:sz w:val="24"/>
        </w:rPr>
        <w:t>负责整理《遴选报告书》,全体评委审核《遴选报告书》并签名确认。</w:t>
      </w:r>
    </w:p>
    <w:p>
      <w:pPr>
        <w:snapToGrid w:val="0"/>
        <w:spacing w:line="360" w:lineRule="auto"/>
        <w:ind w:firstLine="480" w:firstLineChars="200"/>
        <w:rPr>
          <w:rFonts w:hint="eastAsia" w:ascii="宋体" w:hAnsi="宋体" w:eastAsia="宋体"/>
          <w:sz w:val="24"/>
        </w:rPr>
      </w:pPr>
      <w:r>
        <w:rPr>
          <w:rFonts w:hint="eastAsia" w:ascii="宋体" w:hAnsi="宋体"/>
          <w:sz w:val="24"/>
          <w:lang w:val="en-US" w:eastAsia="zh-CN"/>
        </w:rPr>
        <w:t>3</w:t>
      </w:r>
      <w:r>
        <w:rPr>
          <w:rFonts w:hint="eastAsia" w:ascii="宋体" w:hAnsi="宋体" w:eastAsia="宋体"/>
          <w:sz w:val="24"/>
          <w:lang w:eastAsia="zh-CN"/>
        </w:rPr>
        <w:t>、</w:t>
      </w:r>
      <w:r>
        <w:rPr>
          <w:rFonts w:hint="eastAsia" w:ascii="宋体" w:hAnsi="宋体" w:eastAsia="宋体"/>
          <w:sz w:val="24"/>
        </w:rPr>
        <w:t>中选结果将在</w:t>
      </w:r>
      <w:r>
        <w:rPr>
          <w:rFonts w:hint="eastAsia" w:ascii="宋体" w:hAnsi="宋体"/>
          <w:sz w:val="24"/>
          <w:lang w:val="en-US" w:eastAsia="zh-CN"/>
        </w:rPr>
        <w:t>汕头大学医学院官网及</w:t>
      </w:r>
      <w:r>
        <w:rPr>
          <w:rFonts w:hint="eastAsia" w:ascii="宋体" w:hAnsi="宋体" w:eastAsia="宋体"/>
          <w:sz w:val="24"/>
        </w:rPr>
        <w:t>汕头大学·香港中文大学联合汕头国际眼科中心官网主页信息公告栏上发布公示。</w:t>
      </w:r>
    </w:p>
    <w:p>
      <w:pPr>
        <w:snapToGrid w:val="0"/>
        <w:spacing w:line="360" w:lineRule="auto"/>
        <w:ind w:firstLine="480" w:firstLineChars="200"/>
        <w:rPr>
          <w:rFonts w:hint="eastAsia" w:ascii="宋体" w:hAnsi="宋体" w:eastAsia="宋体"/>
          <w:sz w:val="24"/>
        </w:rPr>
      </w:pPr>
      <w:r>
        <w:rPr>
          <w:rFonts w:hint="eastAsia" w:ascii="宋体" w:hAnsi="宋体"/>
          <w:sz w:val="24"/>
          <w:lang w:val="en-US" w:eastAsia="zh-CN"/>
        </w:rPr>
        <w:t>4</w:t>
      </w:r>
      <w:r>
        <w:rPr>
          <w:rFonts w:hint="eastAsia" w:ascii="宋体" w:hAnsi="宋体" w:eastAsia="宋体"/>
          <w:sz w:val="24"/>
          <w:lang w:eastAsia="zh-CN"/>
        </w:rPr>
        <w:t>、</w:t>
      </w:r>
      <w:r>
        <w:rPr>
          <w:rFonts w:hint="eastAsia" w:ascii="宋体" w:hAnsi="宋体" w:eastAsia="宋体"/>
          <w:sz w:val="24"/>
        </w:rPr>
        <w:t>对公示结果无质疑投诉后，由</w:t>
      </w:r>
      <w:r>
        <w:rPr>
          <w:rFonts w:hint="eastAsia" w:ascii="宋体" w:hAnsi="宋体"/>
          <w:sz w:val="24"/>
          <w:lang w:eastAsia="zh-CN"/>
        </w:rPr>
        <w:t>汕头国际眼科中心</w:t>
      </w:r>
      <w:r>
        <w:rPr>
          <w:rFonts w:hint="eastAsia" w:ascii="宋体" w:hAnsi="宋体" w:eastAsia="宋体"/>
          <w:sz w:val="24"/>
        </w:rPr>
        <w:t>向中选人发出《中选通知书》，不在中选名单之列者即为落选人，</w:t>
      </w:r>
      <w:r>
        <w:rPr>
          <w:rFonts w:hint="eastAsia" w:ascii="宋体" w:hAnsi="宋体"/>
          <w:sz w:val="24"/>
          <w:lang w:eastAsia="zh-CN"/>
        </w:rPr>
        <w:t>我院</w:t>
      </w:r>
      <w:r>
        <w:rPr>
          <w:rFonts w:hint="eastAsia" w:ascii="宋体" w:hAnsi="宋体" w:eastAsia="宋体"/>
          <w:sz w:val="24"/>
        </w:rPr>
        <w:t>不再以其它方式另行通知。</w:t>
      </w:r>
    </w:p>
    <w:bookmarkEnd w:id="89"/>
    <w:bookmarkEnd w:id="90"/>
    <w:bookmarkEnd w:id="91"/>
    <w:bookmarkEnd w:id="92"/>
    <w:p>
      <w:pPr>
        <w:rPr>
          <w:rFonts w:ascii="宋体" w:hAnsi="宋体"/>
          <w:b/>
          <w:sz w:val="24"/>
          <w:highlight w:val="yellow"/>
        </w:rPr>
      </w:pPr>
      <w:r>
        <w:rPr>
          <w:rFonts w:ascii="宋体" w:hAnsi="宋体"/>
          <w:b/>
          <w:sz w:val="24"/>
          <w:highlight w:val="yellow"/>
        </w:rPr>
        <w:br w:type="page"/>
      </w:r>
    </w:p>
    <w:p>
      <w:pPr>
        <w:snapToGrid w:val="0"/>
        <w:spacing w:line="360" w:lineRule="auto"/>
        <w:ind w:firstLine="643" w:firstLineChars="200"/>
        <w:jc w:val="center"/>
        <w:outlineLvl w:val="0"/>
        <w:rPr>
          <w:rFonts w:hint="default" w:ascii="黑体" w:hAnsi="黑体" w:eastAsia="黑体"/>
          <w:b/>
          <w:sz w:val="32"/>
          <w:szCs w:val="32"/>
          <w:lang w:val="en-US" w:eastAsia="zh-CN"/>
        </w:rPr>
      </w:pPr>
      <w:bookmarkStart w:id="104" w:name="_Toc18893"/>
      <w:bookmarkStart w:id="105" w:name="_Toc2283"/>
      <w:r>
        <w:rPr>
          <w:rFonts w:hint="eastAsia" w:ascii="黑体" w:hAnsi="黑体" w:eastAsia="黑体"/>
          <w:b/>
          <w:sz w:val="32"/>
          <w:szCs w:val="32"/>
        </w:rPr>
        <w:t>第</w:t>
      </w:r>
      <w:r>
        <w:rPr>
          <w:rFonts w:hint="eastAsia" w:ascii="黑体" w:hAnsi="黑体" w:eastAsia="黑体"/>
          <w:b/>
          <w:sz w:val="32"/>
          <w:szCs w:val="32"/>
          <w:lang w:val="en-US" w:eastAsia="zh-CN"/>
        </w:rPr>
        <w:t>五</w:t>
      </w:r>
      <w:r>
        <w:rPr>
          <w:rFonts w:hint="eastAsia" w:ascii="黑体" w:hAnsi="黑体" w:eastAsia="黑体"/>
          <w:b/>
          <w:sz w:val="32"/>
          <w:szCs w:val="32"/>
        </w:rPr>
        <w:t xml:space="preserve">部分 </w:t>
      </w:r>
      <w:r>
        <w:rPr>
          <w:rFonts w:hint="eastAsia" w:ascii="黑体" w:hAnsi="黑体" w:eastAsia="黑体"/>
          <w:b/>
          <w:sz w:val="32"/>
          <w:szCs w:val="32"/>
          <w:lang w:val="en-US" w:eastAsia="zh-CN"/>
        </w:rPr>
        <w:t>合同书格式</w:t>
      </w:r>
      <w:bookmarkEnd w:id="104"/>
      <w:bookmarkEnd w:id="105"/>
    </w:p>
    <w:p>
      <w:pPr>
        <w:spacing w:after="60" w:line="360" w:lineRule="auto"/>
        <w:jc w:val="center"/>
        <w:rPr>
          <w:rFonts w:ascii="宋体" w:hAnsi="宋体"/>
          <w:sz w:val="72"/>
          <w:szCs w:val="72"/>
        </w:rPr>
      </w:pPr>
    </w:p>
    <w:p>
      <w:pPr>
        <w:spacing w:line="360" w:lineRule="auto"/>
        <w:rPr>
          <w:rFonts w:ascii="宋体" w:hAnsi="宋体"/>
          <w:szCs w:val="21"/>
        </w:rPr>
      </w:pPr>
    </w:p>
    <w:p>
      <w:pPr>
        <w:jc w:val="center"/>
        <w:outlineLvl w:val="9"/>
        <w:rPr>
          <w:rFonts w:hint="eastAsia" w:ascii="宋体" w:hAnsi="宋体" w:eastAsia="宋体" w:cs="Times New Roman"/>
          <w:b/>
          <w:bCs/>
          <w:spacing w:val="0"/>
          <w:kern w:val="2"/>
          <w:sz w:val="44"/>
          <w:szCs w:val="44"/>
          <w:lang w:val="en-US" w:eastAsia="zh-CN" w:bidi="ar-SA"/>
        </w:rPr>
      </w:pPr>
    </w:p>
    <w:p>
      <w:pPr>
        <w:jc w:val="center"/>
        <w:outlineLvl w:val="9"/>
        <w:rPr>
          <w:rFonts w:hint="eastAsia" w:ascii="宋体" w:hAnsi="宋体" w:eastAsia="宋体" w:cs="Times New Roman"/>
          <w:b/>
          <w:bCs/>
          <w:spacing w:val="0"/>
          <w:kern w:val="2"/>
          <w:sz w:val="44"/>
          <w:szCs w:val="44"/>
          <w:lang w:val="en-US" w:eastAsia="zh-CN" w:bidi="ar-SA"/>
        </w:rPr>
      </w:pPr>
      <w:r>
        <w:rPr>
          <w:rFonts w:hint="eastAsia" w:ascii="宋体" w:hAnsi="宋体" w:eastAsia="宋体" w:cs="Times New Roman"/>
          <w:b/>
          <w:bCs/>
          <w:spacing w:val="0"/>
          <w:kern w:val="2"/>
          <w:sz w:val="44"/>
          <w:szCs w:val="44"/>
          <w:lang w:val="en-US" w:eastAsia="zh-CN" w:bidi="ar-SA"/>
        </w:rPr>
        <w:t>汕头大学·香港中文大学联合汕头国际眼科中心知识产权代理机构遴选中标合同</w:t>
      </w:r>
    </w:p>
    <w:p>
      <w:pPr>
        <w:jc w:val="center"/>
        <w:outlineLvl w:val="9"/>
        <w:rPr>
          <w:rFonts w:hint="eastAsia" w:ascii="宋体" w:hAnsi="宋体" w:eastAsia="宋体" w:cs="Times New Roman"/>
          <w:b/>
          <w:bCs/>
          <w:spacing w:val="0"/>
          <w:kern w:val="2"/>
          <w:sz w:val="44"/>
          <w:szCs w:val="44"/>
          <w:lang w:val="en-US" w:eastAsia="zh-CN" w:bidi="ar-SA"/>
        </w:rPr>
      </w:pPr>
    </w:p>
    <w:p>
      <w:pPr>
        <w:pStyle w:val="33"/>
        <w:rPr>
          <w:rFonts w:ascii="宋体" w:hAnsi="宋体" w:cs="Times New Roman"/>
          <w:b/>
          <w:sz w:val="72"/>
          <w:szCs w:val="72"/>
        </w:rPr>
      </w:pPr>
    </w:p>
    <w:p>
      <w:pPr>
        <w:pStyle w:val="33"/>
        <w:rPr>
          <w:rFonts w:ascii="宋体" w:hAnsi="宋体" w:cs="Times New Roman"/>
          <w:b/>
          <w:sz w:val="72"/>
          <w:szCs w:val="72"/>
        </w:rPr>
      </w:pPr>
    </w:p>
    <w:p>
      <w:pPr>
        <w:pStyle w:val="33"/>
        <w:rPr>
          <w:rFonts w:ascii="宋体" w:hAnsi="宋体" w:cs="Times New Roman"/>
          <w:b/>
          <w:sz w:val="72"/>
          <w:szCs w:val="72"/>
        </w:rPr>
      </w:pPr>
    </w:p>
    <w:p>
      <w:pPr>
        <w:pStyle w:val="33"/>
        <w:rPr>
          <w:rFonts w:hint="eastAsia" w:ascii="宋体" w:hAnsi="宋体" w:cs="Times New Roman"/>
          <w:b/>
          <w:sz w:val="72"/>
          <w:szCs w:val="72"/>
        </w:rPr>
      </w:pPr>
    </w:p>
    <w:p>
      <w:pPr>
        <w:pStyle w:val="33"/>
        <w:jc w:val="center"/>
        <w:rPr>
          <w:rFonts w:ascii="宋体" w:hAnsi="宋体"/>
          <w:szCs w:val="21"/>
        </w:rPr>
      </w:pPr>
    </w:p>
    <w:p>
      <w:pPr>
        <w:snapToGrid w:val="0"/>
        <w:spacing w:line="480" w:lineRule="auto"/>
        <w:jc w:val="center"/>
        <w:rPr>
          <w:rFonts w:hint="eastAsia" w:ascii="宋体" w:hAnsi="宋体" w:cs="Times New Roman"/>
          <w:b/>
          <w:spacing w:val="0"/>
          <w:kern w:val="2"/>
          <w:sz w:val="44"/>
          <w:szCs w:val="44"/>
        </w:rPr>
      </w:pPr>
      <w:r>
        <w:rPr>
          <w:rFonts w:hint="eastAsia" w:ascii="宋体" w:hAnsi="宋体" w:cs="Times New Roman"/>
          <w:b/>
          <w:spacing w:val="0"/>
          <w:kern w:val="2"/>
          <w:sz w:val="44"/>
          <w:szCs w:val="44"/>
        </w:rPr>
        <w:t>签订地点：广东省汕头市</w:t>
      </w:r>
    </w:p>
    <w:p>
      <w:pPr>
        <w:snapToGrid w:val="0"/>
        <w:spacing w:line="480" w:lineRule="auto"/>
        <w:jc w:val="center"/>
        <w:rPr>
          <w:rFonts w:ascii="宋体" w:hAnsi="宋体" w:cs="宋体"/>
          <w:b/>
          <w:bCs/>
          <w:sz w:val="32"/>
          <w:szCs w:val="22"/>
          <w:highlight w:val="none"/>
        </w:rPr>
      </w:pPr>
      <w:r>
        <w:rPr>
          <w:rFonts w:hint="eastAsia" w:ascii="宋体" w:hAnsi="宋体" w:cs="宋体"/>
          <w:b/>
          <w:bCs/>
          <w:sz w:val="32"/>
          <w:szCs w:val="22"/>
          <w:highlight w:val="none"/>
        </w:rPr>
        <w:t>签订日期：20</w:t>
      </w:r>
      <w:r>
        <w:rPr>
          <w:rFonts w:ascii="宋体" w:hAnsi="宋体" w:cs="宋体"/>
          <w:b/>
          <w:bCs/>
          <w:sz w:val="32"/>
          <w:szCs w:val="22"/>
          <w:highlight w:val="none"/>
        </w:rPr>
        <w:t>23</w:t>
      </w:r>
      <w:r>
        <w:rPr>
          <w:rFonts w:hint="eastAsia" w:ascii="宋体" w:hAnsi="宋体" w:cs="宋体"/>
          <w:b/>
          <w:bCs/>
          <w:sz w:val="32"/>
          <w:szCs w:val="22"/>
          <w:highlight w:val="none"/>
        </w:rPr>
        <w:t>年</w:t>
      </w:r>
      <w:r>
        <w:rPr>
          <w:rFonts w:hint="eastAsia" w:ascii="宋体" w:hAnsi="宋体" w:cs="宋体"/>
          <w:b/>
          <w:bCs/>
          <w:sz w:val="32"/>
          <w:szCs w:val="22"/>
          <w:highlight w:val="none"/>
          <w:lang w:val="en-US" w:eastAsia="zh-CN"/>
        </w:rPr>
        <w:t xml:space="preserve">  </w:t>
      </w:r>
      <w:r>
        <w:rPr>
          <w:rFonts w:hint="eastAsia" w:ascii="宋体" w:hAnsi="宋体" w:cs="宋体"/>
          <w:b/>
          <w:bCs/>
          <w:sz w:val="32"/>
          <w:szCs w:val="22"/>
          <w:highlight w:val="none"/>
        </w:rPr>
        <w:t>月</w:t>
      </w:r>
      <w:r>
        <w:rPr>
          <w:rFonts w:hint="eastAsia" w:ascii="宋体" w:hAnsi="宋体" w:cs="宋体"/>
          <w:b/>
          <w:bCs/>
          <w:sz w:val="32"/>
          <w:szCs w:val="22"/>
          <w:highlight w:val="none"/>
          <w:lang w:val="en-US" w:eastAsia="zh-CN"/>
        </w:rPr>
        <w:t xml:space="preserve">  </w:t>
      </w:r>
      <w:r>
        <w:rPr>
          <w:rFonts w:hint="eastAsia" w:ascii="宋体" w:hAnsi="宋体" w:cs="宋体"/>
          <w:b/>
          <w:bCs/>
          <w:sz w:val="32"/>
          <w:szCs w:val="22"/>
          <w:highlight w:val="none"/>
        </w:rPr>
        <w:t>日</w:t>
      </w:r>
    </w:p>
    <w:p>
      <w:pPr>
        <w:spacing w:line="360" w:lineRule="auto"/>
        <w:rPr>
          <w:rFonts w:hint="eastAsia" w:ascii="宋体" w:hAnsi="宋体" w:cs="Times New Roman"/>
          <w:sz w:val="24"/>
          <w:szCs w:val="24"/>
        </w:rPr>
      </w:pPr>
    </w:p>
    <w:p>
      <w:pPr>
        <w:spacing w:line="360" w:lineRule="auto"/>
        <w:rPr>
          <w:rFonts w:hint="eastAsia" w:ascii="宋体" w:hAnsi="宋体" w:cs="Times New Roman"/>
          <w:sz w:val="24"/>
          <w:szCs w:val="24"/>
        </w:rPr>
      </w:pPr>
    </w:p>
    <w:p>
      <w:pPr>
        <w:spacing w:line="360" w:lineRule="auto"/>
        <w:rPr>
          <w:rFonts w:hint="eastAsia" w:ascii="宋体" w:hAnsi="宋体" w:cs="Times New Roman"/>
          <w:sz w:val="24"/>
          <w:szCs w:val="24"/>
        </w:rPr>
      </w:pPr>
    </w:p>
    <w:p>
      <w:pPr>
        <w:spacing w:line="360" w:lineRule="auto"/>
        <w:rPr>
          <w:rFonts w:hint="eastAsia" w:ascii="宋体" w:hAnsi="宋体" w:cs="Times New Roman"/>
          <w:sz w:val="24"/>
          <w:szCs w:val="24"/>
        </w:rPr>
      </w:pPr>
    </w:p>
    <w:p>
      <w:pPr>
        <w:spacing w:line="360" w:lineRule="auto"/>
        <w:rPr>
          <w:rFonts w:hint="eastAsia" w:ascii="宋体" w:hAnsi="宋体" w:cs="Times New Roman"/>
          <w:sz w:val="24"/>
          <w:szCs w:val="24"/>
        </w:rPr>
      </w:pPr>
    </w:p>
    <w:p>
      <w:pPr>
        <w:spacing w:line="360" w:lineRule="auto"/>
        <w:rPr>
          <w:rFonts w:hint="eastAsia" w:ascii="宋体" w:hAnsi="宋体" w:cs="Times New Roman"/>
          <w:sz w:val="24"/>
          <w:szCs w:val="24"/>
        </w:rPr>
      </w:pPr>
    </w:p>
    <w:p>
      <w:pPr>
        <w:spacing w:line="360" w:lineRule="auto"/>
        <w:rPr>
          <w:rFonts w:ascii="宋体" w:hAnsi="宋体"/>
          <w:sz w:val="24"/>
          <w:szCs w:val="24"/>
        </w:rPr>
      </w:pPr>
      <w:r>
        <w:rPr>
          <w:rFonts w:hint="eastAsia" w:ascii="宋体" w:hAnsi="宋体" w:cs="Times New Roman"/>
          <w:sz w:val="24"/>
          <w:szCs w:val="24"/>
        </w:rPr>
        <w:t xml:space="preserve">甲方（委托方）： </w:t>
      </w:r>
      <w:r>
        <w:rPr>
          <w:rFonts w:hint="eastAsia" w:ascii="宋体" w:hAnsi="宋体"/>
          <w:sz w:val="24"/>
          <w:szCs w:val="24"/>
        </w:rPr>
        <w:t>汕头大学•香港中文大学联合汕头国际眼科中心</w:t>
      </w:r>
    </w:p>
    <w:p>
      <w:pPr>
        <w:spacing w:line="360" w:lineRule="auto"/>
        <w:rPr>
          <w:rFonts w:ascii="宋体" w:hAnsi="宋体"/>
          <w:sz w:val="24"/>
          <w:szCs w:val="24"/>
        </w:rPr>
      </w:pPr>
      <w:r>
        <w:rPr>
          <w:rFonts w:hint="eastAsia" w:ascii="宋体" w:hAnsi="宋体"/>
          <w:sz w:val="24"/>
          <w:szCs w:val="24"/>
        </w:rPr>
        <w:t>地址：汕头市金平区东厦北路广厦新城</w:t>
      </w:r>
    </w:p>
    <w:p>
      <w:pPr>
        <w:spacing w:line="360" w:lineRule="auto"/>
        <w:rPr>
          <w:rFonts w:ascii="宋体" w:hAnsi="宋体"/>
          <w:sz w:val="24"/>
          <w:szCs w:val="24"/>
        </w:rPr>
      </w:pPr>
      <w:r>
        <w:rPr>
          <w:rFonts w:hint="eastAsia" w:ascii="宋体" w:hAnsi="宋体"/>
          <w:sz w:val="24"/>
          <w:szCs w:val="24"/>
        </w:rPr>
        <w:t>邮编：515041</w:t>
      </w:r>
    </w:p>
    <w:p>
      <w:pPr>
        <w:shd w:val="clear" w:color="auto" w:fill="FFFFFF"/>
        <w:autoSpaceDE w:val="0"/>
        <w:autoSpaceDN w:val="0"/>
        <w:adjustRightInd w:val="0"/>
        <w:spacing w:line="360" w:lineRule="auto"/>
        <w:rPr>
          <w:rFonts w:ascii="宋体" w:hAnsi="宋体"/>
          <w:sz w:val="24"/>
          <w:szCs w:val="24"/>
        </w:rPr>
      </w:pPr>
      <w:r>
        <w:rPr>
          <w:rFonts w:hint="eastAsia" w:ascii="宋体" w:hAnsi="宋体"/>
          <w:sz w:val="24"/>
          <w:szCs w:val="24"/>
        </w:rPr>
        <w:t>电话：0754-88393500</w:t>
      </w:r>
    </w:p>
    <w:p>
      <w:pPr>
        <w:shd w:val="clear" w:color="auto" w:fill="FFFFFF"/>
        <w:autoSpaceDE w:val="0"/>
        <w:autoSpaceDN w:val="0"/>
        <w:adjustRightInd w:val="0"/>
        <w:spacing w:line="360" w:lineRule="auto"/>
        <w:rPr>
          <w:rFonts w:ascii="宋体" w:hAnsi="宋体"/>
          <w:sz w:val="24"/>
          <w:szCs w:val="24"/>
        </w:rPr>
      </w:pP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乙方（受托方）：</w:t>
      </w:r>
      <w:r>
        <w:rPr>
          <w:rFonts w:hint="eastAsia" w:ascii="宋体" w:hAnsi="宋体" w:eastAsia="宋体" w:cs="Times New Roman"/>
          <w:sz w:val="24"/>
          <w:szCs w:val="24"/>
          <w:lang w:val="en-US" w:eastAsia="zh-CN"/>
        </w:rPr>
        <w:t xml:space="preserve"> </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联系地址：</w:t>
      </w:r>
      <w:r>
        <w:rPr>
          <w:rFonts w:hint="eastAsia" w:ascii="宋体" w:hAnsi="宋体" w:eastAsia="宋体" w:cs="Times New Roman"/>
          <w:sz w:val="24"/>
          <w:szCs w:val="24"/>
          <w:lang w:val="en-US" w:eastAsia="zh-CN"/>
        </w:rPr>
        <w:t xml:space="preserve"> </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邮编：</w:t>
      </w:r>
      <w:r>
        <w:rPr>
          <w:rFonts w:hint="eastAsia" w:ascii="宋体" w:hAnsi="宋体" w:eastAsia="宋体" w:cs="Times New Roman"/>
          <w:sz w:val="24"/>
          <w:szCs w:val="24"/>
          <w:lang w:val="en-US" w:eastAsia="zh-CN"/>
        </w:rPr>
        <w:t xml:space="preserve"> </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电话：</w:t>
      </w:r>
      <w:r>
        <w:rPr>
          <w:rFonts w:hint="eastAsia" w:ascii="宋体" w:hAnsi="宋体" w:eastAsia="宋体" w:cs="Times New Roman"/>
          <w:sz w:val="24"/>
          <w:szCs w:val="24"/>
          <w:lang w:val="en-US" w:eastAsia="zh-CN"/>
        </w:rPr>
        <w:t xml:space="preserve"> </w:t>
      </w:r>
    </w:p>
    <w:p>
      <w:pPr>
        <w:spacing w:line="360" w:lineRule="auto"/>
        <w:ind w:firstLine="484" w:firstLineChars="202"/>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p>
    <w:p>
      <w:pPr>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lang w:val="en-US" w:eastAsia="zh-CN"/>
        </w:rPr>
        <w:t>依</w:t>
      </w:r>
      <w:r>
        <w:rPr>
          <w:rFonts w:hint="eastAsia" w:ascii="宋体" w:hAnsi="宋体" w:eastAsia="宋体" w:cs="宋体"/>
          <w:sz w:val="24"/>
          <w:szCs w:val="20"/>
        </w:rPr>
        <w:t>根据《中华人民共和国民法典》、《中华人民共和国招标投标法》及</w:t>
      </w:r>
      <w:r>
        <w:rPr>
          <w:rFonts w:hint="eastAsia" w:ascii="宋体" w:hAnsi="宋体" w:cs="宋体"/>
          <w:sz w:val="24"/>
          <w:szCs w:val="20"/>
          <w:lang w:val="en-US" w:eastAsia="zh-CN"/>
        </w:rPr>
        <w:t>2023</w:t>
      </w:r>
      <w:r>
        <w:rPr>
          <w:rFonts w:hint="eastAsia" w:ascii="宋体" w:hAnsi="宋体" w:eastAsia="宋体" w:cs="宋体"/>
          <w:sz w:val="24"/>
          <w:szCs w:val="20"/>
        </w:rPr>
        <w:t>年</w:t>
      </w:r>
      <w:r>
        <w:rPr>
          <w:rFonts w:hint="eastAsia" w:ascii="宋体" w:hAnsi="宋体" w:cs="宋体"/>
          <w:sz w:val="24"/>
          <w:szCs w:val="20"/>
          <w:lang w:val="en-US" w:eastAsia="zh-CN"/>
        </w:rPr>
        <w:t>12</w:t>
      </w:r>
      <w:r>
        <w:rPr>
          <w:rFonts w:hint="eastAsia" w:ascii="宋体" w:hAnsi="宋体" w:eastAsia="宋体" w:cs="宋体"/>
          <w:sz w:val="24"/>
          <w:szCs w:val="20"/>
        </w:rPr>
        <w:t>月</w:t>
      </w:r>
      <w:r>
        <w:rPr>
          <w:rFonts w:hint="eastAsia" w:ascii="宋体" w:hAnsi="宋体" w:cs="宋体"/>
          <w:sz w:val="24"/>
          <w:szCs w:val="20"/>
          <w:lang w:val="en-US" w:eastAsia="zh-CN"/>
        </w:rPr>
        <w:t>01</w:t>
      </w:r>
      <w:r>
        <w:rPr>
          <w:rFonts w:hint="eastAsia" w:ascii="宋体" w:hAnsi="宋体" w:eastAsia="宋体" w:cs="宋体"/>
          <w:sz w:val="24"/>
          <w:szCs w:val="20"/>
        </w:rPr>
        <w:t>日</w:t>
      </w:r>
      <w:r>
        <w:rPr>
          <w:rFonts w:hint="eastAsia" w:ascii="宋体" w:hAnsi="宋体" w:eastAsia="宋体" w:cs="宋体"/>
          <w:b w:val="0"/>
          <w:bCs w:val="0"/>
          <w:spacing w:val="0"/>
          <w:kern w:val="2"/>
          <w:sz w:val="24"/>
          <w:szCs w:val="20"/>
          <w:lang w:val="en-US" w:eastAsia="zh-CN" w:bidi="ar-SA"/>
        </w:rPr>
        <w:t>汕头大学·香港中文大学联合汕头国际眼科中心知识产权代理机构遴选</w:t>
      </w:r>
      <w:r>
        <w:rPr>
          <w:rFonts w:hint="eastAsia" w:ascii="宋体" w:hAnsi="宋体" w:eastAsia="宋体" w:cs="宋体"/>
          <w:sz w:val="24"/>
          <w:szCs w:val="20"/>
        </w:rPr>
        <w:t>项目</w:t>
      </w:r>
      <w:r>
        <w:rPr>
          <w:rFonts w:hint="eastAsia" w:ascii="宋体" w:hAnsi="宋体" w:cs="宋体"/>
          <w:sz w:val="24"/>
          <w:szCs w:val="20"/>
          <w:lang w:val="en-US" w:eastAsia="zh-CN"/>
        </w:rPr>
        <w:t>遴选</w:t>
      </w:r>
      <w:r>
        <w:rPr>
          <w:rFonts w:hint="eastAsia" w:ascii="宋体" w:hAnsi="宋体" w:eastAsia="宋体" w:cs="宋体"/>
          <w:sz w:val="24"/>
          <w:szCs w:val="20"/>
        </w:rPr>
        <w:t>文件（项目编号：</w:t>
      </w:r>
      <w:r>
        <w:rPr>
          <w:rFonts w:hint="eastAsia" w:ascii="宋体" w:hAnsi="宋体" w:cs="宋体"/>
          <w:sz w:val="24"/>
          <w:szCs w:val="20"/>
          <w:lang w:val="en-US" w:eastAsia="zh-CN"/>
        </w:rPr>
        <w:t>E03Y00117</w:t>
      </w:r>
      <w:r>
        <w:rPr>
          <w:rFonts w:hint="eastAsia" w:ascii="宋体" w:hAnsi="宋体" w:eastAsia="宋体" w:cs="宋体"/>
          <w:sz w:val="24"/>
          <w:szCs w:val="20"/>
        </w:rPr>
        <w:t>）的要求，经双方协商一致，签订本合同。</w:t>
      </w:r>
    </w:p>
    <w:p>
      <w:pPr>
        <w:topLinePunct/>
        <w:spacing w:before="156" w:beforeLines="50" w:line="360" w:lineRule="auto"/>
        <w:outlineLvl w:val="1"/>
        <w:rPr>
          <w:rFonts w:ascii="宋体" w:hAnsi="宋体" w:cs="Arial"/>
          <w:b/>
          <w:spacing w:val="-6"/>
          <w:sz w:val="24"/>
          <w:szCs w:val="20"/>
          <w:highlight w:val="none"/>
        </w:rPr>
      </w:pPr>
      <w:bookmarkStart w:id="106" w:name="_Toc17152"/>
      <w:bookmarkStart w:id="107" w:name="_Toc13215"/>
      <w:bookmarkStart w:id="108" w:name="_Toc31140"/>
      <w:r>
        <w:rPr>
          <w:rFonts w:hint="eastAsia" w:ascii="宋体" w:hAnsi="宋体" w:cs="Arial"/>
          <w:b/>
          <w:spacing w:val="-6"/>
          <w:sz w:val="24"/>
          <w:szCs w:val="20"/>
          <w:highlight w:val="none"/>
        </w:rPr>
        <w:t>一、收费标准</w:t>
      </w:r>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spacing w:val="-6"/>
          <w:sz w:val="24"/>
          <w:szCs w:val="20"/>
          <w:highlight w:val="none"/>
          <w:lang w:val="en-US" w:eastAsia="zh-CN"/>
        </w:rPr>
      </w:pPr>
      <w:r>
        <w:rPr>
          <w:rFonts w:hint="eastAsia" w:ascii="宋体" w:hAnsi="宋体" w:eastAsia="宋体" w:cs="宋体"/>
          <w:spacing w:val="-6"/>
          <w:sz w:val="24"/>
          <w:szCs w:val="20"/>
          <w:highlight w:val="none"/>
        </w:rPr>
        <w:t>项目代理服务费用，</w:t>
      </w:r>
      <w:r>
        <w:rPr>
          <w:rFonts w:hint="eastAsia" w:ascii="宋体" w:hAnsi="宋体" w:cs="宋体"/>
          <w:spacing w:val="-6"/>
          <w:sz w:val="24"/>
          <w:szCs w:val="20"/>
          <w:highlight w:val="none"/>
          <w:lang w:val="en-US" w:eastAsia="zh-CN"/>
        </w:rPr>
        <w:t>按照《知识产权服务报价表》向乙方支付相应费用。</w:t>
      </w:r>
    </w:p>
    <w:tbl>
      <w:tblPr>
        <w:tblStyle w:val="23"/>
        <w:tblW w:w="7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6"/>
        <w:gridCol w:w="886"/>
        <w:gridCol w:w="886"/>
        <w:gridCol w:w="886"/>
        <w:gridCol w:w="886"/>
        <w:gridCol w:w="886"/>
        <w:gridCol w:w="886"/>
        <w:gridCol w:w="886"/>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7980"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知识产权服务</w:t>
            </w:r>
            <w:r>
              <w:rPr>
                <w:rFonts w:hint="eastAsia" w:ascii="宋体" w:hAnsi="宋体" w:cs="宋体"/>
                <w:b/>
                <w:bCs/>
                <w:i w:val="0"/>
                <w:iCs w:val="0"/>
                <w:color w:val="000000"/>
                <w:kern w:val="0"/>
                <w:sz w:val="28"/>
                <w:szCs w:val="28"/>
                <w:u w:val="none"/>
                <w:lang w:val="en-US" w:eastAsia="zh-CN" w:bidi="ar"/>
              </w:rPr>
              <w:t>价格</w:t>
            </w:r>
            <w:r>
              <w:rPr>
                <w:rFonts w:hint="eastAsia" w:ascii="宋体" w:hAnsi="宋体" w:eastAsia="宋体" w:cs="宋体"/>
                <w:b/>
                <w:bCs/>
                <w:i w:val="0"/>
                <w:iCs w:val="0"/>
                <w:color w:val="000000"/>
                <w:kern w:val="0"/>
                <w:sz w:val="28"/>
                <w:szCs w:val="28"/>
                <w:u w:val="none"/>
                <w:lang w:val="en-US" w:eastAsia="zh-CN" w:bidi="ar"/>
              </w:rPr>
              <w:t xml:space="preserve">表 </w:t>
            </w:r>
            <w:r>
              <w:rPr>
                <w:rStyle w:val="40"/>
                <w:lang w:val="en-US" w:eastAsia="zh-CN" w:bidi="ar"/>
              </w:rPr>
              <w:t xml:space="preserve">              （单位：元/件）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业务内容</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基本代理</w:t>
            </w:r>
            <w:r>
              <w:rPr>
                <w:rFonts w:hint="eastAsia" w:ascii="宋体" w:hAnsi="宋体" w:cs="宋体"/>
                <w:b/>
                <w:bCs/>
                <w:i w:val="0"/>
                <w:iCs w:val="0"/>
                <w:color w:val="000000"/>
                <w:kern w:val="0"/>
                <w:sz w:val="20"/>
                <w:szCs w:val="20"/>
                <w:u w:val="none"/>
                <w:lang w:val="en-US" w:eastAsia="zh-CN" w:bidi="ar"/>
              </w:rPr>
              <w:t>费用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快速预审</w:t>
            </w:r>
            <w:r>
              <w:rPr>
                <w:rFonts w:hint="eastAsia" w:ascii="宋体" w:hAnsi="宋体" w:cs="宋体"/>
                <w:b/>
                <w:bCs/>
                <w:i w:val="0"/>
                <w:iCs w:val="0"/>
                <w:color w:val="000000"/>
                <w:kern w:val="0"/>
                <w:sz w:val="20"/>
                <w:szCs w:val="20"/>
                <w:u w:val="none"/>
                <w:lang w:val="en-US" w:eastAsia="zh-CN" w:bidi="ar"/>
              </w:rPr>
              <w:t>费用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优先审查</w:t>
            </w:r>
            <w:r>
              <w:rPr>
                <w:rFonts w:hint="eastAsia" w:ascii="宋体" w:hAnsi="宋体" w:cs="宋体"/>
                <w:b/>
                <w:bCs/>
                <w:i w:val="0"/>
                <w:iCs w:val="0"/>
                <w:color w:val="000000"/>
                <w:kern w:val="0"/>
                <w:sz w:val="20"/>
                <w:szCs w:val="20"/>
                <w:u w:val="none"/>
                <w:lang w:val="en-US" w:eastAsia="zh-CN" w:bidi="ar"/>
              </w:rPr>
              <w:t>费用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复审</w:t>
            </w:r>
            <w:r>
              <w:rPr>
                <w:rFonts w:hint="eastAsia" w:ascii="宋体" w:hAnsi="宋体" w:cs="宋体"/>
                <w:b/>
                <w:bCs/>
                <w:i w:val="0"/>
                <w:iCs w:val="0"/>
                <w:color w:val="000000"/>
                <w:kern w:val="0"/>
                <w:sz w:val="20"/>
                <w:szCs w:val="20"/>
                <w:u w:val="none"/>
                <w:lang w:val="en-US" w:eastAsia="zh-CN" w:bidi="ar"/>
              </w:rPr>
              <w:t>费用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加急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代理</w:t>
            </w:r>
            <w:r>
              <w:rPr>
                <w:rFonts w:hint="eastAsia" w:ascii="宋体" w:hAnsi="宋体" w:cs="宋体"/>
                <w:b/>
                <w:bCs/>
                <w:i w:val="0"/>
                <w:iCs w:val="0"/>
                <w:color w:val="000000"/>
                <w:kern w:val="0"/>
                <w:sz w:val="20"/>
                <w:szCs w:val="20"/>
                <w:u w:val="none"/>
                <w:lang w:val="en-US" w:eastAsia="zh-CN" w:bidi="ar"/>
              </w:rPr>
              <w:t>费用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检索</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分析</w:t>
            </w:r>
            <w:r>
              <w:rPr>
                <w:rFonts w:hint="eastAsia" w:ascii="宋体" w:hAnsi="宋体" w:cs="宋体"/>
                <w:b/>
                <w:bCs/>
                <w:i w:val="0"/>
                <w:iCs w:val="0"/>
                <w:color w:val="000000"/>
                <w:kern w:val="0"/>
                <w:sz w:val="20"/>
                <w:szCs w:val="20"/>
                <w:u w:val="none"/>
                <w:lang w:val="en-US" w:eastAsia="zh-CN" w:bidi="ar"/>
              </w:rPr>
              <w:t>费用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变更</w:t>
            </w:r>
            <w:r>
              <w:rPr>
                <w:rFonts w:hint="eastAsia" w:ascii="宋体" w:hAnsi="宋体" w:cs="宋体"/>
                <w:b/>
                <w:bCs/>
                <w:i w:val="0"/>
                <w:iCs w:val="0"/>
                <w:color w:val="000000"/>
                <w:kern w:val="0"/>
                <w:sz w:val="20"/>
                <w:szCs w:val="20"/>
                <w:u w:val="none"/>
                <w:lang w:val="en-US" w:eastAsia="zh-CN" w:bidi="ar"/>
              </w:rPr>
              <w:t>费用</w:t>
            </w:r>
          </w:p>
        </w:tc>
        <w:tc>
          <w:tcPr>
            <w:tcW w:w="89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其他</w:t>
            </w:r>
            <w:r>
              <w:rPr>
                <w:rFonts w:hint="eastAsia" w:ascii="宋体" w:hAnsi="宋体" w:cs="宋体"/>
                <w:b/>
                <w:bCs/>
                <w:i w:val="0"/>
                <w:iCs w:val="0"/>
                <w:color w:val="000000"/>
                <w:kern w:val="0"/>
                <w:sz w:val="20"/>
                <w:szCs w:val="20"/>
                <w:u w:val="none"/>
                <w:lang w:val="en-US" w:eastAsia="zh-CN" w:bidi="ar"/>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发明</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实用新型</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外观设计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8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软件著作权</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涉外专利</w:t>
            </w:r>
          </w:p>
        </w:tc>
        <w:tc>
          <w:tcPr>
            <w:tcW w:w="70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年费托管</w:t>
            </w:r>
          </w:p>
        </w:tc>
        <w:tc>
          <w:tcPr>
            <w:tcW w:w="70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980" w:type="dxa"/>
            <w:gridSpan w:val="9"/>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rPr>
            </w:pPr>
            <w:r>
              <w:rPr>
                <w:rFonts w:hint="eastAsia" w:ascii="宋体" w:hAnsi="宋体" w:eastAsia="宋体" w:cs="宋体"/>
                <w:kern w:val="2"/>
                <w:sz w:val="24"/>
                <w:szCs w:val="24"/>
                <w:lang w:val="en-US" w:eastAsia="zh-CN" w:bidi="ar-SA"/>
              </w:rPr>
              <w:t>注：上述报价如若包含官费、人工费、材料费、各种税费、律师费、翻译费及项目实施过程中的不可预见费用等全部费用，即投标人为完成本事项所进行的相关资料收集和打印、编制、申报过程中提供的技术支持等所有相关服务，以及和相关单位的协调所发生的费用等，投标人须全部列明清楚。</w:t>
            </w:r>
          </w:p>
        </w:tc>
      </w:tr>
    </w:tbl>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default" w:ascii="宋体" w:hAnsi="宋体" w:cs="宋体"/>
          <w:spacing w:val="-6"/>
          <w:sz w:val="24"/>
          <w:szCs w:val="20"/>
          <w:highlight w:val="yellow"/>
          <w:lang w:val="en-US" w:eastAsia="zh-CN"/>
        </w:rPr>
      </w:pPr>
    </w:p>
    <w:p>
      <w:pPr>
        <w:topLinePunct/>
        <w:spacing w:before="156" w:beforeLines="50" w:line="360" w:lineRule="auto"/>
        <w:outlineLvl w:val="1"/>
        <w:rPr>
          <w:rFonts w:hint="eastAsia" w:ascii="宋体" w:hAnsi="宋体" w:eastAsia="宋体" w:cs="Arial"/>
          <w:b/>
          <w:spacing w:val="-6"/>
          <w:sz w:val="24"/>
          <w:szCs w:val="20"/>
        </w:rPr>
      </w:pPr>
      <w:bookmarkStart w:id="109" w:name="_Toc1887"/>
      <w:bookmarkStart w:id="110" w:name="_Toc30606"/>
      <w:bookmarkStart w:id="111" w:name="_Toc15270"/>
      <w:r>
        <w:rPr>
          <w:rFonts w:hint="eastAsia" w:ascii="宋体" w:hAnsi="宋体" w:eastAsia="宋体" w:cs="Arial"/>
          <w:b/>
          <w:spacing w:val="-6"/>
          <w:sz w:val="24"/>
          <w:szCs w:val="20"/>
        </w:rPr>
        <w:t>二、服务要求</w:t>
      </w:r>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0"/>
        </w:rPr>
      </w:pPr>
      <w:r>
        <w:rPr>
          <w:rFonts w:hint="eastAsia" w:ascii="宋体" w:hAnsi="宋体" w:cs="宋体"/>
          <w:kern w:val="0"/>
          <w:sz w:val="24"/>
          <w:szCs w:val="20"/>
        </w:rPr>
        <w:t>乙方应依据国家相关法规、制度、办法为甲方提供代理服务。凡因乙方本身的行为导致违反相关法规、制度、办法而造成的法律责任及经济损失或赔偿，由乙方独自承担。</w:t>
      </w:r>
    </w:p>
    <w:p>
      <w:pPr>
        <w:spacing w:line="360" w:lineRule="auto"/>
        <w:rPr>
          <w:rFonts w:hint="eastAsia" w:ascii="宋体" w:hAnsi="宋体" w:eastAsia="宋体" w:cs="宋体"/>
          <w:kern w:val="0"/>
          <w:sz w:val="24"/>
          <w:szCs w:val="20"/>
          <w:lang w:eastAsia="zh-CN"/>
        </w:rPr>
      </w:pPr>
      <w:r>
        <w:rPr>
          <w:rFonts w:hint="eastAsia" w:ascii="宋体" w:hAnsi="宋体" w:cs="宋体"/>
          <w:kern w:val="0"/>
          <w:sz w:val="24"/>
          <w:szCs w:val="20"/>
          <w:lang w:val="en-US" w:eastAsia="zh-CN"/>
        </w:rPr>
        <w:tab/>
      </w:r>
      <w:r>
        <w:rPr>
          <w:rFonts w:hint="eastAsia" w:ascii="宋体" w:hAnsi="宋体" w:cs="宋体"/>
          <w:kern w:val="0"/>
          <w:sz w:val="24"/>
          <w:szCs w:val="20"/>
        </w:rPr>
        <w:t>服务内容</w:t>
      </w:r>
      <w:r>
        <w:rPr>
          <w:rFonts w:hint="eastAsia" w:ascii="宋体" w:hAnsi="宋体" w:cs="宋体"/>
          <w:kern w:val="0"/>
          <w:sz w:val="24"/>
          <w:szCs w:val="20"/>
          <w:lang w:eastAsia="zh-CN"/>
        </w:rPr>
        <w:t>：</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lang w:val="en-US" w:eastAsia="zh-CN"/>
        </w:rPr>
        <w:t>乙方</w:t>
      </w:r>
      <w:r>
        <w:rPr>
          <w:rFonts w:hint="eastAsia" w:ascii="宋体" w:hAnsi="宋体"/>
          <w:kern w:val="2"/>
        </w:rPr>
        <w:t>依据</w:t>
      </w:r>
      <w:r>
        <w:rPr>
          <w:rFonts w:hint="eastAsia" w:ascii="宋体" w:hAnsi="宋体"/>
          <w:kern w:val="2"/>
          <w:lang w:val="en-US" w:eastAsia="zh-CN"/>
        </w:rPr>
        <w:t>国家</w:t>
      </w:r>
      <w:r>
        <w:rPr>
          <w:rFonts w:hint="eastAsia" w:ascii="宋体" w:hAnsi="宋体"/>
          <w:kern w:val="2"/>
        </w:rPr>
        <w:t>相关</w:t>
      </w:r>
      <w:r>
        <w:rPr>
          <w:rFonts w:hint="eastAsia" w:ascii="宋体" w:hAnsi="宋体"/>
          <w:kern w:val="2"/>
          <w:lang w:val="en-US" w:eastAsia="zh-CN"/>
        </w:rPr>
        <w:t>法律</w:t>
      </w:r>
      <w:r>
        <w:rPr>
          <w:rFonts w:hint="eastAsia" w:ascii="宋体" w:hAnsi="宋体"/>
          <w:kern w:val="2"/>
        </w:rPr>
        <w:t>法规为汕头大学·香港中文大学联合汕头国际眼科中心</w:t>
      </w:r>
      <w:r>
        <w:rPr>
          <w:rFonts w:hint="eastAsia" w:ascii="宋体" w:hAnsi="宋体"/>
          <w:kern w:val="2"/>
          <w:lang w:val="en-US" w:eastAsia="zh-CN"/>
        </w:rPr>
        <w:t>提供知识产权申请</w:t>
      </w:r>
      <w:r>
        <w:rPr>
          <w:rFonts w:hint="eastAsia" w:ascii="宋体" w:hAnsi="宋体"/>
          <w:kern w:val="2"/>
        </w:rPr>
        <w:t>项目代理服务，具体包括但不限于如下内容：</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1.提供专利的导航与布局、高价值专利筛选等服务；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2.提供国内外专利事务服务，包括专利申请、初步审查、实质审查、授权手续和专利权维持等的代理事务；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3.提供著作权事务服务，包括著作权的申请、变更、转让、许可等代理事务；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4.监控、缴纳各种费用等；</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5.提供专利检索、分析服务，包括查新检索、无效检索、侵权检索、技术主题检索、专利相关人检索、科技查新检索、竞争对手分析、专利权稳定分析、行业专利分析、专利挖掘、专利布局等服务；其中免费提供委托方专利年度申请、授权信息、专利相关人及机构等检索服务；</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6.办理权利恢复、变更、登记簿副本、转让登记、许可等备案；</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7.妥善管理所有相关文件，在收文后3个工作日内及时向第一发明人、联系人、科研科提供受理通知书、专利证书等专利相关文件的原件或扫描件。</w:t>
      </w:r>
    </w:p>
    <w:p>
      <w:pPr>
        <w:pStyle w:val="22"/>
        <w:widowControl/>
        <w:spacing w:line="360" w:lineRule="auto"/>
        <w:ind w:firstLine="386"/>
        <w:jc w:val="both"/>
        <w:textAlignment w:val="baseline"/>
        <w:rPr>
          <w:rFonts w:hint="eastAsia" w:ascii="宋体" w:hAnsi="宋体"/>
          <w:kern w:val="2"/>
          <w:lang w:val="en-US" w:eastAsia="zh-CN"/>
        </w:rPr>
      </w:pPr>
      <w:r>
        <w:rPr>
          <w:rFonts w:hint="eastAsia" w:ascii="宋体" w:hAnsi="宋体"/>
          <w:kern w:val="2"/>
          <w:lang w:val="en-US" w:eastAsia="zh-CN"/>
        </w:rPr>
        <w:t>8.代理机构根据我院的需求，每年须在我院至少开办知识产权专题讲座1次，对我院工作人员进行科普、培训。内容包括但不限于：专利基础知识、技术交底书撰写、答审技巧等，并提供相关咨询服务等。</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lang w:val="en-US" w:eastAsia="zh-CN"/>
        </w:rPr>
        <w:t>9</w:t>
      </w:r>
      <w:r>
        <w:rPr>
          <w:rFonts w:hint="eastAsia" w:ascii="宋体" w:hAnsi="宋体"/>
          <w:kern w:val="2"/>
        </w:rPr>
        <w:t>、法律法规规定的其他事项。</w:t>
      </w:r>
    </w:p>
    <w:p>
      <w:pPr>
        <w:widowControl/>
        <w:spacing w:line="360" w:lineRule="auto"/>
        <w:jc w:val="left"/>
        <w:outlineLvl w:val="1"/>
        <w:rPr>
          <w:rFonts w:ascii="宋体" w:hAnsi="宋体"/>
          <w:b/>
          <w:sz w:val="24"/>
          <w:szCs w:val="20"/>
        </w:rPr>
      </w:pPr>
      <w:bookmarkStart w:id="112" w:name="_Toc20045"/>
      <w:bookmarkStart w:id="113" w:name="_Toc27971"/>
      <w:bookmarkStart w:id="114" w:name="_Toc2636"/>
      <w:r>
        <w:rPr>
          <w:rFonts w:hint="eastAsia" w:ascii="宋体" w:hAnsi="宋体"/>
          <w:b/>
          <w:sz w:val="24"/>
          <w:szCs w:val="20"/>
        </w:rPr>
        <w:t>三、服务期</w:t>
      </w:r>
      <w:bookmarkEnd w:id="112"/>
      <w:bookmarkEnd w:id="113"/>
      <w:bookmarkEnd w:id="114"/>
    </w:p>
    <w:p>
      <w:pPr>
        <w:widowControl/>
        <w:spacing w:line="360" w:lineRule="auto"/>
        <w:ind w:firstLine="470" w:firstLineChars="196"/>
        <w:jc w:val="left"/>
        <w:rPr>
          <w:rFonts w:ascii="宋体" w:hAnsi="宋体" w:cs="宋体"/>
          <w:kern w:val="0"/>
          <w:sz w:val="24"/>
          <w:szCs w:val="20"/>
        </w:rPr>
      </w:pPr>
      <w:r>
        <w:rPr>
          <w:rFonts w:hint="eastAsia" w:ascii="宋体" w:hAnsi="宋体" w:cs="宋体"/>
          <w:kern w:val="0"/>
          <w:sz w:val="24"/>
          <w:szCs w:val="20"/>
        </w:rPr>
        <w:t>服务期限为</w:t>
      </w:r>
      <w:r>
        <w:rPr>
          <w:rFonts w:hint="eastAsia" w:ascii="宋体" w:hAnsi="宋体"/>
          <w:sz w:val="24"/>
          <w:szCs w:val="20"/>
        </w:rPr>
        <w:t>三年（   年   月   日至   年    月   日）</w:t>
      </w:r>
      <w:r>
        <w:rPr>
          <w:rFonts w:hint="eastAsia" w:ascii="宋体" w:hAnsi="宋体" w:cs="宋体"/>
          <w:kern w:val="0"/>
          <w:sz w:val="24"/>
          <w:szCs w:val="20"/>
        </w:rPr>
        <w:t>。</w:t>
      </w:r>
    </w:p>
    <w:p>
      <w:pPr>
        <w:widowControl/>
        <w:spacing w:line="360" w:lineRule="auto"/>
        <w:jc w:val="left"/>
        <w:outlineLvl w:val="1"/>
        <w:rPr>
          <w:rFonts w:ascii="宋体" w:hAnsi="宋体"/>
          <w:b/>
          <w:sz w:val="24"/>
          <w:szCs w:val="20"/>
        </w:rPr>
      </w:pPr>
      <w:bookmarkStart w:id="115" w:name="_Toc24248"/>
      <w:bookmarkStart w:id="116" w:name="_Toc26965"/>
      <w:bookmarkStart w:id="117" w:name="_Toc12694"/>
      <w:r>
        <w:rPr>
          <w:rFonts w:hint="eastAsia" w:ascii="宋体" w:hAnsi="宋体"/>
          <w:b/>
          <w:sz w:val="24"/>
          <w:szCs w:val="20"/>
        </w:rPr>
        <w:t>四、禁止事项</w:t>
      </w:r>
      <w:bookmarkEnd w:id="115"/>
      <w:bookmarkEnd w:id="116"/>
      <w:bookmarkEnd w:id="117"/>
    </w:p>
    <w:p>
      <w:pPr>
        <w:pStyle w:val="22"/>
        <w:widowControl/>
        <w:spacing w:line="360" w:lineRule="auto"/>
        <w:ind w:firstLine="480" w:firstLineChars="200"/>
        <w:textAlignment w:val="baseline"/>
        <w:rPr>
          <w:rFonts w:hint="eastAsia" w:ascii="宋体" w:hAnsi="宋体"/>
          <w:kern w:val="2"/>
        </w:rPr>
      </w:pPr>
      <w:bookmarkStart w:id="118" w:name="_Toc26033"/>
      <w:r>
        <w:rPr>
          <w:rFonts w:hint="eastAsia" w:ascii="宋体" w:hAnsi="宋体"/>
          <w:kern w:val="2"/>
          <w:lang w:val="en-US" w:eastAsia="zh-CN"/>
        </w:rPr>
        <w:t>乙方</w:t>
      </w:r>
      <w:r>
        <w:rPr>
          <w:rFonts w:hint="eastAsia" w:ascii="宋体" w:hAnsi="宋体"/>
          <w:kern w:val="2"/>
        </w:rPr>
        <w:t>应</w:t>
      </w:r>
      <w:r>
        <w:rPr>
          <w:rFonts w:hint="eastAsia" w:ascii="宋体" w:hAnsi="宋体"/>
          <w:kern w:val="2"/>
          <w:lang w:val="en-US" w:eastAsia="zh-CN"/>
        </w:rPr>
        <w:t>按照</w:t>
      </w:r>
      <w:r>
        <w:rPr>
          <w:rFonts w:hint="eastAsia" w:ascii="宋体" w:hAnsi="宋体"/>
          <w:kern w:val="2"/>
        </w:rPr>
        <w:t>项目委托协议完成代理业务，如出现下列情况的，将被取消本次代理资格，并承担相应的法律责任及赔偿</w:t>
      </w:r>
      <w:r>
        <w:rPr>
          <w:rFonts w:hint="eastAsia" w:ascii="宋体" w:hAnsi="宋体"/>
          <w:kern w:val="2"/>
          <w:lang w:val="en-US" w:eastAsia="zh-CN"/>
        </w:rPr>
        <w:t>甲方</w:t>
      </w:r>
      <w:r>
        <w:rPr>
          <w:rFonts w:hint="eastAsia" w:ascii="宋体" w:hAnsi="宋体"/>
          <w:kern w:val="2"/>
        </w:rPr>
        <w:t>因此遭受的损失。</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1、累计2次不接受</w:t>
      </w:r>
      <w:r>
        <w:rPr>
          <w:rFonts w:hint="eastAsia" w:ascii="宋体" w:hAnsi="宋体"/>
          <w:kern w:val="2"/>
          <w:lang w:val="en-US" w:eastAsia="zh-CN"/>
        </w:rPr>
        <w:t>甲方的</w:t>
      </w:r>
      <w:r>
        <w:rPr>
          <w:rFonts w:hint="eastAsia" w:ascii="宋体" w:hAnsi="宋体"/>
          <w:kern w:val="2"/>
        </w:rPr>
        <w:t>代理业务；</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lang w:val="en-US" w:eastAsia="zh-CN"/>
        </w:rPr>
        <w:t>2</w:t>
      </w:r>
      <w:r>
        <w:rPr>
          <w:rFonts w:hint="eastAsia" w:ascii="宋体" w:hAnsi="宋体"/>
          <w:kern w:val="2"/>
        </w:rPr>
        <w:t>、违反委托代理协议泄露</w:t>
      </w:r>
      <w:r>
        <w:rPr>
          <w:rFonts w:hint="eastAsia" w:ascii="宋体" w:hAnsi="宋体"/>
          <w:kern w:val="2"/>
          <w:lang w:val="en-US" w:eastAsia="zh-CN"/>
        </w:rPr>
        <w:t>甲方</w:t>
      </w:r>
      <w:r>
        <w:rPr>
          <w:rFonts w:hint="eastAsia" w:ascii="宋体" w:hAnsi="宋体"/>
          <w:kern w:val="2"/>
        </w:rPr>
        <w:t>与代理业务有关的情况和资料的；</w:t>
      </w:r>
    </w:p>
    <w:p>
      <w:pPr>
        <w:pStyle w:val="22"/>
        <w:widowControl/>
        <w:spacing w:line="360" w:lineRule="auto"/>
        <w:ind w:firstLine="480" w:firstLineChars="200"/>
        <w:textAlignment w:val="baseline"/>
        <w:rPr>
          <w:rFonts w:hint="eastAsia" w:ascii="宋体" w:hAnsi="宋体" w:eastAsia="宋体" w:cs="Times New Roman"/>
          <w:kern w:val="2"/>
          <w:szCs w:val="24"/>
          <w:lang w:eastAsia="zh-CN"/>
        </w:rPr>
      </w:pPr>
      <w:r>
        <w:rPr>
          <w:rFonts w:hint="eastAsia" w:ascii="宋体" w:hAnsi="宋体" w:cs="Times New Roman"/>
          <w:kern w:val="2"/>
          <w:szCs w:val="24"/>
          <w:lang w:val="en-US" w:eastAsia="zh-CN"/>
        </w:rPr>
        <w:t>3</w:t>
      </w:r>
      <w:r>
        <w:rPr>
          <w:rFonts w:hint="eastAsia" w:ascii="宋体" w:hAnsi="宋体" w:eastAsia="宋体" w:cs="Times New Roman"/>
          <w:kern w:val="2"/>
          <w:szCs w:val="24"/>
        </w:rPr>
        <w:t>、拒绝有关部门依法实施监督检查的</w:t>
      </w:r>
      <w:r>
        <w:rPr>
          <w:rFonts w:hint="eastAsia" w:ascii="宋体" w:hAnsi="宋体" w:eastAsia="宋体" w:cs="Times New Roman"/>
          <w:kern w:val="2"/>
          <w:szCs w:val="24"/>
          <w:lang w:eastAsia="zh-CN"/>
        </w:rPr>
        <w:t>。</w:t>
      </w:r>
    </w:p>
    <w:p>
      <w:pPr>
        <w:widowControl/>
        <w:spacing w:line="360" w:lineRule="auto"/>
        <w:jc w:val="left"/>
        <w:outlineLvl w:val="1"/>
        <w:rPr>
          <w:rFonts w:ascii="宋体" w:hAnsi="宋体" w:cs="Arial"/>
          <w:b/>
          <w:spacing w:val="-6"/>
          <w:sz w:val="24"/>
          <w:szCs w:val="20"/>
        </w:rPr>
      </w:pPr>
      <w:bookmarkStart w:id="119" w:name="_Toc2806"/>
      <w:bookmarkStart w:id="120" w:name="_Toc28618"/>
      <w:r>
        <w:rPr>
          <w:rFonts w:hint="eastAsia" w:ascii="宋体" w:hAnsi="宋体" w:cs="Arial"/>
          <w:b/>
          <w:spacing w:val="-6"/>
          <w:sz w:val="24"/>
          <w:szCs w:val="20"/>
        </w:rPr>
        <w:t>五、项目质量评价、年度考核及中期考核</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eastAsia="zh-CN"/>
        </w:rPr>
        <w:t>、</w:t>
      </w:r>
      <w:r>
        <w:rPr>
          <w:rFonts w:hint="eastAsia" w:hAnsi="宋体"/>
          <w:sz w:val="24"/>
          <w:szCs w:val="20"/>
        </w:rPr>
        <w:t>项目质量评价：</w:t>
      </w:r>
      <w:r>
        <w:rPr>
          <w:rFonts w:hint="eastAsia" w:ascii="宋体" w:hAnsi="宋体" w:cs="宋体"/>
          <w:kern w:val="0"/>
          <w:sz w:val="24"/>
          <w:szCs w:val="20"/>
        </w:rPr>
        <w:t>每个项目完成后，甲方对承担项目</w:t>
      </w:r>
      <w:r>
        <w:rPr>
          <w:rFonts w:hint="eastAsia" w:ascii="宋体" w:hAnsi="宋体" w:cs="宋体"/>
          <w:kern w:val="0"/>
          <w:sz w:val="24"/>
          <w:szCs w:val="20"/>
          <w:lang w:val="en-US" w:eastAsia="zh-CN"/>
        </w:rPr>
        <w:t>乙方</w:t>
      </w:r>
      <w:r>
        <w:rPr>
          <w:rFonts w:hint="eastAsia" w:ascii="宋体" w:hAnsi="宋体" w:cs="宋体"/>
          <w:kern w:val="0"/>
          <w:sz w:val="24"/>
          <w:szCs w:val="20"/>
        </w:rPr>
        <w:t>的服务质量进行评价，获得项目质量评价分。该分数作为年度考核与中期考核的计算依据，若考核期间委托项目数为零，则</w:t>
      </w:r>
      <w:r>
        <w:rPr>
          <w:rFonts w:hint="eastAsia" w:ascii="宋体" w:hAnsi="宋体" w:cs="宋体"/>
          <w:kern w:val="0"/>
          <w:sz w:val="24"/>
          <w:szCs w:val="20"/>
          <w:lang w:val="en-US" w:eastAsia="zh-CN"/>
        </w:rPr>
        <w:t>乙方</w:t>
      </w:r>
      <w:r>
        <w:rPr>
          <w:rFonts w:hint="eastAsia" w:ascii="宋体" w:hAnsi="宋体" w:cs="宋体"/>
          <w:kern w:val="0"/>
          <w:sz w:val="24"/>
          <w:szCs w:val="20"/>
        </w:rPr>
        <w:t>不参与考核。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0"/>
        </w:rPr>
      </w:pPr>
      <w:r>
        <w:rPr>
          <w:rFonts w:hint="eastAsia" w:ascii="宋体" w:hAnsi="宋体" w:cs="宋体"/>
          <w:kern w:val="0"/>
          <w:sz w:val="24"/>
          <w:szCs w:val="20"/>
        </w:rPr>
        <w:t>2</w:t>
      </w:r>
      <w:r>
        <w:rPr>
          <w:rFonts w:hint="eastAsia" w:ascii="宋体" w:hAnsi="宋体" w:cs="宋体"/>
          <w:kern w:val="0"/>
          <w:sz w:val="24"/>
          <w:szCs w:val="20"/>
          <w:lang w:eastAsia="zh-CN"/>
        </w:rPr>
        <w:t>、</w:t>
      </w:r>
      <w:r>
        <w:rPr>
          <w:rFonts w:hint="eastAsia" w:ascii="宋体" w:hAnsi="宋体" w:cs="宋体"/>
          <w:kern w:val="0"/>
          <w:sz w:val="24"/>
          <w:szCs w:val="20"/>
        </w:rPr>
        <w:t>年度考核：年度考核得分以</w:t>
      </w:r>
      <w:r>
        <w:rPr>
          <w:rFonts w:hint="eastAsia" w:ascii="宋体" w:hAnsi="宋体" w:cs="宋体"/>
          <w:kern w:val="0"/>
          <w:sz w:val="24"/>
          <w:szCs w:val="20"/>
          <w:lang w:val="en-US" w:eastAsia="zh-CN"/>
        </w:rPr>
        <w:t>乙方</w:t>
      </w:r>
      <w:r>
        <w:rPr>
          <w:rFonts w:hint="eastAsia" w:ascii="宋体" w:hAnsi="宋体" w:cs="宋体"/>
          <w:kern w:val="0"/>
          <w:sz w:val="24"/>
          <w:szCs w:val="20"/>
        </w:rPr>
        <w:t>在本服务年度内的项目质量评价总得分除以其受托项目数计算。年度考核不合格（低于60分）者，终止服务合同。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0"/>
        </w:rPr>
      </w:pPr>
      <w:r>
        <w:rPr>
          <w:rFonts w:ascii="宋体" w:hAnsi="宋体" w:cs="宋体"/>
          <w:kern w:val="0"/>
          <w:sz w:val="24"/>
          <w:szCs w:val="20"/>
        </w:rPr>
        <w:t>3</w:t>
      </w:r>
      <w:r>
        <w:rPr>
          <w:rFonts w:hint="eastAsia" w:ascii="宋体" w:hAnsi="宋体" w:cs="宋体"/>
          <w:kern w:val="0"/>
          <w:sz w:val="24"/>
          <w:szCs w:val="20"/>
          <w:lang w:eastAsia="zh-CN"/>
        </w:rPr>
        <w:t>、</w:t>
      </w:r>
      <w:r>
        <w:rPr>
          <w:rFonts w:hint="eastAsia" w:ascii="宋体" w:hAnsi="宋体" w:cs="宋体"/>
          <w:kern w:val="0"/>
          <w:sz w:val="24"/>
          <w:szCs w:val="20"/>
        </w:rPr>
        <w:t>中期考核：合同期内服务至第六个季度时，若有效合同期内的代理机构数不少于3家，则在剔除年度考核不合格代理机构后，按各代理机构的项目质量评价平均得分（服务期内的项目质量评价总得分除以受托项目数）由高至低进行排序，淘汰排名末位的代理机构（若最低得分相同，则淘汰本次遴选项目评审综合得分较低者），终止服务合同。</w:t>
      </w:r>
    </w:p>
    <w:p>
      <w:pPr>
        <w:topLinePunct/>
        <w:spacing w:before="156" w:beforeLines="50" w:line="360" w:lineRule="auto"/>
        <w:outlineLvl w:val="1"/>
        <w:rPr>
          <w:rFonts w:hint="eastAsia" w:ascii="宋体" w:hAnsi="宋体" w:cs="Arial"/>
          <w:b/>
          <w:spacing w:val="-6"/>
          <w:sz w:val="24"/>
          <w:szCs w:val="20"/>
        </w:rPr>
      </w:pPr>
      <w:bookmarkStart w:id="121" w:name="_Toc29940"/>
      <w:bookmarkStart w:id="122" w:name="_Toc13494"/>
      <w:bookmarkStart w:id="123" w:name="_Toc13007"/>
      <w:r>
        <w:rPr>
          <w:rFonts w:hint="eastAsia" w:ascii="宋体" w:hAnsi="宋体" w:cs="Arial"/>
          <w:b/>
          <w:spacing w:val="-6"/>
          <w:sz w:val="24"/>
          <w:szCs w:val="20"/>
        </w:rPr>
        <w:t>六、争议解决方式</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0"/>
        </w:rPr>
      </w:pPr>
      <w:r>
        <w:rPr>
          <w:rFonts w:hint="eastAsia" w:ascii="宋体" w:hAnsi="宋体" w:cs="宋体"/>
          <w:kern w:val="0"/>
          <w:sz w:val="24"/>
          <w:szCs w:val="20"/>
        </w:rPr>
        <w:t>签约双方在履约中发生争执和分歧，双方应通过友好协商解决，若经协商不能达成协议时，则由合同签订地人民法院提起诉讼。受理期间，双方应继续执行合同其余部分</w:t>
      </w:r>
      <w:r>
        <w:rPr>
          <w:rFonts w:hint="eastAsia" w:ascii="宋体" w:hAnsi="宋体" w:cs="宋体"/>
          <w:kern w:val="0"/>
          <w:sz w:val="24"/>
          <w:szCs w:val="20"/>
          <w:lang w:eastAsia="zh-CN"/>
        </w:rPr>
        <w:t>。</w:t>
      </w:r>
    </w:p>
    <w:p>
      <w:pPr>
        <w:topLinePunct/>
        <w:spacing w:before="156" w:beforeLines="50" w:line="360" w:lineRule="auto"/>
        <w:outlineLvl w:val="1"/>
        <w:rPr>
          <w:rFonts w:ascii="宋体" w:hAnsi="宋体" w:cs="Arial"/>
          <w:b/>
          <w:spacing w:val="-6"/>
          <w:sz w:val="24"/>
          <w:szCs w:val="20"/>
        </w:rPr>
      </w:pPr>
      <w:bookmarkStart w:id="124" w:name="_Toc13335"/>
      <w:bookmarkStart w:id="125" w:name="_Toc31302"/>
      <w:bookmarkStart w:id="126" w:name="_Toc17468"/>
      <w:r>
        <w:rPr>
          <w:rFonts w:hint="eastAsia" w:ascii="宋体" w:hAnsi="宋体" w:cs="Arial"/>
          <w:b/>
          <w:spacing w:val="-6"/>
          <w:sz w:val="24"/>
          <w:szCs w:val="20"/>
        </w:rPr>
        <w:t>七、合同生效、失效与终止</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1</w:t>
      </w:r>
      <w:r>
        <w:rPr>
          <w:rFonts w:hint="eastAsia" w:ascii="宋体" w:hAnsi="宋体"/>
          <w:sz w:val="24"/>
          <w:szCs w:val="20"/>
          <w:lang w:eastAsia="zh-CN"/>
        </w:rPr>
        <w:t>、</w:t>
      </w:r>
      <w:r>
        <w:rPr>
          <w:rFonts w:hint="eastAsia" w:ascii="宋体" w:hAnsi="宋体"/>
          <w:sz w:val="24"/>
          <w:szCs w:val="20"/>
        </w:rPr>
        <w:t>合同生效：合同经双方授权代表签字并经单位盖章后生效。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2</w:t>
      </w:r>
      <w:r>
        <w:rPr>
          <w:rFonts w:hint="eastAsia" w:ascii="宋体" w:hAnsi="宋体"/>
          <w:sz w:val="24"/>
          <w:szCs w:val="20"/>
          <w:lang w:eastAsia="zh-CN"/>
        </w:rPr>
        <w:t>、</w:t>
      </w:r>
      <w:r>
        <w:rPr>
          <w:rFonts w:hint="eastAsia" w:ascii="宋体" w:hAnsi="宋体"/>
          <w:sz w:val="24"/>
          <w:szCs w:val="20"/>
        </w:rPr>
        <w:t>如果由于人力不可抗拒的因素而造成合同终止履行。乙方在收到有关证明后，立即停止相关的服务。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3</w:t>
      </w:r>
      <w:r>
        <w:rPr>
          <w:rFonts w:hint="eastAsia" w:ascii="宋体" w:hAnsi="宋体"/>
          <w:sz w:val="24"/>
          <w:szCs w:val="20"/>
          <w:lang w:eastAsia="zh-CN"/>
        </w:rPr>
        <w:t>、</w:t>
      </w:r>
      <w:r>
        <w:rPr>
          <w:rFonts w:hint="eastAsia" w:ascii="宋体" w:hAnsi="宋体"/>
          <w:sz w:val="24"/>
          <w:szCs w:val="20"/>
        </w:rPr>
        <w:t>因一方原因导致合同无法继续履行时，应及时通知另一方，征得另一方同意后终止合同，并由责任方赔偿对方由此造成的经济损失。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4</w:t>
      </w:r>
      <w:r>
        <w:rPr>
          <w:rFonts w:hint="eastAsia" w:ascii="宋体" w:hAnsi="宋体"/>
          <w:sz w:val="24"/>
          <w:szCs w:val="20"/>
          <w:lang w:eastAsia="zh-CN"/>
        </w:rPr>
        <w:t>、</w:t>
      </w:r>
      <w:r>
        <w:rPr>
          <w:rFonts w:hint="eastAsia" w:ascii="宋体" w:hAnsi="宋体"/>
          <w:sz w:val="24"/>
          <w:szCs w:val="20"/>
        </w:rPr>
        <w:t>如果甲方或乙方严重违反合同条款，则合同的另一方可终止合同，并及时通知对方。违约方应当赔偿守约方因此造成的损失。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5</w:t>
      </w:r>
      <w:r>
        <w:rPr>
          <w:rFonts w:hint="eastAsia" w:ascii="宋体" w:hAnsi="宋体"/>
          <w:sz w:val="24"/>
          <w:szCs w:val="20"/>
          <w:lang w:eastAsia="zh-CN"/>
        </w:rPr>
        <w:t>、</w:t>
      </w:r>
      <w:r>
        <w:rPr>
          <w:rFonts w:hint="eastAsia" w:ascii="宋体" w:hAnsi="宋体"/>
          <w:sz w:val="24"/>
          <w:szCs w:val="20"/>
        </w:rPr>
        <w:t>如果协议终止后，协议中的保密条款等按其性质仍应有效的相关条款，双方均应继续严格遵守并保留追究相对方违反保密等义务的法律责任的权利。</w:t>
      </w:r>
    </w:p>
    <w:p>
      <w:pPr>
        <w:topLinePunct/>
        <w:spacing w:before="156" w:beforeLines="50" w:line="360" w:lineRule="auto"/>
        <w:outlineLvl w:val="1"/>
        <w:rPr>
          <w:rFonts w:ascii="宋体" w:hAnsi="宋体" w:cs="Arial"/>
          <w:b/>
          <w:spacing w:val="-6"/>
          <w:sz w:val="24"/>
          <w:szCs w:val="20"/>
        </w:rPr>
      </w:pPr>
      <w:bookmarkStart w:id="127" w:name="_Toc26300"/>
      <w:bookmarkStart w:id="128" w:name="_Toc5642"/>
      <w:bookmarkStart w:id="129" w:name="_Toc530"/>
      <w:r>
        <w:rPr>
          <w:rFonts w:hint="eastAsia" w:ascii="宋体" w:hAnsi="宋体" w:cs="Arial"/>
          <w:b/>
          <w:spacing w:val="-6"/>
          <w:sz w:val="24"/>
          <w:szCs w:val="20"/>
        </w:rPr>
        <w:t>八、其他约定条款</w:t>
      </w:r>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1</w:t>
      </w:r>
      <w:r>
        <w:rPr>
          <w:rFonts w:hint="eastAsia" w:ascii="宋体" w:hAnsi="宋体"/>
          <w:sz w:val="24"/>
          <w:szCs w:val="20"/>
          <w:lang w:eastAsia="zh-CN"/>
        </w:rPr>
        <w:t>、</w:t>
      </w:r>
      <w:r>
        <w:rPr>
          <w:rFonts w:hint="eastAsia" w:ascii="宋体" w:hAnsi="宋体"/>
          <w:sz w:val="24"/>
          <w:szCs w:val="20"/>
        </w:rPr>
        <w:t>中标通知书、遴选文件、响应文件及本合同之所有附件均为组成部分，与本合同具有同等法律效力，解释的顺序以文件生成时间在后的为准。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2</w:t>
      </w:r>
      <w:r>
        <w:rPr>
          <w:rFonts w:hint="eastAsia" w:ascii="宋体" w:hAnsi="宋体"/>
          <w:sz w:val="24"/>
          <w:szCs w:val="20"/>
          <w:lang w:eastAsia="zh-CN"/>
        </w:rPr>
        <w:t>、</w:t>
      </w:r>
      <w:r>
        <w:rPr>
          <w:rFonts w:hint="eastAsia" w:ascii="宋体" w:hAnsi="宋体"/>
          <w:sz w:val="24"/>
          <w:szCs w:val="20"/>
        </w:rPr>
        <w:t>在执行本合同的过程中，所有经甲乙双方签署确认的文件（包括会议纪要、补充协议、合同修改书、往来信函等）均为本合同的有效组成部分，其生效日期为双方均签字盖章或确认之日。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3</w:t>
      </w:r>
      <w:r>
        <w:rPr>
          <w:rFonts w:hint="eastAsia" w:ascii="宋体" w:hAnsi="宋体"/>
          <w:sz w:val="24"/>
          <w:szCs w:val="20"/>
          <w:lang w:eastAsia="zh-CN"/>
        </w:rPr>
        <w:t>、</w:t>
      </w:r>
      <w:r>
        <w:rPr>
          <w:rFonts w:hint="eastAsia" w:ascii="宋体" w:hAnsi="宋体"/>
          <w:sz w:val="24"/>
          <w:szCs w:val="20"/>
        </w:rPr>
        <w:t>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4</w:t>
      </w:r>
      <w:r>
        <w:rPr>
          <w:rFonts w:hint="eastAsia" w:ascii="宋体" w:hAnsi="宋体"/>
          <w:sz w:val="24"/>
          <w:szCs w:val="20"/>
          <w:lang w:eastAsia="zh-CN"/>
        </w:rPr>
        <w:t>、</w:t>
      </w:r>
      <w:r>
        <w:rPr>
          <w:rFonts w:hint="eastAsia" w:ascii="宋体" w:hAnsi="宋体"/>
          <w:sz w:val="24"/>
          <w:szCs w:val="20"/>
        </w:rPr>
        <w:t>本合同书一式肆份，均为正本，具有同等法律效力，甲乙双方各执贰份。</w:t>
      </w:r>
    </w:p>
    <w:p>
      <w:pPr>
        <w:spacing w:line="360" w:lineRule="auto"/>
        <w:rPr>
          <w:rFonts w:ascii="宋体" w:hAnsi="宋体"/>
          <w:sz w:val="24"/>
          <w:szCs w:val="20"/>
        </w:rPr>
      </w:pPr>
    </w:p>
    <w:p>
      <w:pPr>
        <w:spacing w:line="360" w:lineRule="auto"/>
        <w:rPr>
          <w:rFonts w:ascii="宋体" w:hAnsi="宋体"/>
          <w:sz w:val="24"/>
          <w:szCs w:val="20"/>
        </w:rPr>
      </w:pPr>
      <w:r>
        <w:rPr>
          <w:rFonts w:hint="eastAsia" w:ascii="宋体" w:hAnsi="宋体"/>
          <w:sz w:val="24"/>
          <w:szCs w:val="20"/>
        </w:rPr>
        <w:t>以下无正文。</w:t>
      </w:r>
    </w:p>
    <w:p>
      <w:pPr>
        <w:keepNext w:val="0"/>
        <w:keepLines w:val="0"/>
        <w:pageBreakBefore w:val="0"/>
        <w:widowControl w:val="0"/>
        <w:kinsoku/>
        <w:wordWrap/>
        <w:overflowPunct/>
        <w:topLinePunct w:val="0"/>
        <w:bidi w:val="0"/>
        <w:snapToGrid/>
        <w:spacing w:before="0" w:after="0" w:line="360" w:lineRule="auto"/>
        <w:ind w:firstLine="480"/>
        <w:jc w:val="both"/>
        <w:textAlignment w:val="auto"/>
        <w:rPr>
          <w:rStyle w:val="25"/>
          <w:rFonts w:hint="default" w:ascii="宋体" w:hAnsi="宋体" w:eastAsia="宋体" w:cs="Arial"/>
          <w:color w:val="000000"/>
          <w:kern w:val="2"/>
          <w:sz w:val="24"/>
          <w:szCs w:val="24"/>
          <w:highlight w:val="none"/>
          <w:lang w:val="en-US" w:eastAsia="zh-CN" w:bidi="ar-SA"/>
        </w:rPr>
      </w:pPr>
    </w:p>
    <w:p>
      <w:pPr>
        <w:keepNext w:val="0"/>
        <w:keepLines w:val="0"/>
        <w:pageBreakBefore w:val="0"/>
        <w:widowControl w:val="0"/>
        <w:kinsoku/>
        <w:wordWrap/>
        <w:overflowPunct/>
        <w:topLinePunct w:val="0"/>
        <w:bidi w:val="0"/>
        <w:snapToGrid/>
        <w:spacing w:before="0" w:after="0" w:line="360" w:lineRule="auto"/>
        <w:ind w:firstLine="480"/>
        <w:jc w:val="both"/>
        <w:textAlignment w:val="auto"/>
        <w:rPr>
          <w:rStyle w:val="25"/>
          <w:rFonts w:hint="default" w:ascii="宋体" w:hAnsi="宋体" w:eastAsia="宋体" w:cs="Arial"/>
          <w:color w:val="000000"/>
          <w:kern w:val="2"/>
          <w:sz w:val="24"/>
          <w:szCs w:val="24"/>
          <w:highlight w:val="none"/>
          <w:lang w:val="en-US" w:eastAsia="zh-CN" w:bidi="ar-SA"/>
        </w:rPr>
      </w:pPr>
    </w:p>
    <w:p>
      <w:pPr>
        <w:keepNext w:val="0"/>
        <w:keepLines w:val="0"/>
        <w:pageBreakBefore w:val="0"/>
        <w:widowControl w:val="0"/>
        <w:kinsoku/>
        <w:wordWrap/>
        <w:overflowPunct/>
        <w:topLinePunct w:val="0"/>
        <w:bidi w:val="0"/>
        <w:snapToGrid/>
        <w:spacing w:before="0" w:after="0" w:line="360" w:lineRule="auto"/>
        <w:ind w:firstLine="480"/>
        <w:jc w:val="both"/>
        <w:textAlignment w:val="auto"/>
        <w:rPr>
          <w:rStyle w:val="25"/>
          <w:rFonts w:hint="default" w:ascii="宋体" w:hAnsi="宋体" w:eastAsia="宋体" w:cs="Arial"/>
          <w:color w:val="000000"/>
          <w:kern w:val="2"/>
          <w:sz w:val="24"/>
          <w:szCs w:val="24"/>
          <w:highlight w:val="none"/>
          <w:lang w:val="en-US" w:eastAsia="zh-CN" w:bidi="ar-SA"/>
        </w:rPr>
      </w:pPr>
    </w:p>
    <w:p>
      <w:pPr>
        <w:pStyle w:val="33"/>
        <w:rPr>
          <w:rFonts w:ascii="宋体" w:hAnsi="宋体" w:cs="宋体"/>
          <w:sz w:val="21"/>
          <w:szCs w:val="21"/>
        </w:rPr>
      </w:pPr>
    </w:p>
    <w:p>
      <w:pPr>
        <w:pStyle w:val="33"/>
        <w:rPr>
          <w:rFonts w:hint="eastAsia"/>
        </w:rPr>
        <w:sectPr>
          <w:pgSz w:w="11906" w:h="16838"/>
          <w:pgMar w:top="1440" w:right="1746" w:bottom="1440" w:left="1746" w:header="851" w:footer="992" w:gutter="0"/>
          <w:cols w:space="720" w:num="1"/>
          <w:docGrid w:type="lines" w:linePitch="312" w:charSpace="0"/>
        </w:sectPr>
      </w:pPr>
    </w:p>
    <w:tbl>
      <w:tblPr>
        <w:tblStyle w:val="23"/>
        <w:tblpPr w:leftFromText="180" w:rightFromText="180" w:vertAnchor="text" w:horzAnchor="margin" w:tblpXSpec="center" w:tblpY="564"/>
        <w:tblW w:w="8188" w:type="dxa"/>
        <w:tblInd w:w="0" w:type="dxa"/>
        <w:tblLayout w:type="fixed"/>
        <w:tblCellMar>
          <w:top w:w="0" w:type="dxa"/>
          <w:left w:w="108" w:type="dxa"/>
          <w:bottom w:w="0" w:type="dxa"/>
          <w:right w:w="108" w:type="dxa"/>
        </w:tblCellMar>
      </w:tblPr>
      <w:tblGrid>
        <w:gridCol w:w="4361"/>
        <w:gridCol w:w="3827"/>
      </w:tblGrid>
      <w:tr>
        <w:tblPrEx>
          <w:tblCellMar>
            <w:top w:w="0" w:type="dxa"/>
            <w:left w:w="108" w:type="dxa"/>
            <w:bottom w:w="0" w:type="dxa"/>
            <w:right w:w="108" w:type="dxa"/>
          </w:tblCellMar>
        </w:tblPrEx>
        <w:tc>
          <w:tcPr>
            <w:tcW w:w="4361" w:type="dxa"/>
            <w:noWrap w:val="0"/>
            <w:vAlign w:val="top"/>
          </w:tcPr>
          <w:p>
            <w:pPr>
              <w:spacing w:line="360" w:lineRule="auto"/>
              <w:rPr>
                <w:rFonts w:hint="eastAsia" w:ascii="宋体" w:hAnsi="宋体" w:cs="宋体"/>
                <w:spacing w:val="-12"/>
                <w:sz w:val="24"/>
                <w:szCs w:val="24"/>
              </w:rPr>
            </w:pPr>
            <w:r>
              <w:rPr>
                <w:rFonts w:hint="eastAsia" w:ascii="宋体" w:hAnsi="宋体" w:cs="宋体"/>
                <w:sz w:val="24"/>
                <w:szCs w:val="24"/>
              </w:rPr>
              <w:t>甲方（盖章）：</w:t>
            </w:r>
            <w:r>
              <w:rPr>
                <w:rFonts w:hint="eastAsia" w:ascii="宋体" w:hAnsi="宋体" w:cs="宋体"/>
                <w:spacing w:val="-12"/>
                <w:sz w:val="24"/>
                <w:szCs w:val="24"/>
              </w:rPr>
              <w:t>汕头大学·香港中文大学联合汕头国际眼科中心</w:t>
            </w:r>
          </w:p>
          <w:p>
            <w:pPr>
              <w:spacing w:line="360" w:lineRule="auto"/>
              <w:rPr>
                <w:rFonts w:hint="eastAsia" w:ascii="宋体" w:hAnsi="宋体" w:cs="宋体"/>
                <w:spacing w:val="-12"/>
                <w:sz w:val="24"/>
                <w:szCs w:val="24"/>
              </w:rPr>
            </w:pPr>
          </w:p>
          <w:p>
            <w:pPr>
              <w:spacing w:line="360" w:lineRule="auto"/>
              <w:rPr>
                <w:rFonts w:hint="eastAsia" w:ascii="宋体" w:hAnsi="宋体" w:cs="宋体"/>
                <w:sz w:val="24"/>
                <w:szCs w:val="24"/>
              </w:rPr>
            </w:pPr>
            <w:r>
              <w:rPr>
                <w:rFonts w:hint="eastAsia" w:ascii="宋体" w:hAnsi="宋体" w:cs="宋体"/>
                <w:sz w:val="24"/>
                <w:szCs w:val="24"/>
              </w:rPr>
              <w:t>代表人：</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地址：广东省汕头市金平区东厦北路广厦新城汕头国际眼科中心</w:t>
            </w:r>
          </w:p>
          <w:p>
            <w:pPr>
              <w:spacing w:line="360" w:lineRule="auto"/>
              <w:rPr>
                <w:rFonts w:hint="eastAsia" w:ascii="宋体" w:hAnsi="宋体" w:cs="宋体"/>
                <w:sz w:val="24"/>
                <w:szCs w:val="24"/>
              </w:rPr>
            </w:pPr>
            <w:r>
              <w:rPr>
                <w:rFonts w:hint="eastAsia" w:ascii="宋体" w:hAnsi="宋体" w:cs="宋体"/>
                <w:sz w:val="24"/>
                <w:szCs w:val="24"/>
              </w:rPr>
              <w:t>电话：0754-88393586</w:t>
            </w:r>
          </w:p>
          <w:p>
            <w:pPr>
              <w:pStyle w:val="33"/>
              <w:jc w:val="both"/>
              <w:rPr>
                <w:rFonts w:hint="eastAsia" w:ascii="宋体" w:hAnsi="宋体" w:cs="宋体"/>
                <w:sz w:val="24"/>
                <w:szCs w:val="24"/>
              </w:rPr>
            </w:pPr>
          </w:p>
        </w:tc>
        <w:tc>
          <w:tcPr>
            <w:tcW w:w="3827" w:type="dxa"/>
            <w:noWrap w:val="0"/>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rPr>
              <w:t>乙方（盖章）：</w:t>
            </w:r>
            <w:r>
              <w:rPr>
                <w:rFonts w:hint="eastAsia" w:ascii="宋体" w:hAnsi="宋体" w:cs="宋体"/>
                <w:sz w:val="24"/>
                <w:szCs w:val="24"/>
                <w:lang w:val="en-US" w:eastAsia="zh-CN"/>
              </w:rPr>
              <w:t xml:space="preserve"> </w:t>
            </w: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rPr>
            </w:pPr>
            <w:r>
              <w:rPr>
                <w:rFonts w:hint="eastAsia" w:ascii="宋体" w:hAnsi="宋体" w:cs="宋体"/>
                <w:sz w:val="24"/>
                <w:szCs w:val="24"/>
              </w:rPr>
              <w:t>代表人：</w:t>
            </w:r>
          </w:p>
          <w:p>
            <w:pPr>
              <w:spacing w:line="360" w:lineRule="auto"/>
              <w:rPr>
                <w:rFonts w:hint="eastAsia" w:ascii="宋体" w:hAnsi="宋体" w:cs="宋体"/>
                <w:sz w:val="24"/>
                <w:szCs w:val="24"/>
              </w:rPr>
            </w:pPr>
          </w:p>
          <w:p>
            <w:pPr>
              <w:spacing w:line="360" w:lineRule="auto"/>
              <w:rPr>
                <w:rFonts w:hint="eastAsia" w:ascii="宋体" w:hAnsi="宋体" w:cs="宋体"/>
                <w:sz w:val="24"/>
                <w:szCs w:val="24"/>
                <w:lang w:val="en-US" w:eastAsia="zh-CN"/>
              </w:rPr>
            </w:pPr>
            <w:r>
              <w:rPr>
                <w:rFonts w:hint="eastAsia" w:ascii="宋体" w:hAnsi="宋体" w:cs="宋体"/>
                <w:sz w:val="24"/>
                <w:szCs w:val="24"/>
              </w:rPr>
              <w:t>地址：</w:t>
            </w:r>
            <w:r>
              <w:rPr>
                <w:rFonts w:hint="eastAsia" w:ascii="宋体" w:hAnsi="宋体" w:cs="宋体"/>
                <w:sz w:val="24"/>
                <w:szCs w:val="24"/>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电话：</w:t>
            </w:r>
          </w:p>
          <w:p>
            <w:pPr>
              <w:spacing w:line="360" w:lineRule="auto"/>
              <w:rPr>
                <w:rFonts w:hint="eastAsia" w:ascii="宋体" w:hAnsi="宋体"/>
                <w:sz w:val="24"/>
                <w:szCs w:val="24"/>
              </w:rPr>
            </w:pPr>
            <w:r>
              <w:rPr>
                <w:rFonts w:hint="eastAsia" w:ascii="宋体" w:hAnsi="宋体"/>
                <w:sz w:val="24"/>
                <w:szCs w:val="24"/>
              </w:rPr>
              <w:t>开户行：</w:t>
            </w:r>
          </w:p>
          <w:p>
            <w:pPr>
              <w:spacing w:line="360" w:lineRule="auto"/>
              <w:rPr>
                <w:rFonts w:ascii="宋体" w:hAnsi="宋体" w:cs="宋体"/>
                <w:sz w:val="24"/>
                <w:szCs w:val="24"/>
              </w:rPr>
            </w:pPr>
            <w:r>
              <w:rPr>
                <w:rFonts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户名：</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eastAsia="宋体" w:cs="宋体"/>
                <w:sz w:val="24"/>
                <w:szCs w:val="24"/>
                <w:lang w:eastAsia="zh-CN"/>
              </w:rPr>
            </w:pPr>
            <w:r>
              <w:rPr>
                <w:rFonts w:hint="eastAsia" w:ascii="宋体" w:hAnsi="宋体" w:cs="宋体"/>
                <w:sz w:val="24"/>
                <w:szCs w:val="24"/>
              </w:rPr>
              <w:t>账号：</w:t>
            </w:r>
            <w:r>
              <w:rPr>
                <w:rFonts w:hint="eastAsia" w:ascii="宋体" w:hAnsi="宋体" w:cs="宋体"/>
                <w:sz w:val="24"/>
                <w:szCs w:val="24"/>
                <w:lang w:val="en-US" w:eastAsia="zh-CN"/>
              </w:rPr>
              <w:t xml:space="preserve"> </w:t>
            </w:r>
          </w:p>
        </w:tc>
      </w:tr>
    </w:tbl>
    <w:p>
      <w:pPr>
        <w:spacing w:line="360" w:lineRule="auto"/>
        <w:rPr>
          <w:rFonts w:hint="eastAsia"/>
        </w:rPr>
        <w:sectPr>
          <w:type w:val="continuous"/>
          <w:pgSz w:w="11906" w:h="16838"/>
          <w:pgMar w:top="1440" w:right="1800" w:bottom="1440" w:left="1800" w:header="851" w:footer="992" w:gutter="0"/>
          <w:cols w:space="425" w:num="2"/>
          <w:docGrid w:type="lines" w:linePitch="312" w:charSpace="0"/>
        </w:sectPr>
      </w:pPr>
    </w:p>
    <w:p>
      <w:pPr>
        <w:spacing w:line="360" w:lineRule="auto"/>
        <w:rPr>
          <w:rFonts w:hint="eastAsia"/>
        </w:rPr>
      </w:pPr>
    </w:p>
    <w:p>
      <w:pPr>
        <w:numPr>
          <w:ilvl w:val="0"/>
          <w:numId w:val="4"/>
        </w:numPr>
        <w:jc w:val="center"/>
        <w:outlineLvl w:val="0"/>
        <w:rPr>
          <w:rFonts w:hint="default" w:ascii="黑体" w:hAnsi="黑体" w:eastAsia="黑体"/>
          <w:b/>
          <w:sz w:val="32"/>
          <w:szCs w:val="32"/>
          <w:lang w:val="en-US" w:eastAsia="zh-CN"/>
        </w:rPr>
      </w:pPr>
      <w:bookmarkStart w:id="130" w:name="_Toc7858"/>
      <w:bookmarkStart w:id="131" w:name="_Toc2103"/>
      <w:r>
        <w:rPr>
          <w:rFonts w:hint="eastAsia" w:ascii="黑体" w:hAnsi="黑体" w:eastAsia="黑体"/>
          <w:b/>
          <w:sz w:val="32"/>
          <w:szCs w:val="32"/>
          <w:lang w:val="en-US" w:eastAsia="zh-CN"/>
        </w:rPr>
        <w:t>响应文件格式</w:t>
      </w:r>
      <w:bookmarkEnd w:id="130"/>
      <w:bookmarkEnd w:id="131"/>
    </w:p>
    <w:p>
      <w:pPr>
        <w:bidi w:val="0"/>
        <w:rPr>
          <w:rFonts w:hint="default" w:ascii="Times New Roman" w:hAnsi="Times New Roman" w:eastAsia="宋体" w:cs="Times New Roman"/>
          <w:kern w:val="2"/>
          <w:sz w:val="28"/>
          <w:szCs w:val="24"/>
          <w:lang w:val="en-US" w:eastAsia="zh-CN" w:bidi="ar-SA"/>
        </w:rPr>
      </w:pPr>
    </w:p>
    <w:p>
      <w:pPr>
        <w:bidi w:val="0"/>
        <w:rPr>
          <w:rFonts w:hint="default"/>
          <w:lang w:val="en-US" w:eastAsia="zh-CN"/>
        </w:rPr>
      </w:pPr>
    </w:p>
    <w:p>
      <w:pPr>
        <w:bidi w:val="0"/>
        <w:rPr>
          <w:rFonts w:hint="default"/>
          <w:lang w:val="en-US" w:eastAsia="zh-CN"/>
        </w:rPr>
      </w:pPr>
    </w:p>
    <w:p>
      <w:pPr>
        <w:bidi w:val="0"/>
        <w:jc w:val="center"/>
        <w:rPr>
          <w:b/>
          <w:bCs/>
          <w:sz w:val="84"/>
          <w:szCs w:val="84"/>
        </w:rPr>
      </w:pPr>
      <w:bookmarkStart w:id="132" w:name="_Toc30025"/>
      <w:bookmarkStart w:id="133" w:name="_Toc16460"/>
      <w:r>
        <w:rPr>
          <w:rFonts w:hint="eastAsia"/>
          <w:b/>
          <w:bCs/>
          <w:sz w:val="84"/>
          <w:szCs w:val="84"/>
        </w:rPr>
        <w:t>响应文件</w:t>
      </w:r>
      <w:bookmarkEnd w:id="132"/>
      <w:bookmarkEnd w:id="133"/>
    </w:p>
    <w:p>
      <w:pPr>
        <w:bidi w:val="0"/>
        <w:jc w:val="center"/>
        <w:rPr>
          <w:rFonts w:hint="eastAsia" w:ascii="宋体" w:hAnsi="宋体" w:eastAsia="宋体" w:cs="宋体"/>
          <w:sz w:val="52"/>
          <w:szCs w:val="48"/>
        </w:rPr>
      </w:pPr>
      <w:bookmarkStart w:id="134" w:name="_Toc13179"/>
      <w:bookmarkStart w:id="135" w:name="_Toc7920"/>
      <w:r>
        <w:rPr>
          <w:rFonts w:hint="eastAsia" w:ascii="宋体" w:hAnsi="宋体" w:eastAsia="宋体" w:cs="宋体"/>
          <w:sz w:val="52"/>
          <w:szCs w:val="48"/>
        </w:rPr>
        <w:t>（正本/副本）</w:t>
      </w:r>
      <w:bookmarkEnd w:id="134"/>
      <w:bookmarkEnd w:id="135"/>
    </w:p>
    <w:p>
      <w:pPr>
        <w:bidi w:val="0"/>
      </w:pPr>
    </w:p>
    <w:p>
      <w:pPr>
        <w:bidi w:val="0"/>
      </w:pPr>
    </w:p>
    <w:p>
      <w:pPr>
        <w:bidi w:val="0"/>
      </w:pPr>
    </w:p>
    <w:p>
      <w:pPr>
        <w:bidi w:val="0"/>
        <w:jc w:val="center"/>
        <w:rPr>
          <w:sz w:val="44"/>
          <w:szCs w:val="40"/>
          <w:u w:val="single"/>
        </w:rPr>
      </w:pPr>
      <w:bookmarkStart w:id="136" w:name="_Toc16704"/>
      <w:bookmarkStart w:id="137" w:name="_Toc22024"/>
      <w:r>
        <w:rPr>
          <w:rFonts w:hint="eastAsia"/>
          <w:sz w:val="44"/>
          <w:szCs w:val="40"/>
          <w:u w:val="none"/>
        </w:rPr>
        <w:t>项目名称：</w:t>
      </w:r>
      <w:r>
        <w:rPr>
          <w:rFonts w:hint="eastAsia"/>
          <w:sz w:val="44"/>
          <w:szCs w:val="40"/>
          <w:u w:val="single"/>
          <w:lang w:eastAsia="zh-CN"/>
        </w:rPr>
        <w:t>汕头大学·香港中文大学联合汕头国际眼科中心</w:t>
      </w:r>
      <w:bookmarkEnd w:id="136"/>
      <w:bookmarkEnd w:id="137"/>
      <w:r>
        <w:rPr>
          <w:rFonts w:hint="eastAsia"/>
          <w:sz w:val="44"/>
          <w:szCs w:val="40"/>
          <w:u w:val="single"/>
          <w:lang w:eastAsia="zh-CN"/>
        </w:rPr>
        <w:t>知识产权代理机构</w:t>
      </w:r>
      <w:r>
        <w:rPr>
          <w:rFonts w:hint="eastAsia"/>
          <w:sz w:val="44"/>
          <w:szCs w:val="40"/>
          <w:u w:val="single"/>
          <w:lang w:val="en-US" w:eastAsia="zh-CN"/>
        </w:rPr>
        <w:t>遴选项目</w:t>
      </w:r>
    </w:p>
    <w:p>
      <w:pPr>
        <w:bidi w:val="0"/>
      </w:pPr>
    </w:p>
    <w:p>
      <w:pPr>
        <w:bidi w:val="0"/>
        <w:jc w:val="center"/>
        <w:rPr>
          <w:rFonts w:hint="eastAsia"/>
          <w:lang w:eastAsia="zh-CN"/>
        </w:rPr>
      </w:pPr>
      <w:bookmarkStart w:id="138" w:name="_Toc14580"/>
      <w:bookmarkStart w:id="139" w:name="_Toc27136"/>
      <w:r>
        <w:rPr>
          <w:rFonts w:hint="eastAsia" w:ascii="宋体" w:hAnsi="宋体" w:eastAsia="宋体" w:cs="宋体"/>
          <w:sz w:val="40"/>
          <w:szCs w:val="36"/>
        </w:rPr>
        <w:t>项目编号：</w:t>
      </w:r>
      <w:bookmarkEnd w:id="138"/>
      <w:r>
        <w:rPr>
          <w:rFonts w:hint="eastAsia" w:ascii="宋体" w:hAnsi="宋体" w:eastAsia="宋体" w:cs="宋体"/>
          <w:sz w:val="40"/>
          <w:szCs w:val="36"/>
        </w:rPr>
        <w:t>E03Y00</w:t>
      </w:r>
      <w:bookmarkEnd w:id="139"/>
      <w:r>
        <w:rPr>
          <w:rFonts w:hint="eastAsia" w:ascii="宋体" w:hAnsi="宋体" w:eastAsia="宋体" w:cs="宋体"/>
          <w:sz w:val="40"/>
          <w:szCs w:val="36"/>
          <w:lang w:val="en-US" w:eastAsia="zh-CN"/>
        </w:rPr>
        <w:t>117</w:t>
      </w:r>
    </w:p>
    <w:p>
      <w:pPr>
        <w:bidi w:val="0"/>
      </w:pPr>
    </w:p>
    <w:p>
      <w:pPr>
        <w:bidi w:val="0"/>
      </w:pPr>
    </w:p>
    <w:p>
      <w:pPr>
        <w:bidi w:val="0"/>
      </w:pPr>
    </w:p>
    <w:p>
      <w:pPr>
        <w:bidi w:val="0"/>
      </w:pPr>
    </w:p>
    <w:p>
      <w:pPr>
        <w:bidi w:val="0"/>
        <w:rPr>
          <w:rFonts w:hint="eastAsia"/>
        </w:rPr>
      </w:pPr>
    </w:p>
    <w:p>
      <w:pPr>
        <w:bidi w:val="0"/>
        <w:rPr>
          <w:rFonts w:hint="eastAsia"/>
        </w:rPr>
      </w:pPr>
    </w:p>
    <w:p>
      <w:pPr>
        <w:bidi w:val="0"/>
        <w:spacing w:line="480" w:lineRule="auto"/>
        <w:jc w:val="left"/>
        <w:rPr>
          <w:sz w:val="40"/>
          <w:szCs w:val="36"/>
        </w:rPr>
      </w:pPr>
      <w:bookmarkStart w:id="140" w:name="_Toc16543"/>
      <w:bookmarkStart w:id="141" w:name="_Toc11118"/>
      <w:r>
        <w:rPr>
          <w:rFonts w:hint="eastAsia"/>
          <w:sz w:val="40"/>
          <w:szCs w:val="36"/>
        </w:rPr>
        <w:t>供应商名称：</w:t>
      </w:r>
      <w:bookmarkEnd w:id="140"/>
      <w:bookmarkEnd w:id="141"/>
    </w:p>
    <w:p>
      <w:pPr>
        <w:bidi w:val="0"/>
        <w:spacing w:line="480" w:lineRule="auto"/>
        <w:jc w:val="left"/>
        <w:rPr>
          <w:sz w:val="40"/>
          <w:szCs w:val="36"/>
        </w:rPr>
      </w:pPr>
      <w:bookmarkStart w:id="142" w:name="_Toc32057"/>
      <w:bookmarkStart w:id="143" w:name="_Toc24213"/>
      <w:r>
        <w:rPr>
          <w:rFonts w:hint="eastAsia"/>
          <w:sz w:val="40"/>
          <w:szCs w:val="36"/>
        </w:rPr>
        <w:t>供应商地址：</w:t>
      </w:r>
      <w:bookmarkEnd w:id="142"/>
      <w:bookmarkEnd w:id="143"/>
    </w:p>
    <w:p>
      <w:pPr>
        <w:bidi w:val="0"/>
        <w:spacing w:line="480" w:lineRule="auto"/>
        <w:jc w:val="left"/>
        <w:rPr>
          <w:sz w:val="40"/>
          <w:szCs w:val="36"/>
        </w:rPr>
      </w:pPr>
      <w:bookmarkStart w:id="144" w:name="_Toc20606"/>
      <w:bookmarkStart w:id="145" w:name="_Toc3425"/>
      <w:r>
        <w:rPr>
          <w:rFonts w:hint="eastAsia"/>
          <w:sz w:val="40"/>
          <w:szCs w:val="36"/>
        </w:rPr>
        <w:t>响应文件递交时间：年</w:t>
      </w:r>
      <w:r>
        <w:rPr>
          <w:rFonts w:hint="eastAsia"/>
          <w:sz w:val="40"/>
          <w:szCs w:val="36"/>
          <w:lang w:val="en-US" w:eastAsia="zh-CN"/>
        </w:rPr>
        <w:t xml:space="preserve">   </w:t>
      </w:r>
      <w:r>
        <w:rPr>
          <w:rFonts w:hint="eastAsia"/>
          <w:sz w:val="40"/>
          <w:szCs w:val="36"/>
        </w:rPr>
        <w:t>月</w:t>
      </w:r>
      <w:r>
        <w:rPr>
          <w:rFonts w:hint="eastAsia"/>
          <w:sz w:val="40"/>
          <w:szCs w:val="36"/>
          <w:lang w:val="en-US" w:eastAsia="zh-CN"/>
        </w:rPr>
        <w:t xml:space="preserve">   </w:t>
      </w:r>
      <w:r>
        <w:rPr>
          <w:rFonts w:hint="eastAsia"/>
          <w:sz w:val="40"/>
          <w:szCs w:val="36"/>
        </w:rPr>
        <w:t>日</w:t>
      </w:r>
      <w:bookmarkEnd w:id="144"/>
      <w:bookmarkEnd w:id="145"/>
    </w:p>
    <w:p>
      <w:pPr>
        <w:rPr>
          <w:rFonts w:hint="eastAsia" w:ascii="宋体" w:hAnsi="宋体"/>
          <w:sz w:val="28"/>
          <w:szCs w:val="28"/>
        </w:rPr>
      </w:pPr>
      <w:r>
        <w:rPr>
          <w:rFonts w:hint="eastAsia" w:ascii="宋体" w:hAnsi="宋体"/>
          <w:sz w:val="28"/>
          <w:szCs w:val="28"/>
        </w:rPr>
        <w:br w:type="page"/>
      </w:r>
    </w:p>
    <w:p>
      <w:pPr>
        <w:pStyle w:val="3"/>
        <w:numPr>
          <w:ilvl w:val="0"/>
          <w:numId w:val="0"/>
        </w:numPr>
        <w:tabs>
          <w:tab w:val="left" w:pos="576"/>
          <w:tab w:val="clear" w:pos="1085"/>
        </w:tabs>
        <w:rPr>
          <w:rFonts w:hint="eastAsia" w:ascii="宋体" w:hAnsi="宋体" w:eastAsia="宋体" w:cs="宋体"/>
          <w:sz w:val="24"/>
          <w:szCs w:val="24"/>
        </w:rPr>
      </w:pPr>
      <w:bookmarkStart w:id="146" w:name="_Toc6548"/>
      <w:bookmarkStart w:id="147" w:name="_Toc74753325"/>
      <w:bookmarkStart w:id="148" w:name="_Toc21570"/>
      <w:bookmarkStart w:id="149" w:name="_Toc15219"/>
      <w:bookmarkStart w:id="150" w:name="_Toc32617"/>
      <w:r>
        <w:rPr>
          <w:rFonts w:hint="eastAsia" w:ascii="宋体" w:hAnsi="宋体" w:eastAsia="宋体" w:cs="宋体"/>
          <w:sz w:val="24"/>
          <w:szCs w:val="24"/>
        </w:rPr>
        <w:t>一、自查表</w:t>
      </w:r>
      <w:bookmarkEnd w:id="146"/>
      <w:bookmarkEnd w:id="147"/>
      <w:bookmarkEnd w:id="148"/>
      <w:bookmarkEnd w:id="149"/>
      <w:bookmarkEnd w:id="150"/>
    </w:p>
    <w:p>
      <w:pPr>
        <w:spacing w:line="0" w:lineRule="atLeast"/>
        <w:jc w:val="center"/>
        <w:rPr>
          <w:rFonts w:hint="eastAsia" w:ascii="宋体" w:hAnsi="宋体" w:eastAsia="宋体" w:cs="宋体"/>
          <w:b/>
          <w:bCs/>
          <w:sz w:val="24"/>
          <w:szCs w:val="20"/>
        </w:rPr>
      </w:pPr>
      <w:r>
        <w:rPr>
          <w:rFonts w:hint="eastAsia" w:ascii="宋体" w:hAnsi="宋体" w:eastAsia="宋体" w:cs="宋体"/>
          <w:b/>
          <w:bCs/>
          <w:sz w:val="24"/>
          <w:szCs w:val="20"/>
        </w:rPr>
        <w:t>资格自查表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6"/>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9" w:type="pct"/>
            <w:noWrap w:val="0"/>
            <w:vAlign w:val="center"/>
          </w:tcPr>
          <w:p>
            <w:pPr>
              <w:spacing w:line="0" w:lineRule="atLeast"/>
              <w:ind w:firstLine="22" w:firstLineChars="9"/>
              <w:jc w:val="center"/>
              <w:rPr>
                <w:rFonts w:hint="eastAsia" w:ascii="宋体" w:hAnsi="宋体" w:eastAsia="宋体" w:cs="宋体"/>
                <w:b/>
                <w:bCs/>
                <w:sz w:val="24"/>
                <w:szCs w:val="24"/>
              </w:rPr>
            </w:pPr>
            <w:r>
              <w:rPr>
                <w:rFonts w:hint="eastAsia" w:ascii="宋体" w:hAnsi="宋体" w:eastAsia="宋体" w:cs="宋体"/>
                <w:b/>
                <w:bCs/>
                <w:sz w:val="24"/>
                <w:szCs w:val="24"/>
              </w:rPr>
              <w:t>遴选文件要求</w:t>
            </w:r>
          </w:p>
        </w:tc>
        <w:tc>
          <w:tcPr>
            <w:tcW w:w="775" w:type="pct"/>
            <w:noWrap w:val="0"/>
            <w:vAlign w:val="center"/>
          </w:tcPr>
          <w:p>
            <w:pPr>
              <w:spacing w:line="0" w:lineRule="atLeast"/>
              <w:ind w:right="-238" w:rightChars="-85"/>
              <w:jc w:val="center"/>
              <w:rPr>
                <w:rFonts w:hint="eastAsia" w:ascii="宋体" w:hAnsi="宋体" w:eastAsia="宋体" w:cs="宋体"/>
                <w:b/>
                <w:bCs/>
                <w:sz w:val="24"/>
                <w:szCs w:val="24"/>
              </w:rPr>
            </w:pPr>
            <w:r>
              <w:rPr>
                <w:rFonts w:hint="eastAsia" w:ascii="宋体" w:hAnsi="宋体" w:eastAsia="宋体" w:cs="宋体"/>
                <w:b/>
                <w:bCs/>
                <w:sz w:val="24"/>
                <w:szCs w:val="24"/>
              </w:rPr>
              <w:t>自查结论</w:t>
            </w:r>
          </w:p>
        </w:tc>
        <w:tc>
          <w:tcPr>
            <w:tcW w:w="775" w:type="pct"/>
            <w:noWrap w:val="0"/>
            <w:vAlign w:val="center"/>
          </w:tcPr>
          <w:p>
            <w:pPr>
              <w:spacing w:line="0" w:lineRule="atLeast"/>
              <w:jc w:val="center"/>
              <w:rPr>
                <w:rFonts w:hint="eastAsia" w:ascii="宋体" w:hAnsi="宋体" w:eastAsia="宋体" w:cs="宋体"/>
                <w:b/>
                <w:bCs/>
                <w:sz w:val="24"/>
                <w:szCs w:val="24"/>
              </w:rPr>
            </w:pPr>
            <w:r>
              <w:rPr>
                <w:rFonts w:hint="eastAsia" w:ascii="宋体" w:hAnsi="宋体" w:eastAsia="宋体" w:cs="宋体"/>
                <w:b/>
                <w:bCs/>
                <w:sz w:val="24"/>
                <w:szCs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jc w:val="left"/>
              <w:rPr>
                <w:rFonts w:hint="eastAsia" w:ascii="宋体" w:hAnsi="宋体" w:eastAsia="宋体" w:cs="宋体"/>
                <w:sz w:val="24"/>
                <w:szCs w:val="24"/>
              </w:rPr>
            </w:pPr>
            <w:r>
              <w:rPr>
                <w:rFonts w:hint="eastAsia" w:ascii="宋体" w:hAnsi="宋体"/>
                <w:sz w:val="24"/>
                <w:szCs w:val="20"/>
              </w:rPr>
              <w:t>具有独立承担民事责任能力的在中华人民共和国境内注册的法人或其他组织（提供有效的营业执照等相关证明的副本复印件）。</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jc w:val="left"/>
              <w:rPr>
                <w:rFonts w:hint="eastAsia" w:ascii="宋体" w:hAnsi="宋体" w:eastAsia="宋体" w:cs="宋体"/>
                <w:sz w:val="24"/>
                <w:szCs w:val="24"/>
              </w:rPr>
            </w:pPr>
            <w:r>
              <w:rPr>
                <w:rFonts w:hint="eastAsia" w:ascii="宋体" w:hAnsi="宋体"/>
                <w:sz w:val="24"/>
                <w:szCs w:val="20"/>
              </w:rPr>
              <w:t>具有良好的商业信誉和健全的财务会计制度（提供202</w:t>
            </w:r>
            <w:r>
              <w:rPr>
                <w:rFonts w:hint="eastAsia" w:ascii="宋体" w:hAnsi="宋体"/>
                <w:sz w:val="24"/>
                <w:szCs w:val="20"/>
                <w:lang w:val="en-US" w:eastAsia="zh-CN"/>
              </w:rPr>
              <w:t>2</w:t>
            </w:r>
            <w:r>
              <w:rPr>
                <w:rFonts w:hint="eastAsia" w:ascii="宋体" w:hAnsi="宋体"/>
                <w:sz w:val="24"/>
                <w:szCs w:val="20"/>
              </w:rPr>
              <w:t>年财务报告复印件或202</w:t>
            </w:r>
            <w:r>
              <w:rPr>
                <w:rFonts w:hint="eastAsia" w:ascii="宋体" w:hAnsi="宋体"/>
                <w:sz w:val="24"/>
                <w:szCs w:val="20"/>
                <w:lang w:val="en-US" w:eastAsia="zh-CN"/>
              </w:rPr>
              <w:t>3</w:t>
            </w:r>
            <w:r>
              <w:rPr>
                <w:rFonts w:hint="eastAsia" w:ascii="宋体" w:hAnsi="宋体"/>
                <w:sz w:val="24"/>
                <w:szCs w:val="20"/>
              </w:rPr>
              <w:t>年内由基本开户行出具的资信证明复印件）。</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jc w:val="left"/>
              <w:rPr>
                <w:rFonts w:hint="eastAsia" w:ascii="宋体" w:hAnsi="宋体" w:eastAsia="宋体" w:cs="宋体"/>
                <w:sz w:val="24"/>
                <w:szCs w:val="24"/>
              </w:rPr>
            </w:pPr>
            <w:r>
              <w:rPr>
                <w:rFonts w:hint="eastAsia" w:ascii="宋体" w:hAnsi="宋体"/>
                <w:sz w:val="24"/>
                <w:szCs w:val="20"/>
              </w:rPr>
              <w:t>有依法缴纳税收和社会保障资金的良好记录（提供响应截止日前6个月内任意1个月依法缴纳税收和社会保障资金的相关材料。如依法免税或不需要缴纳社会保障资金的，提供相应证明材料）。</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jc w:val="left"/>
              <w:rPr>
                <w:rFonts w:hint="eastAsia" w:ascii="宋体" w:hAnsi="宋体" w:eastAsia="宋体" w:cs="宋体"/>
                <w:sz w:val="24"/>
                <w:szCs w:val="24"/>
              </w:rPr>
            </w:pPr>
            <w:r>
              <w:rPr>
                <w:rFonts w:hint="eastAsia" w:ascii="宋体" w:hAnsi="宋体"/>
                <w:sz w:val="24"/>
                <w:szCs w:val="20"/>
              </w:rPr>
              <w:t>经中华人民共和国国家知识产权局批准成立的代理机构</w:t>
            </w:r>
            <w:r>
              <w:rPr>
                <w:rFonts w:hint="eastAsia" w:ascii="宋体" w:hAnsi="宋体"/>
                <w:sz w:val="24"/>
                <w:szCs w:val="20"/>
                <w:lang w:eastAsia="zh-CN"/>
              </w:rPr>
              <w:t>（</w:t>
            </w:r>
            <w:r>
              <w:rPr>
                <w:rFonts w:hint="eastAsia" w:ascii="宋体" w:hAnsi="宋体"/>
                <w:sz w:val="24"/>
                <w:szCs w:val="20"/>
                <w:lang w:val="en-US" w:eastAsia="zh-CN"/>
              </w:rPr>
              <w:t>提供专利代理机构执业许可证或专利代理机构注册证</w:t>
            </w:r>
            <w:r>
              <w:rPr>
                <w:rFonts w:hint="eastAsia" w:ascii="宋体" w:hAnsi="宋体"/>
                <w:sz w:val="24"/>
                <w:szCs w:val="20"/>
                <w:lang w:eastAsia="zh-CN"/>
              </w:rPr>
              <w:t>）。</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jc w:val="left"/>
              <w:rPr>
                <w:rFonts w:hint="eastAsia" w:ascii="宋体" w:hAnsi="宋体" w:eastAsia="宋体" w:cs="宋体"/>
                <w:sz w:val="24"/>
                <w:szCs w:val="24"/>
              </w:rPr>
            </w:pPr>
            <w:r>
              <w:rPr>
                <w:rFonts w:hint="eastAsia" w:ascii="宋体" w:hAnsi="宋体"/>
                <w:sz w:val="24"/>
                <w:szCs w:val="2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网站截图，以遴选截止日当天遴选人在“信用中国”网站及中国政府采购网查询结果为准，如相关失信记录已失效，供应商需提供相关证明资料）。</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jc w:val="left"/>
              <w:rPr>
                <w:rFonts w:hint="eastAsia" w:ascii="宋体" w:hAnsi="宋体" w:eastAsia="宋体" w:cs="宋体"/>
                <w:sz w:val="24"/>
                <w:szCs w:val="24"/>
              </w:rPr>
            </w:pPr>
            <w:r>
              <w:rPr>
                <w:rFonts w:hint="eastAsia" w:ascii="宋体" w:hAnsi="宋体"/>
                <w:sz w:val="24"/>
                <w:szCs w:val="20"/>
              </w:rPr>
              <w:t>参加本遴选活动前三年内，在经营活动中没有重大违法记录（以响应函相关承诺格式内容响应）。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宋体"/>
                <w:sz w:val="24"/>
                <w:szCs w:val="24"/>
              </w:rPr>
            </w:pPr>
            <w:r>
              <w:rPr>
                <w:rFonts w:hint="eastAsia" w:ascii="宋体" w:hAnsi="宋体"/>
                <w:sz w:val="24"/>
                <w:szCs w:val="20"/>
              </w:rPr>
              <w:t>单位负责人为同一人或者存在直接控股、管理关系的不同供应商，不得同时参加本遴选项目（以响应函相关承诺格式内容响应）。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宋体"/>
                <w:sz w:val="24"/>
                <w:szCs w:val="24"/>
              </w:rPr>
            </w:pPr>
            <w:r>
              <w:rPr>
                <w:rFonts w:hint="eastAsia" w:ascii="宋体" w:hAnsi="宋体"/>
                <w:sz w:val="24"/>
                <w:szCs w:val="20"/>
              </w:rPr>
              <w:t>法律、行政法规规定的其他条件（以响应函相关承诺格式内容响应）。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360" w:lineRule="auto"/>
              <w:ind w:right="0" w:rightChars="0"/>
              <w:rPr>
                <w:rFonts w:hint="eastAsia" w:ascii="宋体" w:hAnsi="宋体" w:eastAsia="宋体" w:cs="宋体"/>
                <w:sz w:val="24"/>
                <w:szCs w:val="24"/>
              </w:rPr>
            </w:pPr>
            <w:r>
              <w:rPr>
                <w:rFonts w:hint="eastAsia" w:ascii="宋体" w:hAnsi="宋体"/>
                <w:sz w:val="24"/>
                <w:szCs w:val="20"/>
              </w:rPr>
              <w:t>已在遴选公告规定时间内向</w:t>
            </w:r>
            <w:r>
              <w:rPr>
                <w:rFonts w:hint="eastAsia" w:ascii="宋体" w:hAnsi="宋体"/>
                <w:sz w:val="24"/>
                <w:szCs w:val="20"/>
                <w:lang w:eastAsia="zh-CN"/>
              </w:rPr>
              <w:t>汕头大学·香港中文大学联合汕头国际眼科中心</w:t>
            </w:r>
            <w:r>
              <w:rPr>
                <w:rFonts w:hint="eastAsia" w:ascii="宋体" w:hAnsi="宋体"/>
                <w:sz w:val="24"/>
                <w:szCs w:val="20"/>
                <w:lang w:val="en-US" w:eastAsia="zh-CN"/>
              </w:rPr>
              <w:t>医疗装备科</w:t>
            </w:r>
            <w:r>
              <w:rPr>
                <w:rFonts w:hint="eastAsia" w:ascii="宋体" w:hAnsi="宋体"/>
                <w:sz w:val="24"/>
                <w:szCs w:val="20"/>
              </w:rPr>
              <w:t>报名。</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406" w:type="dxa"/>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宋体"/>
                <w:sz w:val="24"/>
                <w:szCs w:val="24"/>
              </w:rPr>
            </w:pPr>
            <w:r>
              <w:rPr>
                <w:rFonts w:hint="eastAsia" w:ascii="宋体" w:hAnsi="宋体"/>
                <w:sz w:val="24"/>
                <w:szCs w:val="20"/>
              </w:rPr>
              <w:t>本项目不接受联合体供应商参加（以响应函相关承诺格式内容响应）。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bl>
    <w:p>
      <w:pPr>
        <w:pStyle w:val="11"/>
        <w:spacing w:line="0" w:lineRule="atLeast"/>
        <w:rPr>
          <w:rFonts w:hint="eastAsia" w:ascii="宋体" w:hAnsi="宋体" w:eastAsia="宋体" w:cs="宋体"/>
          <w:sz w:val="22"/>
          <w:szCs w:val="22"/>
        </w:rPr>
      </w:pPr>
      <w:r>
        <w:rPr>
          <w:rFonts w:hint="eastAsia" w:ascii="宋体" w:hAnsi="宋体" w:eastAsia="宋体" w:cs="宋体"/>
          <w:sz w:val="22"/>
          <w:szCs w:val="22"/>
        </w:rPr>
        <w:t>注：以上材料将作为供应商资格审核的重要内容之一，供应商必须严格按照其内容及序列要求在响应文件中对应如实提供，对缺漏和不符合项将会直接导致无效响应！在对应的□打“√”。</w:t>
      </w:r>
    </w:p>
    <w:p>
      <w:pPr>
        <w:pStyle w:val="11"/>
        <w:spacing w:line="0" w:lineRule="atLeast"/>
        <w:rPr>
          <w:sz w:val="21"/>
          <w:szCs w:val="21"/>
        </w:rPr>
      </w:pPr>
    </w:p>
    <w:p>
      <w:pPr>
        <w:adjustRightInd w:val="0"/>
        <w:snapToGrid w:val="0"/>
        <w:spacing w:line="480" w:lineRule="auto"/>
        <w:rPr>
          <w:rFonts w:ascii="宋体" w:hAnsi="宋体"/>
          <w:sz w:val="24"/>
          <w:szCs w:val="20"/>
          <w:u w:val="single"/>
        </w:rPr>
      </w:pPr>
      <w:r>
        <w:rPr>
          <w:rFonts w:hint="eastAsia" w:ascii="宋体" w:hAnsi="宋体"/>
          <w:sz w:val="24"/>
          <w:szCs w:val="20"/>
        </w:rPr>
        <w:t>供应商法定代表人（或法定代表人授权代表）签字：</w:t>
      </w:r>
    </w:p>
    <w:p>
      <w:pPr>
        <w:tabs>
          <w:tab w:val="center" w:pos="4535"/>
        </w:tabs>
        <w:bidi w:val="0"/>
        <w:jc w:val="left"/>
        <w:rPr>
          <w:rFonts w:hint="eastAsia" w:ascii="宋体" w:hAnsi="宋体"/>
          <w:sz w:val="24"/>
          <w:szCs w:val="20"/>
        </w:rPr>
      </w:pPr>
      <w:r>
        <w:rPr>
          <w:rFonts w:hint="eastAsia" w:ascii="宋体" w:hAnsi="宋体"/>
          <w:sz w:val="24"/>
          <w:szCs w:val="20"/>
        </w:rPr>
        <w:t>供应商名称（加盖公章）：</w:t>
      </w:r>
    </w:p>
    <w:p>
      <w:pPr>
        <w:rPr>
          <w:rFonts w:hint="eastAsia" w:ascii="宋体" w:hAnsi="宋体"/>
          <w:sz w:val="24"/>
          <w:szCs w:val="20"/>
        </w:rPr>
      </w:pPr>
      <w:r>
        <w:rPr>
          <w:rFonts w:hint="eastAsia" w:ascii="宋体" w:hAnsi="宋体"/>
          <w:sz w:val="24"/>
          <w:szCs w:val="20"/>
        </w:rPr>
        <w:br w:type="page"/>
      </w:r>
    </w:p>
    <w:p>
      <w:pPr>
        <w:spacing w:line="0" w:lineRule="atLeast"/>
        <w:jc w:val="center"/>
        <w:rPr>
          <w:rFonts w:ascii="宋体" w:hAnsi="宋体"/>
          <w:b/>
          <w:bCs/>
          <w:sz w:val="24"/>
          <w:szCs w:val="20"/>
        </w:rPr>
      </w:pPr>
      <w:r>
        <w:rPr>
          <w:rFonts w:hint="eastAsia" w:ascii="宋体" w:hAnsi="宋体"/>
          <w:b/>
          <w:bCs/>
          <w:sz w:val="24"/>
          <w:szCs w:val="20"/>
        </w:rPr>
        <w:t>符合性自查表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6"/>
        <w:gridCol w:w="126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pct"/>
            <w:noWrap w:val="0"/>
            <w:vAlign w:val="center"/>
          </w:tcPr>
          <w:p>
            <w:pPr>
              <w:spacing w:line="0" w:lineRule="atLeast"/>
              <w:ind w:firstLine="22" w:firstLineChars="9"/>
              <w:jc w:val="center"/>
              <w:rPr>
                <w:rFonts w:hint="eastAsia" w:ascii="宋体" w:hAnsi="宋体" w:eastAsia="宋体" w:cs="宋体"/>
                <w:b/>
                <w:bCs/>
                <w:sz w:val="24"/>
                <w:szCs w:val="24"/>
              </w:rPr>
            </w:pPr>
            <w:r>
              <w:rPr>
                <w:rFonts w:hint="eastAsia" w:ascii="宋体" w:hAnsi="宋体" w:eastAsia="宋体" w:cs="宋体"/>
                <w:b/>
                <w:bCs/>
                <w:sz w:val="24"/>
                <w:szCs w:val="24"/>
              </w:rPr>
              <w:t>遴选文件要求</w:t>
            </w:r>
          </w:p>
        </w:tc>
        <w:tc>
          <w:tcPr>
            <w:tcW w:w="678" w:type="pct"/>
            <w:noWrap w:val="0"/>
            <w:vAlign w:val="center"/>
          </w:tcPr>
          <w:p>
            <w:pPr>
              <w:spacing w:line="0" w:lineRule="atLeast"/>
              <w:jc w:val="center"/>
              <w:rPr>
                <w:rFonts w:hint="eastAsia" w:ascii="宋体" w:hAnsi="宋体" w:eastAsia="宋体" w:cs="宋体"/>
                <w:b/>
                <w:bCs/>
                <w:sz w:val="24"/>
                <w:szCs w:val="24"/>
              </w:rPr>
            </w:pPr>
            <w:r>
              <w:rPr>
                <w:rFonts w:hint="eastAsia" w:ascii="宋体" w:hAnsi="宋体" w:eastAsia="宋体" w:cs="宋体"/>
                <w:b/>
                <w:bCs/>
                <w:sz w:val="24"/>
                <w:szCs w:val="24"/>
              </w:rPr>
              <w:t>自查结论</w:t>
            </w:r>
          </w:p>
        </w:tc>
        <w:tc>
          <w:tcPr>
            <w:tcW w:w="1184" w:type="pct"/>
            <w:noWrap w:val="0"/>
            <w:vAlign w:val="center"/>
          </w:tcPr>
          <w:p>
            <w:pPr>
              <w:spacing w:line="0" w:lineRule="atLeast"/>
              <w:ind w:right="-238" w:rightChars="-85"/>
              <w:jc w:val="center"/>
              <w:rPr>
                <w:rFonts w:hint="eastAsia" w:ascii="宋体" w:hAnsi="宋体" w:eastAsia="宋体" w:cs="宋体"/>
                <w:b/>
                <w:bCs/>
                <w:sz w:val="24"/>
                <w:szCs w:val="24"/>
              </w:rPr>
            </w:pPr>
            <w:r>
              <w:rPr>
                <w:rFonts w:hint="eastAsia" w:ascii="宋体" w:hAnsi="宋体" w:eastAsia="宋体" w:cs="宋体"/>
                <w:b/>
                <w:bCs/>
                <w:sz w:val="24"/>
                <w:szCs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136" w:type="pct"/>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Times New Roman"/>
                <w:kern w:val="2"/>
                <w:sz w:val="24"/>
                <w:szCs w:val="24"/>
                <w:lang w:val="en-US" w:eastAsia="zh-CN" w:bidi="ar-SA"/>
              </w:rPr>
            </w:pPr>
            <w:r>
              <w:rPr>
                <w:rFonts w:hint="eastAsia" w:ascii="宋体" w:hAnsi="宋体"/>
                <w:sz w:val="24"/>
                <w:szCs w:val="24"/>
              </w:rPr>
              <w:t>已提交响应函，并按对应格式文件签署、盖章。</w:t>
            </w:r>
          </w:p>
        </w:tc>
        <w:tc>
          <w:tcPr>
            <w:tcW w:w="678"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ind w:right="-238" w:rightChars="-85"/>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3136" w:type="pct"/>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Times New Roman"/>
                <w:kern w:val="2"/>
                <w:sz w:val="24"/>
                <w:szCs w:val="24"/>
                <w:lang w:val="en-US" w:eastAsia="zh-CN" w:bidi="ar-SA"/>
              </w:rPr>
            </w:pPr>
            <w:r>
              <w:rPr>
                <w:rFonts w:hint="eastAsia" w:ascii="宋体" w:hAnsi="宋体"/>
                <w:sz w:val="24"/>
                <w:szCs w:val="24"/>
              </w:rPr>
              <w:t>已提交法定代表人证明书及授权委托书（按对应格式文件签署、盖章）。以非独立法人注册的分公司名义代表总公司申请的，须提供具有法人资格的总公司的营业执照复印件及总公司针对本项目参与的授权书。</w:t>
            </w:r>
          </w:p>
        </w:tc>
        <w:tc>
          <w:tcPr>
            <w:tcW w:w="678"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ind w:right="-238" w:rightChars="-85"/>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136" w:type="pct"/>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Times New Roman"/>
                <w:kern w:val="2"/>
                <w:sz w:val="24"/>
                <w:szCs w:val="24"/>
                <w:lang w:val="en-US" w:eastAsia="zh-CN" w:bidi="ar-SA"/>
              </w:rPr>
            </w:pPr>
            <w:r>
              <w:rPr>
                <w:rFonts w:hint="eastAsia" w:ascii="宋体" w:hAnsi="宋体"/>
                <w:sz w:val="24"/>
                <w:szCs w:val="24"/>
              </w:rPr>
              <w:t>响应文件内容完整，无重大错漏，并按要求签署、盖章。</w:t>
            </w:r>
          </w:p>
        </w:tc>
        <w:tc>
          <w:tcPr>
            <w:tcW w:w="678"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ind w:right="-238" w:rightChars="-85"/>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36" w:type="pct"/>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Times New Roman"/>
                <w:kern w:val="2"/>
                <w:sz w:val="24"/>
                <w:szCs w:val="24"/>
                <w:lang w:val="en-US" w:eastAsia="zh-CN" w:bidi="ar-SA"/>
              </w:rPr>
            </w:pPr>
            <w:r>
              <w:rPr>
                <w:rFonts w:hint="eastAsia" w:ascii="宋体" w:hAnsi="宋体"/>
                <w:sz w:val="24"/>
                <w:szCs w:val="24"/>
              </w:rPr>
              <w:t>响应有效期为递交响应文件的截止之日起不少于90天。</w:t>
            </w:r>
          </w:p>
        </w:tc>
        <w:tc>
          <w:tcPr>
            <w:tcW w:w="678"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36" w:type="pct"/>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Times New Roman"/>
                <w:kern w:val="2"/>
                <w:sz w:val="24"/>
                <w:szCs w:val="24"/>
                <w:lang w:val="en-US" w:eastAsia="zh-CN" w:bidi="ar-SA"/>
              </w:rPr>
            </w:pPr>
            <w:r>
              <w:rPr>
                <w:rFonts w:hint="eastAsia" w:ascii="宋体" w:hAnsi="宋体"/>
                <w:sz w:val="24"/>
                <w:szCs w:val="24"/>
              </w:rPr>
              <w:t>标注“★”的实质性响应条款满足遴选文件要求。</w:t>
            </w:r>
          </w:p>
        </w:tc>
        <w:tc>
          <w:tcPr>
            <w:tcW w:w="678"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pStyle w:val="11"/>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pStyle w:val="11"/>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136" w:type="pct"/>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Times New Roman"/>
                <w:kern w:val="2"/>
                <w:sz w:val="24"/>
                <w:szCs w:val="24"/>
                <w:lang w:val="en-US" w:eastAsia="zh-CN" w:bidi="ar-SA"/>
              </w:rPr>
            </w:pPr>
            <w:r>
              <w:rPr>
                <w:rFonts w:hint="eastAsia" w:ascii="宋体" w:hAnsi="宋体"/>
                <w:sz w:val="24"/>
                <w:szCs w:val="24"/>
              </w:rPr>
              <w:t>未含有遴选人不可接受的附加条件。</w:t>
            </w:r>
          </w:p>
        </w:tc>
        <w:tc>
          <w:tcPr>
            <w:tcW w:w="678"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pStyle w:val="11"/>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pStyle w:val="11"/>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36" w:type="pct"/>
            <w:noWrap w:val="0"/>
            <w:vAlign w:val="center"/>
          </w:tcPr>
          <w:p>
            <w:pPr>
              <w:tabs>
                <w:tab w:val="left" w:pos="8280"/>
              </w:tabs>
              <w:autoSpaceDE w:val="0"/>
              <w:autoSpaceDN w:val="0"/>
              <w:adjustRightInd w:val="0"/>
              <w:snapToGrid w:val="0"/>
              <w:spacing w:line="240" w:lineRule="auto"/>
              <w:ind w:right="0" w:rightChars="0"/>
              <w:rPr>
                <w:rFonts w:hint="eastAsia" w:ascii="宋体" w:hAnsi="宋体" w:eastAsia="宋体" w:cs="Times New Roman"/>
                <w:kern w:val="2"/>
                <w:sz w:val="24"/>
                <w:szCs w:val="24"/>
                <w:lang w:val="en-US" w:eastAsia="zh-CN" w:bidi="ar-SA"/>
              </w:rPr>
            </w:pPr>
            <w:r>
              <w:rPr>
                <w:rFonts w:hint="eastAsia" w:ascii="宋体" w:hAnsi="宋体"/>
                <w:sz w:val="24"/>
                <w:szCs w:val="24"/>
              </w:rPr>
              <w:t>未出现遴选文件所列的视为串通投标情形。</w:t>
            </w:r>
          </w:p>
        </w:tc>
        <w:tc>
          <w:tcPr>
            <w:tcW w:w="678"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pStyle w:val="11"/>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bl>
    <w:p>
      <w:pPr>
        <w:pStyle w:val="11"/>
        <w:spacing w:line="0" w:lineRule="atLeast"/>
        <w:rPr>
          <w:rFonts w:hint="eastAsia" w:ascii="宋体" w:hAnsi="宋体" w:eastAsia="宋体" w:cs="宋体"/>
          <w:sz w:val="22"/>
          <w:szCs w:val="22"/>
        </w:rPr>
      </w:pPr>
    </w:p>
    <w:p>
      <w:pPr>
        <w:pStyle w:val="11"/>
        <w:spacing w:line="0" w:lineRule="atLeast"/>
        <w:rPr>
          <w:rFonts w:hint="eastAsia" w:ascii="宋体" w:hAnsi="宋体" w:eastAsia="宋体" w:cs="宋体"/>
          <w:sz w:val="22"/>
          <w:szCs w:val="22"/>
        </w:rPr>
      </w:pPr>
      <w:r>
        <w:rPr>
          <w:rFonts w:hint="eastAsia" w:ascii="宋体" w:hAnsi="宋体" w:eastAsia="宋体" w:cs="宋体"/>
          <w:sz w:val="22"/>
          <w:szCs w:val="22"/>
        </w:rPr>
        <w:t>注：以上材料将作为供应商符合性审核的重要内容之一，供应商必须严格按照其内容及序列要求在投标文件中对应如实提供，对缺漏和不符合项将会直接导致无效投标！在对应的□打“√”。</w:t>
      </w:r>
    </w:p>
    <w:p>
      <w:pPr>
        <w:pStyle w:val="11"/>
        <w:spacing w:line="0" w:lineRule="atLeast"/>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u w:val="single"/>
        </w:rPr>
      </w:pPr>
      <w:r>
        <w:rPr>
          <w:rFonts w:hint="eastAsia" w:ascii="宋体" w:hAnsi="宋体" w:eastAsia="宋体" w:cs="宋体"/>
          <w:sz w:val="24"/>
          <w:szCs w:val="24"/>
        </w:rPr>
        <w:t>供应商法定代表人（或法定代表人授权代表）签字：</w:t>
      </w:r>
    </w:p>
    <w:p>
      <w:pPr>
        <w:adjustRightInd w:val="0"/>
        <w:snapToGrid w:val="0"/>
        <w:spacing w:line="480" w:lineRule="auto"/>
        <w:rPr>
          <w:rFonts w:hint="eastAsia" w:ascii="宋体" w:hAnsi="宋体" w:eastAsia="宋体" w:cs="宋体"/>
          <w:sz w:val="24"/>
          <w:szCs w:val="24"/>
          <w:u w:val="single"/>
        </w:rPr>
      </w:pPr>
      <w:r>
        <w:rPr>
          <w:rFonts w:hint="eastAsia" w:ascii="宋体" w:hAnsi="宋体" w:eastAsia="宋体" w:cs="宋体"/>
          <w:sz w:val="24"/>
          <w:szCs w:val="24"/>
        </w:rPr>
        <w:t>供应商名称（加盖公章）：</w:t>
      </w:r>
    </w:p>
    <w:p>
      <w:pPr>
        <w:rPr>
          <w:rFonts w:hint="eastAsia" w:hAnsi="宋体"/>
          <w:szCs w:val="28"/>
        </w:rPr>
      </w:pPr>
      <w:bookmarkStart w:id="151" w:name="_Toc74753326"/>
      <w:r>
        <w:rPr>
          <w:rFonts w:hint="eastAsia" w:hAnsi="宋体"/>
          <w:szCs w:val="28"/>
        </w:rPr>
        <w:br w:type="page"/>
      </w:r>
    </w:p>
    <w:p>
      <w:pPr>
        <w:pStyle w:val="3"/>
        <w:numPr>
          <w:ilvl w:val="0"/>
          <w:numId w:val="0"/>
        </w:numPr>
        <w:tabs>
          <w:tab w:val="left" w:pos="576"/>
          <w:tab w:val="clear" w:pos="1085"/>
        </w:tabs>
        <w:rPr>
          <w:rFonts w:hint="eastAsia" w:ascii="宋体" w:hAnsi="宋体" w:eastAsia="宋体" w:cs="宋体"/>
          <w:sz w:val="24"/>
          <w:szCs w:val="24"/>
        </w:rPr>
      </w:pPr>
      <w:bookmarkStart w:id="152" w:name="_Toc15453"/>
      <w:bookmarkStart w:id="153" w:name="_Toc12371"/>
      <w:bookmarkStart w:id="154" w:name="_Toc2276"/>
      <w:bookmarkStart w:id="155" w:name="_Toc31644"/>
      <w:r>
        <w:rPr>
          <w:rFonts w:hint="eastAsia" w:ascii="宋体" w:hAnsi="宋体" w:eastAsia="宋体" w:cs="宋体"/>
          <w:sz w:val="24"/>
          <w:szCs w:val="24"/>
        </w:rPr>
        <w:t>二、资格文件</w:t>
      </w:r>
      <w:bookmarkEnd w:id="151"/>
      <w:bookmarkEnd w:id="152"/>
      <w:bookmarkEnd w:id="153"/>
      <w:bookmarkEnd w:id="154"/>
      <w:bookmarkEnd w:id="155"/>
    </w:p>
    <w:p>
      <w:pPr>
        <w:pStyle w:val="12"/>
        <w:keepNext w:val="0"/>
        <w:keepLines w:val="0"/>
        <w:pageBreakBefore w:val="0"/>
        <w:widowControl w:val="0"/>
        <w:kinsoku/>
        <w:wordWrap/>
        <w:overflowPunct/>
        <w:topLinePunct w:val="0"/>
        <w:autoSpaceDE/>
        <w:autoSpaceDN/>
        <w:bidi w:val="0"/>
        <w:adjustRightInd/>
        <w:snapToGrid/>
        <w:spacing w:before="763" w:beforeLines="200" w:after="40" w:line="360" w:lineRule="auto"/>
        <w:ind w:left="0" w:leftChars="0" w:firstLine="0" w:firstLineChars="0"/>
        <w:jc w:val="left"/>
        <w:textAlignment w:val="auto"/>
        <w:rPr>
          <w:rFonts w:ascii="宋体" w:hAnsi="宋体"/>
          <w:b/>
          <w:sz w:val="24"/>
          <w:szCs w:val="24"/>
        </w:rPr>
      </w:pPr>
      <w:r>
        <w:rPr>
          <w:rFonts w:hint="eastAsia" w:ascii="宋体" w:hAnsi="宋体"/>
          <w:b/>
          <w:sz w:val="24"/>
          <w:szCs w:val="24"/>
        </w:rPr>
        <w:t>请依次附以下材料</w:t>
      </w:r>
    </w:p>
    <w:tbl>
      <w:tblPr>
        <w:tblStyle w:val="24"/>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50" w:type="dxa"/>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012" w:type="dxa"/>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50" w:type="dxa"/>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012" w:type="dxa"/>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年财务报告复印件或202</w:t>
            </w:r>
            <w:r>
              <w:rPr>
                <w:rFonts w:hint="eastAsia" w:ascii="宋体" w:hAnsi="宋体" w:cs="宋体"/>
                <w:sz w:val="24"/>
                <w:szCs w:val="24"/>
                <w:lang w:val="en-US" w:eastAsia="zh-CN"/>
              </w:rPr>
              <w:t>3</w:t>
            </w:r>
            <w:r>
              <w:rPr>
                <w:rFonts w:hint="eastAsia" w:ascii="宋体" w:hAnsi="宋体" w:eastAsia="宋体" w:cs="宋体"/>
                <w:sz w:val="24"/>
                <w:szCs w:val="24"/>
              </w:rPr>
              <w:t>年内由基本开户行出具的资信证明材料复印件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50" w:type="dxa"/>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012" w:type="dxa"/>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依法缴纳税收相关证明材料复印件或依法免税证明材料复印件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50" w:type="dxa"/>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012" w:type="dxa"/>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依法缴纳社会保障资金的证明材料复印件或</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依法不需要缴纳社会保障资金证明材料复印件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50" w:type="dxa"/>
            <w:noWrap w:val="0"/>
            <w:vAlign w:val="center"/>
          </w:tcPr>
          <w:p>
            <w:pPr>
              <w:widowControl/>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8012" w:type="dxa"/>
            <w:noWrap w:val="0"/>
            <w:vAlign w:val="center"/>
          </w:tcPr>
          <w:p>
            <w:pPr>
              <w:spacing w:line="240" w:lineRule="auto"/>
              <w:jc w:val="center"/>
              <w:rPr>
                <w:rFonts w:hint="eastAsia" w:ascii="宋体" w:hAnsi="宋体" w:eastAsia="宋体" w:cs="宋体"/>
                <w:sz w:val="24"/>
                <w:szCs w:val="24"/>
              </w:rPr>
            </w:pPr>
            <w:r>
              <w:rPr>
                <w:rFonts w:hint="eastAsia" w:ascii="宋体" w:hAnsi="宋体"/>
                <w:sz w:val="24"/>
                <w:szCs w:val="20"/>
                <w:lang w:val="en-US" w:eastAsia="zh-CN"/>
              </w:rPr>
              <w:t>专利代理机构执业许可证或专利代理机构注册证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50" w:type="dxa"/>
            <w:noWrap w:val="0"/>
            <w:vAlign w:val="center"/>
          </w:tcPr>
          <w:p>
            <w:pPr>
              <w:widowControl/>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8012" w:type="dxa"/>
            <w:noWrap w:val="0"/>
            <w:vAlign w:val="center"/>
          </w:tcPr>
          <w:p>
            <w:pPr>
              <w:spacing w:line="240" w:lineRule="auto"/>
              <w:jc w:val="center"/>
              <w:rPr>
                <w:rFonts w:hint="default" w:ascii="宋体" w:hAnsi="宋体"/>
                <w:sz w:val="24"/>
                <w:szCs w:val="20"/>
                <w:lang w:val="en-US" w:eastAsia="zh-CN"/>
              </w:rPr>
            </w:pPr>
            <w:r>
              <w:rPr>
                <w:rFonts w:hint="eastAsia" w:ascii="宋体" w:hAnsi="宋体"/>
                <w:sz w:val="24"/>
                <w:szCs w:val="20"/>
                <w:lang w:val="en-US" w:eastAsia="zh-CN"/>
              </w:rPr>
              <w:t>专利代理师执业证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noWrap w:val="0"/>
            <w:vAlign w:val="center"/>
          </w:tcPr>
          <w:p>
            <w:pPr>
              <w:widowControl/>
              <w:spacing w:line="24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8012" w:type="dxa"/>
            <w:noWrap w:val="0"/>
            <w:vAlign w:val="center"/>
          </w:tcPr>
          <w:p>
            <w:pPr>
              <w:widowControl/>
              <w:spacing w:line="240" w:lineRule="auto"/>
              <w:jc w:val="center"/>
              <w:rPr>
                <w:rFonts w:hint="eastAsia" w:ascii="宋体" w:hAnsi="宋体" w:eastAsia="宋体" w:cs="宋体"/>
                <w:i/>
                <w:sz w:val="24"/>
                <w:szCs w:val="24"/>
              </w:rPr>
            </w:pPr>
            <w:r>
              <w:rPr>
                <w:rFonts w:hint="eastAsia" w:ascii="宋体" w:hAnsi="宋体" w:eastAsia="宋体" w:cs="宋体"/>
                <w:sz w:val="24"/>
                <w:szCs w:val="24"/>
              </w:rPr>
              <w:t>“信用中国”网站查询结果截图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50" w:type="dxa"/>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012"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（供应商认为有必要的其它证明文件）</w:t>
            </w:r>
          </w:p>
        </w:tc>
      </w:tr>
    </w:tbl>
    <w:p>
      <w:pPr>
        <w:rPr>
          <w:rFonts w:hint="eastAsia" w:hAnsi="宋体"/>
          <w:szCs w:val="28"/>
        </w:rPr>
      </w:pPr>
      <w:bookmarkStart w:id="156" w:name="_Toc74753327"/>
      <w:r>
        <w:rPr>
          <w:rFonts w:hint="eastAsia" w:hAnsi="宋体"/>
          <w:szCs w:val="28"/>
        </w:rPr>
        <w:br w:type="page"/>
      </w:r>
    </w:p>
    <w:p>
      <w:pPr>
        <w:pStyle w:val="3"/>
        <w:numPr>
          <w:ilvl w:val="0"/>
          <w:numId w:val="0"/>
        </w:numPr>
        <w:tabs>
          <w:tab w:val="left" w:pos="576"/>
          <w:tab w:val="clear" w:pos="1085"/>
        </w:tabs>
        <w:rPr>
          <w:rFonts w:hint="eastAsia" w:ascii="宋体" w:hAnsi="宋体" w:eastAsia="宋体" w:cs="宋体"/>
          <w:sz w:val="24"/>
          <w:szCs w:val="24"/>
        </w:rPr>
      </w:pPr>
      <w:bookmarkStart w:id="157" w:name="_Toc17991"/>
      <w:bookmarkStart w:id="158" w:name="_Toc15598"/>
      <w:bookmarkStart w:id="159" w:name="_Toc1095"/>
      <w:bookmarkStart w:id="160" w:name="_Toc17428"/>
      <w:r>
        <w:rPr>
          <w:rFonts w:hint="eastAsia" w:ascii="宋体" w:hAnsi="宋体" w:eastAsia="宋体" w:cs="宋体"/>
          <w:sz w:val="24"/>
          <w:szCs w:val="24"/>
        </w:rPr>
        <w:t>三、符合性文件</w:t>
      </w:r>
      <w:bookmarkEnd w:id="156"/>
      <w:bookmarkEnd w:id="157"/>
      <w:bookmarkEnd w:id="158"/>
      <w:bookmarkEnd w:id="159"/>
      <w:bookmarkEnd w:id="160"/>
    </w:p>
    <w:p>
      <w:pPr>
        <w:widowControl/>
        <w:tabs>
          <w:tab w:val="left" w:pos="284"/>
          <w:tab w:val="left" w:pos="851"/>
        </w:tabs>
        <w:spacing w:line="0" w:lineRule="atLeast"/>
        <w:jc w:val="center"/>
        <w:rPr>
          <w:rFonts w:ascii="宋体" w:hAnsi="宋体"/>
          <w:b/>
          <w:sz w:val="28"/>
          <w:szCs w:val="28"/>
        </w:rPr>
      </w:pPr>
    </w:p>
    <w:p>
      <w:pPr>
        <w:keepNext w:val="0"/>
        <w:keepLines w:val="0"/>
        <w:pageBreakBefore w:val="0"/>
        <w:widowControl/>
        <w:tabs>
          <w:tab w:val="left" w:pos="284"/>
          <w:tab w:val="left" w:pos="851"/>
        </w:tabs>
        <w:kinsoku/>
        <w:wordWrap/>
        <w:overflowPunct/>
        <w:topLinePunct w:val="0"/>
        <w:autoSpaceDE/>
        <w:autoSpaceDN/>
        <w:bidi w:val="0"/>
        <w:adjustRightInd/>
        <w:snapToGrid/>
        <w:spacing w:before="573" w:beforeLines="150" w:after="573" w:afterLines="150" w:line="0" w:lineRule="atLeast"/>
        <w:jc w:val="center"/>
        <w:textAlignment w:val="auto"/>
        <w:rPr>
          <w:rFonts w:ascii="宋体" w:hAnsi="宋体"/>
          <w:b/>
          <w:sz w:val="24"/>
          <w:szCs w:val="24"/>
        </w:rPr>
      </w:pPr>
      <w:r>
        <w:rPr>
          <w:rFonts w:hint="eastAsia" w:ascii="宋体" w:hAnsi="宋体"/>
          <w:b/>
          <w:sz w:val="24"/>
          <w:szCs w:val="24"/>
        </w:rPr>
        <w:t>响应函</w:t>
      </w:r>
    </w:p>
    <w:p>
      <w:pPr>
        <w:tabs>
          <w:tab w:val="left" w:pos="284"/>
          <w:tab w:val="left" w:pos="851"/>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汕头大学·香港中文大学联合汕头国际眼科中心</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根据贵院组织的</w:t>
      </w:r>
      <w:r>
        <w:rPr>
          <w:rFonts w:hint="eastAsia" w:ascii="宋体" w:hAnsi="宋体" w:eastAsia="宋体" w:cs="宋体"/>
          <w:color w:val="000000"/>
          <w:sz w:val="24"/>
          <w:szCs w:val="24"/>
          <w:u w:val="single"/>
          <w:shd w:val="clear" w:color="auto" w:fill="FFFFFF"/>
          <w:lang w:eastAsia="zh-CN"/>
        </w:rPr>
        <w:t>汕头大学·香港中文大学联合汕头国际眼科中心</w:t>
      </w:r>
      <w:r>
        <w:rPr>
          <w:rFonts w:hint="eastAsia" w:ascii="宋体" w:hAnsi="宋体" w:cs="宋体"/>
          <w:color w:val="000000"/>
          <w:sz w:val="24"/>
          <w:szCs w:val="24"/>
          <w:u w:val="single"/>
          <w:shd w:val="clear" w:color="auto" w:fill="FFFFFF"/>
          <w:lang w:val="en-US" w:eastAsia="zh-CN"/>
        </w:rPr>
        <w:t>知识产权</w:t>
      </w:r>
      <w:r>
        <w:rPr>
          <w:rFonts w:hint="eastAsia" w:ascii="宋体" w:hAnsi="宋体" w:eastAsia="宋体" w:cs="宋体"/>
          <w:color w:val="000000"/>
          <w:sz w:val="24"/>
          <w:szCs w:val="24"/>
          <w:u w:val="single"/>
          <w:shd w:val="clear" w:color="auto" w:fill="FFFFFF"/>
        </w:rPr>
        <w:t>代理机构遴选项目，项目编号：</w:t>
      </w:r>
      <w:r>
        <w:rPr>
          <w:rFonts w:hint="eastAsia" w:ascii="宋体" w:hAnsi="宋体" w:cs="宋体"/>
          <w:color w:val="000000"/>
          <w:sz w:val="24"/>
          <w:szCs w:val="24"/>
          <w:u w:val="single"/>
          <w:shd w:val="clear" w:color="auto" w:fill="FFFFFF"/>
          <w:lang w:val="en-US" w:eastAsia="zh-CN"/>
        </w:rPr>
        <w:t>E03Y00117</w:t>
      </w:r>
      <w:r>
        <w:rPr>
          <w:rFonts w:hint="eastAsia" w:ascii="宋体" w:hAnsi="宋体" w:eastAsia="宋体" w:cs="宋体"/>
          <w:sz w:val="24"/>
          <w:szCs w:val="24"/>
        </w:rPr>
        <w:t>，我方愿参与遴选。</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我方确认收到贵院提供的</w:t>
      </w:r>
      <w:r>
        <w:rPr>
          <w:rFonts w:hint="eastAsia" w:ascii="宋体" w:hAnsi="宋体" w:eastAsia="宋体" w:cs="宋体"/>
          <w:color w:val="000000"/>
          <w:sz w:val="24"/>
          <w:szCs w:val="24"/>
          <w:u w:val="single"/>
          <w:shd w:val="clear" w:color="auto" w:fill="FFFFFF"/>
          <w:lang w:eastAsia="zh-CN"/>
        </w:rPr>
        <w:t>汕头大学·香港中文大学联合汕头国际眼科中心</w:t>
      </w:r>
      <w:r>
        <w:rPr>
          <w:rFonts w:hint="eastAsia" w:ascii="宋体" w:hAnsi="宋体" w:cs="宋体"/>
          <w:color w:val="000000"/>
          <w:sz w:val="24"/>
          <w:szCs w:val="24"/>
          <w:u w:val="single"/>
          <w:shd w:val="clear" w:color="auto" w:fill="FFFFFF"/>
          <w:lang w:val="en-US" w:eastAsia="zh-CN"/>
        </w:rPr>
        <w:t>识产权</w:t>
      </w:r>
      <w:r>
        <w:rPr>
          <w:rFonts w:hint="eastAsia" w:ascii="宋体" w:hAnsi="宋体" w:eastAsia="宋体" w:cs="宋体"/>
          <w:color w:val="000000"/>
          <w:sz w:val="24"/>
          <w:szCs w:val="24"/>
          <w:u w:val="single"/>
          <w:shd w:val="clear" w:color="auto" w:fill="FFFFFF"/>
        </w:rPr>
        <w:t>代理机构遴选项目</w:t>
      </w:r>
      <w:r>
        <w:rPr>
          <w:rFonts w:hint="eastAsia" w:ascii="宋体" w:hAnsi="宋体" w:eastAsia="宋体" w:cs="宋体"/>
          <w:sz w:val="24"/>
          <w:szCs w:val="24"/>
        </w:rPr>
        <w:t>遴选文件的全部内容。</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我方在参与遴选前已详细研究了遴选文件的所有内容，包括澄清、修改文件（如果</w:t>
      </w:r>
      <w:bookmarkStart w:id="161" w:name="_Toc270"/>
      <w:r>
        <w:rPr>
          <w:rFonts w:hint="eastAsia" w:ascii="宋体" w:hAnsi="宋体" w:eastAsia="宋体" w:cs="宋体"/>
          <w:sz w:val="24"/>
          <w:szCs w:val="24"/>
        </w:rPr>
        <w:t>有）和所有</w:t>
      </w:r>
      <w:bookmarkEnd w:id="161"/>
      <w:r>
        <w:rPr>
          <w:rFonts w:hint="eastAsia" w:ascii="宋体" w:hAnsi="宋体" w:eastAsia="宋体" w:cs="宋体"/>
          <w:sz w:val="24"/>
          <w:szCs w:val="24"/>
        </w:rPr>
        <w:t>已提供的参考资料以及有关附件，我方完全明白并认为此遴选文件没有倾向性，也不存在排斥潜在供应商的内容，我方同意遴选文件的相关条款，放弃对遴选文件提出误解和质疑的一切权力。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i w:val="0"/>
          <w:iCs/>
          <w:sz w:val="24"/>
          <w:szCs w:val="24"/>
          <w:u w:val="single"/>
        </w:rPr>
        <w:t>(供应商名称)</w:t>
      </w:r>
      <w:r>
        <w:rPr>
          <w:rFonts w:hint="eastAsia" w:ascii="宋体" w:hAnsi="宋体" w:eastAsia="宋体" w:cs="宋体"/>
          <w:i w:val="0"/>
          <w:iCs/>
          <w:sz w:val="24"/>
          <w:szCs w:val="24"/>
        </w:rPr>
        <w:t>正式授权</w:t>
      </w:r>
      <w:r>
        <w:rPr>
          <w:rFonts w:hint="eastAsia" w:ascii="宋体" w:hAnsi="宋体" w:eastAsia="宋体" w:cs="宋体"/>
          <w:i w:val="0"/>
          <w:iCs/>
          <w:sz w:val="24"/>
          <w:szCs w:val="24"/>
          <w:u w:val="single"/>
        </w:rPr>
        <w:t xml:space="preserve">(授权代表全名, 职务)  </w:t>
      </w:r>
      <w:r>
        <w:rPr>
          <w:rFonts w:hint="eastAsia" w:ascii="宋体" w:hAnsi="宋体" w:eastAsia="宋体" w:cs="宋体"/>
          <w:sz w:val="24"/>
          <w:szCs w:val="24"/>
        </w:rPr>
        <w:t>代表我方全权处理有关参加本遴选的一切事宜。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rPr>
        <w:t>在此提交的响应文件，正本壹份，副本</w:t>
      </w:r>
      <w:r>
        <w:rPr>
          <w:rFonts w:hint="eastAsia" w:ascii="宋体" w:hAnsi="宋体" w:cs="宋体"/>
          <w:color w:val="FF0000"/>
          <w:sz w:val="24"/>
          <w:szCs w:val="24"/>
          <w:lang w:val="en-US" w:eastAsia="zh-CN"/>
        </w:rPr>
        <w:t>柒</w:t>
      </w:r>
      <w:r>
        <w:rPr>
          <w:rFonts w:hint="eastAsia" w:ascii="宋体" w:hAnsi="宋体" w:eastAsia="宋体" w:cs="宋体"/>
          <w:color w:val="FF0000"/>
          <w:sz w:val="24"/>
          <w:szCs w:val="24"/>
        </w:rPr>
        <w:t>份</w:t>
      </w:r>
      <w:r>
        <w:rPr>
          <w:rFonts w:hint="eastAsia" w:ascii="宋体" w:hAnsi="宋体" w:eastAsia="宋体" w:cs="宋体"/>
          <w:sz w:val="24"/>
          <w:szCs w:val="24"/>
        </w:rPr>
        <w:t>。</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我方已完全明白遴选文件的所有条款要求，并申明如下：</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本遴选文件的有效期为响应截止时间起90天。如中选，有效期将延至合同终止日为止。在此提交的资格证明文件均至响应截止日有效，如有在响应有效期内失效的，我方承诺在中选后补齐一切手续，保证所有资格证明文件能在签订遴选合同时直至遴选合同终止日有效。</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二</w:t>
      </w:r>
      <w:r>
        <w:rPr>
          <w:rFonts w:hint="eastAsia" w:ascii="宋体" w:hAnsi="宋体" w:eastAsia="宋体" w:cs="宋体"/>
          <w:sz w:val="24"/>
          <w:szCs w:val="24"/>
        </w:rPr>
        <w:t>）我方同意按照贵院可能提出的要求而提供与遴选有关的任何其它数据、信息或资料。</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三</w:t>
      </w:r>
      <w:r>
        <w:rPr>
          <w:rFonts w:hint="eastAsia" w:ascii="宋体" w:hAnsi="宋体" w:eastAsia="宋体" w:cs="宋体"/>
          <w:sz w:val="24"/>
          <w:szCs w:val="24"/>
        </w:rPr>
        <w:t>）我方如果中选，将保证履行遴选文件及其澄清、修改文件（如果有）中的全部责任和义务，按质、按量、按期完成遴选文件中规定的全部任务。</w:t>
      </w:r>
    </w:p>
    <w:p>
      <w:pPr>
        <w:pStyle w:val="13"/>
        <w:keepNext w:val="0"/>
        <w:keepLines w:val="0"/>
        <w:pageBreakBefore w:val="0"/>
        <w:widowControl w:val="0"/>
        <w:tabs>
          <w:tab w:val="left" w:pos="9360"/>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四</w:t>
      </w:r>
      <w:r>
        <w:rPr>
          <w:rFonts w:hint="eastAsia" w:ascii="宋体" w:hAnsi="宋体" w:eastAsia="宋体" w:cs="宋体"/>
          <w:sz w:val="24"/>
          <w:szCs w:val="24"/>
        </w:rPr>
        <w:t>）我方保证所提交的所有文件和全部说明是真实的和正确的。</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）我方承诺如下：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）我方参加本次遴选活动前3年内，在经营活动中没有重大违法记录。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）我方与其他响应供应商不存在单位负责人为同一人或者存在直接控股、管理关系。</w:t>
      </w:r>
    </w:p>
    <w:p>
      <w:pPr>
        <w:keepNext w:val="0"/>
        <w:keepLines w:val="0"/>
        <w:pageBreakBefore w:val="0"/>
        <w:widowControl w:val="0"/>
        <w:kinsoku/>
        <w:wordWrap/>
        <w:overflowPunct/>
        <w:topLinePunct w:val="0"/>
        <w:autoSpaceDE/>
        <w:autoSpaceDN/>
        <w:bidi w:val="0"/>
        <w:spacing w:line="360" w:lineRule="auto"/>
        <w:ind w:firstLine="530" w:firstLineChars="221"/>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）我方未与其他供应商以联合体身份参加本项目遴选。</w:t>
      </w:r>
    </w:p>
    <w:p>
      <w:pPr>
        <w:keepNext w:val="0"/>
        <w:keepLines w:val="0"/>
        <w:pageBreakBefore w:val="0"/>
        <w:widowControl w:val="0"/>
        <w:kinsoku/>
        <w:wordWrap/>
        <w:overflowPunct/>
        <w:topLinePunct w:val="0"/>
        <w:autoSpaceDE/>
        <w:autoSpaceDN/>
        <w:bidi w:val="0"/>
        <w:spacing w:line="360" w:lineRule="auto"/>
        <w:ind w:firstLine="530" w:firstLineChars="221"/>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）我方符合法律、行政法规规定的其他条件。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以上内容如有虚假或与事实不符的，遴选小组可将我方做无效响应处理，我方愿意承担相应的法律责任。</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六</w:t>
      </w:r>
      <w:r>
        <w:rPr>
          <w:rFonts w:hint="eastAsia" w:ascii="宋体" w:hAnsi="宋体" w:eastAsia="宋体" w:cs="宋体"/>
          <w:sz w:val="24"/>
          <w:szCs w:val="24"/>
        </w:rPr>
        <w:t>）我方对在本函及响应文件中所作的所有承诺承担法律责任。</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（七）所有与本遴选有关的函件请发往下列地址：</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邮政编码：</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电    话：</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    真：</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代表姓名：</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职    务：</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响应供应商法定代表人（或法定代表人授权代表）签字或签章：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响应供应商名称（加盖公章）：</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日期：   年   月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spacing w:line="0" w:lineRule="atLeast"/>
        <w:jc w:val="center"/>
        <w:rPr>
          <w:rFonts w:ascii="宋体" w:hAnsi="宋体"/>
          <w:b/>
          <w:sz w:val="28"/>
          <w:szCs w:val="28"/>
        </w:rPr>
      </w:pPr>
      <w:r>
        <w:rPr>
          <w:rFonts w:hint="eastAsia" w:ascii="宋体" w:hAnsi="宋体"/>
          <w:b/>
          <w:sz w:val="28"/>
          <w:szCs w:val="28"/>
        </w:rPr>
        <w:t>法定代表人/负责人证明书</w:t>
      </w:r>
    </w:p>
    <w:p>
      <w:pPr>
        <w:pStyle w:val="8"/>
        <w:tabs>
          <w:tab w:val="left" w:pos="284"/>
          <w:tab w:val="left" w:pos="851"/>
        </w:tabs>
        <w:spacing w:line="360" w:lineRule="auto"/>
        <w:ind w:left="381" w:leftChars="136" w:firstLine="480"/>
        <w:jc w:val="left"/>
        <w:rPr>
          <w:rFonts w:ascii="宋体" w:hAnsi="宋体"/>
          <w:sz w:val="24"/>
        </w:rPr>
      </w:pP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汕头大学·香港中文大学联合汕头国际眼科中心</w:t>
      </w:r>
    </w:p>
    <w:p>
      <w:pPr>
        <w:spacing w:line="480" w:lineRule="auto"/>
        <w:ind w:firstLine="600" w:firstLineChars="250"/>
        <w:rPr>
          <w:rFonts w:ascii="宋体" w:hAnsi="宋体"/>
          <w:bCs/>
          <w:snapToGrid w:val="0"/>
          <w:kern w:val="0"/>
          <w:sz w:val="24"/>
        </w:rPr>
      </w:pPr>
      <w:r>
        <w:rPr>
          <w:rFonts w:hint="eastAsia" w:ascii="宋体" w:hAnsi="宋体"/>
          <w:bCs/>
          <w:snapToGrid w:val="0"/>
          <w:kern w:val="0"/>
          <w:sz w:val="24"/>
          <w:u w:val="single"/>
        </w:rPr>
        <w:t xml:space="preserve">                 </w:t>
      </w:r>
      <w:r>
        <w:rPr>
          <w:rFonts w:hint="eastAsia" w:ascii="宋体" w:hAnsi="宋体"/>
          <w:bCs/>
          <w:snapToGrid w:val="0"/>
          <w:kern w:val="0"/>
          <w:sz w:val="24"/>
        </w:rPr>
        <w:t>现任我单位</w:t>
      </w:r>
      <w:r>
        <w:rPr>
          <w:rFonts w:hint="eastAsia" w:ascii="宋体" w:hAnsi="宋体"/>
          <w:bCs/>
          <w:snapToGrid w:val="0"/>
          <w:kern w:val="0"/>
          <w:sz w:val="24"/>
          <w:u w:val="single"/>
        </w:rPr>
        <w:t xml:space="preserve">              </w:t>
      </w:r>
      <w:r>
        <w:rPr>
          <w:rFonts w:hint="eastAsia" w:ascii="宋体" w:hAnsi="宋体"/>
          <w:bCs/>
          <w:snapToGrid w:val="0"/>
          <w:kern w:val="0"/>
          <w:sz w:val="24"/>
        </w:rPr>
        <w:t xml:space="preserve"> 职务，为法定代表人，特此证明。</w:t>
      </w:r>
    </w:p>
    <w:p>
      <w:pPr>
        <w:spacing w:line="480" w:lineRule="auto"/>
        <w:rPr>
          <w:rFonts w:ascii="宋体" w:hAnsi="宋体"/>
          <w:bCs/>
          <w:snapToGrid w:val="0"/>
          <w:kern w:val="0"/>
          <w:sz w:val="24"/>
        </w:rPr>
      </w:pPr>
      <w:r>
        <w:rPr>
          <w:rFonts w:hint="eastAsia" w:ascii="宋体" w:hAnsi="宋体"/>
          <w:bCs/>
          <w:snapToGrid w:val="0"/>
          <w:kern w:val="0"/>
          <w:sz w:val="24"/>
        </w:rPr>
        <w:t>有效期限：</w:t>
      </w:r>
      <w:r>
        <w:rPr>
          <w:rFonts w:hint="eastAsia" w:ascii="宋体" w:hAnsi="宋体"/>
          <w:bCs/>
          <w:snapToGrid w:val="0"/>
          <w:kern w:val="0"/>
          <w:sz w:val="24"/>
          <w:u w:val="single"/>
        </w:rPr>
        <w:t xml:space="preserve">                             </w:t>
      </w:r>
    </w:p>
    <w:p>
      <w:pPr>
        <w:spacing w:line="480" w:lineRule="auto"/>
        <w:rPr>
          <w:rFonts w:ascii="宋体" w:hAnsi="宋体"/>
          <w:bCs/>
          <w:snapToGrid w:val="0"/>
          <w:kern w:val="0"/>
          <w:sz w:val="24"/>
        </w:rPr>
      </w:pPr>
      <w:r>
        <w:rPr>
          <w:rFonts w:hint="eastAsia" w:ascii="宋体" w:hAnsi="宋体"/>
          <w:bCs/>
          <w:snapToGrid w:val="0"/>
          <w:kern w:val="0"/>
          <w:sz w:val="24"/>
        </w:rPr>
        <w:t>附：代表人性别：</w:t>
      </w:r>
      <w:r>
        <w:rPr>
          <w:rFonts w:hint="eastAsia" w:ascii="宋体" w:hAnsi="宋体"/>
          <w:bCs/>
          <w:snapToGrid w:val="0"/>
          <w:kern w:val="0"/>
          <w:sz w:val="24"/>
          <w:u w:val="single"/>
        </w:rPr>
        <w:t xml:space="preserve">      </w:t>
      </w:r>
      <w:r>
        <w:rPr>
          <w:rFonts w:hint="eastAsia" w:ascii="宋体" w:hAnsi="宋体"/>
          <w:bCs/>
          <w:snapToGrid w:val="0"/>
          <w:kern w:val="0"/>
          <w:sz w:val="24"/>
        </w:rPr>
        <w:t>，身份证号码：_________</w:t>
      </w:r>
      <w:r>
        <w:rPr>
          <w:rFonts w:hint="eastAsia" w:ascii="宋体" w:hAnsi="宋体"/>
          <w:bCs/>
          <w:snapToGrid w:val="0"/>
          <w:kern w:val="0"/>
          <w:sz w:val="24"/>
          <w:u w:val="single"/>
        </w:rPr>
        <w:t xml:space="preserve">                                   </w:t>
      </w:r>
      <w:r>
        <w:rPr>
          <w:rFonts w:hint="eastAsia" w:ascii="宋体" w:hAnsi="宋体"/>
          <w:bCs/>
          <w:snapToGrid w:val="0"/>
          <w:kern w:val="0"/>
          <w:sz w:val="24"/>
        </w:rPr>
        <w:t xml:space="preserve"> </w:t>
      </w:r>
    </w:p>
    <w:p>
      <w:pPr>
        <w:spacing w:line="480" w:lineRule="auto"/>
        <w:rPr>
          <w:rFonts w:ascii="宋体" w:hAnsi="宋体"/>
          <w:bCs/>
          <w:snapToGrid w:val="0"/>
          <w:kern w:val="0"/>
          <w:sz w:val="24"/>
          <w:u w:val="single"/>
        </w:rPr>
      </w:pPr>
      <w:r>
        <w:rPr>
          <w:rFonts w:ascii="宋体" w:hAnsi="宋体"/>
          <w:bCs/>
          <w:snapToGrid w:val="0"/>
          <w:kern w:val="0"/>
          <w:sz w:val="24"/>
        </w:rPr>
        <w:t>统一社会信用代码</w:t>
      </w:r>
      <w:r>
        <w:rPr>
          <w:rFonts w:hint="eastAsia" w:ascii="宋体" w:hAnsi="宋体"/>
          <w:bCs/>
          <w:snapToGrid w:val="0"/>
          <w:kern w:val="0"/>
          <w:sz w:val="24"/>
        </w:rPr>
        <w:t>：</w:t>
      </w:r>
      <w:r>
        <w:rPr>
          <w:rFonts w:hint="eastAsia" w:ascii="宋体" w:hAnsi="宋体"/>
          <w:bCs/>
          <w:snapToGrid w:val="0"/>
          <w:kern w:val="0"/>
          <w:sz w:val="24"/>
          <w:u w:val="single"/>
        </w:rPr>
        <w:t xml:space="preserve">                                </w:t>
      </w:r>
    </w:p>
    <w:p>
      <w:pPr>
        <w:spacing w:line="480" w:lineRule="auto"/>
        <w:rPr>
          <w:rFonts w:ascii="宋体" w:hAnsi="宋体"/>
          <w:bCs/>
          <w:snapToGrid w:val="0"/>
          <w:kern w:val="0"/>
          <w:sz w:val="24"/>
        </w:rPr>
      </w:pPr>
      <w:r>
        <w:rPr>
          <w:rFonts w:hint="eastAsia" w:ascii="宋体" w:hAnsi="宋体"/>
          <w:bCs/>
          <w:snapToGrid w:val="0"/>
          <w:kern w:val="0"/>
          <w:sz w:val="24"/>
        </w:rPr>
        <w:t xml:space="preserve">企业类型：__________________________________ </w:t>
      </w:r>
    </w:p>
    <w:p>
      <w:pPr>
        <w:spacing w:line="480" w:lineRule="auto"/>
        <w:rPr>
          <w:rFonts w:ascii="宋体" w:hAnsi="宋体"/>
          <w:b/>
          <w:snapToGrid w:val="0"/>
          <w:kern w:val="0"/>
          <w:sz w:val="24"/>
          <w:u w:val="single"/>
        </w:rPr>
      </w:pPr>
      <w:r>
        <w:rPr>
          <w:rFonts w:hint="eastAsia" w:ascii="宋体" w:hAnsi="宋体"/>
          <w:bCs/>
          <w:snapToGrid w:val="0"/>
          <w:kern w:val="0"/>
          <w:sz w:val="24"/>
        </w:rPr>
        <w:t>经营范围：</w:t>
      </w:r>
      <w:r>
        <w:rPr>
          <w:rFonts w:hint="eastAsia" w:ascii="宋体" w:hAnsi="宋体"/>
          <w:bCs/>
          <w:snapToGrid w:val="0"/>
          <w:kern w:val="0"/>
          <w:sz w:val="24"/>
          <w:u w:val="single"/>
        </w:rPr>
        <w:t xml:space="preserve">     </w:t>
      </w:r>
      <w:r>
        <w:rPr>
          <w:rFonts w:hint="eastAsia" w:ascii="宋体" w:hAnsi="宋体"/>
          <w:b/>
          <w:snapToGrid w:val="0"/>
          <w:kern w:val="0"/>
          <w:sz w:val="24"/>
          <w:u w:val="single"/>
        </w:rPr>
        <w:t xml:space="preserve">                                                                 </w:t>
      </w:r>
    </w:p>
    <w:p>
      <w:pPr>
        <w:tabs>
          <w:tab w:val="left" w:pos="284"/>
          <w:tab w:val="left" w:pos="851"/>
        </w:tabs>
        <w:spacing w:line="360" w:lineRule="auto"/>
        <w:ind w:firstLine="480" w:firstLineChars="200"/>
        <w:jc w:val="center"/>
        <w:rPr>
          <w:rFonts w:ascii="宋体" w:hAnsi="宋体"/>
          <w:sz w:val="24"/>
          <w:u w:val="single"/>
        </w:rPr>
      </w:pPr>
      <w:r>
        <w:rPr>
          <w:rFonts w:hint="eastAsia" w:ascii="宋体" w:hAnsi="宋体"/>
          <w:sz w:val="24"/>
        </w:rPr>
        <w:t>供应商名称（公章）：</w:t>
      </w:r>
    </w:p>
    <w:p>
      <w:pPr>
        <w:pStyle w:val="14"/>
        <w:tabs>
          <w:tab w:val="left" w:pos="284"/>
          <w:tab w:val="left" w:pos="851"/>
        </w:tabs>
        <w:spacing w:line="360" w:lineRule="auto"/>
        <w:ind w:left="0" w:leftChars="0" w:firstLine="3120" w:firstLineChars="1300"/>
        <w:jc w:val="both"/>
        <w:rPr>
          <w:rFonts w:ascii="宋体" w:hAnsi="宋体"/>
          <w:sz w:val="24"/>
          <w:u w:val="single"/>
        </w:rPr>
      </w:pPr>
      <w:r>
        <w:rPr>
          <w:rFonts w:hint="eastAsia" w:ascii="宋体" w:hAnsi="宋体"/>
          <w:sz w:val="24"/>
        </w:rPr>
        <w:t>法定代表人（签字或签章）：</w:t>
      </w:r>
    </w:p>
    <w:p>
      <w:pPr>
        <w:tabs>
          <w:tab w:val="left" w:pos="284"/>
          <w:tab w:val="left" w:pos="851"/>
        </w:tabs>
        <w:spacing w:line="360" w:lineRule="auto"/>
        <w:ind w:firstLine="480" w:firstLineChars="200"/>
        <w:jc w:val="center"/>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8"/>
        <w:tabs>
          <w:tab w:val="left" w:pos="284"/>
          <w:tab w:val="left" w:pos="851"/>
        </w:tabs>
        <w:spacing w:line="480" w:lineRule="auto"/>
        <w:ind w:firstLine="480"/>
        <w:jc w:val="center"/>
        <w:rPr>
          <w:rFonts w:ascii="宋体" w:hAnsi="宋体"/>
          <w:sz w:val="24"/>
        </w:rPr>
      </w:pPr>
    </w:p>
    <w:p>
      <w:pPr>
        <w:tabs>
          <w:tab w:val="left" w:pos="284"/>
          <w:tab w:val="left" w:pos="851"/>
        </w:tabs>
        <w:spacing w:line="0" w:lineRule="atLeast"/>
        <w:ind w:left="381" w:leftChars="136" w:firstLine="482" w:firstLineChars="200"/>
        <w:jc w:val="left"/>
        <w:outlineLvl w:val="0"/>
        <w:rPr>
          <w:rFonts w:ascii="宋体" w:hAnsi="宋体"/>
          <w:b/>
          <w:sz w:val="24"/>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kern w:val="0"/>
          <w:sz w:val="24"/>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539750</wp:posOffset>
                </wp:positionV>
                <wp:extent cx="5372100" cy="3129915"/>
                <wp:effectExtent l="4445" t="4445" r="14605" b="8890"/>
                <wp:wrapNone/>
                <wp:docPr id="3" name="AutoShape 34"/>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a:effectLst/>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rot="0" vert="horz" wrap="square" lIns="91440" tIns="45720" rIns="91440" bIns="45720" anchor="t" anchorCtr="0" upright="1">
                        <a:noAutofit/>
                      </wps:bodyPr>
                    </wps:wsp>
                  </a:graphicData>
                </a:graphic>
              </wp:anchor>
            </w:drawing>
          </mc:Choice>
          <mc:Fallback>
            <w:pict>
              <v:roundrect id="AutoShape 34" o:spid="_x0000_s1026" o:spt="2" style="position:absolute;left:0pt;margin-left:19.4pt;margin-top:42.5pt;height:246.45pt;width:423pt;z-index:251660288;mso-width-relative:page;mso-height-relative:page;" fillcolor="#FFFFFF" filled="t" stroked="t" coordsize="21600,21600" arcsize="0.166666666666667" o:gfxdata="UEsDBAoAAAAAAIdO4kAAAAAAAAAAAAAAAAAEAAAAZHJzL1BLAwQUAAAACACHTuJAsOQOCdYAAAAJ&#10;AQAADwAAAGRycy9kb3ducmV2LnhtbE2PwU7DMBBE70j8g7VI3KhdINRN4/SABFdE4MDRibdJRLxO&#10;YyctfD3LCY6zs5p5U+zPfhALTrEPZGC9UiCQmuB6ag28vz3daBAxWXJ2CIQGvjDCvry8KGzuwole&#10;calSKziEYm4NdCmNuZSx6dDbuAojEnuHMHmbWE6tdJM9cbgf5K1SD9LbnrihsyM+dth8VrM30Dg1&#10;q+ljednWWaq+l/lI8vlozPXVWu1AJDynv2f4xWd0KJmpDjO5KAYDd5rJkwGd8ST2tb7nQ20g22y2&#10;IMtC/l9Q/gBQSwMEFAAAAAgAh07iQO82yVJHAgAAsQQAAA4AAABkcnMvZTJvRG9jLnhtbK1U227b&#10;MAx9H7B/EPS+Os6ti1GnKFp0GLBLsW4foEhyrE0WNUqJ0339KNnN0m4PfZgfDNEUD3kOSV9cHjrL&#10;9hqDAVfz8mzCmXYSlHHbmn/7evvmLWchCqeEBadr/qADv1y/fnXR+0pPoQWrNDICcaHqfc3bGH1V&#10;FEG2uhPhDLx25GwAOxHJxG2hUPSE3tliOpksix5QeQSpQ6CvN4OTj4j4EkBoGiP1Dchdp10cUFFb&#10;EYlSaI0PfJ2rbRot4+emCToyW3NiGvObktB5k97F+kJUWxS+NXIsQbykhGecOmEcJT1C3Ygo2A7N&#10;X1CdkQgBmngmoSsGIlkRYlFOnmlz3wqvMxeSOvij6OH/wcpP+ztkRtV8xpkTHTX8ahchZ2azedKn&#10;96Gia/f+DhPD4D+A/BGYg+tWuK2+QoS+1UJRVWW6XzwJSEagULbpP4IieEHwWapDg10CJBHYIXfk&#10;4dgRfYhM0sfF7HxaTqhZknyzcrpalYucQ1SP4R5DfKehY+lQc4SdU1+o7zmH2H8IMfdFjeyE+s5Z&#10;01nq8l5YVi6Xy/MRcbxciOoRM/MFa9StsTYbuN1cW2QUWvPb/IzB4fSadayv+WoxXeQqnvjCKcQk&#10;P/+CyDySmqKyLqXWeZqJzqPESdWhO/GwOYyN2oB6ILERhkmnPadDC/iLs56mvObh506g5sy+d9Sw&#10;VTmfp7XIxnxxPiUDTz2bU49wkqBqHjkbjtdxWKWdR7NtKVOZ+TpIM9SYY6lDVeNo0CRnWuPWpVU5&#10;tfOtP3+a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w5A4J1gAAAAkBAAAPAAAAAAAAAAEAIAAA&#10;ACIAAABkcnMvZG93bnJldi54bWxQSwECFAAUAAAACACHTuJA7zbJUkcCAACxBAAADgAAAAAAAAAB&#10;ACAAAAAlAQAAZHJzL2Uyb0RvYy54bWxQSwUGAAAAAAYABgBZAQAA3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r>
        <w:rPr>
          <w:rFonts w:ascii="宋体" w:hAnsi="宋体"/>
          <w:kern w:val="0"/>
          <w:sz w:val="24"/>
        </w:rPr>
        <w:br w:type="page"/>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kern w:val="0"/>
          <w:sz w:val="24"/>
          <w:lang w:val="en-US" w:eastAsia="zh-CN"/>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9" w:hRule="atLeast"/>
        </w:trPr>
        <w:tc>
          <w:tcPr>
            <w:tcW w:w="9286" w:type="dxa"/>
            <w:noWrap w:val="0"/>
            <w:vAlign w:val="top"/>
          </w:tcPr>
          <w:p>
            <w:pPr>
              <w:tabs>
                <w:tab w:val="left" w:pos="8280"/>
              </w:tabs>
              <w:snapToGrid w:val="0"/>
              <w:spacing w:line="360" w:lineRule="auto"/>
              <w:jc w:val="center"/>
              <w:rPr>
                <w:rFonts w:hint="eastAsia" w:ascii="宋体" w:hAnsi="宋体"/>
                <w:b/>
                <w:sz w:val="24"/>
              </w:rPr>
            </w:pPr>
          </w:p>
          <w:p>
            <w:pPr>
              <w:tabs>
                <w:tab w:val="left" w:pos="8280"/>
              </w:tabs>
              <w:snapToGrid w:val="0"/>
              <w:spacing w:line="360" w:lineRule="auto"/>
              <w:jc w:val="center"/>
              <w:rPr>
                <w:rFonts w:hint="eastAsia" w:ascii="宋体" w:hAnsi="宋体"/>
                <w:b/>
                <w:sz w:val="24"/>
              </w:rPr>
            </w:pPr>
            <w:r>
              <w:rPr>
                <w:rFonts w:hint="eastAsia" w:ascii="宋体" w:hAnsi="宋体"/>
                <w:b/>
                <w:sz w:val="24"/>
              </w:rPr>
              <w:t>法定代表人委托遴选工作全权责任人授权书</w:t>
            </w:r>
          </w:p>
          <w:p>
            <w:pPr>
              <w:tabs>
                <w:tab w:val="left" w:pos="8280"/>
              </w:tabs>
              <w:snapToGrid w:val="0"/>
              <w:spacing w:line="360" w:lineRule="auto"/>
              <w:jc w:val="both"/>
              <w:rPr>
                <w:rFonts w:hint="eastAsia" w:ascii="宋体" w:hAnsi="宋体"/>
                <w:sz w:val="24"/>
              </w:rPr>
            </w:pPr>
          </w:p>
          <w:p>
            <w:pPr>
              <w:tabs>
                <w:tab w:val="left" w:pos="8280"/>
              </w:tabs>
              <w:snapToGrid w:val="0"/>
              <w:spacing w:line="360" w:lineRule="auto"/>
              <w:rPr>
                <w:rFonts w:hint="eastAsia" w:ascii="宋体" w:hAnsi="宋体"/>
                <w:sz w:val="24"/>
              </w:rPr>
            </w:pPr>
            <w:r>
              <w:rPr>
                <w:rFonts w:hint="eastAsia" w:ascii="宋体" w:hAnsi="宋体"/>
                <w:sz w:val="24"/>
              </w:rPr>
              <w:t>致：汕头大学·香港中文大学联合汕头国际眼科中心：</w:t>
            </w:r>
          </w:p>
          <w:p>
            <w:pPr>
              <w:tabs>
                <w:tab w:val="left" w:pos="8280"/>
              </w:tabs>
              <w:snapToGrid w:val="0"/>
              <w:spacing w:line="360" w:lineRule="auto"/>
              <w:ind w:firstLine="480"/>
              <w:rPr>
                <w:rFonts w:hint="eastAsia" w:ascii="宋体" w:hAnsi="宋体"/>
                <w:sz w:val="24"/>
              </w:rPr>
            </w:pPr>
            <w:r>
              <w:rPr>
                <w:rFonts w:hint="eastAsia" w:ascii="宋体" w:hAnsi="宋体"/>
                <w:sz w:val="24"/>
              </w:rPr>
              <w:t xml:space="preserve"> 兹授权</w:t>
            </w:r>
            <w:r>
              <w:rPr>
                <w:rFonts w:hint="eastAsia" w:ascii="宋体" w:hAnsi="宋体"/>
                <w:sz w:val="24"/>
                <w:u w:val="single"/>
              </w:rPr>
              <w:t xml:space="preserve">               </w:t>
            </w:r>
            <w:r>
              <w:rPr>
                <w:rFonts w:hint="eastAsia" w:ascii="宋体" w:hAnsi="宋体"/>
                <w:sz w:val="24"/>
              </w:rPr>
              <w:t>（全名及职衔）为贵单位公开遴选的</w:t>
            </w:r>
            <w:r>
              <w:rPr>
                <w:rFonts w:hint="eastAsia" w:ascii="宋体" w:hAnsi="宋体"/>
                <w:sz w:val="24"/>
                <w:u w:val="single"/>
              </w:rPr>
              <w:t xml:space="preserve">          （项目编号及项目名称）</w:t>
            </w:r>
            <w:r>
              <w:rPr>
                <w:rFonts w:hint="eastAsia" w:ascii="宋体" w:hAnsi="宋体"/>
                <w:sz w:val="24"/>
              </w:rPr>
              <w:t>的全权责任人，代表我单位处理该遴选工作的所有事宜。其在该项目中的一切行为对我单位具有法律约束力。</w:t>
            </w:r>
          </w:p>
          <w:p>
            <w:pPr>
              <w:tabs>
                <w:tab w:val="left" w:pos="8280"/>
              </w:tabs>
              <w:snapToGrid w:val="0"/>
              <w:spacing w:line="360" w:lineRule="auto"/>
              <w:rPr>
                <w:rFonts w:hint="eastAsia" w:ascii="宋体" w:hAnsi="宋体"/>
                <w:sz w:val="24"/>
              </w:rPr>
            </w:pPr>
          </w:p>
          <w:p>
            <w:pPr>
              <w:tabs>
                <w:tab w:val="left" w:pos="8280"/>
              </w:tabs>
              <w:snapToGrid w:val="0"/>
              <w:spacing w:line="360" w:lineRule="auto"/>
              <w:rPr>
                <w:rFonts w:hint="eastAsia" w:ascii="宋体" w:hAnsi="宋体"/>
                <w:sz w:val="24"/>
              </w:rPr>
            </w:pPr>
            <w:r>
              <w:rPr>
                <w:rFonts w:hint="eastAsia" w:ascii="宋体" w:hAnsi="宋体"/>
                <w:sz w:val="24"/>
              </w:rPr>
              <w:t>全权责任人基本信息：</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2520"/>
              <w:gridCol w:w="1400"/>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姓名</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身份证号</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性别</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联系电话</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年龄</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通讯地址</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职务</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邮政编号</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055" w:type="dxa"/>
                  <w:gridSpan w:val="4"/>
                  <w:noWrap w:val="0"/>
                  <w:vAlign w:val="center"/>
                </w:tcPr>
                <w:p>
                  <w:pPr>
                    <w:tabs>
                      <w:tab w:val="left" w:pos="8280"/>
                    </w:tabs>
                    <w:snapToGrid w:val="0"/>
                    <w:jc w:val="center"/>
                    <w:rPr>
                      <w:rFonts w:hint="eastAsia" w:ascii="宋体" w:hAnsi="宋体"/>
                      <w:sz w:val="24"/>
                    </w:rPr>
                  </w:pPr>
                  <w:r>
                    <w:rPr>
                      <w:rFonts w:hint="eastAsia"/>
                      <w:b/>
                    </w:rPr>
                    <w:t>粘贴代理人身份证复印件</w:t>
                  </w:r>
                </w:p>
              </w:tc>
            </w:tr>
          </w:tbl>
          <w:p>
            <w:pPr>
              <w:tabs>
                <w:tab w:val="left" w:pos="8280"/>
              </w:tabs>
              <w:snapToGrid w:val="0"/>
              <w:spacing w:line="360" w:lineRule="auto"/>
              <w:rPr>
                <w:rFonts w:hint="eastAsia" w:ascii="宋体" w:hAnsi="宋体"/>
                <w:sz w:val="24"/>
              </w:rPr>
            </w:pPr>
          </w:p>
          <w:p>
            <w:pPr>
              <w:tabs>
                <w:tab w:val="left" w:pos="8280"/>
              </w:tabs>
              <w:snapToGrid w:val="0"/>
              <w:spacing w:line="360" w:lineRule="auto"/>
              <w:rPr>
                <w:rFonts w:hint="eastAsia" w:ascii="宋体" w:hAnsi="宋体"/>
                <w:sz w:val="24"/>
              </w:rPr>
            </w:pPr>
            <w:r>
              <w:rPr>
                <w:rFonts w:hint="eastAsia" w:ascii="宋体" w:hAnsi="宋体"/>
                <w:sz w:val="24"/>
              </w:rPr>
              <w:t>报名供应商全称（公章）                            法定代表人（签字）</w:t>
            </w:r>
          </w:p>
          <w:p>
            <w:pPr>
              <w:tabs>
                <w:tab w:val="left" w:pos="8280"/>
              </w:tabs>
              <w:snapToGrid w:val="0"/>
              <w:spacing w:line="360" w:lineRule="auto"/>
              <w:ind w:firstLine="6120" w:firstLineChars="2550"/>
              <w:rPr>
                <w:rFonts w:hint="eastAsia" w:ascii="宋体" w:hAnsi="宋体"/>
                <w:sz w:val="24"/>
              </w:rPr>
            </w:pPr>
            <w:r>
              <w:rPr>
                <w:rFonts w:hint="eastAsia" w:ascii="宋体" w:hAnsi="宋体"/>
                <w:sz w:val="24"/>
              </w:rPr>
              <w:t>年   月   日</w:t>
            </w:r>
          </w:p>
          <w:p>
            <w:pPr>
              <w:topLinePunct/>
              <w:snapToGrid w:val="0"/>
              <w:spacing w:line="360" w:lineRule="auto"/>
              <w:rPr>
                <w:rFonts w:hint="eastAsia" w:ascii="宋体" w:hAnsi="宋体"/>
                <w:sz w:val="24"/>
              </w:rPr>
            </w:pPr>
          </w:p>
        </w:tc>
      </w:tr>
    </w:tbl>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kern w:val="0"/>
          <w:sz w:val="24"/>
          <w:lang w:val="en-US" w:eastAsia="zh-CN"/>
        </w:rPr>
        <w:sectPr>
          <w:headerReference r:id="rId9" w:type="default"/>
          <w:footerReference r:id="rId10" w:type="default"/>
          <w:pgSz w:w="11906" w:h="16838"/>
          <w:pgMar w:top="1701" w:right="1418" w:bottom="1418" w:left="1418" w:header="851" w:footer="992" w:gutter="0"/>
          <w:cols w:space="425" w:num="1"/>
          <w:docGrid w:linePitch="381" w:charSpace="0"/>
        </w:sectPr>
      </w:pPr>
    </w:p>
    <w:p>
      <w:pPr>
        <w:numPr>
          <w:ilvl w:val="0"/>
          <w:numId w:val="0"/>
        </w:numPr>
      </w:pPr>
    </w:p>
    <w:p>
      <w:pPr>
        <w:spacing w:line="0" w:lineRule="atLeast"/>
        <w:outlineLvl w:val="1"/>
        <w:rPr>
          <w:rFonts w:hAnsi="宋体"/>
          <w:b/>
          <w:sz w:val="24"/>
          <w:szCs w:val="24"/>
        </w:rPr>
      </w:pPr>
      <w:bookmarkStart w:id="162" w:name="_Toc74753328"/>
      <w:bookmarkStart w:id="163" w:name="_Toc8659"/>
      <w:bookmarkStart w:id="164" w:name="_Toc11533"/>
      <w:bookmarkStart w:id="165" w:name="_Toc30278"/>
      <w:r>
        <w:rPr>
          <w:rFonts w:hint="eastAsia" w:hAnsi="宋体"/>
          <w:b/>
          <w:sz w:val="24"/>
          <w:szCs w:val="24"/>
        </w:rPr>
        <w:t>四、响应文件</w:t>
      </w:r>
      <w:bookmarkEnd w:id="162"/>
      <w:bookmarkEnd w:id="163"/>
      <w:bookmarkEnd w:id="164"/>
      <w:bookmarkEnd w:id="165"/>
    </w:p>
    <w:p>
      <w:pPr>
        <w:pStyle w:val="5"/>
        <w:tabs>
          <w:tab w:val="left" w:pos="851"/>
        </w:tabs>
        <w:spacing w:before="0" w:after="0"/>
        <w:jc w:val="center"/>
        <w:rPr>
          <w:rFonts w:ascii="宋体" w:hAnsi="宋体"/>
          <w:sz w:val="24"/>
          <w:szCs w:val="24"/>
        </w:rPr>
      </w:pPr>
      <w:r>
        <w:rPr>
          <w:rFonts w:hint="eastAsia" w:ascii="宋体" w:hAnsi="宋体"/>
          <w:sz w:val="24"/>
          <w:szCs w:val="24"/>
        </w:rPr>
        <w:t>用户需求响应条款一览表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3339"/>
        <w:gridCol w:w="3854"/>
        <w:gridCol w:w="292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119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遴选文件要求</w:t>
            </w:r>
          </w:p>
        </w:tc>
        <w:tc>
          <w:tcPr>
            <w:tcW w:w="1383"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响应文件响应</w:t>
            </w:r>
          </w:p>
        </w:tc>
        <w:tc>
          <w:tcPr>
            <w:tcW w:w="104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响应/偏离</w:t>
            </w:r>
          </w:p>
        </w:tc>
        <w:tc>
          <w:tcPr>
            <w:tcW w:w="940"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1</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2</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3</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4</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5</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6</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bl>
    <w:p>
      <w:pPr>
        <w:spacing w:line="360" w:lineRule="auto"/>
        <w:rPr>
          <w:rFonts w:hint="eastAsia" w:ascii="宋体" w:hAnsi="宋体" w:eastAsia="宋体" w:cs="宋体"/>
          <w:sz w:val="24"/>
          <w:szCs w:val="20"/>
        </w:rPr>
      </w:pPr>
    </w:p>
    <w:p>
      <w:pPr>
        <w:spacing w:line="360" w:lineRule="auto"/>
        <w:rPr>
          <w:rFonts w:hint="eastAsia" w:ascii="宋体" w:hAnsi="宋体" w:eastAsia="宋体" w:cs="宋体"/>
          <w:sz w:val="24"/>
          <w:szCs w:val="20"/>
        </w:rPr>
      </w:pPr>
      <w:r>
        <w:rPr>
          <w:rFonts w:hint="eastAsia" w:ascii="宋体" w:hAnsi="宋体" w:eastAsia="宋体" w:cs="宋体"/>
          <w:sz w:val="24"/>
          <w:szCs w:val="20"/>
        </w:rPr>
        <w:t>注：</w:t>
      </w:r>
    </w:p>
    <w:p>
      <w:pPr>
        <w:spacing w:line="360" w:lineRule="auto"/>
        <w:rPr>
          <w:rFonts w:hint="eastAsia" w:ascii="宋体" w:hAnsi="宋体" w:eastAsia="宋体" w:cs="宋体"/>
          <w:sz w:val="24"/>
          <w:szCs w:val="20"/>
        </w:rPr>
      </w:pPr>
      <w:r>
        <w:rPr>
          <w:rFonts w:hint="eastAsia" w:ascii="宋体" w:hAnsi="宋体" w:eastAsia="宋体" w:cs="宋体"/>
          <w:sz w:val="24"/>
          <w:szCs w:val="20"/>
        </w:rPr>
        <w:t>1</w:t>
      </w:r>
      <w:r>
        <w:rPr>
          <w:rFonts w:hint="eastAsia" w:ascii="宋体" w:hAnsi="宋体" w:cs="宋体"/>
          <w:sz w:val="24"/>
          <w:szCs w:val="20"/>
          <w:lang w:eastAsia="zh-CN"/>
        </w:rPr>
        <w:t>、</w:t>
      </w:r>
      <w:r>
        <w:rPr>
          <w:rFonts w:hint="eastAsia" w:ascii="宋体" w:hAnsi="宋体" w:eastAsia="宋体" w:cs="宋体"/>
          <w:sz w:val="24"/>
          <w:szCs w:val="20"/>
        </w:rPr>
        <w:t>请供应商根据遴选文件</w:t>
      </w:r>
      <w:r>
        <w:rPr>
          <w:rFonts w:hint="eastAsia" w:ascii="宋体" w:hAnsi="宋体" w:eastAsia="宋体" w:cs="宋体"/>
          <w:b/>
          <w:sz w:val="24"/>
          <w:szCs w:val="20"/>
        </w:rPr>
        <w:t>“用户需求”中“服务要求”的条款</w:t>
      </w:r>
      <w:r>
        <w:rPr>
          <w:rFonts w:hint="eastAsia" w:ascii="宋体" w:hAnsi="宋体" w:eastAsia="宋体" w:cs="宋体"/>
          <w:sz w:val="24"/>
          <w:szCs w:val="20"/>
        </w:rPr>
        <w:t>，逐一列入并填写响应情况。</w:t>
      </w:r>
    </w:p>
    <w:p>
      <w:pPr>
        <w:spacing w:line="360" w:lineRule="auto"/>
        <w:rPr>
          <w:rFonts w:hint="eastAsia" w:ascii="宋体" w:hAnsi="宋体" w:eastAsia="宋体" w:cs="宋体"/>
          <w:sz w:val="24"/>
          <w:szCs w:val="20"/>
        </w:rPr>
      </w:pPr>
      <w:r>
        <w:rPr>
          <w:rFonts w:hint="eastAsia" w:ascii="宋体" w:hAnsi="宋体" w:eastAsia="宋体" w:cs="宋体"/>
          <w:sz w:val="24"/>
          <w:szCs w:val="20"/>
        </w:rPr>
        <w:t>2</w:t>
      </w:r>
      <w:r>
        <w:rPr>
          <w:rFonts w:hint="eastAsia" w:ascii="宋体" w:hAnsi="宋体" w:cs="宋体"/>
          <w:sz w:val="24"/>
          <w:szCs w:val="20"/>
          <w:lang w:eastAsia="zh-CN"/>
        </w:rPr>
        <w:t>、</w:t>
      </w:r>
      <w:r>
        <w:rPr>
          <w:rFonts w:hint="eastAsia" w:ascii="宋体" w:hAnsi="宋体" w:eastAsia="宋体" w:cs="宋体"/>
          <w:sz w:val="24"/>
          <w:szCs w:val="20"/>
        </w:rPr>
        <w:t>“响应文件响应”一栏应填写具体的响应内容，有差异的要具体说明。</w:t>
      </w:r>
    </w:p>
    <w:p>
      <w:pPr>
        <w:spacing w:line="360" w:lineRule="auto"/>
        <w:rPr>
          <w:rFonts w:hint="eastAsia" w:ascii="宋体" w:hAnsi="宋体" w:eastAsia="宋体" w:cs="宋体"/>
          <w:sz w:val="24"/>
          <w:szCs w:val="20"/>
        </w:rPr>
      </w:pPr>
      <w:r>
        <w:rPr>
          <w:rFonts w:hint="eastAsia" w:ascii="宋体" w:hAnsi="宋体" w:eastAsia="宋体" w:cs="宋体"/>
          <w:sz w:val="24"/>
          <w:szCs w:val="20"/>
        </w:rPr>
        <w:t>3</w:t>
      </w:r>
      <w:r>
        <w:rPr>
          <w:rFonts w:hint="eastAsia" w:ascii="宋体" w:hAnsi="宋体" w:cs="宋体"/>
          <w:sz w:val="24"/>
          <w:szCs w:val="20"/>
          <w:lang w:eastAsia="zh-CN"/>
        </w:rPr>
        <w:t>、</w:t>
      </w:r>
      <w:r>
        <w:rPr>
          <w:rFonts w:hint="eastAsia" w:ascii="宋体" w:hAnsi="宋体" w:eastAsia="宋体" w:cs="宋体"/>
          <w:sz w:val="24"/>
          <w:szCs w:val="20"/>
        </w:rPr>
        <w:t>★号条款内容若未完全响应，将视为无效响应。</w:t>
      </w:r>
    </w:p>
    <w:p>
      <w:pPr>
        <w:spacing w:line="480" w:lineRule="auto"/>
        <w:rPr>
          <w:rFonts w:hint="eastAsia" w:ascii="宋体" w:hAnsi="宋体" w:eastAsia="宋体" w:cs="宋体"/>
          <w:sz w:val="24"/>
          <w:szCs w:val="20"/>
        </w:rPr>
      </w:pPr>
    </w:p>
    <w:p>
      <w:pPr>
        <w:spacing w:line="480" w:lineRule="auto"/>
        <w:rPr>
          <w:rFonts w:hint="eastAsia" w:ascii="宋体" w:hAnsi="宋体" w:eastAsia="宋体" w:cs="宋体"/>
          <w:sz w:val="24"/>
          <w:szCs w:val="20"/>
        </w:rPr>
      </w:pPr>
      <w:r>
        <w:rPr>
          <w:rFonts w:hint="eastAsia" w:ascii="宋体" w:hAnsi="宋体" w:eastAsia="宋体" w:cs="宋体"/>
          <w:sz w:val="24"/>
          <w:szCs w:val="20"/>
        </w:rPr>
        <w:t>响应供应商法定代表人（或法定代表人授权代表）签字或签章：</w:t>
      </w:r>
    </w:p>
    <w:p>
      <w:pPr>
        <w:adjustRightInd w:val="0"/>
        <w:snapToGrid w:val="0"/>
        <w:spacing w:line="480" w:lineRule="auto"/>
        <w:rPr>
          <w:rFonts w:hint="eastAsia" w:ascii="宋体" w:hAnsi="宋体" w:eastAsia="宋体" w:cs="宋体"/>
          <w:sz w:val="24"/>
          <w:szCs w:val="20"/>
          <w:u w:val="single"/>
        </w:rPr>
      </w:pPr>
      <w:r>
        <w:rPr>
          <w:rFonts w:hint="eastAsia" w:ascii="宋体" w:hAnsi="宋体" w:eastAsia="宋体" w:cs="宋体"/>
          <w:sz w:val="24"/>
          <w:szCs w:val="20"/>
        </w:rPr>
        <w:t>响应供应商名称（加盖公章）：</w:t>
      </w:r>
    </w:p>
    <w:p>
      <w:pPr>
        <w:spacing w:line="480" w:lineRule="auto"/>
        <w:rPr>
          <w:rFonts w:hint="eastAsia" w:ascii="宋体" w:hAnsi="宋体" w:eastAsia="宋体" w:cs="宋体"/>
          <w:sz w:val="24"/>
          <w:szCs w:val="20"/>
        </w:rPr>
        <w:sectPr>
          <w:headerReference r:id="rId11" w:type="default"/>
          <w:pgSz w:w="16838" w:h="11906" w:orient="landscape"/>
          <w:pgMar w:top="1418" w:right="1418" w:bottom="1418" w:left="1701" w:header="851" w:footer="992" w:gutter="0"/>
          <w:cols w:space="425" w:num="1"/>
          <w:docGrid w:linePitch="381" w:charSpace="0"/>
        </w:sectPr>
      </w:pPr>
      <w:r>
        <w:rPr>
          <w:rFonts w:hint="eastAsia" w:ascii="宋体" w:hAnsi="宋体" w:eastAsia="宋体" w:cs="宋体"/>
          <w:sz w:val="24"/>
          <w:szCs w:val="20"/>
        </w:rPr>
        <w:t>日期：   年   月   日</w:t>
      </w:r>
      <w:r>
        <w:rPr>
          <w:rFonts w:hint="eastAsia" w:ascii="宋体" w:hAnsi="宋体" w:eastAsia="宋体" w:cs="宋体"/>
          <w:sz w:val="24"/>
          <w:szCs w:val="20"/>
        </w:rPr>
        <w:br w:type="page"/>
      </w:r>
    </w:p>
    <w:p>
      <w:pPr>
        <w:spacing w:line="480" w:lineRule="auto"/>
        <w:rPr>
          <w:rFonts w:hint="eastAsia" w:ascii="宋体" w:hAnsi="宋体" w:eastAsia="宋体" w:cs="宋体"/>
          <w:sz w:val="13"/>
          <w:szCs w:val="8"/>
          <w:lang w:eastAsia="zh-CN"/>
        </w:rPr>
      </w:pPr>
    </w:p>
    <w:p>
      <w:pPr>
        <w:spacing w:after="156" w:afterLines="50"/>
        <w:jc w:val="center"/>
        <w:rPr>
          <w:rFonts w:hint="eastAsia" w:ascii="宋体" w:hAnsi="宋体" w:eastAsia="宋体" w:cs="宋体"/>
          <w:b/>
          <w:bCs w:val="0"/>
          <w:sz w:val="24"/>
          <w:szCs w:val="24"/>
        </w:rPr>
      </w:pPr>
      <w:r>
        <w:rPr>
          <w:rFonts w:hint="eastAsia" w:ascii="宋体" w:hAnsi="宋体"/>
          <w:b/>
          <w:bCs w:val="0"/>
          <w:sz w:val="24"/>
          <w:szCs w:val="24"/>
        </w:rPr>
        <w:t>供应商基本情况表</w:t>
      </w:r>
    </w:p>
    <w:tbl>
      <w:tblPr>
        <w:tblStyle w:val="2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98"/>
        <w:gridCol w:w="1314"/>
        <w:gridCol w:w="207"/>
        <w:gridCol w:w="82"/>
        <w:gridCol w:w="1315"/>
        <w:gridCol w:w="1025"/>
        <w:gridCol w:w="143"/>
        <w:gridCol w:w="149"/>
        <w:gridCol w:w="875"/>
        <w:gridCol w:w="589"/>
        <w:gridCol w:w="232"/>
        <w:gridCol w:w="347"/>
        <w:gridCol w:w="977"/>
        <w:gridCol w:w="1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单位名称</w:t>
            </w:r>
          </w:p>
        </w:tc>
        <w:tc>
          <w:tcPr>
            <w:tcW w:w="3804" w:type="pct"/>
            <w:gridSpan w:val="11"/>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atLeast"/>
        </w:trPr>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统一社会信用代码</w:t>
            </w:r>
          </w:p>
        </w:tc>
        <w:tc>
          <w:tcPr>
            <w:tcW w:w="3804" w:type="pct"/>
            <w:gridSpan w:val="11"/>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trPr>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地址</w:t>
            </w:r>
          </w:p>
        </w:tc>
        <w:tc>
          <w:tcPr>
            <w:tcW w:w="3804" w:type="pct"/>
            <w:gridSpan w:val="11"/>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法定代表人</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职务</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授权代表</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职务</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联系手机</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联系固话</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注册资本</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职工总数</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开户银行</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开户行账号</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5000" w:type="pct"/>
            <w:gridSpan w:val="14"/>
            <w:noWrap w:val="0"/>
            <w:vAlign w:val="center"/>
          </w:tcPr>
          <w:p>
            <w:pPr>
              <w:spacing w:line="240" w:lineRule="auto"/>
              <w:jc w:val="center"/>
              <w:rPr>
                <w:rFonts w:hint="eastAsia" w:ascii="宋体" w:hAnsi="宋体" w:eastAsia="宋体" w:cs="宋体"/>
                <w:b/>
                <w:sz w:val="24"/>
                <w:szCs w:val="20"/>
              </w:rPr>
            </w:pPr>
            <w:r>
              <w:rPr>
                <w:rFonts w:hint="eastAsia" w:ascii="宋体" w:hAnsi="宋体" w:eastAsia="宋体" w:cs="宋体"/>
                <w:b/>
                <w:sz w:val="24"/>
                <w:szCs w:val="20"/>
              </w:rPr>
              <w:t>主要股东或出资人信息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70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名称</w:t>
            </w:r>
          </w:p>
          <w:p>
            <w:pPr>
              <w:jc w:val="center"/>
              <w:rPr>
                <w:rFonts w:hint="eastAsia" w:ascii="宋体" w:hAnsi="宋体" w:eastAsia="宋体" w:cs="宋体"/>
                <w:b/>
                <w:sz w:val="24"/>
                <w:szCs w:val="20"/>
              </w:rPr>
            </w:pPr>
            <w:r>
              <w:rPr>
                <w:rFonts w:hint="eastAsia" w:ascii="宋体" w:hAnsi="宋体" w:eastAsia="宋体" w:cs="宋体"/>
                <w:b/>
                <w:sz w:val="24"/>
                <w:szCs w:val="20"/>
              </w:rPr>
              <w:t>（姓名）</w:t>
            </w:r>
          </w:p>
        </w:tc>
        <w:tc>
          <w:tcPr>
            <w:tcW w:w="1416" w:type="pct"/>
            <w:gridSpan w:val="4"/>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统一社会信息用代码</w:t>
            </w:r>
          </w:p>
          <w:p>
            <w:pPr>
              <w:jc w:val="center"/>
              <w:rPr>
                <w:rFonts w:hint="eastAsia" w:ascii="宋体" w:hAnsi="宋体" w:eastAsia="宋体" w:cs="宋体"/>
                <w:b/>
                <w:sz w:val="24"/>
                <w:szCs w:val="20"/>
              </w:rPr>
            </w:pPr>
            <w:r>
              <w:rPr>
                <w:rFonts w:hint="eastAsia" w:ascii="宋体" w:hAnsi="宋体" w:eastAsia="宋体" w:cs="宋体"/>
                <w:b/>
                <w:sz w:val="24"/>
                <w:szCs w:val="20"/>
              </w:rPr>
              <w:t>（身份证号）</w:t>
            </w:r>
          </w:p>
        </w:tc>
        <w:tc>
          <w:tcPr>
            <w:tcW w:w="1070" w:type="pct"/>
            <w:gridSpan w:val="5"/>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出资额</w:t>
            </w:r>
          </w:p>
          <w:p>
            <w:pPr>
              <w:jc w:val="center"/>
              <w:rPr>
                <w:rFonts w:hint="eastAsia" w:ascii="宋体" w:hAnsi="宋体" w:eastAsia="宋体" w:cs="宋体"/>
                <w:b/>
                <w:sz w:val="24"/>
                <w:szCs w:val="20"/>
              </w:rPr>
            </w:pPr>
            <w:r>
              <w:rPr>
                <w:rFonts w:hint="eastAsia" w:ascii="宋体" w:hAnsi="宋体" w:eastAsia="宋体" w:cs="宋体"/>
                <w:b/>
                <w:sz w:val="24"/>
                <w:szCs w:val="20"/>
              </w:rPr>
              <w:t>（人民币/万元）</w:t>
            </w:r>
          </w:p>
        </w:tc>
        <w:tc>
          <w:tcPr>
            <w:tcW w:w="713" w:type="pct"/>
            <w:gridSpan w:val="2"/>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出资方式</w:t>
            </w:r>
          </w:p>
        </w:tc>
        <w:tc>
          <w:tcPr>
            <w:tcW w:w="715"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占全部股份比例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1</w:t>
            </w:r>
          </w:p>
        </w:tc>
        <w:tc>
          <w:tcPr>
            <w:tcW w:w="708" w:type="pct"/>
            <w:noWrap w:val="0"/>
            <w:vAlign w:val="center"/>
          </w:tcPr>
          <w:p>
            <w:pPr>
              <w:spacing w:line="480" w:lineRule="auto"/>
              <w:jc w:val="center"/>
              <w:rPr>
                <w:rFonts w:hint="eastAsia" w:ascii="宋体" w:hAnsi="宋体" w:eastAsia="宋体" w:cs="宋体"/>
                <w:b/>
                <w:sz w:val="24"/>
                <w:szCs w:val="20"/>
              </w:rPr>
            </w:pPr>
          </w:p>
        </w:tc>
        <w:tc>
          <w:tcPr>
            <w:tcW w:w="1416" w:type="pct"/>
            <w:gridSpan w:val="4"/>
            <w:noWrap w:val="0"/>
            <w:vAlign w:val="center"/>
          </w:tcPr>
          <w:p>
            <w:pPr>
              <w:spacing w:line="480" w:lineRule="auto"/>
              <w:jc w:val="center"/>
              <w:rPr>
                <w:rFonts w:hint="eastAsia" w:ascii="宋体" w:hAnsi="宋体" w:eastAsia="宋体" w:cs="宋体"/>
                <w:b/>
                <w:sz w:val="24"/>
                <w:szCs w:val="20"/>
              </w:rPr>
            </w:pPr>
          </w:p>
        </w:tc>
        <w:tc>
          <w:tcPr>
            <w:tcW w:w="1070" w:type="pct"/>
            <w:gridSpan w:val="5"/>
            <w:noWrap w:val="0"/>
            <w:vAlign w:val="center"/>
          </w:tcPr>
          <w:p>
            <w:pPr>
              <w:spacing w:line="480" w:lineRule="auto"/>
              <w:jc w:val="center"/>
              <w:rPr>
                <w:rFonts w:hint="eastAsia" w:ascii="宋体" w:hAnsi="宋体" w:eastAsia="宋体" w:cs="宋体"/>
                <w:b/>
                <w:sz w:val="24"/>
                <w:szCs w:val="20"/>
              </w:rPr>
            </w:pPr>
          </w:p>
        </w:tc>
        <w:tc>
          <w:tcPr>
            <w:tcW w:w="713" w:type="pct"/>
            <w:gridSpan w:val="2"/>
            <w:noWrap w:val="0"/>
            <w:vAlign w:val="center"/>
          </w:tcPr>
          <w:p>
            <w:pPr>
              <w:spacing w:line="480" w:lineRule="auto"/>
              <w:jc w:val="center"/>
              <w:rPr>
                <w:rFonts w:hint="eastAsia" w:ascii="宋体" w:hAnsi="宋体" w:eastAsia="宋体" w:cs="宋体"/>
                <w:b/>
                <w:sz w:val="24"/>
                <w:szCs w:val="20"/>
              </w:rPr>
            </w:pPr>
          </w:p>
        </w:tc>
        <w:tc>
          <w:tcPr>
            <w:tcW w:w="715" w:type="pct"/>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2</w:t>
            </w:r>
          </w:p>
        </w:tc>
        <w:tc>
          <w:tcPr>
            <w:tcW w:w="708" w:type="pct"/>
            <w:noWrap w:val="0"/>
            <w:vAlign w:val="center"/>
          </w:tcPr>
          <w:p>
            <w:pPr>
              <w:spacing w:line="480" w:lineRule="auto"/>
              <w:jc w:val="center"/>
              <w:rPr>
                <w:rFonts w:hint="eastAsia" w:ascii="宋体" w:hAnsi="宋体" w:eastAsia="宋体" w:cs="宋体"/>
                <w:b/>
                <w:sz w:val="24"/>
                <w:szCs w:val="20"/>
              </w:rPr>
            </w:pPr>
          </w:p>
        </w:tc>
        <w:tc>
          <w:tcPr>
            <w:tcW w:w="1416" w:type="pct"/>
            <w:gridSpan w:val="4"/>
            <w:noWrap w:val="0"/>
            <w:vAlign w:val="center"/>
          </w:tcPr>
          <w:p>
            <w:pPr>
              <w:spacing w:line="480" w:lineRule="auto"/>
              <w:jc w:val="center"/>
              <w:rPr>
                <w:rFonts w:hint="eastAsia" w:ascii="宋体" w:hAnsi="宋体" w:eastAsia="宋体" w:cs="宋体"/>
                <w:b/>
                <w:sz w:val="24"/>
                <w:szCs w:val="20"/>
              </w:rPr>
            </w:pPr>
          </w:p>
        </w:tc>
        <w:tc>
          <w:tcPr>
            <w:tcW w:w="1070" w:type="pct"/>
            <w:gridSpan w:val="5"/>
            <w:noWrap w:val="0"/>
            <w:vAlign w:val="center"/>
          </w:tcPr>
          <w:p>
            <w:pPr>
              <w:spacing w:line="480" w:lineRule="auto"/>
              <w:jc w:val="center"/>
              <w:rPr>
                <w:rFonts w:hint="eastAsia" w:ascii="宋体" w:hAnsi="宋体" w:eastAsia="宋体" w:cs="宋体"/>
                <w:b/>
                <w:sz w:val="24"/>
                <w:szCs w:val="20"/>
              </w:rPr>
            </w:pPr>
          </w:p>
        </w:tc>
        <w:tc>
          <w:tcPr>
            <w:tcW w:w="713" w:type="pct"/>
            <w:gridSpan w:val="2"/>
            <w:noWrap w:val="0"/>
            <w:vAlign w:val="center"/>
          </w:tcPr>
          <w:p>
            <w:pPr>
              <w:spacing w:line="480" w:lineRule="auto"/>
              <w:jc w:val="center"/>
              <w:rPr>
                <w:rFonts w:hint="eastAsia" w:ascii="宋体" w:hAnsi="宋体" w:eastAsia="宋体" w:cs="宋体"/>
                <w:b/>
                <w:sz w:val="24"/>
                <w:szCs w:val="20"/>
              </w:rPr>
            </w:pPr>
          </w:p>
        </w:tc>
        <w:tc>
          <w:tcPr>
            <w:tcW w:w="715" w:type="pct"/>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708"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1416" w:type="pct"/>
            <w:gridSpan w:val="4"/>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1070" w:type="pct"/>
            <w:gridSpan w:val="5"/>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713" w:type="pct"/>
            <w:gridSpan w:val="2"/>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71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trPr>
        <w:tc>
          <w:tcPr>
            <w:tcW w:w="5000" w:type="pct"/>
            <w:gridSpan w:val="14"/>
            <w:noWrap w:val="0"/>
            <w:vAlign w:val="center"/>
          </w:tcPr>
          <w:p>
            <w:pPr>
              <w:spacing w:line="240" w:lineRule="auto"/>
              <w:jc w:val="center"/>
              <w:rPr>
                <w:rFonts w:hint="eastAsia" w:ascii="宋体" w:hAnsi="宋体" w:eastAsia="宋体" w:cs="宋体"/>
                <w:b/>
                <w:kern w:val="0"/>
                <w:sz w:val="24"/>
                <w:szCs w:val="20"/>
              </w:rPr>
            </w:pPr>
            <w:r>
              <w:rPr>
                <w:rFonts w:hint="eastAsia" w:ascii="宋体" w:hAnsi="宋体" w:eastAsia="宋体" w:cs="宋体"/>
                <w:b/>
                <w:sz w:val="24"/>
                <w:szCs w:val="20"/>
              </w:rPr>
              <w:t>财务状况（近三年）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年度</w:t>
            </w:r>
          </w:p>
        </w:tc>
        <w:tc>
          <w:tcPr>
            <w:tcW w:w="864" w:type="pct"/>
            <w:gridSpan w:val="3"/>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资产总额</w:t>
            </w:r>
          </w:p>
        </w:tc>
        <w:tc>
          <w:tcPr>
            <w:tcW w:w="70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营业收入</w:t>
            </w:r>
          </w:p>
        </w:tc>
        <w:tc>
          <w:tcPr>
            <w:tcW w:w="629" w:type="pct"/>
            <w:gridSpan w:val="2"/>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净利润</w:t>
            </w:r>
          </w:p>
        </w:tc>
        <w:tc>
          <w:tcPr>
            <w:tcW w:w="551" w:type="pct"/>
            <w:gridSpan w:val="2"/>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净资产收益率</w:t>
            </w:r>
          </w:p>
        </w:tc>
        <w:tc>
          <w:tcPr>
            <w:tcW w:w="629" w:type="pct"/>
            <w:gridSpan w:val="3"/>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净利</w:t>
            </w:r>
            <w:bookmarkStart w:id="166" w:name="_Toc536630073"/>
            <w:r>
              <w:rPr>
                <w:rFonts w:hint="eastAsia" w:ascii="宋体" w:hAnsi="宋体" w:eastAsia="宋体" w:cs="宋体"/>
                <w:b/>
                <w:sz w:val="24"/>
                <w:szCs w:val="20"/>
              </w:rPr>
              <w:t>润现金比率</w:t>
            </w:r>
          </w:p>
        </w:tc>
        <w:tc>
          <w:tcPr>
            <w:tcW w:w="524" w:type="pct"/>
            <w:tcBorders>
              <w:right w:val="single" w:color="auto" w:sz="8" w:space="0"/>
            </w:tcBorders>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总资产周</w:t>
            </w:r>
            <w:bookmarkEnd w:id="166"/>
            <w:r>
              <w:rPr>
                <w:rFonts w:hint="eastAsia" w:ascii="宋体" w:hAnsi="宋体" w:eastAsia="宋体" w:cs="宋体"/>
                <w:b/>
                <w:sz w:val="24"/>
                <w:szCs w:val="20"/>
              </w:rPr>
              <w:t>转率</w:t>
            </w:r>
          </w:p>
        </w:tc>
        <w:tc>
          <w:tcPr>
            <w:tcW w:w="715" w:type="pct"/>
            <w:tcBorders>
              <w:left w:val="single" w:color="auto" w:sz="8" w:space="0"/>
            </w:tcBorders>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资产负债率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trPr>
        <w:tc>
          <w:tcPr>
            <w:tcW w:w="375" w:type="pct"/>
            <w:noWrap w:val="0"/>
            <w:vAlign w:val="center"/>
          </w:tcPr>
          <w:p>
            <w:pPr>
              <w:spacing w:line="480" w:lineRule="auto"/>
              <w:jc w:val="center"/>
              <w:rPr>
                <w:rFonts w:hint="eastAsia" w:ascii="宋体" w:hAnsi="宋体" w:eastAsia="宋体" w:cs="宋体"/>
                <w:b/>
                <w:sz w:val="24"/>
                <w:szCs w:val="20"/>
              </w:rPr>
            </w:pPr>
          </w:p>
        </w:tc>
        <w:tc>
          <w:tcPr>
            <w:tcW w:w="864" w:type="pct"/>
            <w:gridSpan w:val="3"/>
            <w:noWrap w:val="0"/>
            <w:vAlign w:val="center"/>
          </w:tcPr>
          <w:p>
            <w:pPr>
              <w:spacing w:line="480" w:lineRule="auto"/>
              <w:jc w:val="center"/>
              <w:rPr>
                <w:rFonts w:hint="eastAsia" w:ascii="宋体" w:hAnsi="宋体" w:eastAsia="宋体" w:cs="宋体"/>
                <w:b/>
                <w:sz w:val="24"/>
                <w:szCs w:val="20"/>
              </w:rPr>
            </w:pPr>
          </w:p>
        </w:tc>
        <w:tc>
          <w:tcPr>
            <w:tcW w:w="708" w:type="pct"/>
            <w:noWrap w:val="0"/>
            <w:vAlign w:val="center"/>
          </w:tcPr>
          <w:p>
            <w:pPr>
              <w:spacing w:line="480" w:lineRule="auto"/>
              <w:jc w:val="center"/>
              <w:rPr>
                <w:rFonts w:hint="eastAsia" w:ascii="宋体" w:hAnsi="宋体" w:eastAsia="宋体" w:cs="宋体"/>
                <w:b/>
                <w:sz w:val="24"/>
                <w:szCs w:val="20"/>
              </w:rPr>
            </w:pPr>
          </w:p>
        </w:tc>
        <w:tc>
          <w:tcPr>
            <w:tcW w:w="629" w:type="pct"/>
            <w:gridSpan w:val="2"/>
            <w:noWrap w:val="0"/>
            <w:vAlign w:val="center"/>
          </w:tcPr>
          <w:p>
            <w:pPr>
              <w:spacing w:line="480" w:lineRule="auto"/>
              <w:jc w:val="center"/>
              <w:rPr>
                <w:rFonts w:hint="eastAsia" w:ascii="宋体" w:hAnsi="宋体" w:eastAsia="宋体" w:cs="宋体"/>
                <w:b/>
                <w:sz w:val="24"/>
                <w:szCs w:val="20"/>
              </w:rPr>
            </w:pPr>
          </w:p>
        </w:tc>
        <w:tc>
          <w:tcPr>
            <w:tcW w:w="551" w:type="pct"/>
            <w:gridSpan w:val="2"/>
            <w:noWrap w:val="0"/>
            <w:vAlign w:val="center"/>
          </w:tcPr>
          <w:p>
            <w:pPr>
              <w:spacing w:line="480" w:lineRule="auto"/>
              <w:jc w:val="center"/>
              <w:rPr>
                <w:rFonts w:hint="eastAsia" w:ascii="宋体" w:hAnsi="宋体" w:eastAsia="宋体" w:cs="宋体"/>
                <w:b/>
                <w:sz w:val="24"/>
                <w:szCs w:val="20"/>
              </w:rPr>
            </w:pPr>
          </w:p>
        </w:tc>
        <w:tc>
          <w:tcPr>
            <w:tcW w:w="629" w:type="pct"/>
            <w:gridSpan w:val="3"/>
            <w:noWrap w:val="0"/>
            <w:vAlign w:val="center"/>
          </w:tcPr>
          <w:p>
            <w:pPr>
              <w:spacing w:line="480" w:lineRule="auto"/>
              <w:jc w:val="center"/>
              <w:rPr>
                <w:rFonts w:hint="eastAsia" w:ascii="宋体" w:hAnsi="宋体" w:eastAsia="宋体" w:cs="宋体"/>
                <w:b/>
                <w:sz w:val="24"/>
                <w:szCs w:val="20"/>
              </w:rPr>
            </w:pPr>
          </w:p>
        </w:tc>
        <w:tc>
          <w:tcPr>
            <w:tcW w:w="524" w:type="pct"/>
            <w:tcBorders>
              <w:right w:val="single" w:color="auto" w:sz="8" w:space="0"/>
            </w:tcBorders>
            <w:noWrap w:val="0"/>
            <w:vAlign w:val="center"/>
          </w:tcPr>
          <w:p>
            <w:pPr>
              <w:spacing w:line="480" w:lineRule="auto"/>
              <w:jc w:val="center"/>
              <w:rPr>
                <w:rFonts w:hint="eastAsia" w:ascii="宋体" w:hAnsi="宋体" w:eastAsia="宋体" w:cs="宋体"/>
                <w:b/>
                <w:sz w:val="24"/>
                <w:szCs w:val="20"/>
              </w:rPr>
            </w:pPr>
          </w:p>
        </w:tc>
        <w:tc>
          <w:tcPr>
            <w:tcW w:w="715" w:type="pct"/>
            <w:tcBorders>
              <w:left w:val="single" w:color="auto" w:sz="8" w:space="0"/>
            </w:tcBorders>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p>
        </w:tc>
        <w:tc>
          <w:tcPr>
            <w:tcW w:w="864" w:type="pct"/>
            <w:gridSpan w:val="3"/>
            <w:noWrap w:val="0"/>
            <w:vAlign w:val="center"/>
          </w:tcPr>
          <w:p>
            <w:pPr>
              <w:spacing w:line="480" w:lineRule="auto"/>
              <w:jc w:val="center"/>
              <w:rPr>
                <w:rFonts w:hint="eastAsia" w:ascii="宋体" w:hAnsi="宋体" w:eastAsia="宋体" w:cs="宋体"/>
                <w:b/>
                <w:sz w:val="24"/>
                <w:szCs w:val="20"/>
              </w:rPr>
            </w:pPr>
          </w:p>
        </w:tc>
        <w:tc>
          <w:tcPr>
            <w:tcW w:w="708" w:type="pct"/>
            <w:noWrap w:val="0"/>
            <w:vAlign w:val="center"/>
          </w:tcPr>
          <w:p>
            <w:pPr>
              <w:spacing w:line="480" w:lineRule="auto"/>
              <w:jc w:val="center"/>
              <w:rPr>
                <w:rFonts w:hint="eastAsia" w:ascii="宋体" w:hAnsi="宋体" w:eastAsia="宋体" w:cs="宋体"/>
                <w:b/>
                <w:sz w:val="24"/>
                <w:szCs w:val="20"/>
              </w:rPr>
            </w:pPr>
          </w:p>
        </w:tc>
        <w:tc>
          <w:tcPr>
            <w:tcW w:w="629" w:type="pct"/>
            <w:gridSpan w:val="2"/>
            <w:noWrap w:val="0"/>
            <w:vAlign w:val="center"/>
          </w:tcPr>
          <w:p>
            <w:pPr>
              <w:spacing w:line="480" w:lineRule="auto"/>
              <w:jc w:val="center"/>
              <w:rPr>
                <w:rFonts w:hint="eastAsia" w:ascii="宋体" w:hAnsi="宋体" w:eastAsia="宋体" w:cs="宋体"/>
                <w:b/>
                <w:sz w:val="24"/>
                <w:szCs w:val="20"/>
              </w:rPr>
            </w:pPr>
          </w:p>
        </w:tc>
        <w:tc>
          <w:tcPr>
            <w:tcW w:w="551" w:type="pct"/>
            <w:gridSpan w:val="2"/>
            <w:noWrap w:val="0"/>
            <w:vAlign w:val="center"/>
          </w:tcPr>
          <w:p>
            <w:pPr>
              <w:spacing w:line="480" w:lineRule="auto"/>
              <w:jc w:val="center"/>
              <w:rPr>
                <w:rFonts w:hint="eastAsia" w:ascii="宋体" w:hAnsi="宋体" w:eastAsia="宋体" w:cs="宋体"/>
                <w:b/>
                <w:sz w:val="24"/>
                <w:szCs w:val="20"/>
              </w:rPr>
            </w:pPr>
          </w:p>
        </w:tc>
        <w:tc>
          <w:tcPr>
            <w:tcW w:w="629" w:type="pct"/>
            <w:gridSpan w:val="3"/>
            <w:noWrap w:val="0"/>
            <w:vAlign w:val="center"/>
          </w:tcPr>
          <w:p>
            <w:pPr>
              <w:spacing w:line="480" w:lineRule="auto"/>
              <w:jc w:val="center"/>
              <w:rPr>
                <w:rFonts w:hint="eastAsia" w:ascii="宋体" w:hAnsi="宋体" w:eastAsia="宋体" w:cs="宋体"/>
                <w:b/>
                <w:sz w:val="24"/>
                <w:szCs w:val="20"/>
              </w:rPr>
            </w:pPr>
          </w:p>
        </w:tc>
        <w:tc>
          <w:tcPr>
            <w:tcW w:w="524" w:type="pct"/>
            <w:tcBorders>
              <w:right w:val="single" w:color="auto" w:sz="8" w:space="0"/>
            </w:tcBorders>
            <w:noWrap w:val="0"/>
            <w:vAlign w:val="center"/>
          </w:tcPr>
          <w:p>
            <w:pPr>
              <w:spacing w:line="480" w:lineRule="auto"/>
              <w:jc w:val="center"/>
              <w:rPr>
                <w:rFonts w:hint="eastAsia" w:ascii="宋体" w:hAnsi="宋体" w:eastAsia="宋体" w:cs="宋体"/>
                <w:b/>
                <w:sz w:val="24"/>
                <w:szCs w:val="20"/>
              </w:rPr>
            </w:pPr>
          </w:p>
        </w:tc>
        <w:tc>
          <w:tcPr>
            <w:tcW w:w="715" w:type="pct"/>
            <w:tcBorders>
              <w:left w:val="single" w:color="auto" w:sz="8" w:space="0"/>
            </w:tcBorders>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5000" w:type="pct"/>
            <w:gridSpan w:val="14"/>
            <w:noWrap w:val="0"/>
            <w:vAlign w:val="center"/>
          </w:tcPr>
          <w:p>
            <w:pPr>
              <w:spacing w:line="480" w:lineRule="auto"/>
              <w:jc w:val="both"/>
              <w:rPr>
                <w:rFonts w:hint="eastAsia" w:ascii="宋体" w:hAnsi="宋体" w:eastAsia="宋体" w:cs="宋体"/>
                <w:b/>
                <w:sz w:val="24"/>
                <w:szCs w:val="20"/>
              </w:rPr>
            </w:pPr>
            <w:r>
              <w:rPr>
                <w:rFonts w:hint="eastAsia" w:ascii="宋体" w:hAnsi="宋体" w:eastAsia="宋体" w:cs="宋体"/>
                <w:b/>
                <w:sz w:val="24"/>
                <w:szCs w:val="20"/>
              </w:rPr>
              <w:t>公司简介：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5000" w:type="pct"/>
            <w:gridSpan w:val="14"/>
            <w:noWrap w:val="0"/>
            <w:vAlign w:val="center"/>
          </w:tcPr>
          <w:p>
            <w:pPr>
              <w:spacing w:line="480" w:lineRule="auto"/>
              <w:jc w:val="both"/>
              <w:rPr>
                <w:rFonts w:hint="eastAsia" w:ascii="宋体" w:hAnsi="宋体" w:eastAsia="宋体" w:cs="宋体"/>
                <w:b/>
                <w:sz w:val="24"/>
                <w:szCs w:val="20"/>
              </w:rPr>
            </w:pPr>
            <w:r>
              <w:rPr>
                <w:rFonts w:hint="eastAsia" w:ascii="宋体" w:hAnsi="宋体" w:eastAsia="宋体" w:cs="宋体"/>
                <w:b/>
                <w:sz w:val="24"/>
                <w:szCs w:val="20"/>
              </w:rPr>
              <w:t>公司优势：</w:t>
            </w:r>
          </w:p>
        </w:tc>
      </w:tr>
    </w:tbl>
    <w:p>
      <w:pPr>
        <w:spacing w:line="480" w:lineRule="auto"/>
        <w:rPr>
          <w:rFonts w:hint="eastAsia" w:ascii="宋体" w:hAnsi="宋体" w:eastAsia="宋体" w:cs="宋体"/>
          <w:sz w:val="16"/>
          <w:szCs w:val="11"/>
        </w:rPr>
      </w:pPr>
    </w:p>
    <w:p>
      <w:pPr>
        <w:spacing w:after="156" w:afterLines="50"/>
        <w:jc w:val="center"/>
        <w:rPr>
          <w:rFonts w:hint="eastAsia" w:ascii="宋体" w:hAnsi="宋体" w:eastAsia="宋体"/>
          <w:b/>
          <w:bCs w:val="0"/>
          <w:sz w:val="24"/>
          <w:szCs w:val="24"/>
        </w:rPr>
      </w:pPr>
      <w:r>
        <w:rPr>
          <w:rFonts w:hint="eastAsia" w:ascii="宋体" w:hAnsi="宋体" w:eastAsia="宋体"/>
          <w:b/>
          <w:bCs w:val="0"/>
          <w:sz w:val="24"/>
          <w:szCs w:val="24"/>
        </w:rPr>
        <w:t>请根据《评审表》依次附以下材料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654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c>
          <w:tcPr>
            <w:tcW w:w="3524" w:type="pct"/>
            <w:noWrap w:val="0"/>
            <w:vAlign w:val="center"/>
          </w:tcPr>
          <w:p>
            <w:pPr>
              <w:widowControl/>
              <w:spacing w:line="240" w:lineRule="auto"/>
              <w:jc w:val="left"/>
              <w:rPr>
                <w:rFonts w:hint="default" w:ascii="宋体" w:hAnsi="宋体" w:eastAsia="宋体" w:cs="Times New Roman"/>
                <w:kern w:val="2"/>
                <w:sz w:val="24"/>
                <w:szCs w:val="24"/>
                <w:lang w:val="en-US" w:eastAsia="zh-CN" w:bidi="ar-SA"/>
              </w:rPr>
            </w:pPr>
            <w:r>
              <w:rPr>
                <w:rFonts w:hint="eastAsia" w:ascii="宋体" w:hAnsi="宋体"/>
                <w:sz w:val="24"/>
              </w:rPr>
              <w:t>无规避非正常申请的规章制度</w:t>
            </w:r>
            <w:r>
              <w:rPr>
                <w:rFonts w:hint="eastAsia" w:ascii="宋体" w:hAnsi="宋体"/>
                <w:sz w:val="24"/>
                <w:lang w:val="en-US" w:eastAsia="zh-CN"/>
              </w:rPr>
              <w:t>或措施</w:t>
            </w:r>
          </w:p>
        </w:tc>
        <w:tc>
          <w:tcPr>
            <w:tcW w:w="1025" w:type="pct"/>
            <w:noWrap w:val="0"/>
            <w:vAlign w:val="top"/>
          </w:tcPr>
          <w:p>
            <w:pPr>
              <w:widowControl/>
              <w:spacing w:line="24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eastAsia" w:ascii="宋体" w:hAnsi="宋体" w:eastAsia="宋体" w:cs="宋体"/>
                <w:kern w:val="2"/>
                <w:sz w:val="24"/>
                <w:szCs w:val="20"/>
                <w:lang w:val="en-US" w:eastAsia="zh-CN" w:bidi="ar-SA"/>
              </w:rPr>
            </w:pPr>
            <w:r>
              <w:rPr>
                <w:rFonts w:hint="eastAsia" w:ascii="宋体" w:hAnsi="宋体" w:eastAsia="宋体" w:cs="宋体"/>
                <w:sz w:val="24"/>
                <w:szCs w:val="20"/>
                <w:lang w:val="en-US" w:eastAsia="zh-CN"/>
              </w:rPr>
              <w:t>2</w:t>
            </w:r>
          </w:p>
        </w:tc>
        <w:tc>
          <w:tcPr>
            <w:tcW w:w="3524" w:type="pct"/>
            <w:noWrap w:val="0"/>
            <w:vAlign w:val="center"/>
          </w:tcPr>
          <w:p>
            <w:pPr>
              <w:widowControl/>
              <w:spacing w:line="240" w:lineRule="auto"/>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供应商专利代理人人员情况</w:t>
            </w:r>
          </w:p>
        </w:tc>
        <w:tc>
          <w:tcPr>
            <w:tcW w:w="1025" w:type="pct"/>
            <w:noWrap w:val="0"/>
            <w:vAlign w:val="top"/>
          </w:tcPr>
          <w:p>
            <w:pPr>
              <w:widowControl/>
              <w:spacing w:line="240" w:lineRule="auto"/>
              <w:jc w:val="center"/>
              <w:rPr>
                <w:rFonts w:hint="eastAsia" w:ascii="宋体" w:hAnsi="宋体" w:eastAsia="宋体" w:cs="宋体"/>
                <w:sz w:val="24"/>
                <w:szCs w:val="20"/>
              </w:rPr>
            </w:pPr>
            <w:r>
              <w:rPr>
                <w:rFonts w:hint="eastAsia" w:ascii="宋体" w:hAnsi="宋体" w:eastAsia="宋体" w:cs="宋体"/>
                <w:sz w:val="24"/>
                <w:szCs w:val="20"/>
              </w:rPr>
              <w:t xml:space="preserve">需填写《表格1 </w:t>
            </w:r>
            <w:r>
              <w:rPr>
                <w:rFonts w:hint="eastAsia" w:ascii="宋体" w:hAnsi="宋体" w:eastAsia="宋体" w:cs="宋体"/>
                <w:sz w:val="24"/>
                <w:szCs w:val="20"/>
                <w:lang w:val="en-US" w:eastAsia="zh-CN"/>
              </w:rPr>
              <w:t>专利代理人人员情况表</w:t>
            </w:r>
            <w:r>
              <w:rPr>
                <w:rFonts w:hint="eastAsia" w:ascii="宋体" w:hAnsi="宋体" w:eastAsia="宋体" w:cs="宋体"/>
                <w:sz w:val="24"/>
                <w:szCs w:val="20"/>
              </w:rPr>
              <w:t>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eastAsia" w:ascii="宋体" w:hAnsi="宋体" w:eastAsia="宋体" w:cs="宋体"/>
                <w:sz w:val="24"/>
                <w:szCs w:val="20"/>
              </w:rPr>
            </w:pPr>
            <w:r>
              <w:rPr>
                <w:rFonts w:hint="eastAsia" w:ascii="宋体" w:hAnsi="宋体" w:cs="宋体"/>
                <w:sz w:val="24"/>
                <w:szCs w:val="20"/>
                <w:lang w:val="en-US" w:eastAsia="zh-CN"/>
              </w:rPr>
              <w:t>3</w:t>
            </w:r>
          </w:p>
        </w:tc>
        <w:tc>
          <w:tcPr>
            <w:tcW w:w="3524" w:type="pct"/>
            <w:noWrap w:val="0"/>
            <w:vAlign w:val="center"/>
          </w:tcPr>
          <w:p>
            <w:pPr>
              <w:widowControl/>
              <w:spacing w:line="240" w:lineRule="auto"/>
              <w:jc w:val="left"/>
              <w:rPr>
                <w:rFonts w:hint="eastAsia" w:ascii="宋体" w:hAnsi="宋体"/>
                <w:sz w:val="24"/>
                <w:lang w:val="en-US" w:eastAsia="zh-CN"/>
              </w:rPr>
            </w:pPr>
            <w:r>
              <w:rPr>
                <w:rFonts w:hint="eastAsia" w:ascii="宋体" w:hAnsi="宋体"/>
                <w:sz w:val="24"/>
                <w:lang w:val="en-US" w:eastAsia="zh-CN"/>
              </w:rPr>
              <w:t>投入本项目人员情况</w:t>
            </w:r>
          </w:p>
        </w:tc>
        <w:tc>
          <w:tcPr>
            <w:tcW w:w="1025" w:type="pct"/>
            <w:noWrap w:val="0"/>
            <w:vAlign w:val="top"/>
          </w:tcPr>
          <w:p>
            <w:pPr>
              <w:spacing w:after="156" w:afterLines="50"/>
              <w:jc w:val="center"/>
              <w:rPr>
                <w:rFonts w:hint="eastAsia" w:ascii="宋体" w:hAnsi="宋体" w:eastAsia="宋体" w:cs="宋体"/>
                <w:sz w:val="24"/>
                <w:szCs w:val="20"/>
              </w:rPr>
            </w:pPr>
            <w:r>
              <w:rPr>
                <w:rFonts w:hint="eastAsia" w:ascii="宋体" w:hAnsi="宋体" w:eastAsia="宋体" w:cs="宋体"/>
                <w:sz w:val="24"/>
                <w:szCs w:val="20"/>
              </w:rPr>
              <w:t>需填写《表格</w:t>
            </w:r>
            <w:r>
              <w:rPr>
                <w:rFonts w:hint="eastAsia" w:ascii="宋体" w:hAnsi="宋体" w:eastAsia="宋体" w:cs="宋体"/>
                <w:sz w:val="24"/>
                <w:szCs w:val="20"/>
                <w:lang w:val="en-US" w:eastAsia="zh-CN"/>
              </w:rPr>
              <w:t>2</w:t>
            </w:r>
            <w:r>
              <w:rPr>
                <w:rFonts w:hint="eastAsia" w:ascii="宋体" w:hAnsi="宋体" w:eastAsia="宋体" w:cs="宋体"/>
                <w:sz w:val="24"/>
                <w:szCs w:val="20"/>
              </w:rPr>
              <w:t xml:space="preserve"> </w:t>
            </w:r>
            <w:r>
              <w:rPr>
                <w:rFonts w:hint="eastAsia" w:ascii="宋体" w:hAnsi="宋体" w:eastAsia="宋体" w:cs="宋体"/>
                <w:sz w:val="24"/>
                <w:szCs w:val="20"/>
                <w:lang w:val="en-US" w:eastAsia="zh-CN"/>
              </w:rPr>
              <w:t>专</w:t>
            </w:r>
            <w:r>
              <w:rPr>
                <w:rFonts w:hint="eastAsia" w:ascii="宋体" w:hAnsi="宋体" w:eastAsia="宋体" w:cs="宋体"/>
                <w:sz w:val="24"/>
                <w:szCs w:val="20"/>
              </w:rPr>
              <w:t>拟投入本项目人员情况表》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eastAsia" w:ascii="宋体" w:hAnsi="宋体" w:eastAsia="宋体" w:cs="宋体"/>
                <w:sz w:val="24"/>
                <w:szCs w:val="20"/>
              </w:rPr>
            </w:pPr>
            <w:r>
              <w:rPr>
                <w:rFonts w:hint="eastAsia" w:ascii="宋体" w:hAnsi="宋体" w:cs="宋体"/>
                <w:sz w:val="24"/>
                <w:szCs w:val="20"/>
                <w:lang w:val="en-US" w:eastAsia="zh-CN"/>
              </w:rPr>
              <w:t>4</w:t>
            </w:r>
          </w:p>
        </w:tc>
        <w:tc>
          <w:tcPr>
            <w:tcW w:w="3524" w:type="pct"/>
            <w:noWrap w:val="0"/>
            <w:vAlign w:val="center"/>
          </w:tcPr>
          <w:p>
            <w:pPr>
              <w:widowControl/>
              <w:spacing w:line="240" w:lineRule="auto"/>
              <w:jc w:val="left"/>
              <w:rPr>
                <w:rFonts w:hint="eastAsia" w:ascii="宋体" w:hAnsi="宋体"/>
                <w:sz w:val="24"/>
                <w:lang w:val="en-US" w:eastAsia="zh-CN"/>
              </w:rPr>
            </w:pPr>
            <w:r>
              <w:rPr>
                <w:rFonts w:hint="eastAsia" w:ascii="宋体" w:hAnsi="宋体"/>
                <w:sz w:val="24"/>
                <w:lang w:val="en-US" w:eastAsia="zh-CN"/>
              </w:rPr>
              <w:t>专利数据库查询网站上代理专利授权量的截图</w:t>
            </w:r>
          </w:p>
        </w:tc>
        <w:tc>
          <w:tcPr>
            <w:tcW w:w="1025" w:type="pct"/>
            <w:noWrap w:val="0"/>
            <w:vAlign w:val="top"/>
          </w:tcPr>
          <w:p>
            <w:pPr>
              <w:widowControl/>
              <w:spacing w:line="24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eastAsia" w:ascii="宋体" w:hAnsi="宋体" w:eastAsia="宋体" w:cs="宋体"/>
                <w:sz w:val="24"/>
                <w:szCs w:val="20"/>
              </w:rPr>
            </w:pPr>
            <w:r>
              <w:rPr>
                <w:rFonts w:hint="eastAsia" w:ascii="宋体" w:hAnsi="宋体" w:cs="宋体"/>
                <w:sz w:val="24"/>
                <w:szCs w:val="20"/>
                <w:lang w:val="en-US" w:eastAsia="zh-CN"/>
              </w:rPr>
              <w:t>5</w:t>
            </w:r>
          </w:p>
        </w:tc>
        <w:tc>
          <w:tcPr>
            <w:tcW w:w="3524" w:type="pct"/>
            <w:noWrap w:val="0"/>
            <w:vAlign w:val="center"/>
          </w:tcPr>
          <w:p>
            <w:pPr>
              <w:widowControl/>
              <w:spacing w:line="240" w:lineRule="auto"/>
              <w:jc w:val="left"/>
              <w:rPr>
                <w:rFonts w:hint="eastAsia" w:ascii="宋体" w:hAnsi="宋体" w:eastAsia="宋体" w:cs="Times New Roman"/>
                <w:kern w:val="2"/>
                <w:sz w:val="24"/>
                <w:szCs w:val="24"/>
                <w:lang w:val="en-US" w:eastAsia="zh-CN" w:bidi="ar-SA"/>
              </w:rPr>
            </w:pPr>
            <w:r>
              <w:rPr>
                <w:rFonts w:hint="eastAsia" w:ascii="宋体" w:hAnsi="宋体"/>
                <w:sz w:val="24"/>
                <w:szCs w:val="20"/>
                <w:highlight w:val="none"/>
              </w:rPr>
              <w:t>专利</w:t>
            </w:r>
            <w:r>
              <w:rPr>
                <w:rFonts w:hint="eastAsia" w:ascii="宋体" w:hAnsi="宋体"/>
                <w:sz w:val="24"/>
                <w:szCs w:val="20"/>
                <w:highlight w:val="none"/>
                <w:lang w:val="en-US" w:eastAsia="zh-CN"/>
              </w:rPr>
              <w:t>数据库</w:t>
            </w:r>
            <w:r>
              <w:rPr>
                <w:rFonts w:hint="eastAsia" w:ascii="宋体" w:hAnsi="宋体"/>
                <w:sz w:val="24"/>
                <w:szCs w:val="20"/>
                <w:highlight w:val="none"/>
              </w:rPr>
              <w:t>查询</w:t>
            </w:r>
            <w:r>
              <w:rPr>
                <w:rFonts w:hint="eastAsia" w:ascii="宋体" w:hAnsi="宋体"/>
                <w:sz w:val="24"/>
                <w:szCs w:val="20"/>
                <w:highlight w:val="none"/>
                <w:lang w:val="en-US" w:eastAsia="zh-CN"/>
              </w:rPr>
              <w:t>网站上</w:t>
            </w:r>
            <w:r>
              <w:rPr>
                <w:rFonts w:hint="eastAsia" w:ascii="宋体" w:hAnsi="宋体"/>
                <w:sz w:val="24"/>
                <w:szCs w:val="20"/>
                <w:lang w:val="en-US" w:eastAsia="zh-CN"/>
              </w:rPr>
              <w:t>代理专利申请数量的</w:t>
            </w:r>
            <w:r>
              <w:rPr>
                <w:rFonts w:hint="eastAsia" w:ascii="宋体" w:hAnsi="宋体"/>
                <w:sz w:val="24"/>
                <w:szCs w:val="20"/>
                <w:highlight w:val="none"/>
              </w:rPr>
              <w:t>截图</w:t>
            </w:r>
          </w:p>
        </w:tc>
        <w:tc>
          <w:tcPr>
            <w:tcW w:w="1025" w:type="pct"/>
            <w:noWrap w:val="0"/>
            <w:vAlign w:val="top"/>
          </w:tcPr>
          <w:p>
            <w:pPr>
              <w:widowControl/>
              <w:spacing w:line="24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eastAsia" w:ascii="宋体" w:hAnsi="宋体" w:eastAsia="宋体" w:cs="宋体"/>
                <w:sz w:val="24"/>
                <w:szCs w:val="20"/>
                <w:lang w:eastAsia="zh-CN"/>
              </w:rPr>
            </w:pPr>
            <w:r>
              <w:rPr>
                <w:rFonts w:hint="eastAsia" w:ascii="宋体" w:hAnsi="宋体" w:cs="宋体"/>
                <w:sz w:val="24"/>
                <w:szCs w:val="20"/>
                <w:lang w:val="en-US" w:eastAsia="zh-CN"/>
              </w:rPr>
              <w:t>6</w:t>
            </w:r>
          </w:p>
        </w:tc>
        <w:tc>
          <w:tcPr>
            <w:tcW w:w="3524" w:type="pct"/>
            <w:noWrap w:val="0"/>
            <w:vAlign w:val="center"/>
          </w:tcPr>
          <w:p>
            <w:pPr>
              <w:widowControl/>
              <w:spacing w:line="240" w:lineRule="auto"/>
              <w:jc w:val="left"/>
              <w:rPr>
                <w:rFonts w:hint="default" w:ascii="宋体" w:hAnsi="宋体" w:eastAsia="宋体" w:cs="宋体"/>
                <w:sz w:val="24"/>
                <w:szCs w:val="20"/>
                <w:lang w:val="en-US" w:eastAsia="zh-CN"/>
              </w:rPr>
            </w:pPr>
            <w:r>
              <w:rPr>
                <w:rFonts w:hint="eastAsia" w:ascii="宋体" w:hAnsi="宋体" w:cs="宋体"/>
                <w:sz w:val="24"/>
                <w:szCs w:val="20"/>
                <w:lang w:val="en-US" w:eastAsia="zh-CN"/>
              </w:rPr>
              <w:t>服务方案</w:t>
            </w:r>
          </w:p>
        </w:tc>
        <w:tc>
          <w:tcPr>
            <w:tcW w:w="1025" w:type="pct"/>
            <w:noWrap w:val="0"/>
            <w:vAlign w:val="top"/>
          </w:tcPr>
          <w:p>
            <w:pPr>
              <w:widowControl/>
              <w:spacing w:line="24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default" w:ascii="宋体" w:hAnsi="宋体" w:cs="宋体"/>
                <w:sz w:val="24"/>
                <w:szCs w:val="20"/>
                <w:lang w:val="en-US" w:eastAsia="zh-CN"/>
              </w:rPr>
            </w:pPr>
            <w:r>
              <w:rPr>
                <w:rFonts w:hint="eastAsia" w:ascii="宋体" w:hAnsi="宋体" w:cs="宋体"/>
                <w:sz w:val="24"/>
                <w:szCs w:val="20"/>
                <w:lang w:val="en-US" w:eastAsia="zh-CN"/>
              </w:rPr>
              <w:t>7</w:t>
            </w:r>
          </w:p>
        </w:tc>
        <w:tc>
          <w:tcPr>
            <w:tcW w:w="3524" w:type="pct"/>
            <w:noWrap w:val="0"/>
            <w:vAlign w:val="center"/>
          </w:tcPr>
          <w:p>
            <w:pPr>
              <w:widowControl/>
              <w:spacing w:line="240" w:lineRule="auto"/>
              <w:jc w:val="left"/>
              <w:rPr>
                <w:rFonts w:hint="default" w:ascii="宋体" w:hAnsi="宋体" w:cs="宋体"/>
                <w:sz w:val="24"/>
                <w:szCs w:val="20"/>
                <w:lang w:val="en-US" w:eastAsia="zh-CN"/>
              </w:rPr>
            </w:pPr>
            <w:r>
              <w:rPr>
                <w:rFonts w:hint="eastAsia" w:ascii="宋体" w:hAnsi="宋体" w:cs="宋体"/>
                <w:sz w:val="24"/>
                <w:szCs w:val="20"/>
                <w:lang w:val="en-US" w:eastAsia="zh-CN"/>
              </w:rPr>
              <w:t>报价表</w:t>
            </w:r>
          </w:p>
        </w:tc>
        <w:tc>
          <w:tcPr>
            <w:tcW w:w="1025" w:type="pct"/>
            <w:noWrap w:val="0"/>
            <w:vAlign w:val="top"/>
          </w:tcPr>
          <w:p>
            <w:pPr>
              <w:widowControl/>
              <w:spacing w:line="240" w:lineRule="auto"/>
              <w:jc w:val="center"/>
              <w:rPr>
                <w:rFonts w:hint="eastAsia" w:ascii="宋体" w:hAnsi="宋体" w:eastAsia="宋体" w:cs="宋体"/>
                <w:sz w:val="24"/>
                <w:szCs w:val="20"/>
              </w:rPr>
            </w:pPr>
            <w:r>
              <w:rPr>
                <w:rFonts w:hint="eastAsia" w:ascii="宋体" w:hAnsi="宋体" w:eastAsia="宋体" w:cs="宋体"/>
                <w:sz w:val="24"/>
                <w:szCs w:val="20"/>
              </w:rPr>
              <w:t>需填写《表格</w:t>
            </w:r>
            <w:r>
              <w:rPr>
                <w:rFonts w:hint="eastAsia" w:ascii="宋体" w:hAnsi="宋体" w:cs="宋体"/>
                <w:sz w:val="24"/>
                <w:szCs w:val="20"/>
                <w:lang w:val="en-US" w:eastAsia="zh-CN"/>
              </w:rPr>
              <w:t>3</w:t>
            </w:r>
            <w:r>
              <w:rPr>
                <w:rFonts w:hint="eastAsia" w:ascii="宋体" w:hAnsi="宋体" w:eastAsia="宋体" w:cs="宋体"/>
                <w:sz w:val="24"/>
                <w:szCs w:val="20"/>
              </w:rPr>
              <w:t xml:space="preserve"> </w:t>
            </w:r>
            <w:r>
              <w:rPr>
                <w:rFonts w:hint="eastAsia" w:ascii="宋体" w:hAnsi="宋体" w:cs="宋体"/>
                <w:sz w:val="24"/>
                <w:szCs w:val="20"/>
                <w:lang w:val="en-US" w:eastAsia="zh-CN"/>
              </w:rPr>
              <w:t>知识产权服务</w:t>
            </w:r>
            <w:r>
              <w:rPr>
                <w:rFonts w:hint="eastAsia" w:ascii="宋体" w:hAnsi="宋体" w:eastAsia="宋体" w:cs="宋体"/>
                <w:sz w:val="24"/>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noWrap w:val="0"/>
            <w:vAlign w:val="center"/>
          </w:tcPr>
          <w:p>
            <w:pPr>
              <w:widowControl/>
              <w:spacing w:line="240" w:lineRule="auto"/>
              <w:jc w:val="center"/>
              <w:rPr>
                <w:rFonts w:hint="eastAsia" w:ascii="宋体" w:hAnsi="宋体" w:eastAsia="宋体" w:cs="宋体"/>
                <w:sz w:val="24"/>
                <w:szCs w:val="20"/>
              </w:rPr>
            </w:pPr>
            <w:r>
              <w:rPr>
                <w:rFonts w:hint="eastAsia" w:ascii="宋体" w:hAnsi="宋体" w:eastAsia="宋体" w:cs="宋体"/>
                <w:sz w:val="24"/>
                <w:szCs w:val="20"/>
              </w:rPr>
              <w:t>……</w:t>
            </w:r>
          </w:p>
        </w:tc>
        <w:tc>
          <w:tcPr>
            <w:tcW w:w="3524" w:type="pct"/>
            <w:noWrap w:val="0"/>
            <w:vAlign w:val="center"/>
          </w:tcPr>
          <w:p>
            <w:pPr>
              <w:widowControl/>
              <w:spacing w:line="240" w:lineRule="auto"/>
              <w:jc w:val="left"/>
              <w:rPr>
                <w:rFonts w:hint="eastAsia" w:ascii="宋体" w:hAnsi="宋体" w:eastAsia="宋体" w:cs="宋体"/>
                <w:sz w:val="24"/>
                <w:szCs w:val="20"/>
              </w:rPr>
            </w:pPr>
            <w:r>
              <w:rPr>
                <w:rFonts w:hint="eastAsia" w:ascii="宋体" w:hAnsi="宋体" w:eastAsia="宋体" w:cs="宋体"/>
                <w:sz w:val="24"/>
                <w:szCs w:val="20"/>
              </w:rPr>
              <w:t>根据评审表需要的其他文件</w:t>
            </w:r>
          </w:p>
        </w:tc>
        <w:tc>
          <w:tcPr>
            <w:tcW w:w="1025" w:type="pct"/>
            <w:noWrap w:val="0"/>
            <w:vAlign w:val="top"/>
          </w:tcPr>
          <w:p>
            <w:pPr>
              <w:widowControl/>
              <w:spacing w:line="240" w:lineRule="auto"/>
              <w:jc w:val="center"/>
              <w:rPr>
                <w:rFonts w:hint="eastAsia" w:ascii="宋体" w:hAnsi="宋体" w:eastAsia="宋体" w:cs="宋体"/>
                <w:sz w:val="24"/>
                <w:szCs w:val="20"/>
              </w:rPr>
            </w:pPr>
          </w:p>
        </w:tc>
      </w:tr>
    </w:tbl>
    <w:p>
      <w:pPr>
        <w:spacing w:line="480" w:lineRule="auto"/>
        <w:rPr>
          <w:rFonts w:hint="eastAsia" w:ascii="宋体" w:hAnsi="宋体" w:eastAsia="宋体" w:cs="宋体"/>
          <w:sz w:val="24"/>
          <w:szCs w:val="20"/>
        </w:rPr>
      </w:pPr>
    </w:p>
    <w:p>
      <w:pPr>
        <w:rPr>
          <w:rFonts w:hint="eastAsia" w:ascii="宋体" w:hAnsi="宋体" w:eastAsia="宋体"/>
          <w:b/>
          <w:bCs w:val="0"/>
          <w:sz w:val="24"/>
          <w:szCs w:val="24"/>
        </w:rPr>
      </w:pPr>
      <w:r>
        <w:rPr>
          <w:rFonts w:hint="eastAsia" w:ascii="宋体" w:hAnsi="宋体" w:eastAsia="宋体"/>
          <w:b/>
          <w:bCs w:val="0"/>
          <w:sz w:val="24"/>
          <w:szCs w:val="24"/>
        </w:rPr>
        <w:br w:type="page"/>
      </w:r>
    </w:p>
    <w:p>
      <w:pPr>
        <w:spacing w:after="156" w:afterLines="50"/>
        <w:jc w:val="center"/>
        <w:rPr>
          <w:rFonts w:hint="eastAsia" w:ascii="宋体" w:hAnsi="宋体" w:eastAsia="宋体"/>
          <w:b/>
          <w:bCs w:val="0"/>
          <w:sz w:val="24"/>
          <w:szCs w:val="24"/>
        </w:rPr>
      </w:pPr>
    </w:p>
    <w:p>
      <w:pPr>
        <w:spacing w:after="156" w:afterLines="50"/>
        <w:jc w:val="center"/>
        <w:rPr>
          <w:rFonts w:hint="eastAsia" w:ascii="宋体" w:hAnsi="宋体" w:eastAsia="宋体"/>
          <w:b/>
          <w:bCs w:val="0"/>
          <w:sz w:val="24"/>
          <w:szCs w:val="24"/>
        </w:rPr>
      </w:pPr>
      <w:r>
        <w:rPr>
          <w:rFonts w:hint="eastAsia" w:ascii="宋体" w:hAnsi="宋体" w:eastAsia="宋体"/>
          <w:b/>
          <w:bCs w:val="0"/>
          <w:sz w:val="24"/>
          <w:szCs w:val="24"/>
        </w:rPr>
        <w:t xml:space="preserve">表格1 </w:t>
      </w:r>
      <w:r>
        <w:rPr>
          <w:rFonts w:hint="eastAsia" w:ascii="宋体" w:hAnsi="宋体" w:eastAsia="宋体"/>
          <w:b/>
          <w:bCs w:val="0"/>
          <w:sz w:val="24"/>
          <w:szCs w:val="24"/>
          <w:lang w:val="en-US" w:eastAsia="zh-CN"/>
        </w:rPr>
        <w:t>专利代理人人员情况表</w:t>
      </w:r>
      <w:r>
        <w:rPr>
          <w:rFonts w:hint="eastAsia" w:ascii="宋体" w:hAnsi="宋体" w:eastAsia="宋体"/>
          <w:b/>
          <w:bCs w:val="0"/>
          <w:sz w:val="24"/>
          <w:szCs w:val="24"/>
        </w:rPr>
        <w:t>计表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7"/>
        <w:gridCol w:w="1319"/>
        <w:gridCol w:w="1319"/>
        <w:gridCol w:w="1263"/>
        <w:gridCol w:w="135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noWrap w:val="0"/>
            <w:vAlign w:val="center"/>
          </w:tcPr>
          <w:p>
            <w:pPr>
              <w:jc w:val="center"/>
              <w:rPr>
                <w:rFonts w:hint="eastAsia" w:ascii="宋体" w:hAnsi="宋体" w:eastAsia="宋体" w:cs="宋体"/>
                <w:b/>
                <w:sz w:val="24"/>
                <w:szCs w:val="24"/>
              </w:rPr>
            </w:pPr>
            <w:bookmarkStart w:id="167" w:name="_Toc500429744"/>
            <w:bookmarkStart w:id="168" w:name="_Toc9263415"/>
            <w:r>
              <w:rPr>
                <w:rFonts w:hint="eastAsia" w:ascii="宋体" w:hAnsi="宋体" w:eastAsia="宋体" w:cs="宋体"/>
                <w:b/>
                <w:sz w:val="24"/>
                <w:szCs w:val="24"/>
              </w:rPr>
              <w:t>姓名</w:t>
            </w:r>
          </w:p>
        </w:tc>
        <w:tc>
          <w:tcPr>
            <w:tcW w:w="709"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现职</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学历</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680" w:type="pct"/>
            <w:noWrap w:val="0"/>
            <w:vAlign w:val="center"/>
          </w:tcPr>
          <w:p>
            <w:pPr>
              <w:ind w:firstLine="12"/>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服务领域</w:t>
            </w:r>
          </w:p>
        </w:tc>
        <w:tc>
          <w:tcPr>
            <w:tcW w:w="73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从事</w:t>
            </w:r>
            <w:r>
              <w:rPr>
                <w:rFonts w:hint="eastAsia" w:ascii="宋体" w:hAnsi="宋体" w:cs="宋体"/>
                <w:b/>
                <w:sz w:val="24"/>
                <w:szCs w:val="24"/>
                <w:lang w:val="en-US" w:eastAsia="zh-CN"/>
              </w:rPr>
              <w:t>知识产权代理服务</w:t>
            </w:r>
            <w:r>
              <w:rPr>
                <w:rFonts w:hint="eastAsia" w:ascii="宋体" w:hAnsi="宋体" w:eastAsia="宋体" w:cs="宋体"/>
                <w:b/>
                <w:sz w:val="24"/>
                <w:szCs w:val="24"/>
              </w:rPr>
              <w:t>年限</w:t>
            </w:r>
          </w:p>
        </w:tc>
        <w:tc>
          <w:tcPr>
            <w:tcW w:w="761"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b/>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sz w:val="24"/>
                <w:szCs w:val="24"/>
                <w:lang w:eastAsia="zh-CN"/>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b/>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kern w:val="2"/>
                <w:sz w:val="24"/>
                <w:szCs w:val="24"/>
                <w:lang w:val="en-US" w:eastAsia="zh-CN" w:bidi="ar-SA"/>
              </w:rPr>
            </w:pPr>
          </w:p>
        </w:tc>
        <w:tc>
          <w:tcPr>
            <w:tcW w:w="710" w:type="pct"/>
            <w:noWrap w:val="0"/>
            <w:vAlign w:val="center"/>
          </w:tcPr>
          <w:p>
            <w:pPr>
              <w:jc w:val="center"/>
              <w:rPr>
                <w:rFonts w:hint="eastAsia" w:ascii="宋体" w:hAnsi="宋体" w:eastAsia="宋体" w:cs="宋体"/>
                <w:b/>
                <w:kern w:val="2"/>
                <w:sz w:val="24"/>
                <w:szCs w:val="24"/>
                <w:lang w:val="en-US" w:eastAsia="zh-CN" w:bidi="ar-SA"/>
              </w:rPr>
            </w:pPr>
          </w:p>
        </w:tc>
        <w:tc>
          <w:tcPr>
            <w:tcW w:w="680" w:type="pct"/>
            <w:noWrap w:val="0"/>
            <w:vAlign w:val="center"/>
          </w:tcPr>
          <w:p>
            <w:pPr>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61"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sz w:val="24"/>
                <w:szCs w:val="24"/>
              </w:rPr>
              <w:t>注：根据评审表的要求提供相应资料附在该表后。</w:t>
            </w:r>
          </w:p>
        </w:tc>
      </w:tr>
    </w:tbl>
    <w:p>
      <w:pPr>
        <w:widowControl/>
        <w:jc w:val="left"/>
        <w:rPr>
          <w:rFonts w:ascii="宋体" w:hAnsi="宋体"/>
          <w:b/>
          <w:szCs w:val="21"/>
        </w:rPr>
      </w:pPr>
    </w:p>
    <w:p>
      <w:pPr>
        <w:rPr>
          <w:rFonts w:hint="eastAsia" w:ascii="宋体" w:hAnsi="宋体" w:eastAsia="宋体"/>
          <w:b/>
          <w:bCs w:val="0"/>
          <w:sz w:val="24"/>
          <w:szCs w:val="24"/>
        </w:rPr>
      </w:pPr>
      <w:r>
        <w:rPr>
          <w:rFonts w:hint="eastAsia" w:ascii="宋体" w:hAnsi="宋体" w:eastAsia="宋体"/>
          <w:b/>
          <w:bCs w:val="0"/>
          <w:sz w:val="24"/>
          <w:szCs w:val="24"/>
        </w:rPr>
        <w:br w:type="page"/>
      </w:r>
    </w:p>
    <w:p>
      <w:pPr>
        <w:spacing w:after="156" w:afterLines="50"/>
        <w:jc w:val="center"/>
        <w:rPr>
          <w:rFonts w:hint="eastAsia" w:ascii="宋体" w:hAnsi="宋体" w:eastAsia="宋体"/>
          <w:b/>
          <w:bCs w:val="0"/>
          <w:sz w:val="24"/>
          <w:szCs w:val="24"/>
        </w:rPr>
      </w:pPr>
    </w:p>
    <w:p>
      <w:pPr>
        <w:spacing w:after="156" w:afterLines="50"/>
        <w:jc w:val="center"/>
        <w:rPr>
          <w:rFonts w:hint="eastAsia" w:ascii="宋体" w:hAnsi="宋体" w:eastAsia="宋体"/>
          <w:b/>
          <w:bCs w:val="0"/>
          <w:sz w:val="24"/>
          <w:szCs w:val="24"/>
        </w:rPr>
      </w:pPr>
      <w:r>
        <w:rPr>
          <w:rFonts w:hint="eastAsia" w:ascii="宋体" w:hAnsi="宋体" w:eastAsia="宋体"/>
          <w:b/>
          <w:bCs w:val="0"/>
          <w:sz w:val="24"/>
          <w:szCs w:val="24"/>
        </w:rPr>
        <w:t>表格</w:t>
      </w:r>
      <w:r>
        <w:rPr>
          <w:rFonts w:hint="eastAsia" w:ascii="宋体" w:hAnsi="宋体"/>
          <w:b/>
          <w:bCs w:val="0"/>
          <w:sz w:val="24"/>
          <w:szCs w:val="24"/>
          <w:lang w:val="en-US" w:eastAsia="zh-CN"/>
        </w:rPr>
        <w:t>2</w:t>
      </w:r>
      <w:r>
        <w:rPr>
          <w:rFonts w:hint="eastAsia" w:ascii="宋体" w:hAnsi="宋体" w:eastAsia="宋体"/>
          <w:b/>
          <w:bCs w:val="0"/>
          <w:sz w:val="24"/>
          <w:szCs w:val="24"/>
        </w:rPr>
        <w:t xml:space="preserve"> 拟投入本项目人员情况表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317"/>
        <w:gridCol w:w="1319"/>
        <w:gridCol w:w="1319"/>
        <w:gridCol w:w="1263"/>
        <w:gridCol w:w="135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7"/>
            <w:noWrap w:val="0"/>
            <w:vAlign w:val="top"/>
          </w:tcPr>
          <w:p>
            <w:pP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eastAsia="zh-CN"/>
              </w:rPr>
              <w:t>、</w:t>
            </w:r>
            <w:r>
              <w:rPr>
                <w:rFonts w:hint="eastAsia" w:ascii="宋体" w:hAnsi="宋体" w:eastAsia="宋体" w:cs="宋体"/>
                <w:b/>
                <w:bCs/>
                <w:sz w:val="24"/>
                <w:szCs w:val="24"/>
              </w:rPr>
              <w:t>项目负责人</w:t>
            </w:r>
            <w:r>
              <w:rPr>
                <w:rFonts w:hint="eastAsia" w:ascii="宋体" w:hAnsi="宋体" w:cs="宋体"/>
                <w:b/>
                <w:bCs/>
                <w:sz w:val="24"/>
                <w:szCs w:val="24"/>
                <w:lang w:eastAsia="zh-CN"/>
              </w:rPr>
              <w:t>（</w:t>
            </w:r>
            <w:r>
              <w:rPr>
                <w:rFonts w:hint="eastAsia" w:ascii="宋体" w:hAnsi="宋体" w:cs="宋体"/>
                <w:b/>
                <w:bCs/>
                <w:sz w:val="24"/>
                <w:szCs w:val="24"/>
                <w:lang w:val="en-US" w:eastAsia="zh-CN"/>
              </w:rPr>
              <w:t>项目经理</w:t>
            </w:r>
            <w:r>
              <w:rPr>
                <w:rFonts w:hint="eastAsia" w:ascii="宋体" w:hAnsi="宋体" w:cs="宋体"/>
                <w:b/>
                <w:bCs/>
                <w:sz w:val="24"/>
                <w:szCs w:val="24"/>
                <w:lang w:eastAsia="zh-CN"/>
              </w:rPr>
              <w:t>）</w:t>
            </w:r>
            <w:r>
              <w:rPr>
                <w:rFonts w:hint="eastAsia" w:ascii="宋体" w:hAnsi="宋体" w:eastAsia="宋体" w:cs="宋体"/>
                <w:b/>
                <w:bCs/>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职责分工</w:t>
            </w:r>
          </w:p>
        </w:tc>
        <w:tc>
          <w:tcPr>
            <w:tcW w:w="709"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现职务</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学历</w:t>
            </w:r>
          </w:p>
        </w:tc>
        <w:tc>
          <w:tcPr>
            <w:tcW w:w="68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73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从事</w:t>
            </w:r>
            <w:r>
              <w:rPr>
                <w:rFonts w:hint="eastAsia" w:ascii="宋体" w:hAnsi="宋体" w:cs="宋体"/>
                <w:b/>
                <w:sz w:val="24"/>
                <w:szCs w:val="24"/>
                <w:lang w:val="en-US" w:eastAsia="zh-CN"/>
              </w:rPr>
              <w:t>知识产权代理服务</w:t>
            </w:r>
            <w:r>
              <w:rPr>
                <w:rFonts w:hint="eastAsia" w:ascii="宋体" w:hAnsi="宋体" w:eastAsia="宋体" w:cs="宋体"/>
                <w:b/>
                <w:sz w:val="24"/>
                <w:szCs w:val="24"/>
              </w:rPr>
              <w:t>年限</w:t>
            </w:r>
          </w:p>
        </w:tc>
        <w:tc>
          <w:tcPr>
            <w:tcW w:w="758"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1" w:type="pct"/>
            <w:noWrap w:val="0"/>
            <w:vAlign w:val="center"/>
          </w:tcPr>
          <w:p>
            <w:pPr>
              <w:jc w:val="center"/>
              <w:rPr>
                <w:rFonts w:hint="eastAsia" w:ascii="宋体" w:hAnsi="宋体" w:eastAsia="宋体" w:cs="宋体"/>
                <w:b/>
                <w:sz w:val="24"/>
                <w:szCs w:val="24"/>
              </w:rPr>
            </w:pPr>
            <w:r>
              <w:rPr>
                <w:rFonts w:hint="eastAsia" w:ascii="宋体" w:hAnsi="宋体" w:eastAsia="宋体" w:cs="宋体"/>
                <w:sz w:val="24"/>
                <w:szCs w:val="24"/>
              </w:rPr>
              <w:t>项目负责人</w:t>
            </w: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8"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1" w:type="pct"/>
            <w:noWrap w:val="0"/>
            <w:vAlign w:val="center"/>
          </w:tcPr>
          <w:p>
            <w:pPr>
              <w:jc w:val="center"/>
              <w:rPr>
                <w:rFonts w:hint="eastAsia" w:ascii="宋体" w:hAnsi="宋体" w:eastAsia="宋体" w:cs="宋体"/>
                <w:sz w:val="24"/>
                <w:szCs w:val="24"/>
                <w:lang w:eastAsia="zh-CN"/>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8"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7"/>
            <w:noWrap w:val="0"/>
            <w:vAlign w:val="center"/>
          </w:tcPr>
          <w:p>
            <w:pPr>
              <w:ind w:firstLine="12"/>
              <w:jc w:val="left"/>
              <w:rPr>
                <w:rFonts w:hint="eastAsia" w:ascii="宋体" w:hAnsi="宋体" w:eastAsia="宋体" w:cs="宋体"/>
                <w:b/>
                <w:sz w:val="24"/>
                <w:szCs w:val="24"/>
              </w:rPr>
            </w:pPr>
            <w:r>
              <w:rPr>
                <w:rFonts w:hint="eastAsia" w:ascii="宋体" w:hAnsi="宋体" w:cs="宋体"/>
                <w:b/>
                <w:bCs/>
                <w:sz w:val="24"/>
                <w:szCs w:val="24"/>
                <w:lang w:val="en-US" w:eastAsia="zh-CN"/>
              </w:rPr>
              <w:t>2</w:t>
            </w:r>
            <w:r>
              <w:rPr>
                <w:rFonts w:hint="eastAsia" w:ascii="宋体" w:hAnsi="宋体" w:cs="宋体"/>
                <w:b/>
                <w:bCs/>
                <w:sz w:val="24"/>
                <w:szCs w:val="24"/>
                <w:lang w:eastAsia="zh-CN"/>
              </w:rPr>
              <w:t>、</w:t>
            </w:r>
            <w:r>
              <w:rPr>
                <w:rFonts w:hint="eastAsia" w:ascii="宋体" w:hAnsi="宋体" w:eastAsia="宋体" w:cs="宋体"/>
                <w:b/>
                <w:bCs/>
                <w:sz w:val="24"/>
                <w:szCs w:val="24"/>
              </w:rPr>
              <w:t>投入本项目的其它主要项目人员情况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noWrap w:val="0"/>
            <w:vAlign w:val="center"/>
          </w:tcPr>
          <w:p>
            <w:pPr>
              <w:jc w:val="center"/>
              <w:rPr>
                <w:rFonts w:hint="eastAsia" w:ascii="宋体" w:hAnsi="宋体" w:eastAsia="宋体" w:cs="宋体"/>
                <w:sz w:val="24"/>
                <w:szCs w:val="24"/>
              </w:rPr>
            </w:pPr>
            <w:r>
              <w:rPr>
                <w:rFonts w:hint="eastAsia" w:ascii="宋体" w:hAnsi="宋体" w:eastAsia="宋体" w:cs="宋体"/>
                <w:b/>
                <w:sz w:val="24"/>
                <w:szCs w:val="24"/>
              </w:rPr>
              <w:t>职责分工</w:t>
            </w:r>
          </w:p>
        </w:tc>
        <w:tc>
          <w:tcPr>
            <w:tcW w:w="709"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现职务</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学历</w:t>
            </w:r>
          </w:p>
        </w:tc>
        <w:tc>
          <w:tcPr>
            <w:tcW w:w="68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73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从事</w:t>
            </w:r>
            <w:r>
              <w:rPr>
                <w:rFonts w:hint="eastAsia" w:ascii="宋体" w:hAnsi="宋体" w:cs="宋体"/>
                <w:b/>
                <w:sz w:val="24"/>
                <w:szCs w:val="24"/>
                <w:lang w:val="en-US" w:eastAsia="zh-CN"/>
              </w:rPr>
              <w:t>知识产权代理服务</w:t>
            </w:r>
            <w:r>
              <w:rPr>
                <w:rFonts w:hint="eastAsia" w:ascii="宋体" w:hAnsi="宋体" w:eastAsia="宋体" w:cs="宋体"/>
                <w:b/>
                <w:sz w:val="24"/>
                <w:szCs w:val="24"/>
              </w:rPr>
              <w:t>年限</w:t>
            </w:r>
          </w:p>
        </w:tc>
        <w:tc>
          <w:tcPr>
            <w:tcW w:w="758"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1" w:type="pct"/>
            <w:noWrap w:val="0"/>
            <w:vAlign w:val="center"/>
          </w:tcPr>
          <w:p>
            <w:pPr>
              <w:jc w:val="center"/>
              <w:rPr>
                <w:rFonts w:hint="eastAsia" w:ascii="宋体" w:hAnsi="宋体" w:eastAsia="宋体" w:cs="宋体"/>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8"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1" w:type="pct"/>
            <w:noWrap w:val="0"/>
            <w:vAlign w:val="center"/>
          </w:tcPr>
          <w:p>
            <w:pPr>
              <w:jc w:val="center"/>
              <w:rPr>
                <w:rFonts w:hint="eastAsia" w:ascii="宋体" w:hAnsi="宋体" w:eastAsia="宋体" w:cs="宋体"/>
                <w:sz w:val="24"/>
                <w:szCs w:val="24"/>
              </w:rPr>
            </w:pP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8"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1"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709"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8"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sz w:val="24"/>
                <w:szCs w:val="24"/>
              </w:rPr>
              <w:t>注：根据评审表的要求提供相应资料附在该表后。</w:t>
            </w:r>
          </w:p>
        </w:tc>
      </w:tr>
    </w:tbl>
    <w:p>
      <w:pPr>
        <w:pStyle w:val="2"/>
        <w:snapToGrid w:val="0"/>
        <w:spacing w:line="360" w:lineRule="auto"/>
        <w:outlineLvl w:val="9"/>
        <w:rPr>
          <w:rFonts w:hint="eastAsia" w:ascii="宋体" w:hAnsi="宋体" w:eastAsia="宋体" w:cs="宋体"/>
          <w:sz w:val="24"/>
          <w:szCs w:val="24"/>
        </w:rPr>
      </w:pPr>
    </w:p>
    <w:bookmarkEnd w:id="167"/>
    <w:bookmarkEnd w:id="168"/>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rPr>
          <w:rFonts w:hint="eastAsia" w:ascii="宋体" w:hAnsi="宋体"/>
          <w:sz w:val="24"/>
          <w:lang w:val="en-US" w:eastAsia="zh-CN"/>
        </w:rPr>
      </w:pPr>
    </w:p>
    <w:p>
      <w:pPr>
        <w:spacing w:after="156" w:afterLines="50"/>
        <w:jc w:val="center"/>
        <w:rPr>
          <w:rFonts w:hint="eastAsia" w:ascii="宋体" w:hAnsi="宋体" w:eastAsia="宋体"/>
          <w:b/>
          <w:bCs w:val="0"/>
          <w:sz w:val="24"/>
          <w:szCs w:val="24"/>
        </w:rPr>
      </w:pPr>
    </w:p>
    <w:p>
      <w:pPr>
        <w:spacing w:after="156" w:afterLines="50"/>
        <w:jc w:val="center"/>
        <w:rPr>
          <w:rFonts w:hint="eastAsia" w:ascii="宋体" w:hAnsi="宋体" w:eastAsia="宋体"/>
          <w:b/>
          <w:bCs w:val="0"/>
          <w:sz w:val="24"/>
          <w:szCs w:val="24"/>
        </w:rPr>
      </w:pPr>
    </w:p>
    <w:p>
      <w:pPr>
        <w:spacing w:after="156" w:afterLines="50"/>
        <w:jc w:val="center"/>
        <w:rPr>
          <w:rFonts w:hint="eastAsia" w:ascii="宋体" w:hAnsi="宋体"/>
          <w:sz w:val="24"/>
          <w:lang w:val="en-US" w:eastAsia="zh-CN"/>
        </w:rPr>
      </w:pPr>
      <w:r>
        <w:rPr>
          <w:rFonts w:hint="eastAsia" w:ascii="宋体" w:hAnsi="宋体" w:eastAsia="宋体"/>
          <w:b/>
          <w:bCs w:val="0"/>
          <w:sz w:val="24"/>
          <w:szCs w:val="24"/>
        </w:rPr>
        <w:t>表格</w:t>
      </w:r>
      <w:r>
        <w:rPr>
          <w:rFonts w:hint="eastAsia" w:ascii="宋体" w:hAnsi="宋体" w:eastAsia="宋体"/>
          <w:b/>
          <w:bCs w:val="0"/>
          <w:sz w:val="24"/>
          <w:szCs w:val="24"/>
          <w:lang w:val="en-US" w:eastAsia="zh-CN"/>
        </w:rPr>
        <w:t>3</w:t>
      </w:r>
      <w:r>
        <w:rPr>
          <w:rFonts w:hint="eastAsia" w:ascii="宋体" w:hAnsi="宋体" w:eastAsia="宋体"/>
          <w:b/>
          <w:bCs w:val="0"/>
          <w:sz w:val="24"/>
          <w:szCs w:val="24"/>
        </w:rPr>
        <w:t xml:space="preserve"> </w:t>
      </w:r>
      <w:r>
        <w:rPr>
          <w:rFonts w:hint="eastAsia" w:ascii="宋体" w:hAnsi="宋体" w:eastAsia="宋体"/>
          <w:b/>
          <w:bCs w:val="0"/>
          <w:sz w:val="24"/>
          <w:szCs w:val="24"/>
          <w:lang w:val="en-US" w:eastAsia="zh-CN"/>
        </w:rPr>
        <w:t xml:space="preserve">知识产权服务报价表 </w:t>
      </w:r>
    </w:p>
    <w:p>
      <w:pPr>
        <w:rPr>
          <w:rFonts w:hint="eastAsia" w:ascii="宋体" w:hAnsi="宋体"/>
          <w:sz w:val="24"/>
          <w:lang w:val="en-US" w:eastAsia="zh-CN"/>
        </w:rPr>
      </w:pPr>
    </w:p>
    <w:tbl>
      <w:tblPr>
        <w:tblStyle w:val="23"/>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1033"/>
        <w:gridCol w:w="1033"/>
        <w:gridCol w:w="1033"/>
        <w:gridCol w:w="1033"/>
        <w:gridCol w:w="1033"/>
        <w:gridCol w:w="1033"/>
        <w:gridCol w:w="1033"/>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9300"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知识产权服务报价表 </w:t>
            </w:r>
            <w:r>
              <w:rPr>
                <w:rStyle w:val="40"/>
                <w:lang w:val="en-US" w:eastAsia="zh-CN" w:bidi="ar"/>
              </w:rPr>
              <w:t xml:space="preserve">              （单位：元/件）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3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业务内容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基本代理</w:t>
            </w:r>
            <w:r>
              <w:rPr>
                <w:rFonts w:hint="eastAsia" w:ascii="宋体" w:hAnsi="宋体" w:cs="宋体"/>
                <w:b/>
                <w:bCs/>
                <w:i w:val="0"/>
                <w:iCs w:val="0"/>
                <w:color w:val="000000"/>
                <w:kern w:val="0"/>
                <w:sz w:val="20"/>
                <w:szCs w:val="20"/>
                <w:u w:val="none"/>
                <w:lang w:val="en-US" w:eastAsia="zh-CN" w:bidi="ar"/>
              </w:rPr>
              <w:t>费用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快速预审</w:t>
            </w:r>
            <w:r>
              <w:rPr>
                <w:rFonts w:hint="eastAsia" w:ascii="宋体" w:hAnsi="宋体" w:cs="宋体"/>
                <w:b/>
                <w:bCs/>
                <w:i w:val="0"/>
                <w:iCs w:val="0"/>
                <w:color w:val="000000"/>
                <w:kern w:val="0"/>
                <w:sz w:val="20"/>
                <w:szCs w:val="20"/>
                <w:u w:val="none"/>
                <w:lang w:val="en-US" w:eastAsia="zh-CN" w:bidi="ar"/>
              </w:rPr>
              <w:t>费用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优先审查</w:t>
            </w:r>
            <w:r>
              <w:rPr>
                <w:rFonts w:hint="eastAsia" w:ascii="宋体" w:hAnsi="宋体" w:cs="宋体"/>
                <w:b/>
                <w:bCs/>
                <w:i w:val="0"/>
                <w:iCs w:val="0"/>
                <w:color w:val="000000"/>
                <w:kern w:val="0"/>
                <w:sz w:val="20"/>
                <w:szCs w:val="20"/>
                <w:u w:val="none"/>
                <w:lang w:val="en-US" w:eastAsia="zh-CN" w:bidi="ar"/>
              </w:rPr>
              <w:t>费用</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复审</w:t>
            </w:r>
            <w:r>
              <w:rPr>
                <w:rFonts w:hint="eastAsia" w:ascii="宋体" w:hAnsi="宋体" w:cs="宋体"/>
                <w:b/>
                <w:bCs/>
                <w:i w:val="0"/>
                <w:iCs w:val="0"/>
                <w:color w:val="000000"/>
                <w:kern w:val="0"/>
                <w:sz w:val="20"/>
                <w:szCs w:val="20"/>
                <w:u w:val="none"/>
                <w:lang w:val="en-US" w:eastAsia="zh-CN" w:bidi="ar"/>
              </w:rPr>
              <w:t>费用</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代理</w:t>
            </w:r>
            <w:r>
              <w:rPr>
                <w:rFonts w:hint="eastAsia" w:ascii="宋体" w:hAnsi="宋体" w:cs="宋体"/>
                <w:b/>
                <w:bCs/>
                <w:i w:val="0"/>
                <w:iCs w:val="0"/>
                <w:color w:val="000000"/>
                <w:kern w:val="0"/>
                <w:sz w:val="20"/>
                <w:szCs w:val="20"/>
                <w:u w:val="none"/>
                <w:lang w:val="en-US" w:eastAsia="zh-CN" w:bidi="ar"/>
              </w:rPr>
              <w:t>费用</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检索</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分析</w:t>
            </w:r>
            <w:r>
              <w:rPr>
                <w:rFonts w:hint="eastAsia" w:ascii="宋体" w:hAnsi="宋体" w:cs="宋体"/>
                <w:b/>
                <w:bCs/>
                <w:i w:val="0"/>
                <w:iCs w:val="0"/>
                <w:color w:val="000000"/>
                <w:kern w:val="0"/>
                <w:sz w:val="20"/>
                <w:szCs w:val="20"/>
                <w:u w:val="none"/>
                <w:lang w:val="en-US" w:eastAsia="zh-CN" w:bidi="ar"/>
              </w:rPr>
              <w:t>费用</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变更</w:t>
            </w:r>
            <w:r>
              <w:rPr>
                <w:rFonts w:hint="eastAsia" w:ascii="宋体" w:hAnsi="宋体" w:cs="宋体"/>
                <w:b/>
                <w:bCs/>
                <w:i w:val="0"/>
                <w:iCs w:val="0"/>
                <w:color w:val="000000"/>
                <w:kern w:val="0"/>
                <w:sz w:val="20"/>
                <w:szCs w:val="20"/>
                <w:u w:val="none"/>
                <w:lang w:val="en-US" w:eastAsia="zh-CN" w:bidi="ar"/>
              </w:rPr>
              <w:t>费用</w:t>
            </w:r>
          </w:p>
        </w:tc>
        <w:tc>
          <w:tcPr>
            <w:tcW w:w="1036"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r>
              <w:rPr>
                <w:rFonts w:hint="eastAsia" w:ascii="宋体" w:hAnsi="宋体" w:cs="宋体"/>
                <w:b/>
                <w:bCs/>
                <w:i w:val="0"/>
                <w:iCs w:val="0"/>
                <w:color w:val="000000"/>
                <w:kern w:val="0"/>
                <w:sz w:val="20"/>
                <w:szCs w:val="20"/>
                <w:u w:val="none"/>
                <w:lang w:val="en-US" w:eastAsia="zh-CN" w:bidi="ar"/>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实用新型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外观设计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0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软件著作权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0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涉外专利</w:t>
            </w:r>
          </w:p>
        </w:tc>
        <w:tc>
          <w:tcPr>
            <w:tcW w:w="8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0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年费托管</w:t>
            </w:r>
          </w:p>
        </w:tc>
        <w:tc>
          <w:tcPr>
            <w:tcW w:w="8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300" w:type="dxa"/>
            <w:gridSpan w:val="9"/>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rPr>
            </w:pPr>
            <w:r>
              <w:rPr>
                <w:rFonts w:hint="eastAsia" w:ascii="宋体" w:hAnsi="宋体" w:eastAsia="宋体" w:cs="宋体"/>
                <w:kern w:val="2"/>
                <w:sz w:val="24"/>
                <w:szCs w:val="24"/>
                <w:lang w:val="en-US" w:eastAsia="zh-CN" w:bidi="ar-SA"/>
              </w:rPr>
              <w:t>注：上述报价如若包含官费、人工费、材料费、各种税费、律师费、翻译费及项目实施过程中的不可预见费用等全部费用，即投标人为完成本事项所进行的相关资料收集和打印、编制、申报过程中提供的技术支持等所有相关服务，以及和相关单位的协调所发生的费用等，投标人须全部列明清楚。</w:t>
            </w:r>
          </w:p>
        </w:tc>
      </w:tr>
    </w:tbl>
    <w:p>
      <w:pPr>
        <w:rPr>
          <w:rFonts w:hint="eastAsia" w:ascii="宋体" w:hAnsi="宋体"/>
          <w:sz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bookmarkStart w:id="169" w:name="_GoBack"/>
      <w:bookmarkEnd w:id="169"/>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ascii="宋体" w:hAnsi="宋体"/>
          <w:b/>
          <w:bCs/>
          <w:sz w:val="24"/>
          <w:szCs w:val="24"/>
          <w:lang w:val="en-US" w:eastAsia="zh-CN"/>
        </w:rPr>
      </w:pPr>
    </w:p>
    <w:p>
      <w:pPr>
        <w:topLinePunct/>
        <w:snapToGrid w:val="0"/>
        <w:spacing w:line="360" w:lineRule="auto"/>
        <w:rPr>
          <w:rFonts w:hint="eastAsia" w:eastAsia="宋体"/>
          <w:b/>
          <w:bCs/>
          <w:sz w:val="24"/>
          <w:szCs w:val="24"/>
          <w:lang w:eastAsia="zh-CN"/>
        </w:rPr>
      </w:pPr>
      <w:r>
        <w:rPr>
          <w:rFonts w:hint="eastAsia" w:ascii="宋体" w:hAnsi="宋体"/>
          <w:b/>
          <w:bCs/>
          <w:sz w:val="24"/>
          <w:szCs w:val="24"/>
          <w:lang w:val="en-US" w:eastAsia="zh-CN"/>
        </w:rPr>
        <w:t>附件：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9286" w:type="dxa"/>
          </w:tcPr>
          <w:p>
            <w:pPr>
              <w:topLinePunct/>
              <w:snapToGrid w:val="0"/>
              <w:spacing w:line="360" w:lineRule="auto"/>
              <w:jc w:val="center"/>
              <w:rPr>
                <w:rFonts w:ascii="宋体" w:hAnsi="宋体"/>
                <w:sz w:val="24"/>
              </w:rPr>
            </w:pPr>
          </w:p>
          <w:p>
            <w:pPr>
              <w:topLinePunct/>
              <w:snapToGrid w:val="0"/>
              <w:spacing w:line="360" w:lineRule="auto"/>
              <w:jc w:val="center"/>
              <w:rPr>
                <w:rFonts w:ascii="宋体" w:hAnsi="宋体"/>
                <w:b/>
                <w:sz w:val="24"/>
              </w:rPr>
            </w:pPr>
            <w:r>
              <w:rPr>
                <w:rFonts w:hint="eastAsia" w:ascii="宋体" w:hAnsi="宋体"/>
                <w:b/>
                <w:sz w:val="24"/>
              </w:rPr>
              <w:t>投  标  函</w:t>
            </w:r>
          </w:p>
          <w:p>
            <w:pPr>
              <w:topLinePunct/>
              <w:snapToGrid w:val="0"/>
              <w:spacing w:line="360" w:lineRule="auto"/>
              <w:jc w:val="center"/>
              <w:rPr>
                <w:rFonts w:ascii="宋体" w:hAnsi="宋体"/>
                <w:sz w:val="24"/>
              </w:rPr>
            </w:pPr>
          </w:p>
          <w:p>
            <w:pPr>
              <w:topLinePunct/>
              <w:snapToGrid w:val="0"/>
              <w:spacing w:after="120" w:line="360" w:lineRule="auto"/>
              <w:rPr>
                <w:rFonts w:ascii="宋体" w:hAnsi="宋体"/>
                <w:sz w:val="24"/>
              </w:rPr>
            </w:pPr>
            <w:r>
              <w:rPr>
                <w:rFonts w:hint="eastAsia" w:ascii="宋体" w:hAnsi="宋体"/>
                <w:sz w:val="24"/>
              </w:rPr>
              <w:t>致：汕头大学·香港中文大学联合汕头国际眼科中心：</w:t>
            </w:r>
          </w:p>
          <w:p>
            <w:pPr>
              <w:topLinePunct/>
              <w:snapToGrid w:val="0"/>
              <w:spacing w:after="120" w:line="360" w:lineRule="auto"/>
              <w:ind w:firstLine="480" w:firstLineChars="200"/>
              <w:rPr>
                <w:rFonts w:ascii="宋体" w:hAnsi="宋体"/>
                <w:sz w:val="24"/>
              </w:rPr>
            </w:pPr>
            <w:r>
              <w:rPr>
                <w:rFonts w:hint="eastAsia" w:ascii="宋体" w:hAnsi="宋体"/>
                <w:sz w:val="24"/>
              </w:rPr>
              <w:t>我方已详细阅读招标编号为“</w:t>
            </w:r>
            <w:r>
              <w:rPr>
                <w:rFonts w:hint="eastAsia" w:ascii="宋体" w:hAnsi="宋体"/>
                <w:sz w:val="24"/>
                <w:u w:val="single"/>
              </w:rPr>
              <w:t xml:space="preserve">                  </w:t>
            </w:r>
            <w:r>
              <w:rPr>
                <w:rFonts w:hint="eastAsia" w:ascii="宋体" w:hAnsi="宋体"/>
                <w:sz w:val="24"/>
              </w:rPr>
              <w:t>”招标书的全部内容，并已全部理解。根据招标文件要求，我方</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全名及职衔</w:t>
            </w:r>
            <w:r>
              <w:rPr>
                <w:rFonts w:hint="eastAsia" w:ascii="宋体" w:hAnsi="宋体"/>
                <w:sz w:val="24"/>
              </w:rPr>
              <w:t xml:space="preserve">）经正式授权代表投标人 </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投标人名称、地址</w:t>
            </w:r>
            <w:r>
              <w:rPr>
                <w:rFonts w:hint="eastAsia" w:ascii="宋体" w:hAnsi="宋体"/>
                <w:sz w:val="24"/>
              </w:rPr>
              <w:t>）的名义投标进行</w:t>
            </w:r>
            <w:r>
              <w:rPr>
                <w:rFonts w:hint="eastAsia" w:ascii="宋体" w:hAnsi="宋体"/>
                <w:sz w:val="24"/>
                <w:u w:val="single"/>
              </w:rPr>
              <w:t xml:space="preserve">            （独立投标或联合投标）</w:t>
            </w:r>
            <w:r>
              <w:rPr>
                <w:rFonts w:hint="eastAsia" w:ascii="宋体" w:hAnsi="宋体"/>
                <w:sz w:val="24"/>
              </w:rPr>
              <w:t>。提交投标文件正本壹份和副本壹式贰份。</w:t>
            </w:r>
          </w:p>
          <w:p>
            <w:pPr>
              <w:topLinePunct/>
              <w:snapToGrid w:val="0"/>
              <w:spacing w:after="120" w:line="360" w:lineRule="auto"/>
              <w:ind w:firstLine="200" w:firstLineChars="200"/>
              <w:rPr>
                <w:rFonts w:ascii="宋体" w:hAnsi="宋体"/>
                <w:sz w:val="10"/>
                <w:szCs w:val="10"/>
              </w:rPr>
            </w:pPr>
          </w:p>
          <w:p>
            <w:pPr>
              <w:topLinePunct/>
              <w:snapToGrid w:val="0"/>
              <w:spacing w:line="360" w:lineRule="auto"/>
              <w:ind w:firstLine="482" w:firstLineChars="200"/>
              <w:rPr>
                <w:rFonts w:ascii="宋体" w:hAnsi="宋体"/>
                <w:b/>
                <w:sz w:val="24"/>
              </w:rPr>
            </w:pPr>
            <w:r>
              <w:rPr>
                <w:rFonts w:hint="eastAsia" w:ascii="宋体" w:hAnsi="宋体"/>
                <w:b/>
                <w:sz w:val="24"/>
              </w:rPr>
              <w:t>授权代表在此声明并同意：</w:t>
            </w:r>
          </w:p>
          <w:p>
            <w:pPr>
              <w:topLinePunct/>
              <w:snapToGrid w:val="0"/>
              <w:spacing w:line="360" w:lineRule="auto"/>
              <w:ind w:firstLine="480" w:firstLineChars="200"/>
              <w:rPr>
                <w:rFonts w:ascii="宋体" w:hAnsi="宋体"/>
                <w:sz w:val="24"/>
              </w:rPr>
            </w:pPr>
            <w:r>
              <w:rPr>
                <w:rFonts w:hint="eastAsia" w:ascii="宋体" w:hAnsi="宋体"/>
                <w:sz w:val="24"/>
              </w:rPr>
              <w:t>1、我们愿意遵守招标人招标文件中的各项规定，供应符合“技术文件”所要求的产品，[投标报价表]数量价格与[开标一览表]数量价格一致。</w:t>
            </w:r>
          </w:p>
          <w:p>
            <w:pPr>
              <w:topLinePunct/>
              <w:snapToGrid w:val="0"/>
              <w:spacing w:line="360" w:lineRule="auto"/>
              <w:ind w:firstLine="480" w:firstLineChars="200"/>
              <w:rPr>
                <w:rFonts w:ascii="宋体" w:hAnsi="宋体"/>
                <w:sz w:val="24"/>
              </w:rPr>
            </w:pPr>
            <w:r>
              <w:rPr>
                <w:rFonts w:hint="eastAsia" w:ascii="宋体" w:hAnsi="宋体"/>
                <w:sz w:val="24"/>
              </w:rPr>
              <w:t>2、我们承诺我们所提供的所有投标文件，包括资质文件均是准确、真实、合法、有效的。</w:t>
            </w:r>
          </w:p>
          <w:p>
            <w:pPr>
              <w:topLinePunct/>
              <w:snapToGrid w:val="0"/>
              <w:spacing w:line="360" w:lineRule="auto"/>
              <w:ind w:firstLine="480" w:firstLineChars="200"/>
              <w:rPr>
                <w:rFonts w:ascii="宋体" w:hAnsi="宋体"/>
                <w:sz w:val="24"/>
              </w:rPr>
            </w:pPr>
            <w:r>
              <w:rPr>
                <w:rFonts w:hint="eastAsia" w:ascii="宋体" w:hAnsi="宋体"/>
                <w:sz w:val="24"/>
              </w:rPr>
              <w:t>3、我们同意本投标自投标截止日起30天内有效。如果我们的投标被接受，则直至合同生效时止，本投标始终有效。</w:t>
            </w:r>
          </w:p>
          <w:p>
            <w:pPr>
              <w:topLinePunct/>
              <w:snapToGrid w:val="0"/>
              <w:spacing w:line="360" w:lineRule="auto"/>
              <w:ind w:firstLine="480" w:firstLineChars="200"/>
              <w:rPr>
                <w:rFonts w:ascii="宋体" w:hAnsi="宋体"/>
                <w:sz w:val="24"/>
              </w:rPr>
            </w:pPr>
            <w:r>
              <w:rPr>
                <w:rFonts w:hint="eastAsia" w:ascii="宋体" w:hAnsi="宋体"/>
                <w:sz w:val="24"/>
              </w:rPr>
              <w:t>4、我们已经详细地阅读了全部招标文件及附件，包括澄清及参考文件（如果有的话），如果我们有不明及误解之处，愿意承担由此引起的后果。</w:t>
            </w:r>
          </w:p>
          <w:p>
            <w:pPr>
              <w:topLinePunct/>
              <w:snapToGrid w:val="0"/>
              <w:spacing w:line="360" w:lineRule="auto"/>
              <w:ind w:firstLine="480" w:firstLineChars="200"/>
              <w:rPr>
                <w:rFonts w:ascii="宋体" w:hAnsi="宋体"/>
                <w:sz w:val="24"/>
              </w:rPr>
            </w:pPr>
            <w:r>
              <w:rPr>
                <w:rFonts w:hint="eastAsia" w:ascii="宋体" w:hAnsi="宋体"/>
                <w:sz w:val="24"/>
              </w:rPr>
              <w:t>5、我们同意提供招标人要求的有关投标的其他资料。</w:t>
            </w:r>
          </w:p>
          <w:p>
            <w:pPr>
              <w:topLinePunct/>
              <w:snapToGrid w:val="0"/>
              <w:spacing w:line="360" w:lineRule="auto"/>
              <w:ind w:firstLine="480" w:firstLineChars="200"/>
              <w:rPr>
                <w:rFonts w:ascii="宋体" w:hAnsi="宋体"/>
                <w:sz w:val="24"/>
              </w:rPr>
            </w:pPr>
            <w:r>
              <w:rPr>
                <w:rFonts w:hint="eastAsia" w:ascii="宋体" w:hAnsi="宋体"/>
                <w:sz w:val="24"/>
              </w:rPr>
              <w:t>6、我们理解，招标人并无义务必须接受最低报价的投标或其他任何投标。</w:t>
            </w:r>
          </w:p>
          <w:p>
            <w:pPr>
              <w:topLinePunct/>
              <w:snapToGrid w:val="0"/>
              <w:spacing w:line="360" w:lineRule="auto"/>
              <w:ind w:firstLine="480" w:firstLineChars="200"/>
              <w:rPr>
                <w:rFonts w:ascii="宋体" w:hAnsi="宋体"/>
                <w:sz w:val="24"/>
              </w:rPr>
            </w:pPr>
            <w:r>
              <w:rPr>
                <w:rFonts w:hint="eastAsia" w:ascii="宋体" w:hAnsi="宋体"/>
                <w:sz w:val="24"/>
              </w:rPr>
              <w:t>7、所有有关本次投标的函电请寄：</w:t>
            </w:r>
            <w:r>
              <w:rPr>
                <w:rFonts w:hint="eastAsia" w:ascii="宋体" w:hAnsi="宋体"/>
                <w:sz w:val="24"/>
                <w:u w:val="single"/>
              </w:rPr>
              <w:t xml:space="preserve">                                    </w:t>
            </w:r>
          </w:p>
          <w:p>
            <w:pPr>
              <w:topLinePunct/>
              <w:snapToGrid w:val="0"/>
              <w:spacing w:line="360" w:lineRule="auto"/>
              <w:ind w:firstLine="4080" w:firstLineChars="1700"/>
              <w:rPr>
                <w:rFonts w:ascii="宋体" w:hAnsi="宋体"/>
                <w:sz w:val="24"/>
              </w:rPr>
            </w:pPr>
            <w:r>
              <w:rPr>
                <w:rFonts w:hint="eastAsia" w:ascii="宋体" w:hAnsi="宋体"/>
                <w:sz w:val="24"/>
              </w:rPr>
              <w:t xml:space="preserve">授权代表（签名）:                          </w:t>
            </w:r>
          </w:p>
          <w:p>
            <w:pPr>
              <w:topLinePunct/>
              <w:snapToGrid w:val="0"/>
              <w:spacing w:line="360" w:lineRule="auto"/>
              <w:ind w:firstLine="4080" w:firstLineChars="1700"/>
              <w:rPr>
                <w:rFonts w:ascii="宋体" w:hAnsi="宋体"/>
                <w:sz w:val="24"/>
              </w:rPr>
            </w:pPr>
            <w:r>
              <w:rPr>
                <w:rFonts w:hint="eastAsia" w:ascii="宋体" w:hAnsi="宋体"/>
                <w:sz w:val="24"/>
              </w:rPr>
              <w:t xml:space="preserve">投标方名称:                                </w:t>
            </w:r>
          </w:p>
          <w:p>
            <w:pPr>
              <w:topLinePunct/>
              <w:snapToGrid w:val="0"/>
              <w:spacing w:line="360" w:lineRule="auto"/>
              <w:ind w:firstLine="4080" w:firstLineChars="1700"/>
              <w:rPr>
                <w:rFonts w:ascii="宋体" w:hAnsi="宋体"/>
                <w:sz w:val="24"/>
              </w:rPr>
            </w:pPr>
            <w:r>
              <w:rPr>
                <w:rFonts w:hint="eastAsia" w:ascii="宋体" w:hAnsi="宋体"/>
                <w:sz w:val="24"/>
              </w:rPr>
              <w:t xml:space="preserve">投标方公章:                                </w:t>
            </w:r>
          </w:p>
          <w:p>
            <w:pPr>
              <w:topLinePunct/>
              <w:snapToGrid w:val="0"/>
              <w:spacing w:line="360" w:lineRule="auto"/>
              <w:rPr>
                <w:rFonts w:ascii="宋体" w:hAnsi="宋体"/>
                <w:sz w:val="24"/>
              </w:rPr>
            </w:pPr>
            <w:r>
              <w:rPr>
                <w:rFonts w:hint="eastAsia" w:ascii="宋体" w:hAnsi="宋体"/>
                <w:sz w:val="24"/>
              </w:rPr>
              <w:t xml:space="preserve">                                  日      期：</w:t>
            </w:r>
          </w:p>
          <w:p>
            <w:pPr>
              <w:snapToGrid w:val="0"/>
              <w:spacing w:line="360" w:lineRule="auto"/>
              <w:ind w:firstLine="4080" w:firstLineChars="1700"/>
              <w:rPr>
                <w:rFonts w:ascii="宋体" w:hAnsi="宋体"/>
                <w:sz w:val="24"/>
              </w:rPr>
            </w:pPr>
            <w:r>
              <w:rPr>
                <w:rFonts w:hint="eastAsia" w:ascii="宋体" w:hAnsi="宋体"/>
                <w:sz w:val="24"/>
              </w:rPr>
              <w:t xml:space="preserve">电      话： </w:t>
            </w:r>
          </w:p>
        </w:tc>
      </w:tr>
    </w:tbl>
    <w:p>
      <w:pPr>
        <w:tabs>
          <w:tab w:val="left" w:pos="11787"/>
        </w:tabs>
        <w:snapToGrid w:val="0"/>
        <w:spacing w:line="360" w:lineRule="auto"/>
        <w:ind w:left="0" w:leftChars="0" w:right="480" w:firstLine="0" w:firstLineChars="0"/>
        <w:rPr>
          <w:rFonts w:hint="eastAsia"/>
          <w:lang w:val="en-US" w:eastAsia="zh-CN"/>
        </w:rPr>
      </w:pPr>
    </w:p>
    <w:sectPr>
      <w:headerReference r:id="rId12" w:type="default"/>
      <w:pgSz w:w="11906" w:h="16838"/>
      <w:pgMar w:top="1418" w:right="1418" w:bottom="1701" w:left="1418" w:header="851" w:footer="99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right"/>
    </w:pPr>
    <w:r>
      <w:rPr>
        <w:rStyle w:val="27"/>
        <w:rFonts w:hint="eastAsia"/>
      </w:rPr>
      <w:t>第</w:t>
    </w:r>
    <w:r>
      <w:rPr>
        <w:rStyle w:val="27"/>
      </w:rPr>
      <w:fldChar w:fldCharType="begin"/>
    </w:r>
    <w:r>
      <w:rPr>
        <w:rStyle w:val="27"/>
      </w:rPr>
      <w:instrText xml:space="preserve"> PAGE </w:instrText>
    </w:r>
    <w:r>
      <w:rPr>
        <w:rStyle w:val="27"/>
      </w:rPr>
      <w:fldChar w:fldCharType="separate"/>
    </w:r>
    <w:r>
      <w:rPr>
        <w:rStyle w:val="27"/>
      </w:rPr>
      <w:t>1</w:t>
    </w:r>
    <w:r>
      <w:rPr>
        <w:rStyle w:val="27"/>
      </w:rPr>
      <w:fldChar w:fldCharType="end"/>
    </w:r>
    <w:r>
      <w:rPr>
        <w:rStyle w:val="27"/>
        <w:rFonts w:hint="eastAsia"/>
      </w:rPr>
      <w:t>页，共</w:t>
    </w:r>
    <w:r>
      <w:rPr>
        <w:rStyle w:val="27"/>
      </w:rPr>
      <w:fldChar w:fldCharType="begin"/>
    </w:r>
    <w:r>
      <w:rPr>
        <w:rStyle w:val="27"/>
      </w:rPr>
      <w:instrText xml:space="preserve"> NUMPAGES </w:instrText>
    </w:r>
    <w:r>
      <w:rPr>
        <w:rStyle w:val="27"/>
      </w:rPr>
      <w:fldChar w:fldCharType="separate"/>
    </w:r>
    <w:r>
      <w:rPr>
        <w:rStyle w:val="27"/>
      </w:rPr>
      <w:t>30</w:t>
    </w:r>
    <w:r>
      <w:rPr>
        <w:rStyle w:val="27"/>
      </w:rPr>
      <w:fldChar w:fldCharType="end"/>
    </w:r>
    <w:r>
      <w:rPr>
        <w:rStyle w:val="27"/>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ind w:right="360"/>
      <w:jc w:val="right"/>
    </w:pPr>
    <w:r>
      <w:rPr>
        <w:rFonts w:hint="eastAsia"/>
      </w:rPr>
      <w:t>第</w:t>
    </w:r>
    <w:r>
      <w:rPr>
        <w:rStyle w:val="27"/>
      </w:rPr>
      <w:fldChar w:fldCharType="begin"/>
    </w:r>
    <w:r>
      <w:rPr>
        <w:rStyle w:val="27"/>
      </w:rPr>
      <w:instrText xml:space="preserve"> PAGE </w:instrText>
    </w:r>
    <w:r>
      <w:rPr>
        <w:rStyle w:val="27"/>
      </w:rPr>
      <w:fldChar w:fldCharType="separate"/>
    </w:r>
    <w:r>
      <w:rPr>
        <w:rStyle w:val="27"/>
      </w:rPr>
      <w:t>14</w:t>
    </w:r>
    <w:r>
      <w:rPr>
        <w:rStyle w:val="27"/>
      </w:rPr>
      <w:fldChar w:fldCharType="end"/>
    </w:r>
    <w:r>
      <w:rPr>
        <w:rStyle w:val="27"/>
        <w:rFonts w:hint="eastAsia"/>
      </w:rPr>
      <w:t>页，共</w:t>
    </w:r>
    <w:r>
      <w:rPr>
        <w:rStyle w:val="27"/>
      </w:rPr>
      <w:fldChar w:fldCharType="begin"/>
    </w:r>
    <w:r>
      <w:rPr>
        <w:rStyle w:val="27"/>
      </w:rPr>
      <w:instrText xml:space="preserve"> NUMPAGES </w:instrText>
    </w:r>
    <w:r>
      <w:rPr>
        <w:rStyle w:val="27"/>
      </w:rPr>
      <w:fldChar w:fldCharType="separate"/>
    </w:r>
    <w:r>
      <w:rPr>
        <w:rStyle w:val="27"/>
      </w:rPr>
      <w:t>32</w:t>
    </w:r>
    <w:r>
      <w:rPr>
        <w:rStyle w:val="27"/>
      </w:rPr>
      <w:fldChar w:fldCharType="end"/>
    </w:r>
    <w:r>
      <w:rPr>
        <w:rStyle w:val="27"/>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820"/>
        <w:tab w:val="clear" w:pos="8306"/>
      </w:tabs>
      <w:jc w:val="both"/>
      <w:rPr>
        <w:rFonts w:hint="default" w:ascii="黑体" w:eastAsia="黑体"/>
        <w:lang w:val="en-US" w:eastAsia="zh-CN"/>
      </w:rPr>
    </w:pPr>
    <w:r>
      <w:rPr>
        <w:rFonts w:hint="eastAsia" w:ascii="黑体" w:eastAsia="黑体"/>
      </w:rPr>
      <w:drawing>
        <wp:inline distT="0" distB="0" distL="0" distR="0">
          <wp:extent cx="476250" cy="257175"/>
          <wp:effectExtent l="19050" t="0" r="0" b="0"/>
          <wp:docPr id="1" name="图片 1"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IEC LOGO"/>
                  <pic:cNvPicPr>
                    <a:picLocks noChangeAspect="1" noChangeArrowheads="1"/>
                  </pic:cNvPicPr>
                </pic:nvPicPr>
                <pic:blipFill>
                  <a:blip r:embed="rId1"/>
                  <a:srcRect/>
                  <a:stretch>
                    <a:fillRect/>
                  </a:stretch>
                </pic:blipFill>
                <pic:spPr>
                  <a:xfrm>
                    <a:off x="0" y="0"/>
                    <a:ext cx="476250" cy="257175"/>
                  </a:xfrm>
                  <a:prstGeom prst="rect">
                    <a:avLst/>
                  </a:prstGeom>
                  <a:noFill/>
                  <a:ln w="9525">
                    <a:noFill/>
                    <a:miter lim="800000"/>
                    <a:headEnd/>
                    <a:tailEnd/>
                  </a:ln>
                </pic:spPr>
              </pic:pic>
            </a:graphicData>
          </a:graphic>
        </wp:inline>
      </w:drawing>
    </w:r>
    <w:r>
      <w:rPr>
        <w:rFonts w:hint="eastAsia" w:ascii="黑体" w:eastAsia="黑体"/>
      </w:rPr>
      <w:t>汕头大学·香港中文大学联合汕头国际眼科中心</w:t>
    </w:r>
    <w:r>
      <w:rPr>
        <w:rFonts w:hint="eastAsia" w:ascii="黑体" w:eastAsia="黑体"/>
      </w:rPr>
      <w:tab/>
    </w:r>
    <w:r>
      <w:rPr>
        <w:rFonts w:hint="eastAsia" w:ascii="黑体" w:eastAsia="黑体"/>
      </w:rPr>
      <w:t>招标号：</w:t>
    </w:r>
    <w:r>
      <w:rPr>
        <w:rFonts w:ascii="黑体" w:eastAsia="黑体"/>
      </w:rPr>
      <w:t>E03Y00</w:t>
    </w:r>
    <w:r>
      <w:rPr>
        <w:rFonts w:hint="eastAsia" w:ascii="黑体" w:eastAsia="黑体"/>
        <w:lang w:val="en-US" w:eastAsia="zh-CN"/>
      </w:rPr>
      <w:t>117</w:t>
    </w:r>
  </w:p>
  <w:p>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820"/>
        <w:tab w:val="clear" w:pos="8306"/>
      </w:tabs>
      <w:jc w:val="distribute"/>
      <w:rPr>
        <w:rFonts w:hint="default" w:ascii="黑体" w:eastAsia="黑体"/>
        <w:lang w:val="en-US" w:eastAsia="zh-CN"/>
      </w:rPr>
    </w:pPr>
    <w:r>
      <w:rPr>
        <w:rFonts w:hint="eastAsia" w:ascii="黑体" w:eastAsia="黑体"/>
      </w:rPr>
      <w:drawing>
        <wp:inline distT="0" distB="0" distL="0" distR="0">
          <wp:extent cx="476250" cy="257175"/>
          <wp:effectExtent l="0" t="0" r="0" b="9525"/>
          <wp:docPr id="2" name="图片 2"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SIEC LOGO"/>
                  <pic:cNvPicPr>
                    <a:picLocks noChangeAspect="1" noChangeArrowheads="1"/>
                  </pic:cNvPicPr>
                </pic:nvPicPr>
                <pic:blipFill>
                  <a:blip r:embed="rId1"/>
                  <a:srcRect/>
                  <a:stretch>
                    <a:fillRect/>
                  </a:stretch>
                </pic:blipFill>
                <pic:spPr>
                  <a:xfrm>
                    <a:off x="0" y="0"/>
                    <a:ext cx="476250" cy="257175"/>
                  </a:xfrm>
                  <a:prstGeom prst="rect">
                    <a:avLst/>
                  </a:prstGeom>
                  <a:noFill/>
                  <a:ln w="9525">
                    <a:noFill/>
                    <a:miter lim="800000"/>
                    <a:headEnd/>
                    <a:tailEnd/>
                  </a:ln>
                </pic:spPr>
              </pic:pic>
            </a:graphicData>
          </a:graphic>
        </wp:inline>
      </w:drawing>
    </w:r>
    <w:r>
      <w:rPr>
        <w:rFonts w:hint="eastAsia" w:ascii="黑体" w:eastAsia="黑体"/>
      </w:rPr>
      <w:t xml:space="preserve">汕头大学·香港中文大学联合汕头国际眼科中心       </w:t>
    </w:r>
    <w:r>
      <w:rPr>
        <w:rFonts w:hint="eastAsia" w:ascii="黑体" w:eastAsia="黑体"/>
        <w:lang w:val="en-US" w:eastAsia="zh-CN"/>
      </w:rPr>
      <w:t xml:space="preserve">                                                                      </w:t>
    </w:r>
    <w:r>
      <w:rPr>
        <w:rFonts w:hint="eastAsia" w:ascii="黑体" w:eastAsia="黑体"/>
      </w:rPr>
      <w:t>招标号：</w:t>
    </w:r>
    <w:r>
      <w:rPr>
        <w:rFonts w:ascii="黑体" w:eastAsia="黑体"/>
      </w:rPr>
      <w:t>E03Y00</w:t>
    </w:r>
    <w:r>
      <w:rPr>
        <w:rFonts w:hint="eastAsia" w:ascii="黑体" w:eastAsia="黑体"/>
        <w:lang w:val="en-US" w:eastAsia="zh-CN"/>
      </w:rPr>
      <w:t>177</w:t>
    </w:r>
  </w:p>
  <w:p>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820"/>
        <w:tab w:val="clear" w:pos="8306"/>
      </w:tabs>
      <w:jc w:val="both"/>
      <w:rPr>
        <w:rFonts w:hint="default" w:ascii="黑体" w:eastAsia="黑体"/>
        <w:lang w:val="en-US" w:eastAsia="zh-CN"/>
      </w:rPr>
    </w:pPr>
    <w:r>
      <w:rPr>
        <w:rFonts w:hint="eastAsia" w:ascii="黑体" w:eastAsia="黑体"/>
      </w:rPr>
      <w:drawing>
        <wp:inline distT="0" distB="0" distL="0" distR="0">
          <wp:extent cx="476250" cy="257175"/>
          <wp:effectExtent l="19050" t="0" r="0" b="0"/>
          <wp:docPr id="7" name="图片 7"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SIEC LOGO"/>
                  <pic:cNvPicPr>
                    <a:picLocks noChangeAspect="1" noChangeArrowheads="1"/>
                  </pic:cNvPicPr>
                </pic:nvPicPr>
                <pic:blipFill>
                  <a:blip r:embed="rId1"/>
                  <a:srcRect/>
                  <a:stretch>
                    <a:fillRect/>
                  </a:stretch>
                </pic:blipFill>
                <pic:spPr>
                  <a:xfrm>
                    <a:off x="0" y="0"/>
                    <a:ext cx="476250" cy="257175"/>
                  </a:xfrm>
                  <a:prstGeom prst="rect">
                    <a:avLst/>
                  </a:prstGeom>
                  <a:noFill/>
                  <a:ln w="9525">
                    <a:noFill/>
                    <a:miter lim="800000"/>
                    <a:headEnd/>
                    <a:tailEnd/>
                  </a:ln>
                </pic:spPr>
              </pic:pic>
            </a:graphicData>
          </a:graphic>
        </wp:inline>
      </w:drawing>
    </w:r>
    <w:r>
      <w:rPr>
        <w:rFonts w:hint="eastAsia" w:ascii="黑体" w:eastAsia="黑体"/>
      </w:rPr>
      <w:t>汕头大学·香港中文大学联合汕头国际眼科中心</w:t>
    </w:r>
    <w:r>
      <w:rPr>
        <w:rFonts w:hint="eastAsia" w:ascii="黑体" w:eastAsia="黑体"/>
      </w:rPr>
      <w:tab/>
    </w:r>
    <w:r>
      <w:rPr>
        <w:rFonts w:hint="eastAsia" w:ascii="黑体" w:eastAsia="黑体"/>
      </w:rPr>
      <w:t>招标号：</w:t>
    </w:r>
    <w:r>
      <w:rPr>
        <w:rFonts w:ascii="黑体" w:eastAsia="黑体"/>
      </w:rPr>
      <w:t>E03Y00</w:t>
    </w:r>
    <w:r>
      <w:rPr>
        <w:rFonts w:hint="eastAsia" w:ascii="黑体" w:eastAsia="黑体"/>
        <w:lang w:val="en-US" w:eastAsia="zh-CN"/>
      </w:rPr>
      <w:t>117</w:t>
    </w:r>
  </w:p>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819FE"/>
    <w:multiLevelType w:val="singleLevel"/>
    <w:tmpl w:val="97A819FE"/>
    <w:lvl w:ilvl="0" w:tentative="0">
      <w:start w:val="6"/>
      <w:numFmt w:val="chineseCounting"/>
      <w:suff w:val="nothing"/>
      <w:lvlText w:val="（%1）"/>
      <w:lvlJc w:val="left"/>
      <w:rPr>
        <w:rFonts w:hint="eastAsia"/>
      </w:rPr>
    </w:lvl>
  </w:abstractNum>
  <w:abstractNum w:abstractNumId="1">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3">
    <w:nsid w:val="4C9C54D1"/>
    <w:multiLevelType w:val="singleLevel"/>
    <w:tmpl w:val="4C9C54D1"/>
    <w:lvl w:ilvl="0" w:tentative="0">
      <w:start w:val="6"/>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jFhMzMyOWRmNTk4NTBhZjA5Yjc5MTg0MmJkYTQifQ=="/>
  </w:docVars>
  <w:rsids>
    <w:rsidRoot w:val="00D515A3"/>
    <w:rsid w:val="00004ABE"/>
    <w:rsid w:val="00006EAB"/>
    <w:rsid w:val="0001174E"/>
    <w:rsid w:val="000213FB"/>
    <w:rsid w:val="000231F7"/>
    <w:rsid w:val="0002688C"/>
    <w:rsid w:val="00030291"/>
    <w:rsid w:val="00032142"/>
    <w:rsid w:val="0003280C"/>
    <w:rsid w:val="000328CA"/>
    <w:rsid w:val="00044304"/>
    <w:rsid w:val="00044318"/>
    <w:rsid w:val="000456EA"/>
    <w:rsid w:val="00047B6E"/>
    <w:rsid w:val="0005261B"/>
    <w:rsid w:val="000558C2"/>
    <w:rsid w:val="0005625F"/>
    <w:rsid w:val="000657F4"/>
    <w:rsid w:val="00070163"/>
    <w:rsid w:val="00071249"/>
    <w:rsid w:val="00075BDD"/>
    <w:rsid w:val="00076031"/>
    <w:rsid w:val="000768C6"/>
    <w:rsid w:val="000818CA"/>
    <w:rsid w:val="00082B83"/>
    <w:rsid w:val="00084D69"/>
    <w:rsid w:val="00086823"/>
    <w:rsid w:val="00086F00"/>
    <w:rsid w:val="00090B93"/>
    <w:rsid w:val="000946E6"/>
    <w:rsid w:val="0009520E"/>
    <w:rsid w:val="000A0A29"/>
    <w:rsid w:val="000A260F"/>
    <w:rsid w:val="000A5A63"/>
    <w:rsid w:val="000A600D"/>
    <w:rsid w:val="000A6B39"/>
    <w:rsid w:val="000B0EB2"/>
    <w:rsid w:val="000B18D5"/>
    <w:rsid w:val="000B5A52"/>
    <w:rsid w:val="000C0562"/>
    <w:rsid w:val="000C1B06"/>
    <w:rsid w:val="000D0FEE"/>
    <w:rsid w:val="000D7A16"/>
    <w:rsid w:val="000E41FE"/>
    <w:rsid w:val="000E7C12"/>
    <w:rsid w:val="000F129E"/>
    <w:rsid w:val="00100651"/>
    <w:rsid w:val="001037ED"/>
    <w:rsid w:val="00103815"/>
    <w:rsid w:val="00104505"/>
    <w:rsid w:val="00110152"/>
    <w:rsid w:val="001111F3"/>
    <w:rsid w:val="00114F5D"/>
    <w:rsid w:val="00115028"/>
    <w:rsid w:val="00125E13"/>
    <w:rsid w:val="0012622C"/>
    <w:rsid w:val="00127BB6"/>
    <w:rsid w:val="001341C9"/>
    <w:rsid w:val="00134B07"/>
    <w:rsid w:val="00143204"/>
    <w:rsid w:val="00143734"/>
    <w:rsid w:val="00144D90"/>
    <w:rsid w:val="0014513D"/>
    <w:rsid w:val="00150445"/>
    <w:rsid w:val="00153CBC"/>
    <w:rsid w:val="00163228"/>
    <w:rsid w:val="00165715"/>
    <w:rsid w:val="00166300"/>
    <w:rsid w:val="0018183B"/>
    <w:rsid w:val="00184DB9"/>
    <w:rsid w:val="00190D11"/>
    <w:rsid w:val="00190ECA"/>
    <w:rsid w:val="00194421"/>
    <w:rsid w:val="001975D2"/>
    <w:rsid w:val="00197A48"/>
    <w:rsid w:val="00197DD5"/>
    <w:rsid w:val="001A2F49"/>
    <w:rsid w:val="001A3BBC"/>
    <w:rsid w:val="001C6F4C"/>
    <w:rsid w:val="001D7554"/>
    <w:rsid w:val="001E0EAF"/>
    <w:rsid w:val="00202814"/>
    <w:rsid w:val="00202B4B"/>
    <w:rsid w:val="002046C6"/>
    <w:rsid w:val="00212A98"/>
    <w:rsid w:val="00213B1C"/>
    <w:rsid w:val="00215A9F"/>
    <w:rsid w:val="00215C7E"/>
    <w:rsid w:val="00216107"/>
    <w:rsid w:val="00217671"/>
    <w:rsid w:val="0022253D"/>
    <w:rsid w:val="00223042"/>
    <w:rsid w:val="00227625"/>
    <w:rsid w:val="002307A8"/>
    <w:rsid w:val="00233E5B"/>
    <w:rsid w:val="0023410F"/>
    <w:rsid w:val="0023788A"/>
    <w:rsid w:val="00237B18"/>
    <w:rsid w:val="00261402"/>
    <w:rsid w:val="00262146"/>
    <w:rsid w:val="00265489"/>
    <w:rsid w:val="00273F06"/>
    <w:rsid w:val="0027781F"/>
    <w:rsid w:val="0028315B"/>
    <w:rsid w:val="00284479"/>
    <w:rsid w:val="00286181"/>
    <w:rsid w:val="002955F6"/>
    <w:rsid w:val="00297B73"/>
    <w:rsid w:val="002A5655"/>
    <w:rsid w:val="002A60D9"/>
    <w:rsid w:val="002B7260"/>
    <w:rsid w:val="002C03DD"/>
    <w:rsid w:val="002C0A1E"/>
    <w:rsid w:val="002C13BF"/>
    <w:rsid w:val="002D0CC0"/>
    <w:rsid w:val="002E093D"/>
    <w:rsid w:val="002E1B36"/>
    <w:rsid w:val="003049E2"/>
    <w:rsid w:val="00311202"/>
    <w:rsid w:val="00317BEF"/>
    <w:rsid w:val="0032037F"/>
    <w:rsid w:val="00322DDE"/>
    <w:rsid w:val="003252A4"/>
    <w:rsid w:val="003262F9"/>
    <w:rsid w:val="003312D5"/>
    <w:rsid w:val="00331D82"/>
    <w:rsid w:val="003337D3"/>
    <w:rsid w:val="00333A43"/>
    <w:rsid w:val="00344E65"/>
    <w:rsid w:val="00346A99"/>
    <w:rsid w:val="00350E96"/>
    <w:rsid w:val="0036195F"/>
    <w:rsid w:val="00375AD3"/>
    <w:rsid w:val="00381694"/>
    <w:rsid w:val="00381BCA"/>
    <w:rsid w:val="00382BDF"/>
    <w:rsid w:val="00383E08"/>
    <w:rsid w:val="003869D7"/>
    <w:rsid w:val="0038760D"/>
    <w:rsid w:val="003A131C"/>
    <w:rsid w:val="003A386C"/>
    <w:rsid w:val="003B0470"/>
    <w:rsid w:val="003B0AAD"/>
    <w:rsid w:val="003B0ED0"/>
    <w:rsid w:val="003B2216"/>
    <w:rsid w:val="003B5DD7"/>
    <w:rsid w:val="003B69E7"/>
    <w:rsid w:val="003B6A3D"/>
    <w:rsid w:val="003C50C5"/>
    <w:rsid w:val="003C554D"/>
    <w:rsid w:val="003D0091"/>
    <w:rsid w:val="003D17CE"/>
    <w:rsid w:val="003E32C3"/>
    <w:rsid w:val="003E3B61"/>
    <w:rsid w:val="003E5FB6"/>
    <w:rsid w:val="003E65BC"/>
    <w:rsid w:val="003F0BFE"/>
    <w:rsid w:val="004000C9"/>
    <w:rsid w:val="0040708C"/>
    <w:rsid w:val="00407508"/>
    <w:rsid w:val="00413263"/>
    <w:rsid w:val="00413E8A"/>
    <w:rsid w:val="00425F0B"/>
    <w:rsid w:val="00433740"/>
    <w:rsid w:val="00440FB1"/>
    <w:rsid w:val="00444B9A"/>
    <w:rsid w:val="004467B6"/>
    <w:rsid w:val="00447F23"/>
    <w:rsid w:val="004515CD"/>
    <w:rsid w:val="00462B5F"/>
    <w:rsid w:val="004756AD"/>
    <w:rsid w:val="004756E1"/>
    <w:rsid w:val="004802F4"/>
    <w:rsid w:val="00480A07"/>
    <w:rsid w:val="00484941"/>
    <w:rsid w:val="0049127C"/>
    <w:rsid w:val="0049171E"/>
    <w:rsid w:val="004A0C6F"/>
    <w:rsid w:val="004B6305"/>
    <w:rsid w:val="004C2A15"/>
    <w:rsid w:val="004C39B6"/>
    <w:rsid w:val="004C582A"/>
    <w:rsid w:val="004C5CDB"/>
    <w:rsid w:val="004D16F1"/>
    <w:rsid w:val="004E17B1"/>
    <w:rsid w:val="004E48A3"/>
    <w:rsid w:val="004F06FB"/>
    <w:rsid w:val="004F3B52"/>
    <w:rsid w:val="00510D20"/>
    <w:rsid w:val="00511B0E"/>
    <w:rsid w:val="00517324"/>
    <w:rsid w:val="0052394B"/>
    <w:rsid w:val="00526EBA"/>
    <w:rsid w:val="0053048B"/>
    <w:rsid w:val="00537008"/>
    <w:rsid w:val="005408F6"/>
    <w:rsid w:val="00545EEF"/>
    <w:rsid w:val="005533D3"/>
    <w:rsid w:val="00553EF6"/>
    <w:rsid w:val="00555B1D"/>
    <w:rsid w:val="005652C3"/>
    <w:rsid w:val="005661DC"/>
    <w:rsid w:val="00566241"/>
    <w:rsid w:val="00576382"/>
    <w:rsid w:val="00580C3C"/>
    <w:rsid w:val="00591859"/>
    <w:rsid w:val="005933D9"/>
    <w:rsid w:val="005939F7"/>
    <w:rsid w:val="00594D40"/>
    <w:rsid w:val="00597E9D"/>
    <w:rsid w:val="005A09B4"/>
    <w:rsid w:val="005A0B9F"/>
    <w:rsid w:val="005B06DD"/>
    <w:rsid w:val="005B4D12"/>
    <w:rsid w:val="005C03FD"/>
    <w:rsid w:val="005C34ED"/>
    <w:rsid w:val="005C389F"/>
    <w:rsid w:val="005C7B87"/>
    <w:rsid w:val="005D1E62"/>
    <w:rsid w:val="005D33AD"/>
    <w:rsid w:val="005D48E3"/>
    <w:rsid w:val="005E6DD9"/>
    <w:rsid w:val="005E7B51"/>
    <w:rsid w:val="005F1E3C"/>
    <w:rsid w:val="005F2CCC"/>
    <w:rsid w:val="005F52B0"/>
    <w:rsid w:val="005F5352"/>
    <w:rsid w:val="005F5796"/>
    <w:rsid w:val="00600242"/>
    <w:rsid w:val="00606BA5"/>
    <w:rsid w:val="00612D00"/>
    <w:rsid w:val="00615925"/>
    <w:rsid w:val="00634E7B"/>
    <w:rsid w:val="00634EFD"/>
    <w:rsid w:val="00637A17"/>
    <w:rsid w:val="006408BB"/>
    <w:rsid w:val="00644C81"/>
    <w:rsid w:val="006479C7"/>
    <w:rsid w:val="0065082B"/>
    <w:rsid w:val="00651D72"/>
    <w:rsid w:val="00652FE4"/>
    <w:rsid w:val="0065407F"/>
    <w:rsid w:val="00656110"/>
    <w:rsid w:val="00671697"/>
    <w:rsid w:val="00671F60"/>
    <w:rsid w:val="00672FBA"/>
    <w:rsid w:val="0067534F"/>
    <w:rsid w:val="00680792"/>
    <w:rsid w:val="00682DA0"/>
    <w:rsid w:val="00686F04"/>
    <w:rsid w:val="00695261"/>
    <w:rsid w:val="00696B74"/>
    <w:rsid w:val="006A37FE"/>
    <w:rsid w:val="006B47F4"/>
    <w:rsid w:val="006B5598"/>
    <w:rsid w:val="006B6B2B"/>
    <w:rsid w:val="006C30CA"/>
    <w:rsid w:val="006C5918"/>
    <w:rsid w:val="006D20CF"/>
    <w:rsid w:val="006E6F32"/>
    <w:rsid w:val="006F2E22"/>
    <w:rsid w:val="006F67A0"/>
    <w:rsid w:val="006F6E31"/>
    <w:rsid w:val="00700911"/>
    <w:rsid w:val="00710D1E"/>
    <w:rsid w:val="00712510"/>
    <w:rsid w:val="007127DE"/>
    <w:rsid w:val="0071709C"/>
    <w:rsid w:val="00720585"/>
    <w:rsid w:val="00723A10"/>
    <w:rsid w:val="007322D4"/>
    <w:rsid w:val="00736D79"/>
    <w:rsid w:val="007431B6"/>
    <w:rsid w:val="00743640"/>
    <w:rsid w:val="00744C0F"/>
    <w:rsid w:val="00746E00"/>
    <w:rsid w:val="00747C39"/>
    <w:rsid w:val="00750B1E"/>
    <w:rsid w:val="007619B3"/>
    <w:rsid w:val="00761C2C"/>
    <w:rsid w:val="00763834"/>
    <w:rsid w:val="007648D0"/>
    <w:rsid w:val="00767544"/>
    <w:rsid w:val="00770699"/>
    <w:rsid w:val="00777D2C"/>
    <w:rsid w:val="00781CB1"/>
    <w:rsid w:val="007A1C7D"/>
    <w:rsid w:val="007C2943"/>
    <w:rsid w:val="007C2AA1"/>
    <w:rsid w:val="007C3B45"/>
    <w:rsid w:val="007C5FE6"/>
    <w:rsid w:val="007C7265"/>
    <w:rsid w:val="007D17EA"/>
    <w:rsid w:val="007D1AC5"/>
    <w:rsid w:val="007D70B0"/>
    <w:rsid w:val="007E092A"/>
    <w:rsid w:val="007E5310"/>
    <w:rsid w:val="007E5668"/>
    <w:rsid w:val="007E6AD9"/>
    <w:rsid w:val="007F085C"/>
    <w:rsid w:val="007F7AF9"/>
    <w:rsid w:val="0080262D"/>
    <w:rsid w:val="00806A11"/>
    <w:rsid w:val="008114BE"/>
    <w:rsid w:val="008247F4"/>
    <w:rsid w:val="00826B0B"/>
    <w:rsid w:val="00826F41"/>
    <w:rsid w:val="0083025E"/>
    <w:rsid w:val="00831DE8"/>
    <w:rsid w:val="00832F70"/>
    <w:rsid w:val="00837CE1"/>
    <w:rsid w:val="008471AB"/>
    <w:rsid w:val="00853285"/>
    <w:rsid w:val="008538E5"/>
    <w:rsid w:val="00856BE0"/>
    <w:rsid w:val="008570D4"/>
    <w:rsid w:val="008631F2"/>
    <w:rsid w:val="00864B99"/>
    <w:rsid w:val="008840A6"/>
    <w:rsid w:val="008876E3"/>
    <w:rsid w:val="00890319"/>
    <w:rsid w:val="008909D4"/>
    <w:rsid w:val="008C4413"/>
    <w:rsid w:val="008D3A6F"/>
    <w:rsid w:val="008D4F53"/>
    <w:rsid w:val="008E20EB"/>
    <w:rsid w:val="008E28E5"/>
    <w:rsid w:val="008E2EE6"/>
    <w:rsid w:val="008F0596"/>
    <w:rsid w:val="008F4D9C"/>
    <w:rsid w:val="009058A8"/>
    <w:rsid w:val="0090683F"/>
    <w:rsid w:val="00907FC5"/>
    <w:rsid w:val="00913C9E"/>
    <w:rsid w:val="00916DF4"/>
    <w:rsid w:val="00917584"/>
    <w:rsid w:val="00934ED4"/>
    <w:rsid w:val="00935005"/>
    <w:rsid w:val="00943635"/>
    <w:rsid w:val="009524BE"/>
    <w:rsid w:val="0095490E"/>
    <w:rsid w:val="009577C2"/>
    <w:rsid w:val="009607BB"/>
    <w:rsid w:val="00961160"/>
    <w:rsid w:val="0096311A"/>
    <w:rsid w:val="009637CD"/>
    <w:rsid w:val="00967A2A"/>
    <w:rsid w:val="009800A8"/>
    <w:rsid w:val="0098794E"/>
    <w:rsid w:val="00993BE4"/>
    <w:rsid w:val="00996346"/>
    <w:rsid w:val="009A1E85"/>
    <w:rsid w:val="009A260A"/>
    <w:rsid w:val="009A4743"/>
    <w:rsid w:val="009A518E"/>
    <w:rsid w:val="009B1AD6"/>
    <w:rsid w:val="009C2C7E"/>
    <w:rsid w:val="009C501C"/>
    <w:rsid w:val="009C779D"/>
    <w:rsid w:val="009D66B7"/>
    <w:rsid w:val="009F08AC"/>
    <w:rsid w:val="009F1916"/>
    <w:rsid w:val="009F1AEC"/>
    <w:rsid w:val="009F2920"/>
    <w:rsid w:val="009F3460"/>
    <w:rsid w:val="00A0193F"/>
    <w:rsid w:val="00A05161"/>
    <w:rsid w:val="00A108BE"/>
    <w:rsid w:val="00A21ED4"/>
    <w:rsid w:val="00A3132F"/>
    <w:rsid w:val="00A329F8"/>
    <w:rsid w:val="00A36D97"/>
    <w:rsid w:val="00A37123"/>
    <w:rsid w:val="00A401DA"/>
    <w:rsid w:val="00A453A0"/>
    <w:rsid w:val="00A7255A"/>
    <w:rsid w:val="00A72EC2"/>
    <w:rsid w:val="00A75CA4"/>
    <w:rsid w:val="00A81F75"/>
    <w:rsid w:val="00A81FE9"/>
    <w:rsid w:val="00A82D7D"/>
    <w:rsid w:val="00A8670A"/>
    <w:rsid w:val="00A869E4"/>
    <w:rsid w:val="00A87CB2"/>
    <w:rsid w:val="00A87D5E"/>
    <w:rsid w:val="00A97C06"/>
    <w:rsid w:val="00AB7129"/>
    <w:rsid w:val="00AD3348"/>
    <w:rsid w:val="00AD6207"/>
    <w:rsid w:val="00AE3724"/>
    <w:rsid w:val="00AE7126"/>
    <w:rsid w:val="00AF34B0"/>
    <w:rsid w:val="00AF3ADF"/>
    <w:rsid w:val="00AF6EC3"/>
    <w:rsid w:val="00AF7CF6"/>
    <w:rsid w:val="00B0336C"/>
    <w:rsid w:val="00B04C7F"/>
    <w:rsid w:val="00B05183"/>
    <w:rsid w:val="00B05BB5"/>
    <w:rsid w:val="00B1038C"/>
    <w:rsid w:val="00B129C4"/>
    <w:rsid w:val="00B1499F"/>
    <w:rsid w:val="00B22485"/>
    <w:rsid w:val="00B2273F"/>
    <w:rsid w:val="00B26577"/>
    <w:rsid w:val="00B32756"/>
    <w:rsid w:val="00B36770"/>
    <w:rsid w:val="00B42832"/>
    <w:rsid w:val="00B44597"/>
    <w:rsid w:val="00B4490B"/>
    <w:rsid w:val="00B47758"/>
    <w:rsid w:val="00B51B14"/>
    <w:rsid w:val="00B5215A"/>
    <w:rsid w:val="00B55F02"/>
    <w:rsid w:val="00B574E9"/>
    <w:rsid w:val="00B64E98"/>
    <w:rsid w:val="00B658A4"/>
    <w:rsid w:val="00B720DF"/>
    <w:rsid w:val="00B7506B"/>
    <w:rsid w:val="00B75D75"/>
    <w:rsid w:val="00B77D26"/>
    <w:rsid w:val="00B855A0"/>
    <w:rsid w:val="00B872F2"/>
    <w:rsid w:val="00B901CD"/>
    <w:rsid w:val="00B90588"/>
    <w:rsid w:val="00B91450"/>
    <w:rsid w:val="00B93C19"/>
    <w:rsid w:val="00B95E13"/>
    <w:rsid w:val="00BA09FF"/>
    <w:rsid w:val="00BA2FE5"/>
    <w:rsid w:val="00BA6754"/>
    <w:rsid w:val="00BA6C0B"/>
    <w:rsid w:val="00BB24E2"/>
    <w:rsid w:val="00BB275E"/>
    <w:rsid w:val="00BB5D03"/>
    <w:rsid w:val="00BC7841"/>
    <w:rsid w:val="00BC79A5"/>
    <w:rsid w:val="00BD30EC"/>
    <w:rsid w:val="00BD3772"/>
    <w:rsid w:val="00BE18AB"/>
    <w:rsid w:val="00BE4DC0"/>
    <w:rsid w:val="00BF4876"/>
    <w:rsid w:val="00BF5B38"/>
    <w:rsid w:val="00C011FE"/>
    <w:rsid w:val="00C044C5"/>
    <w:rsid w:val="00C060B0"/>
    <w:rsid w:val="00C10474"/>
    <w:rsid w:val="00C13357"/>
    <w:rsid w:val="00C14576"/>
    <w:rsid w:val="00C1516F"/>
    <w:rsid w:val="00C212D2"/>
    <w:rsid w:val="00C3155D"/>
    <w:rsid w:val="00C44E79"/>
    <w:rsid w:val="00C5697A"/>
    <w:rsid w:val="00C610E0"/>
    <w:rsid w:val="00C65714"/>
    <w:rsid w:val="00C701BE"/>
    <w:rsid w:val="00C70915"/>
    <w:rsid w:val="00C7363A"/>
    <w:rsid w:val="00C75BDA"/>
    <w:rsid w:val="00CB29BC"/>
    <w:rsid w:val="00CB4C77"/>
    <w:rsid w:val="00CB6276"/>
    <w:rsid w:val="00CC009A"/>
    <w:rsid w:val="00CC1522"/>
    <w:rsid w:val="00CC6BEE"/>
    <w:rsid w:val="00CD62BA"/>
    <w:rsid w:val="00CE6058"/>
    <w:rsid w:val="00CF26F0"/>
    <w:rsid w:val="00CF2738"/>
    <w:rsid w:val="00CF4CB4"/>
    <w:rsid w:val="00D017B3"/>
    <w:rsid w:val="00D04037"/>
    <w:rsid w:val="00D10DF5"/>
    <w:rsid w:val="00D122AB"/>
    <w:rsid w:val="00D13922"/>
    <w:rsid w:val="00D16B78"/>
    <w:rsid w:val="00D22EFE"/>
    <w:rsid w:val="00D236C1"/>
    <w:rsid w:val="00D24874"/>
    <w:rsid w:val="00D278A8"/>
    <w:rsid w:val="00D303E2"/>
    <w:rsid w:val="00D419D0"/>
    <w:rsid w:val="00D443BA"/>
    <w:rsid w:val="00D515A3"/>
    <w:rsid w:val="00D52738"/>
    <w:rsid w:val="00D52CA4"/>
    <w:rsid w:val="00D75249"/>
    <w:rsid w:val="00D8357D"/>
    <w:rsid w:val="00D96AB8"/>
    <w:rsid w:val="00DA040D"/>
    <w:rsid w:val="00DA082D"/>
    <w:rsid w:val="00DA0B1A"/>
    <w:rsid w:val="00DA0E4F"/>
    <w:rsid w:val="00DA1B67"/>
    <w:rsid w:val="00DA448D"/>
    <w:rsid w:val="00DA44C7"/>
    <w:rsid w:val="00DB552E"/>
    <w:rsid w:val="00DB68F1"/>
    <w:rsid w:val="00DB6BAE"/>
    <w:rsid w:val="00DB7501"/>
    <w:rsid w:val="00DB770E"/>
    <w:rsid w:val="00DB7CAF"/>
    <w:rsid w:val="00DC136E"/>
    <w:rsid w:val="00DC3E66"/>
    <w:rsid w:val="00DC4847"/>
    <w:rsid w:val="00DC69C4"/>
    <w:rsid w:val="00DC785F"/>
    <w:rsid w:val="00DD3826"/>
    <w:rsid w:val="00DE1FF3"/>
    <w:rsid w:val="00DE26F4"/>
    <w:rsid w:val="00DE2EA6"/>
    <w:rsid w:val="00DE49FD"/>
    <w:rsid w:val="00DF2034"/>
    <w:rsid w:val="00DF210B"/>
    <w:rsid w:val="00DF3481"/>
    <w:rsid w:val="00DF41BF"/>
    <w:rsid w:val="00E0028C"/>
    <w:rsid w:val="00E00FC7"/>
    <w:rsid w:val="00E202BD"/>
    <w:rsid w:val="00E21B96"/>
    <w:rsid w:val="00E24A6C"/>
    <w:rsid w:val="00E24D09"/>
    <w:rsid w:val="00E25FAB"/>
    <w:rsid w:val="00E37FAC"/>
    <w:rsid w:val="00E45FE6"/>
    <w:rsid w:val="00E46176"/>
    <w:rsid w:val="00E538FC"/>
    <w:rsid w:val="00E60C87"/>
    <w:rsid w:val="00E61742"/>
    <w:rsid w:val="00E76304"/>
    <w:rsid w:val="00E765A1"/>
    <w:rsid w:val="00E77341"/>
    <w:rsid w:val="00E9146E"/>
    <w:rsid w:val="00E92025"/>
    <w:rsid w:val="00E9320C"/>
    <w:rsid w:val="00E94CA3"/>
    <w:rsid w:val="00E95307"/>
    <w:rsid w:val="00E95669"/>
    <w:rsid w:val="00E95D1D"/>
    <w:rsid w:val="00E97F10"/>
    <w:rsid w:val="00EA3608"/>
    <w:rsid w:val="00EB041E"/>
    <w:rsid w:val="00EB0614"/>
    <w:rsid w:val="00EB78E7"/>
    <w:rsid w:val="00EC06B7"/>
    <w:rsid w:val="00EC4E74"/>
    <w:rsid w:val="00ED0489"/>
    <w:rsid w:val="00ED65CF"/>
    <w:rsid w:val="00ED7293"/>
    <w:rsid w:val="00EE0375"/>
    <w:rsid w:val="00EE0423"/>
    <w:rsid w:val="00EE485A"/>
    <w:rsid w:val="00EE721E"/>
    <w:rsid w:val="00EF09FB"/>
    <w:rsid w:val="00EF0C20"/>
    <w:rsid w:val="00EF0CF9"/>
    <w:rsid w:val="00EF2380"/>
    <w:rsid w:val="00F0272E"/>
    <w:rsid w:val="00F0363F"/>
    <w:rsid w:val="00F103C0"/>
    <w:rsid w:val="00F12133"/>
    <w:rsid w:val="00F15902"/>
    <w:rsid w:val="00F218CE"/>
    <w:rsid w:val="00F22E0A"/>
    <w:rsid w:val="00F271F0"/>
    <w:rsid w:val="00F42A16"/>
    <w:rsid w:val="00F4323D"/>
    <w:rsid w:val="00F53886"/>
    <w:rsid w:val="00F54877"/>
    <w:rsid w:val="00F56FAA"/>
    <w:rsid w:val="00F65381"/>
    <w:rsid w:val="00F67BC6"/>
    <w:rsid w:val="00F71200"/>
    <w:rsid w:val="00F76B27"/>
    <w:rsid w:val="00F8775A"/>
    <w:rsid w:val="00F9017D"/>
    <w:rsid w:val="00F9574A"/>
    <w:rsid w:val="00F97967"/>
    <w:rsid w:val="00FA6E07"/>
    <w:rsid w:val="00FA7B96"/>
    <w:rsid w:val="00FB2E3B"/>
    <w:rsid w:val="00FB37FA"/>
    <w:rsid w:val="00FC2EDB"/>
    <w:rsid w:val="00FD065C"/>
    <w:rsid w:val="00FD49C1"/>
    <w:rsid w:val="00FE56B4"/>
    <w:rsid w:val="00FE67C5"/>
    <w:rsid w:val="00FF33EF"/>
    <w:rsid w:val="00FF701D"/>
    <w:rsid w:val="00FF727C"/>
    <w:rsid w:val="00FF7409"/>
    <w:rsid w:val="00FF769E"/>
    <w:rsid w:val="027A149C"/>
    <w:rsid w:val="03AB3827"/>
    <w:rsid w:val="04556D42"/>
    <w:rsid w:val="08A6123D"/>
    <w:rsid w:val="0C971D81"/>
    <w:rsid w:val="0DE869DF"/>
    <w:rsid w:val="0F852F91"/>
    <w:rsid w:val="140603E8"/>
    <w:rsid w:val="150C249E"/>
    <w:rsid w:val="16F0550E"/>
    <w:rsid w:val="171D7460"/>
    <w:rsid w:val="18BB5333"/>
    <w:rsid w:val="1BFB4FA4"/>
    <w:rsid w:val="267A1487"/>
    <w:rsid w:val="2A6F1B5B"/>
    <w:rsid w:val="328C29A2"/>
    <w:rsid w:val="34395390"/>
    <w:rsid w:val="36FB6BDF"/>
    <w:rsid w:val="39A34D70"/>
    <w:rsid w:val="39AA1AE9"/>
    <w:rsid w:val="39EB3328"/>
    <w:rsid w:val="3E2D0262"/>
    <w:rsid w:val="3ECD7744"/>
    <w:rsid w:val="40D774DE"/>
    <w:rsid w:val="41954723"/>
    <w:rsid w:val="42E12C92"/>
    <w:rsid w:val="45D142A3"/>
    <w:rsid w:val="46A44B79"/>
    <w:rsid w:val="4A161919"/>
    <w:rsid w:val="50942CF5"/>
    <w:rsid w:val="51A21EC5"/>
    <w:rsid w:val="51DC2BA6"/>
    <w:rsid w:val="53853EBE"/>
    <w:rsid w:val="53C27B7A"/>
    <w:rsid w:val="559B4B26"/>
    <w:rsid w:val="579A37EC"/>
    <w:rsid w:val="58CE43D5"/>
    <w:rsid w:val="5AFC639B"/>
    <w:rsid w:val="5D5E5AF7"/>
    <w:rsid w:val="5E1B6EFF"/>
    <w:rsid w:val="5FC46AB7"/>
    <w:rsid w:val="5FC868E5"/>
    <w:rsid w:val="613D1187"/>
    <w:rsid w:val="634C5CEC"/>
    <w:rsid w:val="65BA3AA5"/>
    <w:rsid w:val="68B11F9E"/>
    <w:rsid w:val="699A2A28"/>
    <w:rsid w:val="6B660A7C"/>
    <w:rsid w:val="6C9749D9"/>
    <w:rsid w:val="6E6011A9"/>
    <w:rsid w:val="6EE433F1"/>
    <w:rsid w:val="735C3A73"/>
    <w:rsid w:val="7CD95DB0"/>
    <w:rsid w:val="7E1D0674"/>
    <w:rsid w:val="7E266DD3"/>
    <w:rsid w:val="7E6D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numPr>
        <w:ilvl w:val="0"/>
        <w:numId w:val="1"/>
      </w:numPr>
      <w:outlineLvl w:val="1"/>
    </w:pPr>
    <w:rPr>
      <w:rFonts w:eastAsia="仿宋_GB2312"/>
      <w:b/>
      <w:bCs/>
      <w:szCs w:val="20"/>
    </w:rPr>
  </w:style>
  <w:style w:type="paragraph" w:styleId="4">
    <w:name w:val="heading 3"/>
    <w:basedOn w:val="1"/>
    <w:next w:val="1"/>
    <w:qFormat/>
    <w:uiPriority w:val="0"/>
    <w:pPr>
      <w:keepNext/>
      <w:numPr>
        <w:ilvl w:val="1"/>
        <w:numId w:val="2"/>
      </w:numPr>
      <w:outlineLvl w:val="2"/>
    </w:pPr>
    <w:rPr>
      <w:rFonts w:eastAsia="仿宋_GB2312"/>
      <w:b/>
      <w:bCs/>
      <w:szCs w:val="20"/>
    </w:rPr>
  </w:style>
  <w:style w:type="paragraph" w:styleId="5">
    <w:name w:val="heading 4"/>
    <w:basedOn w:val="1"/>
    <w:next w:val="1"/>
    <w:link w:val="35"/>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qFormat/>
    <w:uiPriority w:val="0"/>
    <w:pPr>
      <w:keepNext/>
      <w:keepLines/>
      <w:spacing w:line="288" w:lineRule="auto"/>
      <w:jc w:val="center"/>
      <w:outlineLvl w:val="4"/>
    </w:pPr>
    <w:rPr>
      <w:rFonts w:eastAsia="楷体_GB2312"/>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szCs w:val="20"/>
    </w:rPr>
  </w:style>
  <w:style w:type="paragraph" w:styleId="8">
    <w:name w:val="Normal Indent"/>
    <w:basedOn w:val="1"/>
    <w:qFormat/>
    <w:uiPriority w:val="99"/>
    <w:pPr>
      <w:ind w:firstLine="420" w:firstLineChars="200"/>
    </w:pPr>
    <w:rPr>
      <w:rFonts w:ascii="Calibri" w:hAnsi="Calibri"/>
      <w:sz w:val="21"/>
    </w:rPr>
  </w:style>
  <w:style w:type="paragraph" w:styleId="9">
    <w:name w:val="caption"/>
    <w:basedOn w:val="1"/>
    <w:next w:val="1"/>
    <w:unhideWhenUsed/>
    <w:qFormat/>
    <w:uiPriority w:val="35"/>
    <w:rPr>
      <w:rFonts w:ascii="Cambria" w:hAnsi="Cambria" w:eastAsia="黑体"/>
      <w:sz w:val="20"/>
      <w:szCs w:val="20"/>
    </w:rPr>
  </w:style>
  <w:style w:type="paragraph" w:styleId="10">
    <w:name w:val="annotation text"/>
    <w:basedOn w:val="1"/>
    <w:unhideWhenUsed/>
    <w:qFormat/>
    <w:uiPriority w:val="99"/>
    <w:pPr>
      <w:jc w:val="left"/>
    </w:pPr>
  </w:style>
  <w:style w:type="paragraph" w:styleId="11">
    <w:name w:val="Body Text 3"/>
    <w:basedOn w:val="1"/>
    <w:qFormat/>
    <w:uiPriority w:val="0"/>
    <w:pPr>
      <w:spacing w:after="120" w:line="360" w:lineRule="auto"/>
    </w:pPr>
    <w:rPr>
      <w:sz w:val="16"/>
      <w:szCs w:val="16"/>
    </w:rPr>
  </w:style>
  <w:style w:type="paragraph" w:styleId="12">
    <w:name w:val="Body Text Indent"/>
    <w:basedOn w:val="1"/>
    <w:qFormat/>
    <w:uiPriority w:val="0"/>
    <w:pPr>
      <w:spacing w:after="120"/>
      <w:ind w:left="420" w:leftChars="200"/>
    </w:pPr>
    <w:rPr>
      <w:sz w:val="21"/>
    </w:rPr>
  </w:style>
  <w:style w:type="paragraph" w:styleId="13">
    <w:name w:val="Plain Text"/>
    <w:basedOn w:val="1"/>
    <w:qFormat/>
    <w:uiPriority w:val="0"/>
    <w:rPr>
      <w:rFonts w:ascii="宋体" w:hAnsi="Courier New"/>
      <w:kern w:val="0"/>
      <w:sz w:val="20"/>
      <w:szCs w:val="20"/>
    </w:rPr>
  </w:style>
  <w:style w:type="paragraph" w:styleId="14">
    <w:name w:val="Date"/>
    <w:basedOn w:val="1"/>
    <w:next w:val="1"/>
    <w:link w:val="36"/>
    <w:qFormat/>
    <w:uiPriority w:val="0"/>
    <w:pPr>
      <w:ind w:left="100" w:leftChars="2500"/>
    </w:pPr>
  </w:style>
  <w:style w:type="paragraph" w:styleId="15">
    <w:name w:val="Body Text Indent 2"/>
    <w:basedOn w:val="1"/>
    <w:qFormat/>
    <w:uiPriority w:val="0"/>
    <w:pPr>
      <w:spacing w:after="120" w:line="480" w:lineRule="auto"/>
      <w:ind w:left="420" w:leftChars="200"/>
    </w:pPr>
    <w:rPr>
      <w:sz w:val="21"/>
    </w:rPr>
  </w:style>
  <w:style w:type="paragraph" w:styleId="16">
    <w:name w:val="Balloon Text"/>
    <w:basedOn w:val="1"/>
    <w:link w:val="34"/>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semiHidden/>
    <w:qFormat/>
    <w:uiPriority w:val="0"/>
    <w:pPr>
      <w:tabs>
        <w:tab w:val="right" w:leader="middleDot" w:pos="8720"/>
      </w:tabs>
      <w:spacing w:line="360" w:lineRule="auto"/>
      <w:ind w:left="700" w:leftChars="250"/>
    </w:pPr>
    <w:rPr>
      <w:rFonts w:ascii="宋体"/>
      <w:bCs/>
    </w:rPr>
  </w:style>
  <w:style w:type="paragraph" w:styleId="21">
    <w:name w:val="toc 2"/>
    <w:basedOn w:val="1"/>
    <w:next w:val="1"/>
    <w:qFormat/>
    <w:uiPriority w:val="0"/>
    <w:pPr>
      <w:ind w:left="420" w:leftChars="200"/>
    </w:pPr>
  </w:style>
  <w:style w:type="paragraph" w:styleId="22">
    <w:name w:val="Normal (Web)"/>
    <w:basedOn w:val="1"/>
    <w:qFormat/>
    <w:uiPriority w:val="0"/>
    <w:pPr>
      <w:jc w:val="left"/>
    </w:pPr>
    <w:rPr>
      <w:rFonts w:ascii="Calibri" w:hAnsi="Calibri"/>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99"/>
    <w:rPr>
      <w:color w:val="0000FF"/>
      <w:u w:val="single"/>
    </w:rPr>
  </w:style>
  <w:style w:type="paragraph" w:customStyle="1" w:styleId="29">
    <w:name w:val="Default"/>
    <w:qFormat/>
    <w:uiPriority w:val="0"/>
    <w:pPr>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30">
    <w:name w:val="Char2 Char Char Char Char Char Char"/>
    <w:basedOn w:val="1"/>
    <w:qFormat/>
    <w:uiPriority w:val="0"/>
    <w:pPr>
      <w:widowControl/>
      <w:spacing w:line="400" w:lineRule="exact"/>
      <w:jc w:val="center"/>
    </w:pPr>
    <w:rPr>
      <w:rFonts w:ascii="Verdana" w:hAnsi="Verdana"/>
      <w:kern w:val="0"/>
      <w:sz w:val="21"/>
      <w:szCs w:val="20"/>
      <w:lang w:eastAsia="en-US"/>
    </w:rPr>
  </w:style>
  <w:style w:type="character" w:customStyle="1" w:styleId="31">
    <w:name w:val="标题 1 Char"/>
    <w:basedOn w:val="25"/>
    <w:link w:val="2"/>
    <w:qFormat/>
    <w:uiPriority w:val="0"/>
    <w:rPr>
      <w:b/>
      <w:bCs/>
      <w:kern w:val="44"/>
      <w:sz w:val="44"/>
      <w:szCs w:val="44"/>
    </w:rPr>
  </w:style>
  <w:style w:type="character" w:customStyle="1" w:styleId="32">
    <w:name w:val="ca-0"/>
    <w:basedOn w:val="25"/>
    <w:qFormat/>
    <w:uiPriority w:val="0"/>
  </w:style>
  <w:style w:type="paragraph" w:customStyle="1" w:styleId="33">
    <w:name w:val="表格文字"/>
    <w:basedOn w:val="1"/>
    <w:qFormat/>
    <w:uiPriority w:val="0"/>
    <w:pPr>
      <w:spacing w:before="25" w:after="25"/>
      <w:jc w:val="left"/>
    </w:pPr>
    <w:rPr>
      <w:rFonts w:ascii="Calibri" w:hAnsi="Calibri"/>
      <w:bCs/>
      <w:spacing w:val="10"/>
      <w:kern w:val="0"/>
      <w:sz w:val="24"/>
    </w:rPr>
  </w:style>
  <w:style w:type="character" w:customStyle="1" w:styleId="34">
    <w:name w:val="批注框文本 Char"/>
    <w:basedOn w:val="25"/>
    <w:link w:val="16"/>
    <w:qFormat/>
    <w:uiPriority w:val="0"/>
    <w:rPr>
      <w:kern w:val="2"/>
      <w:sz w:val="18"/>
      <w:szCs w:val="18"/>
    </w:rPr>
  </w:style>
  <w:style w:type="character" w:customStyle="1" w:styleId="35">
    <w:name w:val="标题 4 Char"/>
    <w:basedOn w:val="25"/>
    <w:link w:val="5"/>
    <w:qFormat/>
    <w:uiPriority w:val="9"/>
    <w:rPr>
      <w:rFonts w:ascii="Cambria" w:hAnsi="Cambria"/>
      <w:b/>
      <w:bCs/>
      <w:kern w:val="2"/>
      <w:sz w:val="28"/>
      <w:szCs w:val="28"/>
    </w:rPr>
  </w:style>
  <w:style w:type="character" w:customStyle="1" w:styleId="36">
    <w:name w:val="日期 Char"/>
    <w:basedOn w:val="25"/>
    <w:link w:val="14"/>
    <w:qFormat/>
    <w:uiPriority w:val="0"/>
    <w:rPr>
      <w:kern w:val="2"/>
      <w:sz w:val="28"/>
      <w:szCs w:val="24"/>
    </w:rPr>
  </w:style>
  <w:style w:type="paragraph" w:customStyle="1" w:styleId="37">
    <w:name w:val="题注4"/>
    <w:basedOn w:val="1"/>
    <w:next w:val="9"/>
    <w:qFormat/>
    <w:uiPriority w:val="0"/>
    <w:pPr>
      <w:ind w:left="-132" w:leftChars="-64" w:right="-50" w:rightChars="-50" w:hanging="2"/>
      <w:jc w:val="center"/>
    </w:pPr>
    <w:rPr>
      <w:rFonts w:ascii="Times New Roman" w:hAnsi="Times New Roman"/>
      <w:b/>
      <w:color w:val="FF0000"/>
      <w:szCs w:val="20"/>
      <w:lang w:val="en-GB"/>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character" w:customStyle="1" w:styleId="40">
    <w:name w:val="font21"/>
    <w:basedOn w:val="2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AECD9-4F86-4313-958F-54D5258119E9}">
  <ds:schemaRefs/>
</ds:datastoreItem>
</file>

<file path=docProps/app.xml><?xml version="1.0" encoding="utf-8"?>
<Properties xmlns="http://schemas.openxmlformats.org/officeDocument/2006/extended-properties" xmlns:vt="http://schemas.openxmlformats.org/officeDocument/2006/docPropsVTypes">
  <Template>Normal</Template>
  <Company>Eye Center</Company>
  <Pages>32</Pages>
  <Words>2573</Words>
  <Characters>14671</Characters>
  <Lines>122</Lines>
  <Paragraphs>34</Paragraphs>
  <TotalTime>25</TotalTime>
  <ScaleCrop>false</ScaleCrop>
  <LinksUpToDate>false</LinksUpToDate>
  <CharactersWithSpaces>17210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2020-06-18T08:35:00Z</dcterms:created>
  <dc:creator>WPF</dc:creator>
  <cp:lastModifiedBy>林浩洋</cp:lastModifiedBy>
  <cp:lastPrinted>2014-10-08T08:26:00Z</cp:lastPrinted>
  <dcterms:modified xsi:type="dcterms:W3CDTF">2023-12-01T08:07:23Z</dcterms:modified>
  <dc:title>汕头大学医学院眼科中心采购项目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02C3E0641F8840A9A61EBFC02BEE3097</vt:lpwstr>
  </property>
</Properties>
</file>