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ascii="宋体" w:hAnsi="宋体" w:eastAsia="宋体"/>
          <w:sz w:val="32"/>
        </w:rPr>
      </w:pPr>
    </w:p>
    <w:p>
      <w:pPr>
        <w:pStyle w:val="2"/>
        <w:kinsoku w:val="0"/>
        <w:wordWrap w:val="0"/>
        <w:topLinePunct/>
        <w:autoSpaceDE/>
        <w:spacing w:line="240" w:lineRule="auto"/>
        <w:jc w:val="center"/>
        <w:rPr>
          <w:rFonts w:ascii="宋体" w:hAnsi="宋体" w:eastAsia="宋体"/>
          <w:sz w:val="44"/>
        </w:rPr>
      </w:pPr>
      <w:r>
        <w:rPr>
          <w:rFonts w:hint="eastAsia" w:ascii="宋体" w:hAnsi="宋体" w:eastAsia="宋体"/>
          <w:sz w:val="44"/>
        </w:rPr>
        <w:t>汕头大学医学院技术服务项目</w:t>
      </w:r>
    </w:p>
    <w:p>
      <w:pPr>
        <w:kinsoku w:val="0"/>
        <w:wordWrap w:val="0"/>
        <w:topLinePunct/>
        <w:rPr>
          <w:rFonts w:ascii="宋体" w:eastAsia="宋体"/>
        </w:rPr>
      </w:pPr>
    </w:p>
    <w:p>
      <w:pPr>
        <w:pStyle w:val="2"/>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ind w:firstLine="1648" w:firstLineChars="400"/>
        <w:rPr>
          <w:rFonts w:hint="default" w:ascii="宋体" w:hAnsi="宋体" w:eastAsia="宋体"/>
          <w:sz w:val="36"/>
          <w:lang w:val="en-US" w:eastAsia="zh-CN"/>
        </w:rPr>
      </w:pPr>
      <w:r>
        <w:rPr>
          <w:rFonts w:hint="eastAsia" w:ascii="宋体" w:hAnsi="宋体" w:eastAsia="宋体"/>
          <w:sz w:val="36"/>
        </w:rPr>
        <w:t>招标编号：设202</w:t>
      </w:r>
      <w:r>
        <w:rPr>
          <w:rFonts w:hint="eastAsia" w:ascii="宋体" w:hAnsi="宋体" w:eastAsia="宋体"/>
          <w:sz w:val="36"/>
          <w:lang w:val="en-US" w:eastAsia="zh-CN"/>
        </w:rPr>
        <w:t>4</w:t>
      </w:r>
      <w:r>
        <w:rPr>
          <w:rFonts w:hint="eastAsia" w:ascii="宋体" w:hAnsi="宋体" w:eastAsia="宋体"/>
          <w:sz w:val="36"/>
        </w:rPr>
        <w:t>-</w:t>
      </w:r>
      <w:r>
        <w:rPr>
          <w:rFonts w:hint="eastAsia" w:ascii="宋体" w:hAnsi="宋体" w:eastAsia="宋体"/>
          <w:sz w:val="36"/>
          <w:lang w:val="en-US" w:eastAsia="zh-CN"/>
        </w:rPr>
        <w:t xml:space="preserve">1 </w:t>
      </w:r>
      <w:r>
        <w:rPr>
          <w:rFonts w:hint="eastAsia" w:ascii="宋体" w:hAnsi="宋体" w:eastAsia="宋体"/>
          <w:sz w:val="36"/>
        </w:rPr>
        <w:t>-</w:t>
      </w:r>
      <w:r>
        <w:rPr>
          <w:rFonts w:hint="eastAsia" w:ascii="宋体" w:hAnsi="宋体" w:eastAsia="宋体"/>
          <w:sz w:val="36"/>
          <w:lang w:val="en-US" w:eastAsia="zh-CN"/>
        </w:rPr>
        <w:t xml:space="preserve"> 23A</w:t>
      </w:r>
      <w:bookmarkStart w:id="0" w:name="_GoBack"/>
      <w:bookmarkEnd w:id="0"/>
    </w:p>
    <w:p>
      <w:pPr>
        <w:pStyle w:val="3"/>
        <w:keepNext/>
        <w:keepLines/>
        <w:pageBreakBefore w:val="0"/>
        <w:widowControl w:val="0"/>
        <w:numPr>
          <w:ilvl w:val="0"/>
          <w:numId w:val="0"/>
        </w:numPr>
        <w:kinsoku/>
        <w:wordWrap/>
        <w:overflowPunct/>
        <w:topLinePunct w:val="0"/>
        <w:autoSpaceDE/>
        <w:autoSpaceDN/>
        <w:bidi w:val="0"/>
        <w:adjustRightInd/>
        <w:snapToGrid/>
        <w:spacing w:before="40" w:after="40" w:line="240" w:lineRule="auto"/>
        <w:ind w:firstLine="1648" w:firstLineChars="400"/>
        <w:jc w:val="both"/>
        <w:textAlignment w:val="auto"/>
        <w:rPr>
          <w:rFonts w:hint="eastAsia" w:ascii="宋体" w:hAnsi="宋体" w:eastAsia="宋体" w:cs="Times New Roman"/>
          <w:sz w:val="36"/>
          <w:lang w:val="en-US" w:eastAsia="zh-CN"/>
        </w:rPr>
      </w:pPr>
      <w:r>
        <w:rPr>
          <w:rFonts w:hint="eastAsia" w:ascii="宋体" w:hAnsi="宋体" w:eastAsia="宋体"/>
          <w:sz w:val="36"/>
          <w:lang w:eastAsia="zh-CN"/>
        </w:rPr>
        <w:t>项</w:t>
      </w:r>
      <w:r>
        <w:rPr>
          <w:rFonts w:hint="eastAsia" w:ascii="宋体" w:hAnsi="宋体" w:eastAsia="宋体"/>
          <w:sz w:val="36"/>
        </w:rPr>
        <w:t>目名</w:t>
      </w:r>
      <w:r>
        <w:rPr>
          <w:rFonts w:hint="eastAsia" w:ascii="宋体" w:hAnsi="宋体" w:eastAsia="宋体" w:cs="Times New Roman"/>
          <w:sz w:val="36"/>
        </w:rPr>
        <w:t>称：</w:t>
      </w:r>
      <w:r>
        <w:rPr>
          <w:rFonts w:hint="eastAsia" w:ascii="宋体" w:hAnsi="宋体" w:eastAsia="宋体" w:cs="Times New Roman"/>
          <w:sz w:val="36"/>
          <w:lang w:val="en-US" w:eastAsia="zh-CN"/>
        </w:rPr>
        <w:t>汕头大学医学院继续教育部</w:t>
      </w:r>
    </w:p>
    <w:p>
      <w:pPr>
        <w:pStyle w:val="3"/>
        <w:keepNext/>
        <w:keepLines/>
        <w:pageBreakBefore w:val="0"/>
        <w:widowControl w:val="0"/>
        <w:numPr>
          <w:ilvl w:val="0"/>
          <w:numId w:val="0"/>
        </w:numPr>
        <w:kinsoku/>
        <w:wordWrap/>
        <w:overflowPunct/>
        <w:topLinePunct w:val="0"/>
        <w:autoSpaceDE/>
        <w:autoSpaceDN/>
        <w:bidi w:val="0"/>
        <w:adjustRightInd/>
        <w:snapToGrid/>
        <w:spacing w:before="40" w:after="40" w:line="240" w:lineRule="auto"/>
        <w:ind w:firstLine="1648" w:firstLineChars="400"/>
        <w:jc w:val="both"/>
        <w:textAlignment w:val="auto"/>
        <w:rPr>
          <w:rFonts w:hint="eastAsia" w:ascii="宋体" w:hAnsi="宋体" w:eastAsia="宋体" w:cs="Times New Roman"/>
          <w:sz w:val="36"/>
          <w:lang w:eastAsia="zh-CN"/>
        </w:rPr>
      </w:pPr>
      <w:r>
        <w:rPr>
          <w:rFonts w:hint="eastAsia" w:ascii="宋体" w:hAnsi="宋体" w:eastAsia="宋体" w:cs="Times New Roman"/>
          <w:sz w:val="36"/>
          <w:lang w:val="en-US" w:eastAsia="zh-CN"/>
        </w:rPr>
        <w:t>数字课程资源及智慧化管理平台采购项目</w:t>
      </w:r>
    </w:p>
    <w:p>
      <w:pPr>
        <w:kinsoku w:val="0"/>
        <w:wordWrap w:val="0"/>
        <w:topLinePunct/>
        <w:ind w:firstLine="1494"/>
        <w:rPr>
          <w:rFonts w:hint="eastAsia" w:ascii="宋体" w:hAnsi="宋体" w:eastAsia="宋体" w:cs="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jc w:val="center"/>
        <w:rPr>
          <w:rFonts w:ascii="宋体" w:hAnsi="宋体" w:eastAsia="宋体"/>
          <w:sz w:val="36"/>
        </w:rPr>
      </w:pPr>
    </w:p>
    <w:p>
      <w:pPr>
        <w:kinsoku w:val="0"/>
        <w:wordWrap w:val="0"/>
        <w:topLinePunct/>
        <w:jc w:val="center"/>
        <w:rPr>
          <w:rFonts w:ascii="宋体" w:hAnsi="宋体" w:eastAsia="宋体"/>
          <w:sz w:val="36"/>
        </w:rPr>
      </w:pPr>
      <w:r>
        <w:drawing>
          <wp:inline distT="0" distB="0" distL="114300" distR="114300">
            <wp:extent cx="752475" cy="828675"/>
            <wp:effectExtent l="0" t="0" r="952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7"/>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ascii="宋体" w:hAnsi="宋体" w:eastAsia="宋体"/>
        </w:rPr>
      </w:pPr>
    </w:p>
    <w:p>
      <w:pPr>
        <w:kinsoku w:val="0"/>
        <w:wordWrap w:val="0"/>
        <w:topLinePunct/>
        <w:jc w:val="center"/>
        <w:rPr>
          <w:rFonts w:ascii="宋体" w:hAnsi="宋体" w:eastAsia="宋体"/>
          <w:sz w:val="36"/>
        </w:rPr>
      </w:pPr>
      <w:r>
        <w:rPr>
          <w:rFonts w:hint="eastAsia" w:ascii="宋体" w:hAnsi="宋体" w:eastAsia="宋体"/>
          <w:sz w:val="36"/>
        </w:rPr>
        <w:t>汕头大学医学院</w:t>
      </w:r>
    </w:p>
    <w:p>
      <w:pPr>
        <w:numPr>
          <w:ilvl w:val="0"/>
          <w:numId w:val="3"/>
        </w:numPr>
        <w:kinsoku w:val="0"/>
        <w:wordWrap w:val="0"/>
        <w:topLinePunct/>
        <w:jc w:val="center"/>
        <w:rPr>
          <w:rFonts w:hint="default" w:ascii="宋体" w:hAnsi="宋体" w:eastAsia="宋体"/>
          <w:sz w:val="44"/>
          <w:lang w:val="en-US" w:eastAsia="zh-CN"/>
        </w:rPr>
      </w:pPr>
      <w:r>
        <w:rPr>
          <w:rFonts w:hint="eastAsia" w:ascii="宋体" w:hAnsi="宋体" w:eastAsia="宋体"/>
          <w:sz w:val="44"/>
          <w:lang w:val="en-US" w:eastAsia="zh-CN"/>
        </w:rPr>
        <w:t>1</w:t>
      </w:r>
      <w:r>
        <w:rPr>
          <w:rFonts w:ascii="宋体" w:hAnsi="宋体" w:eastAsia="宋体"/>
          <w:sz w:val="44"/>
        </w:rPr>
        <w:t xml:space="preserve"> </w:t>
      </w:r>
      <w:r>
        <w:rPr>
          <w:rFonts w:hint="eastAsia" w:ascii="宋体" w:hAnsi="宋体" w:eastAsia="宋体"/>
          <w:sz w:val="44"/>
        </w:rPr>
        <w:t>.</w:t>
      </w:r>
      <w:r>
        <w:rPr>
          <w:rFonts w:hint="eastAsia" w:ascii="宋体" w:hAnsi="宋体" w:eastAsia="宋体"/>
          <w:sz w:val="44"/>
          <w:lang w:val="en-US" w:eastAsia="zh-CN"/>
        </w:rPr>
        <w:t xml:space="preserve"> 23</w:t>
      </w: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pPr>
        <w:kinsoku w:val="0"/>
        <w:wordWrap w:val="0"/>
        <w:topLinePunct/>
        <w:jc w:val="center"/>
        <w:rPr>
          <w:rFonts w:ascii="宋体" w:hAnsi="Arial Narrow" w:eastAsia="宋体"/>
          <w:b/>
          <w:sz w:val="44"/>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pPr>
        <w:numPr>
          <w:ilvl w:val="0"/>
          <w:numId w:val="4"/>
        </w:numPr>
        <w:kinsoku w:val="0"/>
        <w:wordWrap w:val="0"/>
        <w:topLinePunct/>
        <w:rPr>
          <w:rFonts w:ascii="宋体" w:hAnsi="Arial Narrow" w:eastAsia="宋体"/>
        </w:rPr>
      </w:pPr>
      <w:r>
        <w:rPr>
          <w:rFonts w:hint="eastAsia" w:ascii="宋体" w:hAnsi="Arial Narrow" w:eastAsia="宋体"/>
        </w:rPr>
        <w:t>投标人须知</w:t>
      </w:r>
    </w:p>
    <w:p>
      <w:pPr>
        <w:numPr>
          <w:ilvl w:val="0"/>
          <w:numId w:val="4"/>
        </w:numPr>
        <w:kinsoku w:val="0"/>
        <w:wordWrap w:val="0"/>
        <w:topLinePunct/>
        <w:rPr>
          <w:rFonts w:ascii="宋体" w:hAnsi="Arial Narrow" w:eastAsia="宋体"/>
        </w:rPr>
      </w:pPr>
      <w:r>
        <w:rPr>
          <w:rFonts w:hint="eastAsia" w:ascii="宋体" w:hAnsi="Arial Narrow" w:eastAsia="宋体"/>
        </w:rPr>
        <w:t>招标项目的名称、性质和数量</w:t>
      </w:r>
    </w:p>
    <w:p>
      <w:pPr>
        <w:numPr>
          <w:ilvl w:val="0"/>
          <w:numId w:val="4"/>
        </w:numPr>
        <w:kinsoku w:val="0"/>
        <w:wordWrap w:val="0"/>
        <w:topLinePunct/>
        <w:rPr>
          <w:rFonts w:ascii="宋体" w:hAnsi="Arial Narrow" w:eastAsia="宋体"/>
        </w:rPr>
      </w:pPr>
      <w:r>
        <w:rPr>
          <w:rFonts w:hint="eastAsia" w:ascii="宋体" w:hAnsi="Arial Narrow" w:eastAsia="宋体"/>
        </w:rPr>
        <w:t>投标报价方式及报价要求</w:t>
      </w:r>
    </w:p>
    <w:p>
      <w:pPr>
        <w:numPr>
          <w:ilvl w:val="0"/>
          <w:numId w:val="4"/>
        </w:numPr>
        <w:kinsoku w:val="0"/>
        <w:wordWrap w:val="0"/>
        <w:topLinePunct/>
        <w:rPr>
          <w:rFonts w:ascii="宋体" w:hAnsi="Arial Narrow" w:eastAsia="宋体"/>
        </w:rPr>
      </w:pPr>
      <w:r>
        <w:rPr>
          <w:rFonts w:hint="eastAsia" w:ascii="宋体" w:hAnsi="Arial Narrow" w:eastAsia="宋体"/>
        </w:rPr>
        <w:t>提交投标书的方式、地点和截止日期</w:t>
      </w:r>
    </w:p>
    <w:p>
      <w:pPr>
        <w:numPr>
          <w:ilvl w:val="0"/>
          <w:numId w:val="4"/>
        </w:numPr>
        <w:kinsoku w:val="0"/>
        <w:wordWrap w:val="0"/>
        <w:topLinePunct/>
        <w:rPr>
          <w:rFonts w:ascii="宋体" w:hAnsi="Arial Narrow" w:eastAsia="宋体"/>
        </w:rPr>
      </w:pPr>
      <w:r>
        <w:rPr>
          <w:rFonts w:hint="eastAsia" w:ascii="宋体" w:hAnsi="Arial Narrow" w:eastAsia="宋体"/>
        </w:rPr>
        <w:t>评（议）标原则</w:t>
      </w:r>
    </w:p>
    <w:p>
      <w:pPr>
        <w:numPr>
          <w:ilvl w:val="0"/>
          <w:numId w:val="4"/>
        </w:numPr>
        <w:kinsoku w:val="0"/>
        <w:wordWrap w:val="0"/>
        <w:topLinePunct/>
        <w:rPr>
          <w:rFonts w:ascii="宋体" w:hAnsi="Arial Narrow" w:eastAsia="宋体"/>
        </w:rPr>
      </w:pPr>
      <w:r>
        <w:rPr>
          <w:rFonts w:hint="eastAsia" w:ascii="宋体" w:hAnsi="Arial Narrow" w:eastAsia="宋体"/>
        </w:rPr>
        <w:t>开标、评标、定标</w:t>
      </w:r>
    </w:p>
    <w:p>
      <w:pPr>
        <w:numPr>
          <w:ilvl w:val="0"/>
          <w:numId w:val="4"/>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技术规格要求和交货日期等</w:t>
      </w:r>
    </w:p>
    <w:p>
      <w:pPr>
        <w:numPr>
          <w:ilvl w:val="0"/>
          <w:numId w:val="5"/>
        </w:numPr>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项目内容数量</w:t>
      </w:r>
    </w:p>
    <w:p>
      <w:pPr>
        <w:numPr>
          <w:ilvl w:val="0"/>
          <w:numId w:val="5"/>
        </w:numPr>
        <w:kinsoku w:val="0"/>
        <w:wordWrap w:val="0"/>
        <w:topLinePunct/>
        <w:adjustRightInd w:val="0"/>
        <w:snapToGrid w:val="0"/>
        <w:spacing w:before="50" w:after="50"/>
        <w:rPr>
          <w:rFonts w:ascii="宋体" w:hAnsi="Arial Narrow" w:eastAsia="宋体"/>
        </w:rPr>
      </w:pPr>
      <w:r>
        <w:rPr>
          <w:rFonts w:hint="eastAsia" w:ascii="宋体" w:hAnsi="Arial Narrow" w:eastAsia="宋体"/>
        </w:rPr>
        <w:t>主要技术指标、技术服务要求、时间</w:t>
      </w:r>
    </w:p>
    <w:p>
      <w:pPr>
        <w:numPr>
          <w:ilvl w:val="0"/>
          <w:numId w:val="5"/>
        </w:numPr>
        <w:kinsoku w:val="0"/>
        <w:wordWrap w:val="0"/>
        <w:topLinePunct/>
        <w:adjustRightInd w:val="0"/>
        <w:snapToGrid w:val="0"/>
        <w:spacing w:before="50" w:after="50"/>
        <w:rPr>
          <w:rFonts w:ascii="宋体" w:hAnsi="Arial Narrow" w:eastAsia="宋体"/>
        </w:rPr>
      </w:pPr>
      <w:r>
        <w:rPr>
          <w:rFonts w:hint="eastAsia" w:ascii="宋体" w:hAnsi="Arial Narrow" w:eastAsia="宋体"/>
        </w:rPr>
        <w:t>技术服务质量及售后服务要求</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ascii="宋体" w:hAnsi="Arial Narrow" w:eastAsia="宋体"/>
          <w:b/>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ascii="宋体" w:hAnsi="Arial Narrow" w:eastAsia="宋体"/>
          <w:b/>
          <w:sz w:val="32"/>
        </w:rPr>
      </w:pPr>
    </w:p>
    <w:p>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ascii="宋体" w:hAnsi="Arial Narrow" w:eastAsia="宋体"/>
          <w:b/>
          <w:sz w:val="21"/>
        </w:rPr>
      </w:pPr>
      <w:r>
        <w:rPr>
          <w:rFonts w:hint="eastAsia" w:ascii="宋体" w:hAnsi="Arial Narrow" w:eastAsia="宋体"/>
          <w:b/>
          <w:sz w:val="21"/>
        </w:rPr>
        <w:t>一、投标人须知</w:t>
      </w:r>
    </w:p>
    <w:p>
      <w:pPr>
        <w:numPr>
          <w:ilvl w:val="0"/>
          <w:numId w:val="6"/>
        </w:numPr>
        <w:tabs>
          <w:tab w:val="left" w:pos="166"/>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正本（含资质文件）一份，副本五份[内容与正本一致]</w:t>
      </w:r>
      <w:r>
        <w:rPr>
          <w:rFonts w:hint="eastAsia" w:ascii="宋体" w:hAnsi="Arial Narrow" w:eastAsia="宋体"/>
          <w:sz w:val="18"/>
        </w:rPr>
        <w:t>。</w:t>
      </w:r>
    </w:p>
    <w:p>
      <w:pPr>
        <w:numPr>
          <w:ilvl w:val="0"/>
          <w:numId w:val="6"/>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投标人必须在规定时间内把标书送达。</w:t>
      </w:r>
    </w:p>
    <w:p>
      <w:pPr>
        <w:numPr>
          <w:ilvl w:val="0"/>
          <w:numId w:val="6"/>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6"/>
        </w:numPr>
        <w:kinsoku w:val="0"/>
        <w:wordWrap w:val="0"/>
        <w:topLinePunct/>
        <w:ind w:firstLine="73"/>
        <w:rPr>
          <w:rFonts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6"/>
        </w:numPr>
        <w:kinsoku w:val="0"/>
        <w:wordWrap w:val="0"/>
        <w:topLinePunct/>
        <w:ind w:firstLine="73"/>
        <w:rPr>
          <w:rFonts w:ascii="宋体" w:hAnsi="Arial Narrow" w:eastAsia="宋体"/>
          <w:sz w:val="21"/>
        </w:rPr>
      </w:pPr>
      <w:r>
        <w:rPr>
          <w:rFonts w:hint="eastAsia" w:ascii="宋体" w:hAnsi="Arial Narrow" w:eastAsia="宋体"/>
          <w:sz w:val="18"/>
        </w:rPr>
        <w:t>如有必要，投标人应接受招标人的答辩要求。</w:t>
      </w:r>
    </w:p>
    <w:p>
      <w:pPr>
        <w:numPr>
          <w:ilvl w:val="0"/>
          <w:numId w:val="6"/>
        </w:numPr>
        <w:kinsoku w:val="0"/>
        <w:wordWrap w:val="0"/>
        <w:topLinePunct/>
        <w:ind w:firstLine="73"/>
        <w:rPr>
          <w:rFonts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6"/>
        </w:numPr>
        <w:kinsoku w:val="0"/>
        <w:wordWrap w:val="0"/>
        <w:topLinePunct/>
        <w:ind w:firstLine="73"/>
        <w:rPr>
          <w:rFonts w:ascii="宋体" w:hAnsi="Arial Narrow" w:eastAsia="宋体"/>
          <w:b/>
          <w:sz w:val="21"/>
          <w:szCs w:val="21"/>
        </w:rPr>
      </w:pPr>
      <w:r>
        <w:rPr>
          <w:rFonts w:hint="eastAsia" w:ascii="宋体" w:hAnsi="Arial Narrow" w:eastAsia="宋体"/>
          <w:sz w:val="18"/>
        </w:rPr>
        <w:t>向我院缴交资料费时用此专用户头：</w:t>
      </w:r>
      <w:r>
        <w:rPr>
          <w:rFonts w:hint="eastAsia" w:ascii="宋体" w:hAnsi="Arial Narrow" w:eastAsia="宋体"/>
          <w:b/>
          <w:sz w:val="21"/>
          <w:szCs w:val="21"/>
        </w:rPr>
        <w:t xml:space="preserve">单位名称：（汕头大学医学院 ）  帐号：（705557744822 ）  开户行：（中行嘉泰支行） </w:t>
      </w:r>
    </w:p>
    <w:p>
      <w:pPr>
        <w:numPr>
          <w:ilvl w:val="0"/>
          <w:numId w:val="6"/>
        </w:numPr>
        <w:kinsoku w:val="0"/>
        <w:wordWrap w:val="0"/>
        <w:topLinePunct/>
        <w:ind w:firstLine="73"/>
        <w:rPr>
          <w:rFonts w:ascii="宋体" w:hAnsi="Arial Narrow" w:eastAsia="宋体"/>
          <w:sz w:val="21"/>
        </w:rPr>
      </w:pPr>
      <w:r>
        <w:rPr>
          <w:rFonts w:hint="eastAsia" w:ascii="宋体" w:hAnsi="Arial Narrow" w:eastAsia="宋体"/>
          <w:sz w:val="18"/>
        </w:rPr>
        <w:t>投标人必须接受</w:t>
      </w:r>
      <w:r>
        <w:rPr>
          <w:rFonts w:hint="eastAsia" w:ascii="宋体" w:hAnsi="Arial Narrow" w:eastAsia="宋体"/>
          <w:b/>
          <w:bCs/>
          <w:sz w:val="18"/>
        </w:rPr>
        <w:t>货到后验收合格方给予付款</w:t>
      </w:r>
      <w:r>
        <w:rPr>
          <w:rFonts w:hint="eastAsia" w:ascii="宋体" w:hAnsi="Arial Narrow" w:eastAsia="宋体"/>
          <w:sz w:val="18"/>
        </w:rPr>
        <w:t>的条款。</w:t>
      </w:r>
    </w:p>
    <w:p>
      <w:pPr>
        <w:kinsoku w:val="0"/>
        <w:wordWrap w:val="0"/>
        <w:topLinePunct/>
        <w:ind w:left="425"/>
        <w:rPr>
          <w:rFonts w:ascii="宋体" w:hAnsi="Arial Narrow" w:eastAsia="宋体"/>
          <w:sz w:val="21"/>
        </w:rPr>
      </w:pPr>
      <w:r>
        <w:rPr>
          <w:rFonts w:hint="eastAsia" w:ascii="宋体" w:hAnsi="Arial Narrow" w:eastAsia="宋体"/>
          <w:sz w:val="18"/>
        </w:rPr>
        <w:t xml:space="preserve">      </w:t>
      </w:r>
    </w:p>
    <w:p>
      <w:pPr>
        <w:kinsoku w:val="0"/>
        <w:wordWrap w:val="0"/>
        <w:topLinePunct/>
        <w:rPr>
          <w:rFonts w:ascii="宋体" w:hAnsi="Arial Narrow" w:eastAsia="宋体"/>
          <w:b/>
          <w:sz w:val="21"/>
        </w:rPr>
      </w:pPr>
      <w:r>
        <w:rPr>
          <w:rFonts w:hint="eastAsia" w:ascii="宋体" w:hAnsi="Arial Narrow" w:eastAsia="宋体"/>
          <w:b/>
          <w:sz w:val="21"/>
        </w:rPr>
        <w:t>二、招标项目的名称</w:t>
      </w:r>
    </w:p>
    <w:p>
      <w:pPr>
        <w:pStyle w:val="3"/>
        <w:keepNext/>
        <w:keepLines/>
        <w:pageBreakBefore w:val="0"/>
        <w:widowControl w:val="0"/>
        <w:numPr>
          <w:ilvl w:val="0"/>
          <w:numId w:val="0"/>
        </w:numPr>
        <w:kinsoku/>
        <w:wordWrap/>
        <w:overflowPunct/>
        <w:topLinePunct w:val="0"/>
        <w:autoSpaceDE/>
        <w:autoSpaceDN/>
        <w:bidi w:val="0"/>
        <w:adjustRightInd/>
        <w:snapToGrid/>
        <w:spacing w:before="40" w:after="40" w:line="240" w:lineRule="auto"/>
        <w:ind w:left="665" w:leftChars="0"/>
        <w:jc w:val="both"/>
        <w:textAlignment w:val="auto"/>
        <w:rPr>
          <w:rFonts w:hint="eastAsia" w:ascii="宋体" w:hAnsi="宋体" w:eastAsia="仿宋_GB2312"/>
          <w:sz w:val="36"/>
          <w:lang w:eastAsia="zh-CN"/>
        </w:rPr>
      </w:pPr>
      <w:r>
        <w:rPr>
          <w:rFonts w:hint="eastAsia" w:ascii="宋体" w:hAnsi="宋体" w:eastAsia="宋体" w:cs="宋体"/>
          <w:sz w:val="21"/>
          <w:szCs w:val="21"/>
          <w:lang w:val="en-US" w:eastAsia="zh-CN"/>
        </w:rPr>
        <w:t>汕头大学医学院继续教育部数字课程资源及智慧化管理平台采购项目</w:t>
      </w:r>
    </w:p>
    <w:p>
      <w:pPr>
        <w:kinsoku w:val="0"/>
        <w:wordWrap w:val="0"/>
        <w:topLinePunct/>
        <w:ind w:firstLine="524" w:firstLineChars="200"/>
        <w:rPr>
          <w:rFonts w:ascii="宋体" w:hAnsi="Arial Narrow"/>
          <w:b/>
          <w:sz w:val="21"/>
          <w:szCs w:val="21"/>
        </w:rPr>
      </w:pPr>
      <w:r>
        <w:rPr>
          <w:rFonts w:hint="eastAsia" w:ascii="宋体" w:hAnsi="宋体" w:cs="宋体"/>
          <w:b/>
          <w:bCs/>
          <w:sz w:val="21"/>
          <w:szCs w:val="21"/>
        </w:rPr>
        <w:t>(预算</w:t>
      </w:r>
      <w:r>
        <w:rPr>
          <w:rFonts w:hint="eastAsia" w:ascii="宋体" w:hAnsi="宋体" w:cs="宋体"/>
          <w:b/>
          <w:bCs/>
          <w:sz w:val="21"/>
          <w:szCs w:val="21"/>
          <w:lang w:val="en-US" w:eastAsia="zh-CN"/>
        </w:rPr>
        <w:t>11505</w:t>
      </w:r>
      <w:r>
        <w:rPr>
          <w:rFonts w:hint="eastAsia" w:ascii="宋体" w:hAnsi="宋体" w:cs="宋体"/>
          <w:b/>
          <w:bCs/>
          <w:sz w:val="21"/>
          <w:szCs w:val="21"/>
        </w:rPr>
        <w:t>0元）</w:t>
      </w:r>
    </w:p>
    <w:p>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pPr>
        <w:tabs>
          <w:tab w:val="left" w:pos="0"/>
        </w:tabs>
        <w:kinsoku w:val="0"/>
        <w:wordWrap w:val="0"/>
        <w:topLinePunct/>
        <w:rPr>
          <w:rFonts w:ascii="宋体" w:hAnsi="Arial Narrow" w:eastAsia="宋体"/>
          <w:sz w:val="18"/>
        </w:rPr>
      </w:pPr>
      <w:r>
        <w:rPr>
          <w:rFonts w:hint="eastAsia" w:ascii="宋体" w:hAnsi="Arial Narrow" w:eastAsia="宋体"/>
          <w:sz w:val="18"/>
        </w:rPr>
        <w:t>报价方式：</w:t>
      </w:r>
      <w:r>
        <w:rPr>
          <w:rFonts w:hint="eastAsia" w:ascii="宋体" w:hAnsi="Arial Narrow" w:eastAsia="宋体"/>
          <w:b/>
          <w:szCs w:val="28"/>
        </w:rPr>
        <w:t>仅以</w:t>
      </w:r>
      <w:r>
        <w:rPr>
          <w:rFonts w:hint="eastAsia" w:ascii="宋体" w:hAnsi="Arial Narrow" w:eastAsia="宋体"/>
          <w:b/>
          <w:bCs/>
          <w:szCs w:val="28"/>
        </w:rPr>
        <w:t>人民币</w:t>
      </w:r>
      <w:r>
        <w:rPr>
          <w:rFonts w:hint="eastAsia" w:ascii="宋体" w:hAnsi="Arial Narrow" w:eastAsia="宋体"/>
          <w:b/>
          <w:szCs w:val="28"/>
        </w:rPr>
        <w:t>报价</w:t>
      </w:r>
      <w:r>
        <w:rPr>
          <w:rFonts w:hint="eastAsia" w:ascii="宋体" w:hAnsi="Arial Narrow" w:eastAsia="宋体"/>
          <w:sz w:val="18"/>
        </w:rPr>
        <w:t>。</w:t>
      </w: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四、提交投标书的方式、地点和截止时间</w:t>
      </w:r>
    </w:p>
    <w:p>
      <w:pPr>
        <w:numPr>
          <w:ilvl w:val="0"/>
          <w:numId w:val="7"/>
        </w:numPr>
        <w:kinsoku w:val="0"/>
        <w:wordWrap w:val="0"/>
        <w:topLinePunct/>
        <w:ind w:firstLine="73"/>
        <w:rPr>
          <w:rFonts w:ascii="宋体" w:hAnsi="Arial Narrow" w:eastAsia="宋体"/>
          <w:sz w:val="18"/>
        </w:rPr>
      </w:pPr>
      <w:r>
        <w:rPr>
          <w:rFonts w:hint="eastAsia" w:ascii="宋体" w:hAnsi="Arial Narrow" w:eastAsia="宋体"/>
          <w:sz w:val="18"/>
        </w:rPr>
        <w:t>投标书必须以密封加盖骑缝章的形式送达汕头新陵路22号汕头大学医学院设备科</w:t>
      </w:r>
    </w:p>
    <w:p>
      <w:pPr>
        <w:kinsoku w:val="0"/>
        <w:wordWrap w:val="0"/>
        <w:topLinePunct/>
        <w:ind w:firstLine="830"/>
        <w:rPr>
          <w:rFonts w:ascii="宋体" w:hAnsi="Arial Narrow" w:eastAsia="宋体"/>
          <w:sz w:val="18"/>
        </w:rPr>
      </w:pPr>
      <w:r>
        <w:rPr>
          <w:rFonts w:hint="eastAsia" w:ascii="宋体" w:hAnsi="Arial Narrow" w:eastAsia="宋体"/>
          <w:sz w:val="18"/>
        </w:rPr>
        <w:t>联系人：</w:t>
      </w:r>
      <w:r>
        <w:rPr>
          <w:rFonts w:hint="eastAsia" w:ascii="宋体" w:hAnsi="Arial Narrow" w:eastAsia="宋体"/>
          <w:sz w:val="18"/>
          <w:lang w:eastAsia="zh-CN"/>
        </w:rPr>
        <w:t>蔡文锋</w:t>
      </w:r>
      <w:r>
        <w:rPr>
          <w:rFonts w:hint="eastAsia" w:ascii="宋体" w:hAnsi="Arial Narrow" w:eastAsia="宋体"/>
          <w:sz w:val="18"/>
        </w:rPr>
        <w:t>、杨成瑜</w:t>
      </w:r>
    </w:p>
    <w:p>
      <w:pPr>
        <w:kinsoku w:val="0"/>
        <w:wordWrap w:val="0"/>
        <w:topLinePunct/>
        <w:ind w:firstLine="830"/>
        <w:rPr>
          <w:rFonts w:ascii="宋体" w:hAnsi="Arial Narrow" w:eastAsia="宋体"/>
          <w:sz w:val="18"/>
        </w:rPr>
      </w:pPr>
      <w:r>
        <w:rPr>
          <w:rFonts w:hint="eastAsia" w:ascii="宋体" w:hAnsi="Arial Narrow" w:eastAsia="宋体"/>
          <w:sz w:val="18"/>
        </w:rPr>
        <w:t>联系电话：（0754）88900477</w:t>
      </w:r>
    </w:p>
    <w:p>
      <w:pPr>
        <w:kinsoku w:val="0"/>
        <w:wordWrap w:val="0"/>
        <w:topLinePunct/>
        <w:ind w:firstLine="830"/>
        <w:rPr>
          <w:rFonts w:hint="eastAsia" w:ascii="宋体" w:hAnsi="Arial Narrow" w:eastAsia="宋体"/>
          <w:sz w:val="18"/>
        </w:rPr>
      </w:pPr>
      <w:r>
        <w:rPr>
          <w:rFonts w:hint="eastAsia" w:ascii="宋体" w:hAnsi="Arial Narrow" w:eastAsia="宋体"/>
          <w:sz w:val="18"/>
        </w:rPr>
        <w:t>传真电话：（0754）88900305</w:t>
      </w:r>
    </w:p>
    <w:p>
      <w:pPr>
        <w:kinsoku w:val="0"/>
        <w:wordWrap w:val="0"/>
        <w:topLinePunct/>
        <w:rPr>
          <w:rFonts w:hint="default" w:ascii="宋体" w:hAnsi="Arial Narrow" w:eastAsia="宋体"/>
          <w:sz w:val="18"/>
          <w:lang w:val="en-US" w:eastAsia="zh-CN"/>
        </w:rPr>
      </w:pPr>
      <w:r>
        <w:rPr>
          <w:rFonts w:hint="eastAsia" w:ascii="宋体" w:hAnsi="Arial Narrow" w:eastAsia="宋体"/>
          <w:sz w:val="18"/>
          <w:lang w:val="en-US" w:eastAsia="zh-CN"/>
        </w:rPr>
        <w:t xml:space="preserve">    </w:t>
      </w:r>
    </w:p>
    <w:p>
      <w:pPr>
        <w:kinsoku w:val="0"/>
        <w:wordWrap w:val="0"/>
        <w:topLinePunct/>
        <w:ind w:firstLine="780"/>
        <w:rPr>
          <w:rFonts w:ascii="宋体" w:hAnsi="Arial Narrow" w:eastAsia="宋体"/>
          <w:b/>
          <w:bCs/>
          <w:i/>
          <w:iCs/>
          <w:sz w:val="24"/>
        </w:rPr>
      </w:pPr>
    </w:p>
    <w:p>
      <w:pPr>
        <w:kinsoku w:val="0"/>
        <w:wordWrap w:val="0"/>
        <w:topLinePunct/>
        <w:ind w:firstLine="780"/>
        <w:rPr>
          <w:rFonts w:ascii="宋体" w:hAnsi="Arial Narrow" w:eastAsia="宋体"/>
          <w:b/>
          <w:bCs/>
          <w:i/>
          <w:iCs/>
          <w:sz w:val="24"/>
        </w:rPr>
      </w:pPr>
      <w:r>
        <w:rPr>
          <w:rFonts w:hint="eastAsia" w:ascii="宋体" w:hAnsi="Arial Narrow" w:eastAsia="宋体"/>
          <w:b/>
          <w:bCs/>
          <w:i/>
          <w:iCs/>
          <w:sz w:val="24"/>
        </w:rPr>
        <w:t>投标截止时间：202</w:t>
      </w:r>
      <w:r>
        <w:rPr>
          <w:rFonts w:hint="eastAsia" w:ascii="宋体" w:hAnsi="Arial Narrow" w:eastAsia="宋体"/>
          <w:b/>
          <w:bCs/>
          <w:i/>
          <w:iCs/>
          <w:sz w:val="24"/>
          <w:lang w:val="en-US" w:eastAsia="zh-CN"/>
        </w:rPr>
        <w:t>4</w:t>
      </w:r>
      <w:r>
        <w:rPr>
          <w:rFonts w:hint="eastAsia" w:ascii="宋体" w:hAnsi="Arial Narrow" w:eastAsia="宋体"/>
          <w:b/>
          <w:bCs/>
          <w:i/>
          <w:iCs/>
          <w:sz w:val="24"/>
        </w:rPr>
        <w:t>年</w:t>
      </w:r>
      <w:r>
        <w:rPr>
          <w:rFonts w:ascii="宋体" w:hAnsi="Arial Narrow" w:eastAsia="宋体"/>
          <w:b/>
          <w:bCs/>
          <w:i/>
          <w:iCs/>
          <w:sz w:val="24"/>
        </w:rPr>
        <w:t xml:space="preserve"> </w:t>
      </w:r>
      <w:r>
        <w:rPr>
          <w:rFonts w:hint="eastAsia" w:ascii="宋体" w:hAnsi="Arial Narrow" w:eastAsia="宋体"/>
          <w:b/>
          <w:bCs/>
          <w:i/>
          <w:iCs/>
          <w:sz w:val="24"/>
          <w:lang w:val="en-US" w:eastAsia="zh-CN"/>
        </w:rPr>
        <w:t xml:space="preserve">1 </w:t>
      </w:r>
      <w:r>
        <w:rPr>
          <w:rFonts w:ascii="宋体" w:hAnsi="Arial Narrow" w:eastAsia="宋体"/>
          <w:b/>
          <w:bCs/>
          <w:i/>
          <w:iCs/>
          <w:sz w:val="24"/>
        </w:rPr>
        <w:t xml:space="preserve"> </w:t>
      </w:r>
      <w:r>
        <w:rPr>
          <w:rFonts w:hint="eastAsia" w:ascii="宋体" w:hAnsi="Arial Narrow" w:eastAsia="宋体"/>
          <w:b/>
          <w:bCs/>
          <w:i/>
          <w:iCs/>
          <w:sz w:val="24"/>
        </w:rPr>
        <w:t>月</w:t>
      </w:r>
      <w:r>
        <w:rPr>
          <w:rFonts w:hint="eastAsia" w:ascii="宋体" w:hAnsi="Arial Narrow" w:eastAsia="宋体"/>
          <w:b/>
          <w:bCs/>
          <w:i/>
          <w:iCs/>
          <w:sz w:val="24"/>
          <w:lang w:val="en-US" w:eastAsia="zh-CN"/>
        </w:rPr>
        <w:t xml:space="preserve"> 30</w:t>
      </w:r>
      <w:r>
        <w:rPr>
          <w:rFonts w:hint="eastAsia" w:ascii="宋体" w:hAnsi="Arial Narrow" w:eastAsia="宋体"/>
          <w:b/>
          <w:bCs/>
          <w:i/>
          <w:iCs/>
          <w:sz w:val="24"/>
        </w:rPr>
        <w:t>日上午9点30分</w:t>
      </w:r>
      <w:r>
        <w:rPr>
          <w:rFonts w:ascii="宋体" w:hAnsi="Arial Narrow" w:eastAsia="宋体"/>
          <w:b/>
          <w:bCs/>
          <w:i/>
          <w:iCs/>
          <w:sz w:val="24"/>
        </w:rPr>
        <w:t xml:space="preserve">   </w:t>
      </w:r>
      <w:r>
        <w:rPr>
          <w:rFonts w:hint="eastAsia" w:ascii="宋体" w:hAnsi="Arial Narrow" w:eastAsia="宋体"/>
          <w:b/>
          <w:bCs/>
          <w:i/>
          <w:iCs/>
          <w:sz w:val="24"/>
        </w:rPr>
        <w:t>(北京时间)</w:t>
      </w:r>
    </w:p>
    <w:p>
      <w:pPr>
        <w:kinsoku w:val="0"/>
        <w:wordWrap w:val="0"/>
        <w:topLinePunct/>
        <w:rPr>
          <w:rFonts w:ascii="宋体" w:hAnsi="Arial Narrow" w:eastAsia="宋体"/>
          <w:b/>
          <w:sz w:val="21"/>
        </w:rPr>
      </w:pPr>
      <w:r>
        <w:rPr>
          <w:rFonts w:hint="eastAsia" w:ascii="宋体" w:hAnsi="Arial Narrow" w:eastAsia="宋体"/>
          <w:b/>
          <w:sz w:val="21"/>
        </w:rPr>
        <w:t>五、评（议）标原则</w:t>
      </w:r>
    </w:p>
    <w:p>
      <w:pPr>
        <w:kinsoku w:val="0"/>
        <w:wordWrap w:val="0"/>
        <w:topLinePunct/>
        <w:rPr>
          <w:rFonts w:ascii="宋体" w:hAnsi="Arial Narrow" w:eastAsia="宋体"/>
          <w:b/>
          <w:sz w:val="21"/>
        </w:rPr>
      </w:pPr>
      <w:r>
        <w:rPr>
          <w:rFonts w:hint="eastAsia" w:ascii="宋体" w:eastAsia="宋体"/>
          <w:sz w:val="18"/>
        </w:rPr>
        <w:t xml:space="preserve">   1.本次采购采用综合评分法，按分数高低选出中标候选人。</w:t>
      </w:r>
    </w:p>
    <w:p>
      <w:pPr>
        <w:pStyle w:val="2"/>
      </w:pPr>
      <w:r>
        <w:rPr>
          <w:rFonts w:hint="eastAsia" w:ascii="宋体" w:eastAsia="宋体"/>
          <w:sz w:val="18"/>
        </w:rPr>
        <w:t xml:space="preserve">   2.</w:t>
      </w:r>
      <w:r>
        <w:rPr>
          <w:rFonts w:hint="eastAsia"/>
        </w:rPr>
        <w:t xml:space="preserve"> </w:t>
      </w:r>
      <w:r>
        <w:rPr>
          <w:rFonts w:hint="eastAsia"/>
          <w:sz w:val="21"/>
          <w:szCs w:val="21"/>
        </w:rPr>
        <w:t>评分表：</w:t>
      </w:r>
    </w:p>
    <w:tbl>
      <w:tblPr>
        <w:tblStyle w:val="24"/>
        <w:tblpPr w:leftFromText="180" w:rightFromText="180" w:vertAnchor="text" w:horzAnchor="page" w:tblpX="1074" w:tblpY="555"/>
        <w:tblOverlap w:val="never"/>
        <w:tblW w:w="9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64"/>
        <w:gridCol w:w="7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8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firstLine="0" w:firstLineChars="0"/>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价格评分（总分：1</w:t>
            </w:r>
            <w:r>
              <w:rPr>
                <w:rFonts w:hint="eastAsia" w:asciiTheme="minorEastAsia" w:hAnsiTheme="minorEastAsia" w:eastAsiaTheme="minorEastAsia" w:cstheme="minorEastAsia"/>
                <w:b/>
                <w:color w:val="auto"/>
                <w:kern w:val="0"/>
                <w:sz w:val="21"/>
                <w:szCs w:val="21"/>
                <w:lang w:val="en-US" w:eastAsia="zh-CN"/>
              </w:rPr>
              <w:t>0</w:t>
            </w:r>
            <w:r>
              <w:rPr>
                <w:rFonts w:hint="eastAsia" w:asciiTheme="minorEastAsia" w:hAnsiTheme="minorEastAsia" w:eastAsiaTheme="minorEastAsia" w:cstheme="minorEastAsia"/>
                <w:b/>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10" w:type="dxa"/>
            <w:vAlign w:val="center"/>
          </w:tcPr>
          <w:p>
            <w:pPr>
              <w:keepNext w:val="0"/>
              <w:keepLines w:val="0"/>
              <w:suppressLineNumbers w:val="0"/>
              <w:spacing w:before="0" w:beforeAutospacing="0" w:after="0" w:afterAutospacing="0" w:line="460" w:lineRule="exact"/>
              <w:ind w:left="0" w:right="0" w:firstLine="0" w:firstLineChars="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序号</w:t>
            </w:r>
          </w:p>
        </w:tc>
        <w:tc>
          <w:tcPr>
            <w:tcW w:w="1764" w:type="dxa"/>
            <w:vAlign w:val="center"/>
          </w:tcPr>
          <w:p>
            <w:pPr>
              <w:keepNext w:val="0"/>
              <w:keepLines w:val="0"/>
              <w:suppressLineNumbers w:val="0"/>
              <w:spacing w:before="0" w:beforeAutospacing="0" w:after="0" w:afterAutospacing="0" w:line="460" w:lineRule="exact"/>
              <w:ind w:left="0" w:right="0" w:firstLine="0" w:firstLineChars="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评分点名称</w:t>
            </w:r>
          </w:p>
        </w:tc>
        <w:tc>
          <w:tcPr>
            <w:tcW w:w="7414" w:type="dxa"/>
            <w:vAlign w:val="center"/>
          </w:tcPr>
          <w:p>
            <w:pPr>
              <w:keepNext w:val="0"/>
              <w:keepLines w:val="0"/>
              <w:suppressLineNumbers w:val="0"/>
              <w:spacing w:before="0" w:beforeAutospacing="0" w:after="0" w:afterAutospacing="0" w:line="460" w:lineRule="exact"/>
              <w:ind w:left="0" w:right="0" w:firstLine="0" w:firstLineChars="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tcBorders>
              <w:bottom w:val="single" w:color="auto" w:sz="4" w:space="0"/>
            </w:tcBorders>
            <w:vAlign w:val="center"/>
          </w:tcPr>
          <w:p>
            <w:pPr>
              <w:keepNext w:val="0"/>
              <w:keepLines w:val="0"/>
              <w:suppressLineNumbers w:val="0"/>
              <w:spacing w:before="0" w:beforeAutospacing="0" w:after="0" w:afterAutospacing="0" w:line="460" w:lineRule="exact"/>
              <w:ind w:left="-61" w:leftChars="-61" w:right="-16" w:rightChars="-5" w:hanging="141" w:hangingChars="54"/>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1764" w:type="dxa"/>
            <w:tcBorders>
              <w:bottom w:val="single" w:color="auto" w:sz="4" w:space="0"/>
            </w:tcBorders>
            <w:vAlign w:val="center"/>
          </w:tcPr>
          <w:p>
            <w:pPr>
              <w:keepNext w:val="0"/>
              <w:keepLines w:val="0"/>
              <w:suppressLineNumbers w:val="0"/>
              <w:spacing w:before="0" w:beforeAutospacing="0" w:after="0" w:afterAutospacing="0" w:line="460" w:lineRule="exact"/>
              <w:ind w:left="0" w:right="0" w:firstLine="0" w:firstLineChars="0"/>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报价得分</w:t>
            </w:r>
          </w:p>
          <w:p>
            <w:pPr>
              <w:keepNext w:val="0"/>
              <w:keepLines w:val="0"/>
              <w:suppressLineNumbers w:val="0"/>
              <w:spacing w:before="0" w:beforeAutospacing="0" w:after="0" w:afterAutospacing="0" w:line="460" w:lineRule="exact"/>
              <w:ind w:left="0" w:right="0" w:firstLine="0" w:firstLineChars="0"/>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val="en-US" w:eastAsia="zh-CN"/>
              </w:rPr>
              <w:t>0</w:t>
            </w:r>
            <w:r>
              <w:rPr>
                <w:rFonts w:hint="eastAsia" w:asciiTheme="minorEastAsia" w:hAnsiTheme="minorEastAsia" w:eastAsiaTheme="minorEastAsia" w:cstheme="minorEastAsia"/>
                <w:bCs/>
                <w:color w:val="auto"/>
                <w:sz w:val="21"/>
                <w:szCs w:val="21"/>
              </w:rPr>
              <w:t>分）</w:t>
            </w:r>
          </w:p>
        </w:tc>
        <w:tc>
          <w:tcPr>
            <w:tcW w:w="7414" w:type="dxa"/>
            <w:tcBorders>
              <w:bottom w:val="single" w:color="auto" w:sz="4" w:space="0"/>
            </w:tcBorders>
            <w:vAlign w:val="center"/>
          </w:tcPr>
          <w:p>
            <w:pPr>
              <w:keepNext w:val="0"/>
              <w:keepLines w:val="0"/>
              <w:widowControl w:val="0"/>
              <w:suppressLineNumbers w:val="0"/>
              <w:spacing w:before="0" w:beforeAutospacing="0" w:after="0" w:afterAutospacing="0" w:line="460" w:lineRule="exact"/>
              <w:ind w:left="0" w:right="0" w:firstLine="0" w:firstLineChars="0"/>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lang w:val="en-US" w:eastAsia="zh-CN" w:bidi="ar"/>
              </w:rPr>
              <w:t>价格分采用低价优先法计算，即满足招标文件要求且投标价格最低的投标报价为评标基准价，其价格分为满分。</w:t>
            </w:r>
          </w:p>
          <w:p>
            <w:pPr>
              <w:keepNext w:val="0"/>
              <w:keepLines w:val="0"/>
              <w:widowControl w:val="0"/>
              <w:suppressLineNumbers w:val="0"/>
              <w:spacing w:before="0" w:beforeAutospacing="0" w:after="0" w:afterAutospacing="0" w:line="460" w:lineRule="exact"/>
              <w:ind w:left="0" w:right="0" w:firstLine="0" w:firstLineChars="0"/>
              <w:jc w:val="left"/>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lang w:val="en-US" w:eastAsia="zh-CN" w:bidi="ar"/>
              </w:rPr>
              <w:t>其他投标人的价格分统一按下列公式计算：</w:t>
            </w:r>
          </w:p>
          <w:p>
            <w:pPr>
              <w:keepNext w:val="0"/>
              <w:keepLines w:val="0"/>
              <w:widowControl w:val="0"/>
              <w:suppressLineNumbers w:val="0"/>
              <w:spacing w:before="0" w:beforeAutospacing="0" w:after="0" w:afterAutospacing="0" w:line="460" w:lineRule="exact"/>
              <w:ind w:left="0" w:right="0" w:firstLine="0" w:firstLineChars="0"/>
              <w:jc w:val="left"/>
              <w:rPr>
                <w:rFonts w:hint="eastAsia" w:asciiTheme="minorEastAsia" w:hAnsiTheme="minorEastAsia" w:eastAsiaTheme="minorEastAsia" w:cstheme="minorEastAsia"/>
                <w:bCs/>
                <w:color w:val="FF0000"/>
                <w:kern w:val="0"/>
                <w:sz w:val="21"/>
                <w:szCs w:val="21"/>
              </w:rPr>
            </w:pPr>
            <w:r>
              <w:rPr>
                <w:rFonts w:hint="eastAsia" w:asciiTheme="minorEastAsia" w:hAnsiTheme="minorEastAsia" w:eastAsiaTheme="minorEastAsia" w:cstheme="minorEastAsia"/>
                <w:b/>
                <w:bCs w:val="0"/>
                <w:kern w:val="0"/>
                <w:sz w:val="21"/>
                <w:szCs w:val="21"/>
                <w:lang w:val="en-US" w:eastAsia="zh-CN" w:bidi="ar"/>
              </w:rPr>
              <w:t>投标报价得分=（</w:t>
            </w:r>
            <w:r>
              <w:rPr>
                <w:rFonts w:hint="eastAsia" w:asciiTheme="minorEastAsia" w:hAnsiTheme="minorEastAsia" w:eastAsiaTheme="minorEastAsia" w:cstheme="minorEastAsia"/>
                <w:b/>
                <w:bCs w:val="0"/>
                <w:kern w:val="0"/>
                <w:sz w:val="21"/>
                <w:szCs w:val="21"/>
                <w:highlight w:val="none"/>
                <w:lang w:val="en-US" w:eastAsia="zh-CN" w:bidi="ar"/>
              </w:rPr>
              <w:t>评标基准价/</w:t>
            </w:r>
            <w:r>
              <w:rPr>
                <w:rFonts w:hint="eastAsia" w:asciiTheme="minorEastAsia" w:hAnsiTheme="minorEastAsia" w:eastAsiaTheme="minorEastAsia" w:cstheme="minorEastAsia"/>
                <w:b/>
                <w:bCs w:val="0"/>
                <w:kern w:val="0"/>
                <w:sz w:val="21"/>
                <w:szCs w:val="21"/>
                <w:lang w:val="en-US" w:eastAsia="zh-CN" w:bidi="ar"/>
              </w:rPr>
              <w:t>投标报价）×10%×100；计算结果保留至小数点后两位。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8" w:type="dxa"/>
            <w:gridSpan w:val="3"/>
            <w:vAlign w:val="center"/>
          </w:tcPr>
          <w:p>
            <w:pPr>
              <w:keepNext w:val="0"/>
              <w:keepLines w:val="0"/>
              <w:suppressLineNumbers w:val="0"/>
              <w:spacing w:before="0" w:beforeAutospacing="0" w:after="0" w:afterAutospacing="0" w:line="460" w:lineRule="exact"/>
              <w:ind w:left="0" w:right="0" w:firstLine="0" w:firstLineChars="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color w:val="auto"/>
                <w:kern w:val="0"/>
                <w:sz w:val="21"/>
                <w:szCs w:val="21"/>
              </w:rPr>
              <w:t>技术评分（总分：</w:t>
            </w:r>
            <w:r>
              <w:rPr>
                <w:rFonts w:hint="eastAsia" w:asciiTheme="minorEastAsia" w:hAnsiTheme="minorEastAsia" w:eastAsiaTheme="minorEastAsia" w:cstheme="minorEastAsia"/>
                <w:b/>
                <w:color w:val="auto"/>
                <w:kern w:val="0"/>
                <w:sz w:val="21"/>
                <w:szCs w:val="21"/>
                <w:lang w:val="en-US" w:eastAsia="zh-CN"/>
              </w:rPr>
              <w:t>40</w:t>
            </w:r>
            <w:r>
              <w:rPr>
                <w:rFonts w:hint="eastAsia" w:asciiTheme="minorEastAsia" w:hAnsiTheme="minorEastAsia" w:eastAsiaTheme="minorEastAsia" w:cstheme="minorEastAsia"/>
                <w:b/>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FFFFFF"/>
            <w:vAlign w:val="center"/>
          </w:tcPr>
          <w:p>
            <w:pPr>
              <w:keepNext w:val="0"/>
              <w:keepLines w:val="0"/>
              <w:suppressLineNumbers w:val="0"/>
              <w:spacing w:before="0" w:beforeAutospacing="0" w:after="0" w:afterAutospacing="0" w:line="460" w:lineRule="exact"/>
              <w:ind w:left="0" w:right="0" w:firstLine="0" w:firstLineChars="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序号</w:t>
            </w:r>
          </w:p>
        </w:tc>
        <w:tc>
          <w:tcPr>
            <w:tcW w:w="1764" w:type="dxa"/>
            <w:shd w:val="clear" w:color="auto" w:fill="FFFFFF"/>
            <w:vAlign w:val="center"/>
          </w:tcPr>
          <w:p>
            <w:pPr>
              <w:keepNext w:val="0"/>
              <w:keepLines w:val="0"/>
              <w:suppressLineNumbers w:val="0"/>
              <w:spacing w:before="0" w:beforeAutospacing="0" w:after="0" w:afterAutospacing="0" w:line="460" w:lineRule="exact"/>
              <w:ind w:left="0" w:right="0" w:firstLine="0" w:firstLineChars="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评分点名称</w:t>
            </w:r>
          </w:p>
        </w:tc>
        <w:tc>
          <w:tcPr>
            <w:tcW w:w="7414" w:type="dxa"/>
            <w:vAlign w:val="center"/>
          </w:tcPr>
          <w:p>
            <w:pPr>
              <w:keepNext w:val="0"/>
              <w:keepLines w:val="0"/>
              <w:suppressLineNumbers w:val="0"/>
              <w:spacing w:before="0" w:beforeAutospacing="0" w:after="0" w:afterAutospacing="0" w:line="460" w:lineRule="exact"/>
              <w:ind w:left="0" w:right="0" w:firstLine="0" w:firstLineChars="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FFFFFF"/>
            <w:vAlign w:val="center"/>
          </w:tcPr>
          <w:p>
            <w:pPr>
              <w:keepNext w:val="0"/>
              <w:keepLines w:val="0"/>
              <w:suppressLineNumbers w:val="0"/>
              <w:spacing w:before="0" w:beforeAutospacing="0" w:after="0" w:afterAutospacing="0" w:line="460" w:lineRule="exact"/>
              <w:ind w:left="0" w:right="0" w:firstLine="0" w:firstLineChars="0"/>
              <w:jc w:val="center"/>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w:t>
            </w:r>
          </w:p>
        </w:tc>
        <w:tc>
          <w:tcPr>
            <w:tcW w:w="1764" w:type="dxa"/>
            <w:shd w:val="clear" w:color="auto" w:fill="FFFFFF"/>
            <w:vAlign w:val="center"/>
          </w:tcPr>
          <w:p>
            <w:pPr>
              <w:keepNext w:val="0"/>
              <w:keepLines w:val="0"/>
              <w:suppressLineNumbers w:val="0"/>
              <w:spacing w:before="0" w:beforeAutospacing="0" w:after="0" w:afterAutospacing="0" w:line="460" w:lineRule="exact"/>
              <w:ind w:left="0" w:right="0" w:firstLine="0" w:firstLineChars="0"/>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lang w:val="en-US" w:eastAsia="zh-CN"/>
              </w:rPr>
              <w:t>系统功能演示</w:t>
            </w:r>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lang w:val="en-US" w:eastAsia="zh-CN"/>
              </w:rPr>
              <w:t>20分</w:t>
            </w:r>
            <w:r>
              <w:rPr>
                <w:rFonts w:hint="eastAsia" w:asciiTheme="minorEastAsia" w:hAnsiTheme="minorEastAsia" w:eastAsiaTheme="minorEastAsia" w:cstheme="minorEastAsia"/>
                <w:b w:val="0"/>
                <w:bCs/>
                <w:color w:val="auto"/>
                <w:sz w:val="21"/>
                <w:szCs w:val="21"/>
                <w:lang w:eastAsia="zh-CN"/>
              </w:rPr>
              <w:t>）</w:t>
            </w:r>
          </w:p>
        </w:tc>
        <w:tc>
          <w:tcPr>
            <w:tcW w:w="7414" w:type="dxa"/>
            <w:vAlign w:val="center"/>
          </w:tcPr>
          <w:p>
            <w:pPr>
              <w:pStyle w:val="22"/>
              <w:keepNext w:val="0"/>
              <w:keepLines w:val="0"/>
              <w:widowControl w:val="0"/>
              <w:suppressLineNumbers w:val="0"/>
              <w:spacing w:before="0" w:beforeAutospacing="0" w:after="0" w:afterAutospacing="0" w:line="460" w:lineRule="exact"/>
              <w:ind w:left="0" w:right="0" w:firstLine="0" w:firstLineChars="0"/>
              <w:jc w:val="both"/>
              <w:rPr>
                <w:rFonts w:hint="default" w:ascii="宋体" w:hAnsi="宋体" w:eastAsia="宋体" w:cs="宋体"/>
                <w:b/>
                <w:bCs w:val="0"/>
                <w:color w:val="000000"/>
                <w:kern w:val="2"/>
                <w:sz w:val="21"/>
                <w:szCs w:val="21"/>
                <w:lang w:val="en-US" w:eastAsia="zh-CN" w:bidi="ar"/>
              </w:rPr>
            </w:pPr>
            <w:r>
              <w:rPr>
                <w:rFonts w:hint="eastAsia" w:ascii="宋体" w:hAnsi="宋体" w:cs="宋体"/>
                <w:color w:val="000000"/>
                <w:kern w:val="2"/>
                <w:sz w:val="21"/>
                <w:szCs w:val="21"/>
                <w:lang w:val="en-US" w:eastAsia="zh-CN" w:bidi="ar"/>
              </w:rPr>
              <w:t>需满足“一、平台功能参数要求”所有功能</w:t>
            </w:r>
          </w:p>
          <w:p>
            <w:pPr>
              <w:keepNext w:val="0"/>
              <w:keepLines w:val="0"/>
              <w:widowControl w:val="0"/>
              <w:suppressLineNumbers w:val="0"/>
              <w:spacing w:before="0" w:beforeAutospacing="0" w:after="0" w:afterAutospacing="0" w:line="450" w:lineRule="exact"/>
              <w:ind w:left="0" w:right="0" w:firstLine="0" w:firstLineChars="0"/>
              <w:jc w:val="both"/>
              <w:rPr>
                <w:rFonts w:hint="eastAsia" w:asciiTheme="minorEastAsia" w:hAnsiTheme="minorEastAsia" w:eastAsiaTheme="minorEastAsia" w:cstheme="minorEastAsia"/>
                <w:b/>
                <w:bCs w:val="0"/>
                <w:color w:val="auto"/>
                <w:sz w:val="21"/>
                <w:szCs w:val="21"/>
              </w:rPr>
            </w:pPr>
            <w:r>
              <w:rPr>
                <w:rFonts w:hint="eastAsia" w:ascii="宋体" w:hAnsi="宋体" w:eastAsia="宋体" w:cs="宋体"/>
                <w:b/>
                <w:bCs w:val="0"/>
                <w:color w:val="000000"/>
                <w:kern w:val="2"/>
                <w:sz w:val="21"/>
                <w:szCs w:val="21"/>
                <w:lang w:val="en-US" w:eastAsia="zh-CN" w:bidi="ar"/>
              </w:rPr>
              <w:t>评审依据：评审现场由评审小组对“一、平台功能参数要求”随机抽取10项，所有供应商对抽取的功能进行依次现场真实系统演示，每一项功能须能正常操作，演示缺少1项扣2分。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FFFFFF"/>
            <w:vAlign w:val="center"/>
          </w:tcPr>
          <w:p>
            <w:pPr>
              <w:keepNext w:val="0"/>
              <w:keepLines w:val="0"/>
              <w:suppressLineNumbers w:val="0"/>
              <w:spacing w:before="0" w:beforeAutospacing="0" w:after="0" w:afterAutospacing="0" w:line="460" w:lineRule="exact"/>
              <w:ind w:left="0" w:right="0" w:firstLine="0" w:firstLineChars="0"/>
              <w:jc w:val="center"/>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2</w:t>
            </w:r>
          </w:p>
        </w:tc>
        <w:tc>
          <w:tcPr>
            <w:tcW w:w="1764" w:type="dxa"/>
            <w:shd w:val="clear" w:color="auto" w:fill="FFFFFF"/>
            <w:vAlign w:val="center"/>
          </w:tcPr>
          <w:p>
            <w:pPr>
              <w:keepNext w:val="0"/>
              <w:keepLines w:val="0"/>
              <w:suppressLineNumbers w:val="0"/>
              <w:spacing w:before="0" w:beforeAutospacing="0" w:after="0" w:afterAutospacing="0" w:line="460" w:lineRule="exact"/>
              <w:ind w:left="0" w:right="0" w:firstLine="0" w:firstLineChars="0"/>
              <w:jc w:val="center"/>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课程资源与授课资质要求（15分）</w:t>
            </w:r>
          </w:p>
        </w:tc>
        <w:tc>
          <w:tcPr>
            <w:tcW w:w="7414" w:type="dxa"/>
            <w:vAlign w:val="center"/>
          </w:tcPr>
          <w:p>
            <w:pPr>
              <w:keepNext w:val="0"/>
              <w:keepLines w:val="0"/>
              <w:widowControl w:val="0"/>
              <w:numPr>
                <w:ilvl w:val="0"/>
                <w:numId w:val="8"/>
              </w:numPr>
              <w:suppressLineNumbers w:val="0"/>
              <w:adjustRightInd w:val="0"/>
              <w:spacing w:before="0" w:beforeAutospacing="0" w:after="0" w:afterAutospacing="0" w:line="360" w:lineRule="auto"/>
              <w:ind w:left="0" w:leftChars="0" w:right="0" w:rightChars="0" w:firstLine="0" w:firstLineChars="0"/>
              <w:jc w:val="both"/>
              <w:rPr>
                <w:rFonts w:hint="eastAsia" w:ascii="宋体" w:hAnsi="宋体" w:eastAsia="宋体" w:cs="宋体"/>
                <w:b/>
                <w:bCs/>
                <w:color w:val="000000"/>
                <w:kern w:val="2"/>
                <w:sz w:val="21"/>
                <w:szCs w:val="21"/>
              </w:rPr>
            </w:pPr>
            <w:r>
              <w:rPr>
                <w:rFonts w:hint="eastAsia" w:ascii="宋体" w:hAnsi="宋体" w:eastAsia="宋体" w:cs="宋体"/>
                <w:b/>
                <w:bCs/>
                <w:color w:val="000000"/>
                <w:kern w:val="2"/>
                <w:sz w:val="21"/>
                <w:szCs w:val="21"/>
                <w:lang w:val="en-US" w:eastAsia="zh-CN" w:bidi="ar"/>
              </w:rPr>
              <w:t>资源要求（15分）</w:t>
            </w:r>
          </w:p>
          <w:p>
            <w:pPr>
              <w:keepNext w:val="0"/>
              <w:keepLines w:val="0"/>
              <w:widowControl w:val="0"/>
              <w:suppressLineNumbers w:val="0"/>
              <w:adjustRightInd w:val="0"/>
              <w:spacing w:before="0" w:beforeAutospacing="0" w:after="0" w:afterAutospacing="0" w:line="360" w:lineRule="auto"/>
              <w:ind w:left="0" w:leftChars="0" w:right="0" w:rightChars="0" w:firstLine="0" w:firstLineChars="0"/>
              <w:jc w:val="both"/>
              <w:rPr>
                <w:rFonts w:hint="eastAsia" w:ascii="宋体" w:hAnsi="宋体" w:eastAsia="宋体" w:cs="宋体"/>
                <w:b/>
                <w:bCs/>
                <w:color w:val="FF0000"/>
                <w:kern w:val="2"/>
                <w:sz w:val="21"/>
                <w:szCs w:val="21"/>
              </w:rPr>
            </w:pPr>
            <w:r>
              <w:rPr>
                <w:rFonts w:hint="eastAsia" w:ascii="宋体" w:hAnsi="宋体" w:eastAsia="宋体" w:cs="宋体"/>
                <w:color w:val="000000"/>
                <w:kern w:val="2"/>
                <w:sz w:val="21"/>
                <w:szCs w:val="21"/>
                <w:lang w:val="en-US" w:eastAsia="zh-CN" w:bidi="ar"/>
              </w:rPr>
              <w:t>课程资源需与课程培养层次和目标一致，投标人需提供符合采购方指定的课程资源。供应商按照采购方提供的“三、课程资源要求”提前进行匹配。</w:t>
            </w:r>
            <w:r>
              <w:rPr>
                <w:rFonts w:hint="eastAsia" w:ascii="宋体" w:hAnsi="宋体" w:eastAsia="宋体" w:cs="宋体"/>
                <w:kern w:val="2"/>
                <w:sz w:val="21"/>
                <w:szCs w:val="21"/>
                <w:lang w:val="en-US" w:eastAsia="zh-CN" w:bidi="ar"/>
              </w:rPr>
              <w:t>提供课程资源匹配列表（列表及课程链接附后），合计24门课程。</w:t>
            </w:r>
          </w:p>
          <w:p>
            <w:pPr>
              <w:keepNext w:val="0"/>
              <w:keepLines w:val="0"/>
              <w:widowControl w:val="0"/>
              <w:suppressLineNumbers w:val="0"/>
              <w:spacing w:before="0" w:beforeAutospacing="0" w:after="0" w:afterAutospacing="0" w:line="450" w:lineRule="exact"/>
              <w:ind w:left="0" w:right="0" w:firstLine="0" w:firstLineChars="0"/>
              <w:jc w:val="both"/>
              <w:rPr>
                <w:rFonts w:hint="eastAsia" w:asciiTheme="minorEastAsia" w:hAnsiTheme="minorEastAsia" w:eastAsiaTheme="minorEastAsia" w:cstheme="minorEastAsia"/>
                <w:b/>
                <w:bCs/>
                <w:sz w:val="21"/>
                <w:szCs w:val="21"/>
              </w:rPr>
            </w:pPr>
            <w:r>
              <w:rPr>
                <w:rFonts w:hint="eastAsia" w:ascii="宋体" w:hAnsi="宋体" w:eastAsia="宋体" w:cs="宋体"/>
                <w:b/>
                <w:bCs/>
                <w:kern w:val="2"/>
                <w:sz w:val="21"/>
                <w:szCs w:val="21"/>
                <w:lang w:val="en-US" w:eastAsia="zh-CN" w:bidi="ar"/>
              </w:rPr>
              <w:t>评审依据：响应文件中提供课程资源匹配列表（列表及课程链接附后）佐证。评审现场进行课程抽查演示佐证，缺少1门扣3分，本项满分15分。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dxa"/>
            <w:shd w:val="clear" w:color="auto" w:fill="FFFFFF"/>
            <w:vAlign w:val="center"/>
          </w:tcPr>
          <w:p>
            <w:pPr>
              <w:keepNext w:val="0"/>
              <w:keepLines w:val="0"/>
              <w:suppressLineNumbers w:val="0"/>
              <w:spacing w:before="0" w:beforeAutospacing="0" w:after="0" w:afterAutospacing="0" w:line="460" w:lineRule="exact"/>
              <w:ind w:left="0" w:right="0" w:firstLine="0" w:firstLineChars="0"/>
              <w:jc w:val="center"/>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3</w:t>
            </w:r>
          </w:p>
        </w:tc>
        <w:tc>
          <w:tcPr>
            <w:tcW w:w="1764" w:type="dxa"/>
            <w:shd w:val="clear" w:color="auto" w:fill="FFFFFF"/>
            <w:vAlign w:val="center"/>
          </w:tcPr>
          <w:p>
            <w:pPr>
              <w:keepNext w:val="0"/>
              <w:keepLines w:val="0"/>
              <w:suppressLineNumbers w:val="0"/>
              <w:spacing w:before="0" w:beforeAutospacing="0" w:after="0" w:afterAutospacing="0" w:line="460" w:lineRule="exact"/>
              <w:ind w:left="0" w:right="0"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Cs/>
                <w:color w:val="auto"/>
                <w:sz w:val="21"/>
                <w:szCs w:val="21"/>
                <w:lang w:val="en-US" w:eastAsia="zh-CN"/>
              </w:rPr>
              <w:t>相关业绩服务经验（5分）</w:t>
            </w:r>
          </w:p>
        </w:tc>
        <w:tc>
          <w:tcPr>
            <w:tcW w:w="7414" w:type="dxa"/>
            <w:vAlign w:val="center"/>
          </w:tcPr>
          <w:p>
            <w:pPr>
              <w:keepNext w:val="0"/>
              <w:keepLines w:val="0"/>
              <w:numPr>
                <w:ilvl w:val="0"/>
                <w:numId w:val="0"/>
              </w:numPr>
              <w:suppressLineNumbers w:val="0"/>
              <w:spacing w:before="0" w:beforeAutospacing="0" w:after="0" w:afterAutospacing="0" w:line="460" w:lineRule="exact"/>
              <w:ind w:left="0" w:right="0" w:rightChars="0" w:firstLine="0" w:firstLineChars="0"/>
              <w:jc w:val="left"/>
              <w:rPr>
                <w:rFonts w:hint="default" w:asciiTheme="minorEastAsia" w:hAnsiTheme="minorEastAsia" w:eastAsiaTheme="minorEastAsia" w:cstheme="minorEastAsia"/>
                <w:b/>
                <w:bCs w:val="0"/>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投标人自2019年1月1日以来具有类似项目的业绩，提供案例合同，</w:t>
            </w:r>
            <w:r>
              <w:rPr>
                <w:rFonts w:hint="eastAsia" w:asciiTheme="minorEastAsia" w:hAnsiTheme="minorEastAsia" w:eastAsiaTheme="minorEastAsia" w:cstheme="minorEastAsia"/>
                <w:b/>
                <w:bCs w:val="0"/>
                <w:color w:val="auto"/>
                <w:sz w:val="21"/>
                <w:szCs w:val="21"/>
                <w:lang w:val="en-US" w:eastAsia="zh-CN"/>
              </w:rPr>
              <w:t>提供8份及以上计5分，1-7份计2分，不提供本项不得分。</w:t>
            </w:r>
          </w:p>
          <w:p>
            <w:pPr>
              <w:keepNext w:val="0"/>
              <w:keepLines w:val="0"/>
              <w:numPr>
                <w:ilvl w:val="0"/>
                <w:numId w:val="0"/>
              </w:numPr>
              <w:suppressLineNumbers w:val="0"/>
              <w:spacing w:before="0" w:beforeAutospacing="0" w:after="0" w:afterAutospacing="0" w:line="460" w:lineRule="exact"/>
              <w:ind w:left="0" w:right="0" w:rightChars="0" w:firstLine="0" w:firstLineChars="0"/>
              <w:jc w:val="left"/>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
                <w:bCs/>
                <w:sz w:val="21"/>
                <w:szCs w:val="21"/>
              </w:rPr>
              <w:t>评审依据：</w:t>
            </w:r>
            <w:r>
              <w:rPr>
                <w:rFonts w:hint="eastAsia" w:asciiTheme="minorEastAsia" w:hAnsiTheme="minorEastAsia" w:eastAsiaTheme="minorEastAsia" w:cstheme="minorEastAsia"/>
                <w:b/>
                <w:bCs w:val="0"/>
                <w:color w:val="auto"/>
                <w:sz w:val="21"/>
                <w:szCs w:val="21"/>
                <w:lang w:val="en-US" w:eastAsia="zh-CN"/>
              </w:rPr>
              <w:t>以上案例合同签订主体须与投标人为同一单位，投标文件中提供合同复印件并加盖公章，否则不计分。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8" w:type="dxa"/>
            <w:gridSpan w:val="3"/>
            <w:shd w:val="clear" w:color="auto" w:fill="FFFFFF"/>
            <w:vAlign w:val="center"/>
          </w:tcPr>
          <w:p>
            <w:pPr>
              <w:keepNext w:val="0"/>
              <w:keepLines w:val="0"/>
              <w:suppressLineNumbers w:val="0"/>
              <w:tabs>
                <w:tab w:val="left" w:pos="2894"/>
                <w:tab w:val="left" w:pos="5122"/>
                <w:tab w:val="left" w:pos="5421"/>
              </w:tabs>
              <w:spacing w:before="0" w:beforeAutospacing="0" w:after="0" w:afterAutospacing="0" w:line="460" w:lineRule="exact"/>
              <w:ind w:left="0" w:right="0" w:firstLine="0" w:firstLineChars="0"/>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商务评分（总分：</w:t>
            </w:r>
            <w:r>
              <w:rPr>
                <w:rFonts w:hint="eastAsia" w:asciiTheme="minorEastAsia" w:hAnsiTheme="minorEastAsia" w:eastAsiaTheme="minorEastAsia" w:cstheme="minorEastAsia"/>
                <w:b/>
                <w:color w:val="auto"/>
                <w:kern w:val="0"/>
                <w:sz w:val="21"/>
                <w:szCs w:val="21"/>
                <w:lang w:val="en-US" w:eastAsia="zh-CN"/>
              </w:rPr>
              <w:t>50</w:t>
            </w:r>
            <w:r>
              <w:rPr>
                <w:rFonts w:hint="eastAsia" w:asciiTheme="minorEastAsia" w:hAnsiTheme="minorEastAsia" w:eastAsiaTheme="minorEastAsia" w:cstheme="minorEastAsia"/>
                <w:b/>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0" w:type="dxa"/>
            <w:shd w:val="clear" w:color="auto" w:fill="FFFFFF"/>
            <w:vAlign w:val="center"/>
          </w:tcPr>
          <w:p>
            <w:pPr>
              <w:keepNext w:val="0"/>
              <w:keepLines w:val="0"/>
              <w:suppressLineNumbers w:val="0"/>
              <w:spacing w:before="0" w:beforeAutospacing="0" w:after="0" w:afterAutospacing="0" w:line="460" w:lineRule="exact"/>
              <w:ind w:left="0" w:right="0" w:firstLine="0" w:firstLineChars="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序号</w:t>
            </w:r>
          </w:p>
        </w:tc>
        <w:tc>
          <w:tcPr>
            <w:tcW w:w="1764" w:type="dxa"/>
            <w:shd w:val="clear" w:color="auto" w:fill="FFFFFF"/>
            <w:vAlign w:val="center"/>
          </w:tcPr>
          <w:p>
            <w:pPr>
              <w:keepNext w:val="0"/>
              <w:keepLines w:val="0"/>
              <w:suppressLineNumbers w:val="0"/>
              <w:spacing w:before="0" w:beforeAutospacing="0" w:after="0" w:afterAutospacing="0" w:line="460" w:lineRule="exact"/>
              <w:ind w:left="0" w:right="0" w:firstLine="0" w:firstLineChars="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评分点名称</w:t>
            </w:r>
          </w:p>
        </w:tc>
        <w:tc>
          <w:tcPr>
            <w:tcW w:w="7414" w:type="dxa"/>
            <w:shd w:val="clear" w:color="auto" w:fill="FFFFFF"/>
            <w:vAlign w:val="center"/>
          </w:tcPr>
          <w:p>
            <w:pPr>
              <w:keepNext w:val="0"/>
              <w:keepLines w:val="0"/>
              <w:suppressLineNumbers w:val="0"/>
              <w:spacing w:before="0" w:beforeAutospacing="0" w:after="0" w:afterAutospacing="0" w:line="460" w:lineRule="exact"/>
              <w:ind w:left="0" w:right="0" w:firstLine="0" w:firstLineChars="0"/>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10" w:type="dxa"/>
            <w:shd w:val="clear" w:color="auto" w:fill="FFFFFF"/>
            <w:vAlign w:val="center"/>
          </w:tcPr>
          <w:p>
            <w:pPr>
              <w:keepNext w:val="0"/>
              <w:keepLines w:val="0"/>
              <w:suppressLineNumbers w:val="0"/>
              <w:spacing w:before="0" w:beforeAutospacing="0" w:after="0" w:afterAutospacing="0" w:line="440" w:lineRule="exact"/>
              <w:ind w:left="0" w:right="0" w:firstLine="0" w:firstLineChars="0"/>
              <w:jc w:val="center"/>
              <w:rPr>
                <w:rFonts w:hint="default"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1</w:t>
            </w:r>
          </w:p>
        </w:tc>
        <w:tc>
          <w:tcPr>
            <w:tcW w:w="1764" w:type="dxa"/>
            <w:shd w:val="clear" w:color="auto" w:fill="FFFFFF"/>
            <w:vAlign w:val="center"/>
          </w:tcPr>
          <w:p>
            <w:pPr>
              <w:keepNext w:val="0"/>
              <w:keepLines w:val="0"/>
              <w:suppressLineNumbers w:val="0"/>
              <w:spacing w:before="0" w:beforeAutospacing="0" w:after="0" w:afterAutospacing="0" w:line="440" w:lineRule="exact"/>
              <w:ind w:left="0" w:right="0" w:firstLine="0" w:firstLineChars="0"/>
              <w:jc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项目实施保障（10分）</w:t>
            </w:r>
          </w:p>
        </w:tc>
        <w:tc>
          <w:tcPr>
            <w:tcW w:w="7414" w:type="dxa"/>
            <w:shd w:val="clear" w:color="auto" w:fill="FFFFFF"/>
            <w:vAlign w:val="center"/>
          </w:tcPr>
          <w:p>
            <w:pPr>
              <w:pStyle w:val="22"/>
              <w:keepNext w:val="0"/>
              <w:keepLines w:val="0"/>
              <w:widowControl w:val="0"/>
              <w:suppressLineNumbers w:val="0"/>
              <w:spacing w:before="0" w:beforeAutospacing="0" w:after="0" w:afterAutospacing="0" w:line="440" w:lineRule="exact"/>
              <w:ind w:left="0" w:leftChars="0" w:right="0" w:rightChars="0" w:firstLine="0" w:firstLineChars="0"/>
              <w:jc w:val="left"/>
              <w:rPr>
                <w:rFonts w:hint="eastAsia" w:ascii="宋体" w:hAnsi="宋体" w:eastAsia="宋体" w:cs="宋体"/>
                <w:b/>
                <w:bCs/>
                <w:kern w:val="2"/>
                <w:sz w:val="21"/>
                <w:szCs w:val="21"/>
              </w:rPr>
            </w:pPr>
            <w:r>
              <w:rPr>
                <w:rFonts w:hint="eastAsia" w:ascii="宋体" w:hAnsi="宋体" w:eastAsia="宋体" w:cs="宋体"/>
                <w:kern w:val="2"/>
                <w:sz w:val="21"/>
                <w:szCs w:val="21"/>
                <w:lang w:val="en-US" w:eastAsia="zh-CN" w:bidi="ar"/>
              </w:rPr>
              <w:t>对报价人提供的实施方案，包括但不限于项目服务全过程管理与质量控制、项目服务全过程管理与质量控制、分阶段实施时间表（以日历天为单位）和各阶段人员安排、第三方软件平台数据迁移、系统运行所需的硬件设施配套方案、进行综合评判，确定方案的所属档次。</w:t>
            </w:r>
            <w:r>
              <w:rPr>
                <w:rFonts w:hint="eastAsia" w:ascii="宋体" w:hAnsi="宋体" w:eastAsia="宋体" w:cs="宋体"/>
                <w:b/>
                <w:bCs/>
                <w:kern w:val="2"/>
                <w:sz w:val="21"/>
                <w:szCs w:val="21"/>
                <w:lang w:val="en-US" w:eastAsia="zh-CN" w:bidi="ar"/>
              </w:rPr>
              <w:t>未提供实施方案的，本项不得分。</w:t>
            </w:r>
          </w:p>
          <w:p>
            <w:pPr>
              <w:pStyle w:val="22"/>
              <w:keepNext w:val="0"/>
              <w:keepLines w:val="0"/>
              <w:widowControl w:val="0"/>
              <w:suppressLineNumbers w:val="0"/>
              <w:spacing w:before="0" w:beforeAutospacing="0" w:after="0" w:afterAutospacing="0" w:line="440" w:lineRule="exact"/>
              <w:ind w:left="0" w:leftChars="0" w:right="0" w:rightChars="0" w:firstLine="0" w:firstLineChars="0"/>
              <w:jc w:val="left"/>
              <w:rPr>
                <w:rFonts w:hint="eastAsia" w:ascii="宋体" w:hAnsi="宋体" w:eastAsia="宋体" w:cs="宋体"/>
                <w:kern w:val="2"/>
                <w:sz w:val="21"/>
                <w:szCs w:val="21"/>
              </w:rPr>
            </w:pPr>
            <w:r>
              <w:rPr>
                <w:rFonts w:hint="eastAsia" w:ascii="宋体" w:hAnsi="宋体" w:eastAsia="宋体" w:cs="宋体"/>
                <w:b/>
                <w:bCs/>
                <w:kern w:val="2"/>
                <w:sz w:val="21"/>
                <w:szCs w:val="21"/>
                <w:lang w:val="en-US" w:eastAsia="zh-CN" w:bidi="ar"/>
              </w:rPr>
              <w:t>（一档10分）</w:t>
            </w:r>
            <w:r>
              <w:rPr>
                <w:rFonts w:hint="eastAsia" w:ascii="宋体" w:hAnsi="宋体" w:eastAsia="宋体" w:cs="宋体"/>
                <w:kern w:val="2"/>
                <w:sz w:val="21"/>
                <w:szCs w:val="21"/>
                <w:lang w:val="en-US" w:eastAsia="zh-CN" w:bidi="ar"/>
              </w:rPr>
              <w:t>对项目实施方案过程清晰、实施安排合理，数据迁移、设施配套方案全面；</w:t>
            </w:r>
          </w:p>
          <w:p>
            <w:pPr>
              <w:pStyle w:val="22"/>
              <w:keepNext w:val="0"/>
              <w:keepLines w:val="0"/>
              <w:widowControl w:val="0"/>
              <w:suppressLineNumbers w:val="0"/>
              <w:spacing w:before="0" w:beforeAutospacing="0" w:after="0" w:afterAutospacing="0" w:line="440" w:lineRule="exact"/>
              <w:ind w:left="0" w:leftChars="0" w:right="0" w:rightChars="0" w:firstLine="0" w:firstLineChars="0"/>
              <w:jc w:val="left"/>
              <w:rPr>
                <w:rFonts w:hint="eastAsia" w:ascii="宋体" w:hAnsi="宋体" w:eastAsia="宋体" w:cs="宋体"/>
                <w:kern w:val="2"/>
                <w:sz w:val="21"/>
                <w:szCs w:val="21"/>
              </w:rPr>
            </w:pPr>
            <w:r>
              <w:rPr>
                <w:rFonts w:hint="eastAsia" w:ascii="宋体" w:hAnsi="宋体" w:eastAsia="宋体" w:cs="宋体"/>
                <w:b/>
                <w:bCs/>
                <w:kern w:val="2"/>
                <w:sz w:val="21"/>
                <w:szCs w:val="21"/>
                <w:lang w:val="en-US" w:eastAsia="zh-CN" w:bidi="ar"/>
              </w:rPr>
              <w:t>（二档6分）</w:t>
            </w:r>
            <w:r>
              <w:rPr>
                <w:rFonts w:hint="eastAsia" w:ascii="宋体" w:hAnsi="宋体" w:eastAsia="宋体" w:cs="宋体"/>
                <w:kern w:val="2"/>
                <w:sz w:val="21"/>
                <w:szCs w:val="21"/>
                <w:lang w:val="en-US" w:eastAsia="zh-CN" w:bidi="ar"/>
              </w:rPr>
              <w:t>对项目实施方案过程较清晰、实施安排较合理，数据迁移、设施配套方案较全面；</w:t>
            </w:r>
          </w:p>
          <w:p>
            <w:pPr>
              <w:keepNext w:val="0"/>
              <w:keepLines w:val="0"/>
              <w:widowControl w:val="0"/>
              <w:suppressLineNumbers w:val="0"/>
              <w:spacing w:before="0" w:beforeAutospacing="0" w:after="0" w:afterAutospacing="0" w:line="450" w:lineRule="exact"/>
              <w:ind w:left="0" w:right="0" w:firstLine="0" w:firstLineChars="0"/>
              <w:jc w:val="both"/>
              <w:rPr>
                <w:rFonts w:hint="eastAsia" w:asciiTheme="minorEastAsia" w:hAnsiTheme="minorEastAsia" w:eastAsiaTheme="minorEastAsia" w:cstheme="minorEastAsia"/>
                <w:b/>
                <w:bCs/>
                <w:color w:val="auto"/>
                <w:sz w:val="21"/>
                <w:szCs w:val="21"/>
                <w:lang w:val="en-US" w:eastAsia="zh-CN"/>
              </w:rPr>
            </w:pPr>
            <w:r>
              <w:rPr>
                <w:rFonts w:hint="eastAsia" w:ascii="宋体" w:hAnsi="宋体" w:eastAsia="宋体" w:cs="宋体"/>
                <w:b/>
                <w:bCs/>
                <w:kern w:val="2"/>
                <w:sz w:val="21"/>
                <w:szCs w:val="21"/>
                <w:lang w:val="en-US" w:eastAsia="zh-CN" w:bidi="ar"/>
              </w:rPr>
              <w:t>（三档2分）</w:t>
            </w:r>
            <w:r>
              <w:rPr>
                <w:rFonts w:hint="eastAsia" w:ascii="宋体" w:hAnsi="宋体" w:eastAsia="宋体" w:cs="宋体"/>
                <w:kern w:val="2"/>
                <w:sz w:val="21"/>
                <w:szCs w:val="21"/>
                <w:lang w:val="en-US" w:eastAsia="zh-CN" w:bidi="ar"/>
              </w:rPr>
              <w:t>对项目实施方案过程基本清晰、实施安排基本合理，数据迁移、设施配套方案基本全面；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10" w:type="dxa"/>
            <w:shd w:val="clear" w:color="auto" w:fill="FFFFFF"/>
            <w:vAlign w:val="center"/>
          </w:tcPr>
          <w:p>
            <w:pPr>
              <w:keepNext w:val="0"/>
              <w:keepLines w:val="0"/>
              <w:suppressLineNumbers w:val="0"/>
              <w:spacing w:before="0" w:beforeAutospacing="0" w:after="0" w:afterAutospacing="0" w:line="440" w:lineRule="exact"/>
              <w:ind w:left="0" w:right="0" w:firstLine="0" w:firstLineChars="0"/>
              <w:jc w:val="center"/>
              <w:rPr>
                <w:rFonts w:hint="default"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2</w:t>
            </w:r>
          </w:p>
        </w:tc>
        <w:tc>
          <w:tcPr>
            <w:tcW w:w="1764" w:type="dxa"/>
            <w:shd w:val="clear" w:color="auto" w:fill="FFFFFF"/>
            <w:vAlign w:val="center"/>
          </w:tcPr>
          <w:p>
            <w:pPr>
              <w:keepNext w:val="0"/>
              <w:keepLines w:val="0"/>
              <w:suppressLineNumbers w:val="0"/>
              <w:spacing w:before="0" w:beforeAutospacing="0" w:after="0" w:afterAutospacing="0" w:line="440" w:lineRule="exact"/>
              <w:ind w:left="0" w:right="0" w:firstLine="0" w:firstLineChars="0"/>
              <w:jc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服务保障</w:t>
            </w:r>
            <w:r>
              <w:rPr>
                <w:rFonts w:hint="eastAsia" w:asciiTheme="minorEastAsia" w:hAnsiTheme="minorEastAsia" w:eastAsiaTheme="minorEastAsia" w:cstheme="minorEastAsia"/>
                <w:bCs/>
                <w:color w:val="auto"/>
                <w:kern w:val="0"/>
                <w:sz w:val="21"/>
                <w:szCs w:val="21"/>
                <w:lang w:val="en-US" w:eastAsia="zh-CN"/>
              </w:rPr>
              <w:t>及服务团队</w:t>
            </w: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val="en-US" w:eastAsia="zh-CN"/>
              </w:rPr>
              <w:t>25</w:t>
            </w:r>
            <w:r>
              <w:rPr>
                <w:rFonts w:hint="eastAsia" w:asciiTheme="minorEastAsia" w:hAnsiTheme="minorEastAsia" w:eastAsiaTheme="minorEastAsia" w:cstheme="minorEastAsia"/>
                <w:bCs/>
                <w:color w:val="auto"/>
                <w:kern w:val="0"/>
                <w:sz w:val="21"/>
                <w:szCs w:val="21"/>
              </w:rPr>
              <w:t>分）</w:t>
            </w:r>
          </w:p>
        </w:tc>
        <w:tc>
          <w:tcPr>
            <w:tcW w:w="7414" w:type="dxa"/>
            <w:shd w:val="clear" w:color="auto" w:fill="FFFFFF"/>
            <w:vAlign w:val="center"/>
          </w:tcPr>
          <w:p>
            <w:pPr>
              <w:pStyle w:val="105"/>
              <w:keepNext w:val="0"/>
              <w:keepLines w:val="0"/>
              <w:numPr>
                <w:ilvl w:val="0"/>
                <w:numId w:val="9"/>
              </w:numPr>
              <w:suppressLineNumbers w:val="0"/>
              <w:tabs>
                <w:tab w:val="left" w:pos="327"/>
                <w:tab w:val="left" w:pos="720"/>
              </w:tabs>
              <w:spacing w:before="0" w:beforeAutospacing="0" w:after="0" w:afterAutospacing="0" w:line="440" w:lineRule="exact"/>
              <w:ind w:left="0" w:right="0" w:firstLine="0" w:firstLineChars="0"/>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售后服务保障（15分）</w:t>
            </w:r>
          </w:p>
          <w:p>
            <w:pPr>
              <w:pStyle w:val="105"/>
              <w:keepNext w:val="0"/>
              <w:keepLines w:val="0"/>
              <w:numPr>
                <w:ilvl w:val="0"/>
                <w:numId w:val="0"/>
              </w:numPr>
              <w:suppressLineNumbers w:val="0"/>
              <w:tabs>
                <w:tab w:val="left" w:pos="327"/>
                <w:tab w:val="left" w:pos="720"/>
              </w:tabs>
              <w:spacing w:before="0" w:beforeAutospacing="0" w:after="0" w:afterAutospacing="0" w:line="440" w:lineRule="exact"/>
              <w:ind w:left="0" w:leftChars="0" w:right="0" w:right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投标人提供的售后服务方案及承诺书，内容应包括：售后服务承诺 (含免费维护期、到达故障现 场时间、故障出现解决方案，定期维护、免费维护期外维修方案、其它优惠方案等)、质量保障措施、服务人员配置、免费技术培训方案、目标和培训课程。对所有投标文件中售后服务方案及承诺书内容进行横向比较</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确定方案的所属档次。</w:t>
            </w:r>
          </w:p>
          <w:p>
            <w:pPr>
              <w:pStyle w:val="105"/>
              <w:keepNext w:val="0"/>
              <w:keepLines w:val="0"/>
              <w:suppressLineNumbers w:val="0"/>
              <w:tabs>
                <w:tab w:val="left" w:pos="327"/>
                <w:tab w:val="left" w:pos="720"/>
              </w:tabs>
              <w:spacing w:before="0" w:beforeAutospacing="0" w:after="0" w:afterAutospacing="0" w:line="440" w:lineRule="exact"/>
              <w:ind w:left="0" w:right="0" w:firstLine="0" w:firstLineChars="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一档15分</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售后服务方案满足招标文件要求，售后服务承诺、质量保障措施详细、具体，服务人员配置角色清晰，经验丰富，涵盖从系统开发到后期运营的整个服务过程的人员，具有明确的应急措施及免费技术培训方案</w:t>
            </w:r>
            <w:r>
              <w:rPr>
                <w:rFonts w:hint="eastAsia" w:asciiTheme="minorEastAsia" w:hAnsiTheme="minorEastAsia" w:eastAsiaTheme="minorEastAsia" w:cstheme="minorEastAsia"/>
                <w:color w:val="auto"/>
                <w:sz w:val="21"/>
                <w:szCs w:val="21"/>
                <w:highlight w:val="none"/>
                <w:lang w:eastAsia="zh-CN"/>
              </w:rPr>
              <w:t>。</w:t>
            </w:r>
          </w:p>
          <w:p>
            <w:pPr>
              <w:pStyle w:val="105"/>
              <w:keepNext w:val="0"/>
              <w:keepLines w:val="0"/>
              <w:suppressLineNumbers w:val="0"/>
              <w:tabs>
                <w:tab w:val="left" w:pos="327"/>
                <w:tab w:val="left" w:pos="720"/>
              </w:tabs>
              <w:spacing w:before="0" w:beforeAutospacing="0" w:after="0" w:afterAutospacing="0" w:line="440" w:lineRule="exact"/>
              <w:ind w:left="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二</w:t>
            </w:r>
            <w:r>
              <w:rPr>
                <w:rFonts w:hint="eastAsia" w:asciiTheme="minorEastAsia" w:hAnsiTheme="minorEastAsia" w:eastAsiaTheme="minorEastAsia" w:cstheme="minorEastAsia"/>
                <w:b/>
                <w:bCs/>
                <w:color w:val="auto"/>
                <w:sz w:val="21"/>
                <w:szCs w:val="21"/>
                <w:highlight w:val="none"/>
              </w:rPr>
              <w:t>档1</w:t>
            </w:r>
            <w:r>
              <w:rPr>
                <w:rFonts w:hint="eastAsia" w:asciiTheme="minorEastAsia" w:hAnsiTheme="minorEastAsia" w:eastAsiaTheme="minorEastAsia" w:cstheme="minorEastAsia"/>
                <w:b/>
                <w:bCs/>
                <w:color w:val="auto"/>
                <w:sz w:val="21"/>
                <w:szCs w:val="21"/>
                <w:highlight w:val="none"/>
                <w:lang w:val="en-US" w:eastAsia="zh-CN"/>
              </w:rPr>
              <w:t>0</w:t>
            </w:r>
            <w:r>
              <w:rPr>
                <w:rFonts w:hint="eastAsia" w:asciiTheme="minorEastAsia" w:hAnsiTheme="minorEastAsia" w:eastAsiaTheme="minorEastAsia" w:cstheme="minorEastAsia"/>
                <w:b/>
                <w:bCs/>
                <w:color w:val="auto"/>
                <w:sz w:val="21"/>
                <w:szCs w:val="21"/>
                <w:highlight w:val="none"/>
              </w:rPr>
              <w:t>分）</w:t>
            </w:r>
            <w:r>
              <w:rPr>
                <w:rFonts w:hint="eastAsia" w:asciiTheme="minorEastAsia" w:hAnsiTheme="minorEastAsia" w:eastAsiaTheme="minorEastAsia" w:cstheme="minorEastAsia"/>
                <w:color w:val="auto"/>
                <w:sz w:val="21"/>
                <w:szCs w:val="21"/>
                <w:highlight w:val="none"/>
              </w:rPr>
              <w:t>售后服务方案满足招标文件要求，售后服务承诺、质量保障措施较详细，有服务人员配置和免费技术培训方案、目标和培训课程的。</w:t>
            </w:r>
          </w:p>
          <w:p>
            <w:pPr>
              <w:pStyle w:val="105"/>
              <w:keepNext w:val="0"/>
              <w:keepLines w:val="0"/>
              <w:suppressLineNumbers w:val="0"/>
              <w:tabs>
                <w:tab w:val="left" w:pos="327"/>
                <w:tab w:val="left" w:pos="720"/>
              </w:tabs>
              <w:spacing w:before="0" w:beforeAutospacing="0" w:after="0" w:afterAutospacing="0" w:line="440" w:lineRule="exact"/>
              <w:ind w:left="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三</w:t>
            </w:r>
            <w:r>
              <w:rPr>
                <w:rFonts w:hint="eastAsia" w:asciiTheme="minorEastAsia" w:hAnsiTheme="minorEastAsia" w:eastAsiaTheme="minorEastAsia" w:cstheme="minorEastAsia"/>
                <w:b/>
                <w:bCs/>
                <w:color w:val="auto"/>
                <w:sz w:val="21"/>
                <w:szCs w:val="21"/>
                <w:highlight w:val="none"/>
              </w:rPr>
              <w:t>档</w:t>
            </w:r>
            <w:r>
              <w:rPr>
                <w:rFonts w:hint="eastAsia" w:asciiTheme="minorEastAsia" w:hAnsiTheme="minorEastAsia" w:eastAsiaTheme="minorEastAsia" w:cstheme="minorEastAsia"/>
                <w:b/>
                <w:bCs/>
                <w:color w:val="auto"/>
                <w:sz w:val="21"/>
                <w:szCs w:val="21"/>
                <w:highlight w:val="none"/>
                <w:lang w:val="en-US" w:eastAsia="zh-CN"/>
              </w:rPr>
              <w:t>5</w:t>
            </w:r>
            <w:r>
              <w:rPr>
                <w:rFonts w:hint="eastAsia" w:asciiTheme="minorEastAsia" w:hAnsiTheme="minorEastAsia" w:eastAsiaTheme="minorEastAsia" w:cstheme="minorEastAsia"/>
                <w:b/>
                <w:bCs/>
                <w:color w:val="auto"/>
                <w:sz w:val="21"/>
                <w:szCs w:val="21"/>
                <w:highlight w:val="none"/>
              </w:rPr>
              <w:t>分）</w:t>
            </w:r>
            <w:r>
              <w:rPr>
                <w:rFonts w:hint="eastAsia" w:asciiTheme="minorEastAsia" w:hAnsiTheme="minorEastAsia" w:eastAsiaTheme="minorEastAsia" w:cstheme="minorEastAsia"/>
                <w:color w:val="auto"/>
                <w:sz w:val="21"/>
                <w:szCs w:val="21"/>
                <w:highlight w:val="none"/>
              </w:rPr>
              <w:t>售后服务方案基本滿足招标文件要求，售后服务承诺、质量保障措施简单的。</w:t>
            </w:r>
          </w:p>
          <w:p>
            <w:pPr>
              <w:pStyle w:val="105"/>
              <w:keepNext w:val="0"/>
              <w:keepLines w:val="0"/>
              <w:numPr>
                <w:ilvl w:val="0"/>
                <w:numId w:val="0"/>
              </w:numPr>
              <w:suppressLineNumbers w:val="0"/>
              <w:tabs>
                <w:tab w:val="left" w:pos="327"/>
                <w:tab w:val="left" w:pos="720"/>
              </w:tabs>
              <w:spacing w:before="0" w:beforeAutospacing="0" w:after="0" w:afterAutospacing="0" w:line="440" w:lineRule="exact"/>
              <w:ind w:left="0" w:leftChars="0" w:right="0" w:rightChars="0"/>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二、服务团队（10分）</w:t>
            </w:r>
          </w:p>
          <w:p>
            <w:pPr>
              <w:pStyle w:val="105"/>
              <w:keepNext w:val="0"/>
              <w:keepLines w:val="0"/>
              <w:numPr>
                <w:ilvl w:val="0"/>
                <w:numId w:val="0"/>
              </w:numPr>
              <w:suppressLineNumbers w:val="0"/>
              <w:tabs>
                <w:tab w:val="left" w:pos="327"/>
                <w:tab w:val="left" w:pos="720"/>
              </w:tabs>
              <w:spacing w:before="0" w:beforeAutospacing="0" w:after="0" w:afterAutospacing="0" w:line="440" w:lineRule="exact"/>
              <w:ind w:left="0" w:leftChars="0" w:right="0" w:rightChars="0"/>
              <w:jc w:val="lef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为保障管理平台及课程资源能按时按质按量、稳定上线，确保服务团队得高效性和专业性，投标人需承诺针对本项目拟派技术服务人员至少10人；且满足以下要求：</w:t>
            </w:r>
          </w:p>
          <w:p>
            <w:pPr>
              <w:pStyle w:val="105"/>
              <w:keepNext w:val="0"/>
              <w:keepLines w:val="0"/>
              <w:numPr>
                <w:ilvl w:val="0"/>
                <w:numId w:val="0"/>
              </w:numPr>
              <w:suppressLineNumbers w:val="0"/>
              <w:tabs>
                <w:tab w:val="left" w:pos="327"/>
                <w:tab w:val="left" w:pos="720"/>
              </w:tabs>
              <w:spacing w:before="0" w:beforeAutospacing="0" w:after="0" w:afterAutospacing="0" w:line="440" w:lineRule="exact"/>
              <w:ind w:left="0" w:leftChars="0" w:right="0" w:right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1、项目负责人要求同时具有PMP项目管理师证书和高级软件工程师证书；</w:t>
            </w:r>
            <w:r>
              <w:rPr>
                <w:rFonts w:hint="eastAsia" w:asciiTheme="minorEastAsia" w:hAnsiTheme="minorEastAsia" w:eastAsiaTheme="minorEastAsia" w:cstheme="minorEastAsia"/>
                <w:b/>
                <w:bCs/>
                <w:color w:val="auto"/>
                <w:sz w:val="21"/>
                <w:szCs w:val="21"/>
                <w:highlight w:val="none"/>
                <w:lang w:val="en-US" w:eastAsia="zh-CN"/>
              </w:rPr>
              <w:t>总分2分，未满足要求不得分。</w:t>
            </w:r>
          </w:p>
          <w:p>
            <w:pPr>
              <w:pStyle w:val="105"/>
              <w:keepNext w:val="0"/>
              <w:keepLines w:val="0"/>
              <w:numPr>
                <w:ilvl w:val="0"/>
                <w:numId w:val="0"/>
              </w:numPr>
              <w:suppressLineNumbers w:val="0"/>
              <w:tabs>
                <w:tab w:val="left" w:pos="327"/>
                <w:tab w:val="left" w:pos="720"/>
              </w:tabs>
              <w:spacing w:before="0" w:beforeAutospacing="0" w:after="0" w:afterAutospacing="0" w:line="440" w:lineRule="exact"/>
              <w:ind w:left="0" w:leftChars="0" w:right="0" w:rightChars="0"/>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项目组其他人员中有WEB软件开发(高级)证书1个，大数据开发技术(高级)证书2个，人工智能机器视觉应用(高级)证书2个，软件测试工程师证书1个，信息系统运维管理工程师(高级)证书1个，高级数据库管理师证书1个。</w:t>
            </w:r>
            <w:r>
              <w:rPr>
                <w:rFonts w:hint="eastAsia" w:asciiTheme="minorEastAsia" w:hAnsiTheme="minorEastAsia" w:eastAsiaTheme="minorEastAsia" w:cstheme="minorEastAsia"/>
                <w:b/>
                <w:bCs/>
                <w:color w:val="auto"/>
                <w:sz w:val="21"/>
                <w:szCs w:val="21"/>
                <w:highlight w:val="none"/>
                <w:lang w:val="en-US" w:eastAsia="zh-CN"/>
              </w:rPr>
              <w:t>合计8项，缺少1个扣1分，本项满分8分（注：相关证书为同一人员的只计算一个证书分数）</w:t>
            </w:r>
          </w:p>
          <w:p>
            <w:pPr>
              <w:pStyle w:val="105"/>
              <w:keepNext w:val="0"/>
              <w:keepLines w:val="0"/>
              <w:numPr>
                <w:ilvl w:val="0"/>
                <w:numId w:val="0"/>
              </w:numPr>
              <w:suppressLineNumbers w:val="0"/>
              <w:tabs>
                <w:tab w:val="left" w:pos="327"/>
                <w:tab w:val="left" w:pos="720"/>
              </w:tabs>
              <w:spacing w:before="0" w:beforeAutospacing="0" w:after="0" w:afterAutospacing="0" w:line="440" w:lineRule="exact"/>
              <w:ind w:left="0" w:leftChars="0" w:right="0" w:right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(投标文件中提供承诺函原件，并在投标文件中提供资格证材料复印件并加盖投标人公章并提供近三个月人员社保缴纳证明，否则不计分)。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10" w:type="dxa"/>
            <w:shd w:val="clear" w:color="auto" w:fill="FFFFFF"/>
            <w:vAlign w:val="center"/>
          </w:tcPr>
          <w:p>
            <w:pPr>
              <w:keepNext w:val="0"/>
              <w:keepLines w:val="0"/>
              <w:suppressLineNumbers w:val="0"/>
              <w:spacing w:before="0" w:beforeAutospacing="0" w:after="0" w:afterAutospacing="0" w:line="440" w:lineRule="exact"/>
              <w:ind w:left="0" w:right="0" w:firstLine="0" w:firstLineChars="0"/>
              <w:jc w:val="center"/>
              <w:rPr>
                <w:rFonts w:hint="default"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3</w:t>
            </w:r>
          </w:p>
        </w:tc>
        <w:tc>
          <w:tcPr>
            <w:tcW w:w="1764" w:type="dxa"/>
            <w:shd w:val="clear" w:color="auto" w:fill="FFFFFF"/>
            <w:vAlign w:val="center"/>
          </w:tcPr>
          <w:p>
            <w:pPr>
              <w:keepNext w:val="0"/>
              <w:keepLines w:val="0"/>
              <w:suppressLineNumbers w:val="0"/>
              <w:spacing w:before="0" w:beforeAutospacing="0" w:after="0" w:afterAutospacing="0" w:line="440" w:lineRule="exact"/>
              <w:ind w:left="0" w:right="0" w:firstLine="0" w:firstLineChars="0"/>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企业</w:t>
            </w:r>
            <w:r>
              <w:rPr>
                <w:rFonts w:hint="eastAsia" w:asciiTheme="minorEastAsia" w:hAnsiTheme="minorEastAsia" w:eastAsiaTheme="minorEastAsia" w:cstheme="minorEastAsia"/>
                <w:color w:val="auto"/>
                <w:kern w:val="0"/>
                <w:sz w:val="21"/>
                <w:szCs w:val="21"/>
                <w:lang w:val="en-US" w:eastAsia="zh-CN"/>
              </w:rPr>
              <w:t>实力</w:t>
            </w:r>
          </w:p>
          <w:p>
            <w:pPr>
              <w:keepNext w:val="0"/>
              <w:keepLines w:val="0"/>
              <w:suppressLineNumbers w:val="0"/>
              <w:spacing w:before="0" w:beforeAutospacing="0" w:after="0" w:afterAutospacing="0" w:line="440" w:lineRule="exact"/>
              <w:ind w:left="0" w:right="0" w:firstLine="0" w:firstLineChars="0"/>
              <w:jc w:val="center"/>
              <w:rPr>
                <w:rFonts w:hint="eastAsia"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15</w:t>
            </w:r>
            <w:r>
              <w:rPr>
                <w:rFonts w:hint="eastAsia" w:asciiTheme="minorEastAsia" w:hAnsiTheme="minorEastAsia" w:eastAsiaTheme="minorEastAsia" w:cstheme="minorEastAsia"/>
                <w:color w:val="auto"/>
                <w:kern w:val="0"/>
                <w:sz w:val="21"/>
                <w:szCs w:val="21"/>
              </w:rPr>
              <w:t>分</w:t>
            </w:r>
            <w:r>
              <w:rPr>
                <w:rFonts w:hint="eastAsia" w:asciiTheme="minorEastAsia" w:hAnsiTheme="minorEastAsia" w:eastAsiaTheme="minorEastAsia" w:cstheme="minorEastAsia"/>
                <w:bCs/>
                <w:color w:val="auto"/>
                <w:kern w:val="0"/>
                <w:sz w:val="21"/>
                <w:szCs w:val="21"/>
              </w:rPr>
              <w:t>）</w:t>
            </w:r>
          </w:p>
        </w:tc>
        <w:tc>
          <w:tcPr>
            <w:tcW w:w="7414" w:type="dxa"/>
            <w:shd w:val="clear" w:color="auto" w:fill="FFFFFF"/>
            <w:vAlign w:val="center"/>
          </w:tcPr>
          <w:p>
            <w:pPr>
              <w:pStyle w:val="105"/>
              <w:keepNext w:val="0"/>
              <w:keepLines w:val="0"/>
              <w:suppressLineNumbers w:val="0"/>
              <w:tabs>
                <w:tab w:val="left" w:pos="327"/>
                <w:tab w:val="left" w:pos="720"/>
              </w:tabs>
              <w:spacing w:before="0" w:beforeAutospacing="0" w:after="0" w:afterAutospacing="0" w:line="440" w:lineRule="exact"/>
              <w:ind w:left="0" w:right="0" w:firstLine="0" w:firstLineChars="0"/>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一、软件著作权（5分）</w:t>
            </w:r>
          </w:p>
          <w:p>
            <w:pPr>
              <w:pStyle w:val="75"/>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为保障管理平台功能的开发合法合规，投标人应具有在线学习平台、全业务数据分析系统、资源配置系统、学生管理系统、双机位监考系统、智能组卷与阅卷系统、网校培训系统、自动排课、直播管理系统、教务教学管理软件著作权。</w:t>
            </w:r>
          </w:p>
          <w:p>
            <w:pPr>
              <w:pStyle w:val="75"/>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合计10项软著，缺少1个扣1分，本项满分5分。</w:t>
            </w:r>
          </w:p>
          <w:p>
            <w:pPr>
              <w:pStyle w:val="75"/>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(须在投标文件中提供证书材料复印件并加盖投标人公章，否则不计分）。</w:t>
            </w:r>
          </w:p>
          <w:p>
            <w:pPr>
              <w:pStyle w:val="105"/>
              <w:keepNext w:val="0"/>
              <w:keepLines w:val="0"/>
              <w:numPr>
                <w:ilvl w:val="0"/>
                <w:numId w:val="9"/>
              </w:numPr>
              <w:suppressLineNumbers w:val="0"/>
              <w:tabs>
                <w:tab w:val="left" w:pos="327"/>
                <w:tab w:val="left" w:pos="720"/>
              </w:tabs>
              <w:spacing w:before="0" w:beforeAutospacing="0" w:after="0" w:afterAutospacing="0" w:line="440" w:lineRule="exact"/>
              <w:ind w:left="0" w:leftChars="0" w:right="0" w:firstLine="0" w:firstLineChars="0"/>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企业资质（6分）</w:t>
            </w:r>
          </w:p>
          <w:p>
            <w:pPr>
              <w:pStyle w:val="105"/>
              <w:keepNext w:val="0"/>
              <w:keepLines w:val="0"/>
              <w:numPr>
                <w:ilvl w:val="0"/>
                <w:numId w:val="0"/>
              </w:numPr>
              <w:suppressLineNumbers w:val="0"/>
              <w:tabs>
                <w:tab w:val="left" w:pos="327"/>
                <w:tab w:val="left" w:pos="720"/>
              </w:tabs>
              <w:spacing w:before="0" w:beforeAutospacing="0" w:after="0" w:afterAutospacing="0" w:line="440" w:lineRule="exact"/>
              <w:ind w:left="0" w:leftChars="0" w:right="0" w:rightChars="0"/>
              <w:jc w:val="left"/>
              <w:rPr>
                <w:rFonts w:hint="default"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为确保供应商拥有能够设计出结构合理、易于维护和扩展的平台软件的实力，满足开发平台和资源的企业实力，需投标人提供如下资质证书：</w:t>
            </w:r>
          </w:p>
          <w:p>
            <w:pPr>
              <w:pStyle w:val="105"/>
              <w:keepNext w:val="0"/>
              <w:keepLines w:val="0"/>
              <w:suppressLineNumbers w:val="0"/>
              <w:tabs>
                <w:tab w:val="left" w:pos="327"/>
                <w:tab w:val="left" w:pos="720"/>
              </w:tabs>
              <w:spacing w:before="0" w:beforeAutospacing="0" w:after="0" w:afterAutospacing="0" w:line="440" w:lineRule="exact"/>
              <w:ind w:left="0" w:right="0"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1、信息安全管理体系认证证书（认证范围包含与计算机应用软件开发相关的信息安全管理活动）</w:t>
            </w:r>
          </w:p>
          <w:p>
            <w:pPr>
              <w:pStyle w:val="105"/>
              <w:keepNext w:val="0"/>
              <w:keepLines w:val="0"/>
              <w:suppressLineNumbers w:val="0"/>
              <w:tabs>
                <w:tab w:val="left" w:pos="327"/>
                <w:tab w:val="left" w:pos="720"/>
              </w:tabs>
              <w:spacing w:before="0" w:beforeAutospacing="0" w:after="0" w:afterAutospacing="0" w:line="440" w:lineRule="exact"/>
              <w:ind w:left="0" w:right="0"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2、知识产权管理体系认证证书（认证范围包含计算机应用软件的研发）</w:t>
            </w:r>
          </w:p>
          <w:p>
            <w:pPr>
              <w:pStyle w:val="105"/>
              <w:keepNext w:val="0"/>
              <w:keepLines w:val="0"/>
              <w:suppressLineNumbers w:val="0"/>
              <w:tabs>
                <w:tab w:val="left" w:pos="327"/>
                <w:tab w:val="left" w:pos="720"/>
              </w:tabs>
              <w:spacing w:before="0" w:beforeAutospacing="0" w:after="0" w:afterAutospacing="0" w:line="440" w:lineRule="exact"/>
              <w:ind w:left="0" w:right="0"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3、符合国家GB/T27922-2011商品售后服务评价体系标准要求的5星级及以上计算机软硬件售后服务认证证书</w:t>
            </w:r>
          </w:p>
          <w:p>
            <w:pPr>
              <w:pStyle w:val="105"/>
              <w:keepNext w:val="0"/>
              <w:keepLines w:val="0"/>
              <w:suppressLineNumbers w:val="0"/>
              <w:tabs>
                <w:tab w:val="left" w:pos="327"/>
                <w:tab w:val="left" w:pos="720"/>
              </w:tabs>
              <w:spacing w:before="0" w:beforeAutospacing="0" w:after="0" w:afterAutospacing="0" w:line="440" w:lineRule="exact"/>
              <w:ind w:left="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4、信息技术服务标准符合性证书（三级）</w:t>
            </w:r>
          </w:p>
          <w:p>
            <w:pPr>
              <w:pStyle w:val="105"/>
              <w:keepNext w:val="0"/>
              <w:keepLines w:val="0"/>
              <w:suppressLineNumbers w:val="0"/>
              <w:tabs>
                <w:tab w:val="left" w:pos="327"/>
                <w:tab w:val="left" w:pos="720"/>
              </w:tabs>
              <w:spacing w:before="0" w:beforeAutospacing="0" w:after="0" w:afterAutospacing="0" w:line="440" w:lineRule="exact"/>
              <w:ind w:left="0" w:right="0" w:firstLine="0"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广播电视节目制作经营许可证书</w:t>
            </w:r>
          </w:p>
          <w:p>
            <w:pPr>
              <w:pStyle w:val="105"/>
              <w:keepNext w:val="0"/>
              <w:keepLines w:val="0"/>
              <w:suppressLineNumbers w:val="0"/>
              <w:tabs>
                <w:tab w:val="left" w:pos="327"/>
                <w:tab w:val="left" w:pos="720"/>
              </w:tabs>
              <w:spacing w:before="0" w:beforeAutospacing="0" w:after="0" w:afterAutospacing="0" w:line="440" w:lineRule="exact"/>
              <w:ind w:left="0" w:right="0" w:firstLine="0" w:firstLineChars="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6、职业健康安全管理体系认证证书</w:t>
            </w:r>
          </w:p>
          <w:p>
            <w:pPr>
              <w:keepNext w:val="0"/>
              <w:keepLines w:val="0"/>
              <w:widowControl w:val="0"/>
              <w:suppressLineNumbers w:val="0"/>
              <w:spacing w:before="0" w:beforeAutospacing="0" w:after="0" w:afterAutospacing="0" w:line="460" w:lineRule="exact"/>
              <w:ind w:left="0" w:right="0" w:rightChars="0" w:firstLine="0" w:firstLineChars="0"/>
              <w:jc w:val="left"/>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合计6项资质，缺少1个扣1分，本项满分6分。</w:t>
            </w:r>
          </w:p>
          <w:p>
            <w:pPr>
              <w:keepNext w:val="0"/>
              <w:keepLines w:val="0"/>
              <w:widowControl w:val="0"/>
              <w:suppressLineNumbers w:val="0"/>
              <w:spacing w:before="0" w:beforeAutospacing="0" w:after="0" w:afterAutospacing="0" w:line="460" w:lineRule="exact"/>
              <w:ind w:left="0" w:right="0" w:rightChars="0" w:firstLine="0" w:firstLineChars="0"/>
              <w:jc w:val="left"/>
              <w:rPr>
                <w:rFonts w:hint="eastAsia" w:asciiTheme="minorEastAsia" w:hAnsiTheme="minorEastAsia" w:eastAsiaTheme="minorEastAsia" w:cstheme="minorEastAsia"/>
                <w:b/>
                <w:bCs w:val="0"/>
                <w:kern w:val="2"/>
                <w:sz w:val="21"/>
                <w:szCs w:val="21"/>
                <w:highlight w:val="none"/>
                <w:lang w:val="en-US" w:eastAsia="zh-CN" w:bidi="ar"/>
              </w:rPr>
            </w:pPr>
            <w:r>
              <w:rPr>
                <w:rFonts w:hint="eastAsia" w:asciiTheme="minorEastAsia" w:hAnsiTheme="minorEastAsia" w:eastAsiaTheme="minorEastAsia" w:cstheme="minorEastAsia"/>
                <w:b/>
                <w:bCs w:val="0"/>
                <w:kern w:val="2"/>
                <w:sz w:val="21"/>
                <w:szCs w:val="21"/>
                <w:highlight w:val="none"/>
                <w:lang w:val="en-US" w:eastAsia="zh-CN" w:bidi="ar"/>
              </w:rPr>
              <w:t>三、课程数据安全及平台稳定性（4分）</w:t>
            </w:r>
          </w:p>
          <w:p>
            <w:pPr>
              <w:keepNext w:val="0"/>
              <w:keepLines w:val="0"/>
              <w:widowControl w:val="0"/>
              <w:suppressLineNumbers w:val="0"/>
              <w:spacing w:before="0" w:beforeAutospacing="0" w:after="0" w:afterAutospacing="0" w:line="460" w:lineRule="exact"/>
              <w:ind w:left="0" w:right="0" w:rightChars="0" w:firstLine="0" w:firstLineChars="0"/>
              <w:jc w:val="left"/>
              <w:rPr>
                <w:rFonts w:hint="eastAsia" w:asciiTheme="minorEastAsia" w:hAnsiTheme="minorEastAsia" w:eastAsiaTheme="minorEastAsia" w:cstheme="minorEastAsia"/>
                <w:bCs/>
                <w:kern w:val="2"/>
                <w:sz w:val="21"/>
                <w:szCs w:val="21"/>
                <w:highlight w:val="none"/>
                <w:lang w:val="en-US" w:eastAsia="zh-CN" w:bidi="ar"/>
              </w:rPr>
            </w:pPr>
            <w:r>
              <w:rPr>
                <w:rFonts w:hint="eastAsia" w:asciiTheme="minorEastAsia" w:hAnsiTheme="minorEastAsia" w:eastAsiaTheme="minorEastAsia" w:cstheme="minorEastAsia"/>
                <w:bCs/>
                <w:kern w:val="2"/>
                <w:sz w:val="21"/>
                <w:szCs w:val="21"/>
                <w:highlight w:val="none"/>
                <w:lang w:val="en-US" w:eastAsia="zh-CN" w:bidi="ar"/>
              </w:rPr>
              <w:t>1、为保证学生学习信息、教学信息及课程学习过程及资源的数据安全，需具备公安部门核准颁发的国家信息安全等级保护认证证明，</w:t>
            </w:r>
            <w:r>
              <w:rPr>
                <w:rFonts w:hint="eastAsia" w:asciiTheme="minorEastAsia" w:hAnsiTheme="minorEastAsia" w:eastAsiaTheme="minorEastAsia" w:cstheme="minorEastAsia"/>
                <w:b/>
                <w:bCs w:val="0"/>
                <w:kern w:val="2"/>
                <w:sz w:val="21"/>
                <w:szCs w:val="21"/>
                <w:highlight w:val="none"/>
                <w:lang w:val="en-US" w:eastAsia="zh-CN" w:bidi="ar"/>
              </w:rPr>
              <w:t>备案等级为三级的2分、二级计1分，不提供的不计分。</w:t>
            </w:r>
          </w:p>
          <w:p>
            <w:pPr>
              <w:keepNext w:val="0"/>
              <w:keepLines w:val="0"/>
              <w:widowControl w:val="0"/>
              <w:suppressLineNumbers w:val="0"/>
              <w:spacing w:before="0" w:beforeAutospacing="0" w:after="0" w:afterAutospacing="0" w:line="450" w:lineRule="exact"/>
              <w:ind w:left="0" w:right="0" w:firstLine="0" w:firstLineChars="0"/>
              <w:jc w:val="both"/>
              <w:rPr>
                <w:rFonts w:hint="eastAsia" w:asciiTheme="minorEastAsia" w:hAnsiTheme="minorEastAsia" w:eastAsiaTheme="minorEastAsia" w:cstheme="minorEastAsia"/>
                <w:bCs/>
                <w:kern w:val="2"/>
                <w:sz w:val="21"/>
                <w:szCs w:val="21"/>
                <w:highlight w:val="none"/>
                <w:lang w:val="en-US" w:eastAsia="zh-CN" w:bidi="ar"/>
              </w:rPr>
            </w:pPr>
            <w:r>
              <w:rPr>
                <w:rFonts w:hint="eastAsia" w:asciiTheme="minorEastAsia" w:hAnsiTheme="minorEastAsia" w:eastAsiaTheme="minorEastAsia" w:cstheme="minorEastAsia"/>
                <w:b/>
                <w:bCs/>
                <w:kern w:val="2"/>
                <w:sz w:val="21"/>
                <w:szCs w:val="21"/>
                <w:highlight w:val="none"/>
                <w:lang w:val="en-US" w:eastAsia="zh-CN" w:bidi="ar"/>
              </w:rPr>
              <w:t>评审依据：须在投标文件中提供国家信息安全等级保护认证证明复印件并加盖投标人公章，否则不计分。</w:t>
            </w:r>
          </w:p>
          <w:p>
            <w:pPr>
              <w:keepNext w:val="0"/>
              <w:keepLines w:val="0"/>
              <w:widowControl w:val="0"/>
              <w:suppressLineNumbers w:val="0"/>
              <w:spacing w:before="0" w:beforeAutospacing="0" w:after="0" w:afterAutospacing="0" w:line="460" w:lineRule="exact"/>
              <w:ind w:left="0" w:right="0" w:rightChars="0" w:firstLine="0" w:firstLineChars="0"/>
              <w:jc w:val="left"/>
              <w:rPr>
                <w:rFonts w:hint="default" w:asciiTheme="minorEastAsia" w:hAnsiTheme="minorEastAsia" w:eastAsiaTheme="minorEastAsia" w:cstheme="minorEastAsia"/>
                <w:bCs/>
                <w:kern w:val="2"/>
                <w:sz w:val="21"/>
                <w:szCs w:val="21"/>
                <w:highlight w:val="none"/>
                <w:lang w:val="en-US" w:eastAsia="zh-CN" w:bidi="ar"/>
              </w:rPr>
            </w:pPr>
            <w:r>
              <w:rPr>
                <w:rFonts w:hint="eastAsia" w:asciiTheme="minorEastAsia" w:hAnsiTheme="minorEastAsia" w:eastAsiaTheme="minorEastAsia" w:cstheme="minorEastAsia"/>
                <w:bCs/>
                <w:kern w:val="2"/>
                <w:sz w:val="21"/>
                <w:szCs w:val="21"/>
                <w:highlight w:val="none"/>
                <w:lang w:val="en-US" w:eastAsia="zh-CN" w:bidi="ar"/>
              </w:rPr>
              <w:t>2、为保障在看课或考试时的并发稳定性，投标人应提供和学生学习行为有关的业务用户秒级并发性能测试报告。</w:t>
            </w:r>
            <w:r>
              <w:rPr>
                <w:rFonts w:hint="eastAsia" w:asciiTheme="minorEastAsia" w:hAnsiTheme="minorEastAsia" w:eastAsiaTheme="minorEastAsia" w:cstheme="minorEastAsia"/>
                <w:b/>
                <w:bCs w:val="0"/>
                <w:kern w:val="2"/>
                <w:sz w:val="21"/>
                <w:szCs w:val="21"/>
                <w:highlight w:val="none"/>
                <w:lang w:val="en-US" w:eastAsia="zh-CN" w:bidi="ar"/>
              </w:rPr>
              <w:t>支持秒级并发大于等于20000得2分，低于20000不得分。</w:t>
            </w:r>
          </w:p>
          <w:p>
            <w:pPr>
              <w:keepNext w:val="0"/>
              <w:keepLines w:val="0"/>
              <w:widowControl w:val="0"/>
              <w:suppressLineNumbers w:val="0"/>
              <w:spacing w:before="0" w:beforeAutospacing="0" w:after="0" w:afterAutospacing="0" w:line="450" w:lineRule="exact"/>
              <w:ind w:left="0" w:right="0" w:firstLine="0" w:firstLineChars="0"/>
              <w:jc w:val="both"/>
              <w:rPr>
                <w:rFonts w:hint="eastAsia" w:asciiTheme="minorEastAsia" w:hAnsiTheme="minorEastAsia" w:eastAsiaTheme="minorEastAsia" w:cstheme="minorEastAsia"/>
                <w:bCs/>
                <w:kern w:val="2"/>
                <w:sz w:val="21"/>
                <w:szCs w:val="21"/>
                <w:highlight w:val="none"/>
                <w:lang w:val="en-US" w:eastAsia="zh-CN" w:bidi="ar"/>
              </w:rPr>
            </w:pPr>
            <w:r>
              <w:rPr>
                <w:rFonts w:hint="eastAsia" w:asciiTheme="minorEastAsia" w:hAnsiTheme="minorEastAsia" w:eastAsiaTheme="minorEastAsia" w:cstheme="minorEastAsia"/>
                <w:b/>
                <w:bCs/>
                <w:kern w:val="2"/>
                <w:sz w:val="21"/>
                <w:szCs w:val="21"/>
                <w:highlight w:val="none"/>
                <w:lang w:val="en-US" w:eastAsia="zh-CN" w:bidi="ar"/>
              </w:rPr>
              <w:t>评审依据：须在投标文件中提供同时具有资质的第三方检测机构出具的认证报告，否则不计分。</w:t>
            </w:r>
          </w:p>
        </w:tc>
      </w:tr>
    </w:tbl>
    <w:p>
      <w:pPr>
        <w:pStyle w:val="19"/>
        <w:tabs>
          <w:tab w:val="left" w:pos="-166"/>
        </w:tabs>
        <w:kinsoku w:val="0"/>
        <w:wordWrap w:val="0"/>
        <w:topLinePunct/>
        <w:ind w:left="498" w:leftChars="150" w:firstLine="440" w:firstLineChars="190"/>
        <w:rPr>
          <w:rFonts w:ascii="宋体" w:eastAsia="宋体"/>
          <w:sz w:val="18"/>
        </w:rPr>
      </w:pPr>
    </w:p>
    <w:p>
      <w:pPr>
        <w:pStyle w:val="19"/>
        <w:tabs>
          <w:tab w:val="left" w:pos="-166"/>
        </w:tabs>
        <w:kinsoku w:val="0"/>
        <w:wordWrap w:val="0"/>
        <w:topLinePunct/>
        <w:ind w:left="498" w:leftChars="150" w:firstLine="440" w:firstLineChars="190"/>
        <w:rPr>
          <w:rFonts w:hint="eastAsia" w:ascii="宋体" w:eastAsia="宋体"/>
          <w:sz w:val="18"/>
          <w:lang w:eastAsia="zh-CN"/>
        </w:rPr>
      </w:pP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六、开标、评标、定标</w:t>
      </w:r>
    </w:p>
    <w:p>
      <w:pPr>
        <w:numPr>
          <w:ilvl w:val="0"/>
          <w:numId w:val="10"/>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10"/>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10"/>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10"/>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11"/>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11"/>
        </w:numPr>
        <w:tabs>
          <w:tab w:val="left" w:pos="0"/>
          <w:tab w:val="clear" w:pos="425"/>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rPr>
          <w:rFonts w:ascii="宋体" w:hAnsi="Arial Narrow" w:eastAsia="宋体"/>
          <w:b/>
          <w:sz w:val="32"/>
        </w:rPr>
      </w:pPr>
      <w:r>
        <w:rPr>
          <w:rFonts w:hint="eastAsia" w:ascii="宋体" w:hAnsi="Arial Narrow" w:eastAsia="宋体"/>
          <w:b/>
          <w:sz w:val="32"/>
        </w:rPr>
        <w:t>第二部分  技术服务内容、技术指标要求等</w:t>
      </w:r>
    </w:p>
    <w:p>
      <w:pPr>
        <w:kinsoku w:val="0"/>
        <w:topLinePunct/>
        <w:rPr>
          <w:rFonts w:hint="eastAsia" w:ascii="宋体" w:hAnsi="Arial Narrow" w:eastAsia="宋体"/>
          <w:b/>
          <w:sz w:val="28"/>
          <w:szCs w:val="28"/>
          <w:lang w:eastAsia="zh-CN"/>
        </w:rPr>
      </w:pPr>
      <w:r>
        <w:rPr>
          <w:rFonts w:hint="eastAsia" w:ascii="宋体" w:hAnsi="Arial Narrow" w:eastAsia="宋体"/>
          <w:b/>
          <w:sz w:val="32"/>
        </w:rPr>
        <w:t xml:space="preserve"> </w:t>
      </w:r>
      <w:r>
        <w:rPr>
          <w:rFonts w:hint="eastAsia" w:ascii="宋体" w:hAnsi="Arial Narrow" w:eastAsia="宋体"/>
          <w:b/>
          <w:sz w:val="32"/>
          <w:lang w:val="en-US" w:eastAsia="zh-CN"/>
        </w:rPr>
        <w:t xml:space="preserve"> </w:t>
      </w:r>
      <w:r>
        <w:rPr>
          <w:rFonts w:hint="eastAsia" w:ascii="宋体" w:hAnsi="Arial Narrow" w:eastAsia="宋体"/>
          <w:b/>
          <w:sz w:val="28"/>
          <w:szCs w:val="28"/>
        </w:rPr>
        <w:t>预算：</w:t>
      </w:r>
      <w:r>
        <w:rPr>
          <w:rFonts w:hint="eastAsia" w:ascii="宋体" w:hAnsi="Arial Narrow" w:eastAsia="宋体"/>
          <w:b/>
          <w:sz w:val="28"/>
          <w:szCs w:val="28"/>
          <w:lang w:val="en-US" w:eastAsia="zh-CN"/>
        </w:rPr>
        <w:t>115050</w:t>
      </w:r>
      <w:r>
        <w:rPr>
          <w:rFonts w:hint="eastAsia" w:ascii="宋体" w:hAnsi="Arial Narrow" w:eastAsia="宋体"/>
          <w:b/>
          <w:sz w:val="28"/>
          <w:szCs w:val="28"/>
        </w:rPr>
        <w:t>元</w:t>
      </w:r>
      <w:r>
        <w:rPr>
          <w:rFonts w:hint="eastAsia" w:ascii="宋体" w:hAnsi="Arial Narrow" w:eastAsia="宋体"/>
          <w:b/>
          <w:sz w:val="28"/>
          <w:szCs w:val="28"/>
          <w:lang w:eastAsia="zh-CN"/>
        </w:rPr>
        <w:t>（</w:t>
      </w:r>
      <w:r>
        <w:rPr>
          <w:rFonts w:hint="eastAsia" w:ascii="宋体" w:hAnsi="Arial Narrow" w:eastAsia="宋体"/>
          <w:b/>
          <w:sz w:val="28"/>
          <w:szCs w:val="28"/>
          <w:lang w:val="en-US" w:eastAsia="zh-CN"/>
        </w:rPr>
        <w:t>130元/人</w:t>
      </w:r>
      <w:r>
        <w:rPr>
          <w:rFonts w:hint="default" w:ascii="Arial" w:hAnsi="Arial" w:eastAsia="宋体" w:cs="Arial"/>
          <w:b/>
          <w:sz w:val="28"/>
          <w:szCs w:val="28"/>
          <w:lang w:val="en-US" w:eastAsia="zh-CN"/>
        </w:rPr>
        <w:t>×</w:t>
      </w:r>
      <w:r>
        <w:rPr>
          <w:rFonts w:hint="eastAsia" w:ascii="宋体" w:hAnsi="Arial Narrow" w:eastAsia="宋体"/>
          <w:b/>
          <w:sz w:val="28"/>
          <w:szCs w:val="28"/>
          <w:lang w:val="en-US" w:eastAsia="zh-CN"/>
        </w:rPr>
        <w:t>885人</w:t>
      </w:r>
      <w:r>
        <w:rPr>
          <w:rFonts w:hint="eastAsia" w:ascii="宋体" w:hAnsi="Arial Narrow" w:eastAsia="宋体"/>
          <w:b/>
          <w:sz w:val="28"/>
          <w:szCs w:val="28"/>
          <w:lang w:eastAsia="zh-CN"/>
        </w:rPr>
        <w:t>）</w:t>
      </w:r>
    </w:p>
    <w:p>
      <w:pPr>
        <w:pStyle w:val="3"/>
        <w:keepNext/>
        <w:keepLines/>
        <w:pageBreakBefore w:val="0"/>
        <w:widowControl w:val="0"/>
        <w:numPr>
          <w:ilvl w:val="0"/>
          <w:numId w:val="0"/>
        </w:numPr>
        <w:kinsoku/>
        <w:wordWrap/>
        <w:overflowPunct/>
        <w:topLinePunct w:val="0"/>
        <w:autoSpaceDE/>
        <w:autoSpaceDN/>
        <w:bidi w:val="0"/>
        <w:adjustRightInd/>
        <w:snapToGrid/>
        <w:spacing w:before="40" w:after="40" w:line="240" w:lineRule="auto"/>
        <w:ind w:left="665" w:leftChars="0"/>
        <w:jc w:val="both"/>
        <w:textAlignment w:val="auto"/>
        <w:rPr>
          <w:rFonts w:hint="eastAsia"/>
          <w:sz w:val="28"/>
          <w:szCs w:val="28"/>
          <w:lang w:val="en-US" w:eastAsia="zh-CN"/>
        </w:rPr>
      </w:pPr>
      <w:r>
        <w:rPr>
          <w:rFonts w:hint="eastAsia"/>
          <w:sz w:val="28"/>
          <w:szCs w:val="28"/>
        </w:rPr>
        <w:t xml:space="preserve"> </w:t>
      </w:r>
      <w:r>
        <w:rPr>
          <w:rFonts w:hint="eastAsia"/>
          <w:sz w:val="28"/>
          <w:szCs w:val="28"/>
          <w:lang w:val="en-US" w:eastAsia="zh-CN"/>
        </w:rPr>
        <w:t>具体需求：</w:t>
      </w:r>
    </w:p>
    <w:p>
      <w:pPr>
        <w:pStyle w:val="3"/>
        <w:numPr>
          <w:ilvl w:val="0"/>
          <w:numId w:val="0"/>
        </w:numPr>
        <w:bidi w:val="0"/>
        <w:ind w:left="665" w:leftChars="0"/>
        <w:rPr>
          <w:rFonts w:hint="eastAsia"/>
          <w:lang w:val="en-US" w:eastAsia="zh-CN"/>
        </w:rPr>
      </w:pPr>
      <w:r>
        <w:rPr>
          <w:rFonts w:hint="eastAsia"/>
          <w:sz w:val="28"/>
          <w:szCs w:val="28"/>
          <w:lang w:val="en-US" w:eastAsia="zh-CN"/>
        </w:rPr>
        <w:t>一、平台功能参数要求</w:t>
      </w:r>
    </w:p>
    <w:p>
      <w:pPr>
        <w:pStyle w:val="4"/>
        <w:numPr>
          <w:ilvl w:val="1"/>
          <w:numId w:val="0"/>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1.1高校管理平台</w:t>
      </w: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72"/>
        <w:gridCol w:w="1130"/>
        <w:gridCol w:w="8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472" w:type="dxa"/>
            <w:tcBorders>
              <w:top w:val="single" w:color="DEE0E3" w:sz="4" w:space="0"/>
              <w:left w:val="single" w:color="DEE0E3" w:sz="4" w:space="0"/>
              <w:bottom w:val="single" w:color="DEE0E3" w:sz="4" w:space="0"/>
              <w:right w:val="single" w:color="DEE0E3" w:sz="4" w:space="0"/>
            </w:tcBorders>
            <w:shd w:val="clear" w:color="auto" w:fill="2D529F"/>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FFFFFF"/>
                <w:sz w:val="21"/>
                <w:szCs w:val="21"/>
              </w:rPr>
            </w:pPr>
            <w:r>
              <w:rPr>
                <w:rFonts w:hint="eastAsia" w:ascii="宋体" w:hAnsi="宋体" w:eastAsia="宋体" w:cs="宋体"/>
                <w:b w:val="0"/>
                <w:bCs w:val="0"/>
                <w:i w:val="0"/>
                <w:iCs w:val="0"/>
                <w:color w:val="FFFFFF"/>
                <w:kern w:val="0"/>
                <w:sz w:val="21"/>
                <w:szCs w:val="21"/>
                <w:lang w:val="en-US" w:eastAsia="zh-CN" w:bidi="ar"/>
              </w:rPr>
              <w:t>序号</w:t>
            </w:r>
          </w:p>
        </w:tc>
        <w:tc>
          <w:tcPr>
            <w:tcW w:w="1130" w:type="dxa"/>
            <w:tcBorders>
              <w:top w:val="single" w:color="DEE0E3" w:sz="4" w:space="0"/>
              <w:left w:val="single" w:color="DEE0E3" w:sz="4" w:space="0"/>
              <w:bottom w:val="single" w:color="DEE0E3" w:sz="4" w:space="0"/>
              <w:right w:val="single" w:color="DEE0E3" w:sz="4" w:space="0"/>
            </w:tcBorders>
            <w:shd w:val="clear" w:color="auto" w:fill="2D529F"/>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FFFFFF"/>
                <w:sz w:val="21"/>
                <w:szCs w:val="21"/>
              </w:rPr>
            </w:pPr>
            <w:r>
              <w:rPr>
                <w:rFonts w:hint="eastAsia" w:ascii="宋体" w:hAnsi="宋体" w:eastAsia="宋体" w:cs="宋体"/>
                <w:b w:val="0"/>
                <w:bCs w:val="0"/>
                <w:i w:val="0"/>
                <w:iCs w:val="0"/>
                <w:color w:val="FFFFFF"/>
                <w:kern w:val="0"/>
                <w:sz w:val="21"/>
                <w:szCs w:val="21"/>
                <w:lang w:val="en-US" w:eastAsia="zh-CN" w:bidi="ar"/>
              </w:rPr>
              <w:t>功能模块</w:t>
            </w:r>
          </w:p>
        </w:tc>
        <w:tc>
          <w:tcPr>
            <w:tcW w:w="8280" w:type="dxa"/>
            <w:tcBorders>
              <w:top w:val="single" w:color="DEE0E3" w:sz="4" w:space="0"/>
              <w:left w:val="single" w:color="DEE0E3" w:sz="4" w:space="0"/>
              <w:bottom w:val="single" w:color="DEE0E3" w:sz="4" w:space="0"/>
              <w:right w:val="single" w:color="DEE0E3" w:sz="4" w:space="0"/>
            </w:tcBorders>
            <w:shd w:val="clear" w:color="auto" w:fill="2D529F"/>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FFFFFF"/>
                <w:sz w:val="21"/>
                <w:szCs w:val="21"/>
              </w:rPr>
            </w:pPr>
            <w:r>
              <w:rPr>
                <w:rFonts w:hint="eastAsia" w:ascii="宋体" w:hAnsi="宋体" w:eastAsia="宋体" w:cs="宋体"/>
                <w:b w:val="0"/>
                <w:bCs w:val="0"/>
                <w:i w:val="0"/>
                <w:iCs w:val="0"/>
                <w:color w:val="FFFFFF"/>
                <w:kern w:val="0"/>
                <w:sz w:val="21"/>
                <w:szCs w:val="21"/>
                <w:lang w:val="en-US" w:eastAsia="zh-CN" w:bidi="ar"/>
              </w:rPr>
              <w:t>功能说明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2" w:hRule="atLeast"/>
        </w:trPr>
        <w:tc>
          <w:tcPr>
            <w:tcW w:w="472"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1</w:t>
            </w:r>
          </w:p>
        </w:tc>
        <w:tc>
          <w:tcPr>
            <w:tcW w:w="1130"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工作台</w:t>
            </w:r>
          </w:p>
        </w:tc>
        <w:tc>
          <w:tcPr>
            <w:tcW w:w="8280" w:type="dxa"/>
            <w:tcBorders>
              <w:top w:val="single" w:color="DEE0E3" w:sz="4" w:space="0"/>
              <w:left w:val="single" w:color="DEE0E3" w:sz="4" w:space="0"/>
              <w:bottom w:val="single" w:color="DEE0E3" w:sz="4" w:space="0"/>
              <w:right w:val="single" w:color="DEE0E3"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 xml:space="preserve">1、招生情况分析：根据学年、教学点、专业等维度统计每年的招生情况，且可自定义显示图表（至少支持4种及以上图表） </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2、学生异动情况统计：根据教学点能查看学生的学籍复查数、信息异动数、投诉提问数等，均能查看学生明细。</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3、学生登录统计：根据不同年级查看学生的在籍数、登录PC端的学生人数、登录移动端的学生人数以及登录时通过人脸识别的学生人数。</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4、学生学习情况统计：根据年级、教学点、层次专业、学期以及课程、是否观看网课等关键词可查看导出学生的学习记录情况。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1" w:hRule="atLeast"/>
        </w:trPr>
        <w:tc>
          <w:tcPr>
            <w:tcW w:w="472"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2</w:t>
            </w:r>
          </w:p>
        </w:tc>
        <w:tc>
          <w:tcPr>
            <w:tcW w:w="1130"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招生管理</w:t>
            </w:r>
          </w:p>
        </w:tc>
        <w:tc>
          <w:tcPr>
            <w:tcW w:w="8280" w:type="dxa"/>
            <w:tcBorders>
              <w:top w:val="single" w:color="DEE0E3" w:sz="4" w:space="0"/>
              <w:left w:val="single" w:color="DEE0E3" w:sz="4" w:space="0"/>
              <w:bottom w:val="single" w:color="DEE0E3" w:sz="4" w:space="0"/>
              <w:right w:val="single" w:color="DEE0E3"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1、招生计划：高校设定是否要启用招生计划、以及允许教学点申报计划的起止日期和招生录取年份；高校可直接根据教学点分配招生人数或教学点申请后高校进行审核教学点提交的招生计划。</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2、学生预报名：a：学校可根据实际情况是否允许学生在线报名；需设置包括但不限于：报名的起止日期、温馨提示以及自定义学生字段。b：预报名学生列表可按条件检索、导出excel列表；可单个或者批量操作学生成为正式报名学生或删除。c：正式报名学生列表可按条件检索、导出excel列表；可单个操作学生取消正式报名功能。</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3、学生录入：系统新生导入模板字段跟学信网保持一致，支持DBF和Excel两种格式的导入；高校可直接从学信网下载文件选择导入录取数据和导入注册数据，（录取数据和注册数据都会一直按照所传数据存档保留原始记录在系统供查询），操作注册学生转为在校生成为学校在籍学生。待录取列表可根据录取年份、多身份证等条件进行检索，可对学生单个或批量进行录取操作，可根据模板导入学生考生号。同时如学校需先导入报名学生，系统也支持导入报名学生，高校可直接导入，也可设定是否允许教学点导入学生，设置导入学生的起止日期以及是否允许站点重复导入等操作。</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4、录取管理：a：如走录取流程，可对符合要求的学生进行批量录取或导入录取；已录取的学生能按高校要求生成录取通知书编号以及批量打印录取通知书，可根据模板导入学生学号，可对学生单个或批量进行录取通知书发放或取消发放操作。录取成绩可按模板对学生的成人高考成绩进行批量导入。录取数据查询列表包含所有录取学生的信息，按学生关键词，录取年份、多身份证等条件检索。b：学生报名后高校可设置新生现场报道流程，插入ID读卡器，可在系统里通过读卡器自动读取报考学生信息，年级默认为当前年份，层次默认为本科，选好专业后进行刷身份证操作。c：录取后可进行自动分班，由站点分配班主任，并由高校进行审核d：高校可设置在线电子签章模板，学生可再学习端进行在线电子签名，包括但不限于新生信息登记表等</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 xml:space="preserve">5、站点认领：高校进行认领相关设置，可设置是否允许教学点认领学生、教学点认领学生的起止日期，教学点允许认领录取年份、教学点是否能够跨省认领和不允许跨省认领设置录取年份、教学点认领学生方式、裁决后不允许教学点继续认领、是否允许教学点取消认领等功能。高校能随时查看学生的认领情况、能随时分配学生，对于出现在认领争议区的学生进行裁决。（系统可控制开启关闭站点查看手机号码权限，防止学生数据在有争议前被站点查看） </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6、入学资料审查：高校设定是否需要用该平台让学生在线提交入学资料；高校可自定义入学资料清单及示例文件或图片；能查看教学点的审查情况并导出数据。</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7、学籍复查：高校可在平台设置学籍复查提交有效日期以及相关提示，按学信网模板对需要学籍复查的学生进行导入；支持DBF和Excel两种格式的导入，导入后，教学点和学生都可在自己的端口查看到需要学籍复查的信息，要上传的申请认证前置学历类型都是按照学信网分为教育部学历证书电子注册备案表/中国高等教育学历认证报告/国（境）外学历学位认证书，来要求教学点和学生规范上传的，教学点可初审学生的学籍复查资料和帮学生上传学籍复查资料，学生就在学生端自行上传学籍复查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6" w:hRule="atLeast"/>
        </w:trPr>
        <w:tc>
          <w:tcPr>
            <w:tcW w:w="472"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3</w:t>
            </w:r>
          </w:p>
        </w:tc>
        <w:tc>
          <w:tcPr>
            <w:tcW w:w="1130"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学籍管理</w:t>
            </w:r>
          </w:p>
        </w:tc>
        <w:tc>
          <w:tcPr>
            <w:tcW w:w="8280" w:type="dxa"/>
            <w:tcBorders>
              <w:top w:val="single" w:color="DEE0E3" w:sz="4" w:space="0"/>
              <w:left w:val="single" w:color="DEE0E3" w:sz="4" w:space="0"/>
              <w:bottom w:val="single" w:color="DEE0E3" w:sz="4" w:space="0"/>
              <w:right w:val="single" w:color="DEE0E3"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1、班级管理： 高校可设置是否允许教学点配置班主任以及是否需高校审核。可查看所有班级信息，分年级、教学点、层次和专业进行班级检索；可导出至Excel和批量修改班级相关信息，可进行班级信息审核。</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2、在籍学生：能查看所有在校生信息以及导出，提供快捷登录学生端等功能，方便学校老师操作，支持班级变更、学员名单导出，为防止学生关键信息泄露，需要超管授权方可导出，可对在校生进行在籍证明的打印。</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3、学籍信息变更：学籍信息变更支持基础数据变更、层次变更、专业变更、学籍变更和站点变更。学校可对变更进行有效时间、是否允许学生申请、温馨提示及相关附件上传等的设置。高校可设置申请的起止日期和是否允许学生自行申请，对学生的温馨提示及供学生下载的附件；学生和教学点均可申请修改学生信息，教学点可初审学生申请信息后等学校复审；申请的日志记录能及时查询和导出。有自定义显示列排序、修改字段和是否上传附件筛选等功能，方便高校老师审核下载。</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4、花名册：花名册列表可按年级、站点、层次、专业、学院、班级和学生关键词查询；列表可导出至excel；可打印班级名册和打印考生信息表（班级名册包含但不限于学院名称、层次专业、学习形式、班级、班级人数、学制、入学时间和学生基本信息，如：姓名、性别、出生日期、身份证号、学号、准考证号等字段；考生信息表包含但不限于学生个人基本信息、成绩信息和志愿信息，录取的层次专业和学习形式，学制等）。</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5、学号管理： 学校可自定义学号规则，对没有学号的学生根据学校规则一键生成。也可导入已编排好的学号；能查看学号异常的学生并重新分配学号。</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6、图片管理： 跟学生相关的图片数据均可进行维护；图片命名可从身份证号、准考证号、考生号、学号中任选一种进行批量导入上传，也可在线查看及批量下载。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16" w:hRule="atLeast"/>
        </w:trPr>
        <w:tc>
          <w:tcPr>
            <w:tcW w:w="472"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4</w:t>
            </w:r>
          </w:p>
        </w:tc>
        <w:tc>
          <w:tcPr>
            <w:tcW w:w="1130"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教务管理</w:t>
            </w:r>
          </w:p>
        </w:tc>
        <w:tc>
          <w:tcPr>
            <w:tcW w:w="8280" w:type="dxa"/>
            <w:tcBorders>
              <w:top w:val="single" w:color="DEE0E3" w:sz="4" w:space="0"/>
              <w:left w:val="single" w:color="DEE0E3" w:sz="4" w:space="0"/>
              <w:bottom w:val="single" w:color="DEE0E3" w:sz="4" w:space="0"/>
              <w:right w:val="single" w:color="DEE0E3" w:sz="4" w:space="0"/>
            </w:tcBorders>
            <w:shd w:val="clear" w:color="auto" w:fill="auto"/>
            <w:vAlign w:val="center"/>
          </w:tcPr>
          <w:p>
            <w:pPr>
              <w:keepNext w:val="0"/>
              <w:keepLines w:val="0"/>
              <w:widowControl/>
              <w:numPr>
                <w:ilvl w:val="0"/>
                <w:numId w:val="12"/>
              </w:numPr>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教务教学： 高校添加每年的教学计划，学生按照教学计划学习，教学点也可自定义教学计划，高校审核。高校可配置阶段测评作为学生平时作业题目。教学计划中课程辅导方式均由学校统一初始化设定；若教学点需要更换辅导方式则可向学校发起申请，由学校审核即可。</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2、面授教学：高校可进行面授排课，添加排课后选择对应教学点和面授课程，给学生安排教室教师上课，系统能够根据省份城市自动筛选出来相同省份城市的教学点，学生可以在学生端查看学校安排的面授课程，在规定时间去对应地点上课，学校也可管理查看站点面授教学、打印站点排课情况和课表。</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3、学习考试设置：视频观看设置和考试考核设置，可以开启人脸识别和进行防止刷课，人脸识别可做公安对比验证，保证是学生本人参考，高校可设置视频观看过程中进行弹窗提醒，弹窗次数与弹窗提醒都可自定义设置。</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4、考试安排：高校指定考试计划进行添加，考试类型分为：正考、补考和毕业补考（需学生主动申请参加毕业补考）；考试方式分为：线上考试和线下考试；考试要求可设置成包括但不限定费用是否缴清和录播课是否学完；考试是否需要收取费用以及费用设置；可设置考试主观题的登分有效日期和成绩对学生公布日期。设定考试类型、考试辅导占比、考试时间、学生参考条件，如费用缴清、视频学习均完成等后选择考试范围进行排考需要考试的课程，高校可随时查看导出需参加考试的学生名单和考试成绩。考试计划列表体现计划状态：未开始、进行中、已结束。如有主观题的线上考试，支持高校安排设置阅卷老师，进行考试在线阅卷登分。</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5、开课管理：高校管控学生开课情况，可按学生、学年、学期和课程开课，并随时查看学生开课情况，有批量取消开课功能。学生开课列表可分为【按选中学生开课】和【按查询结果开课】两种条件；学生进入开课页面后可分为：按学生开课（默认按教学计划全开）、按学年开课（默认有1-5学年，可多选）、按学期开课（默认有1-10学期，可多选）和按课程开课（按学期查询到课程列表，选择课程开课，课程可多选）4种形式。</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6、成绩管理：成绩的录入分为：按教学计划批量添加/导入成绩、按考试计划批量添加/导入成绩、按单个学生精准匹配添加成绩；高校可进行登分设置；根据年级、层次、学期设置教学点的登分起止日期和是否允许教学点添加/修改成绩以及是否需要高校审核教学点添加的成绩。可根据条件检索学生成绩并在线打印/导出个人成绩单(个人成绩单可添加学校水印)、班级成绩表、专业成绩汇总表。</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7、直播教学：输入直播名称，选择对应教学点/年级/层次/专业/直播课程/直播讲师/直播时间来创建直播计划，学生在学习中心可以看到直播计划，在规定时间内可以观看直播。直播结束后，系统可针对直播课程的观看次数/观看时长/观看人数等进行直播统计。</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8、问题反馈：高校可以接收学生在学习平台反馈的提问和投诉问题。</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9、教师管理：高校添加和导入教师信息，高校管控审核教学点添加教师时上传的资料，如身份证、最高学历毕业证、教师资格证、职称证等信息。</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10、课程抵免：高校可按要求设置课程抵免范围，学生在学习端提交课程抵免相关材料，站点对材料进行初审，高校可复审最终完成课程抵免工作。站点可提交课程抵免相关材料，高校审核后完成抵免。高校端可直接提交课程抵免相关材料操作学生课程抵免工作，无需审核。</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11、学士学位申请：高校可设置打开或关闭学生学士学位申请，设置申请条件，包括有效期、年级、层次、学籍状态、专业成绩、论文成绩、上传申请附件。保存后系统自动判定学生是否可进行学士学位证书的申请。符合申请条件的学生可在学习端可申请学士学位，并提交申请附件表。高校进行审核批准或拒绝。</w:t>
            </w:r>
          </w:p>
          <w:p>
            <w:pPr>
              <w:keepNext w:val="0"/>
              <w:keepLines w:val="0"/>
              <w:widowControl/>
              <w:numPr>
                <w:ilvl w:val="0"/>
                <w:numId w:val="0"/>
              </w:numPr>
              <w:suppressLineNumbers w:val="0"/>
              <w:wordWrap/>
              <w:spacing w:before="0" w:beforeAutospacing="0" w:after="0" w:afterAutospacing="0" w:line="450" w:lineRule="exact"/>
              <w:ind w:left="0" w:leftChars="0" w:right="0" w:right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12、学分设定：学生获得该课程的学分可由学校进行相关设定，设定的条件包括但不限于：成绩及格60分及以上、网课全部学完、学费缴清和网学费缴清。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4" w:hRule="atLeast"/>
        </w:trPr>
        <w:tc>
          <w:tcPr>
            <w:tcW w:w="472"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5</w:t>
            </w:r>
          </w:p>
        </w:tc>
        <w:tc>
          <w:tcPr>
            <w:tcW w:w="1130"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资源管理</w:t>
            </w:r>
          </w:p>
        </w:tc>
        <w:tc>
          <w:tcPr>
            <w:tcW w:w="8280" w:type="dxa"/>
            <w:tcBorders>
              <w:top w:val="single" w:color="DEE0E3" w:sz="4" w:space="0"/>
              <w:left w:val="single" w:color="DEE0E3" w:sz="4" w:space="0"/>
              <w:bottom w:val="single" w:color="DEE0E3" w:sz="4" w:space="0"/>
              <w:right w:val="single" w:color="DEE0E3"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1、资源/课件/题库：高校可自定义素材资源、维护题库及题目、上传教学课件（视频或PPT等）高校上传的课程可自定义片头片尾，可放置本校教师前言，批量导入教材相关信息。</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2、课程资源管理：高校可查看系统所有课程资源情况。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2" w:hRule="atLeast"/>
        </w:trPr>
        <w:tc>
          <w:tcPr>
            <w:tcW w:w="472"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6</w:t>
            </w:r>
          </w:p>
        </w:tc>
        <w:tc>
          <w:tcPr>
            <w:tcW w:w="1130"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收费管理</w:t>
            </w:r>
          </w:p>
        </w:tc>
        <w:tc>
          <w:tcPr>
            <w:tcW w:w="8280" w:type="dxa"/>
            <w:tcBorders>
              <w:top w:val="single" w:color="DEE0E3" w:sz="4" w:space="0"/>
              <w:left w:val="single" w:color="DEE0E3" w:sz="4" w:space="0"/>
              <w:bottom w:val="single" w:color="DEE0E3" w:sz="4" w:space="0"/>
              <w:right w:val="single" w:color="DEE0E3"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1、收费配置：高校设定学生端是否开启显示菜单【我的收费】并控制相关条件，如缴费后自动开通对应学年课程学习等，高校添加收费项目、收费套餐、配置站点比例。学校可设定是否在学生端显示收费模块，以及按学生所在的录取年份显示；设置学生是否可查看收费标准和在线支付学费；是否开启学生缴费成功后自动开通对应学年课程学习；是否要求学生上传缴费凭证以及上传成功后又自动把学生转为在校生。</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 xml:space="preserve">2、补录结算：教学点可根据设定好的收费标准对学生补录应收金额和实收金额；查看费用结算和缴费统计； </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3、订单管理：统计网学费缴纳情况。</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4、非税平台对接：根据年级、层次和专业类别设置收费标准。全额上缴非税平台与高校财务处以及继教院能同步数据，高校和学生都能看到对应缴费记录。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72" w:hRule="atLeast"/>
        </w:trPr>
        <w:tc>
          <w:tcPr>
            <w:tcW w:w="472"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7</w:t>
            </w:r>
          </w:p>
        </w:tc>
        <w:tc>
          <w:tcPr>
            <w:tcW w:w="1130"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论文管理</w:t>
            </w:r>
          </w:p>
        </w:tc>
        <w:tc>
          <w:tcPr>
            <w:tcW w:w="8280" w:type="dxa"/>
            <w:tcBorders>
              <w:top w:val="single" w:color="DEE0E3" w:sz="4" w:space="0"/>
              <w:left w:val="single" w:color="DEE0E3" w:sz="4" w:space="0"/>
              <w:bottom w:val="single" w:color="DEE0E3" w:sz="4" w:space="0"/>
              <w:right w:val="single" w:color="DEE0E3"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1、论文计划：论文可根据年级+专业+层次区分来配置论文计划，满足线上申请，上传查重，数据返还路径保存记录痕迹，并且满足且提供至少2家知名权威性检测机构在系统可执行查重工作。</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2、指导老师配置：满足高校审核指导老师资质功能，可以按专业设定论文指导老师（可批量设置多个）并支持线上审阅批注。</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3、论文成绩：可根据论文计划查看论文成绩并导出。</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4、论文学年归档：论文数据输出格式符合上传国家论文抽检库的标准格式。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4" w:hRule="atLeast"/>
        </w:trPr>
        <w:tc>
          <w:tcPr>
            <w:tcW w:w="472"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8</w:t>
            </w:r>
          </w:p>
        </w:tc>
        <w:tc>
          <w:tcPr>
            <w:tcW w:w="1130"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毕业管理</w:t>
            </w:r>
          </w:p>
        </w:tc>
        <w:tc>
          <w:tcPr>
            <w:tcW w:w="8280" w:type="dxa"/>
            <w:tcBorders>
              <w:top w:val="single" w:color="DEE0E3" w:sz="4" w:space="0"/>
              <w:left w:val="single" w:color="DEE0E3" w:sz="4" w:space="0"/>
              <w:bottom w:val="single" w:color="DEE0E3" w:sz="4" w:space="0"/>
              <w:right w:val="single" w:color="DEE0E3" w:sz="4" w:space="0"/>
            </w:tcBorders>
            <w:shd w:val="clear" w:color="auto" w:fill="auto"/>
            <w:vAlign w:val="center"/>
          </w:tcPr>
          <w:p>
            <w:pPr>
              <w:keepNext w:val="0"/>
              <w:keepLines w:val="0"/>
              <w:widowControl/>
              <w:numPr>
                <w:ilvl w:val="0"/>
                <w:numId w:val="13"/>
              </w:numPr>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毕业设置：高校根据要求设定开启或关闭学毕业条件和表格时间设置，毕业条件设置分为符合毕业条件设定，学校可设置不同条件来获取符合毕业的学生名单，条件包括但不限于：设定预计毕业年月、是否允许往届生毕业申请、成绩全部及格、费用缴清、论文成绩及格、学籍学历复核通过、学历(毕业)照片OK和可申请毕业的有效日期。同时可进行毕业申请方式和毕业审核流程设定；表格时间设置分为毕业信息校对、毕业登记表和学籍登记表设置，有线上电子签名功能。毕业申请方式支持站点代申请和学生自主申请；可设置是否需要学生本人确认本次申请毕业及进行电子签名。若学生自主申请则需站点审核后方可进入高校。</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2、毕业复核：高校导入需要学籍学历符合名单和学历(毕业)照片不符合名单，可以作为限制毕业的毕业条件。</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3、可毕业管理：教学点申请学生毕业，高校审核，可在线打印学籍登记表和毕业登记表，可查看导出可毕业统计数据。</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4、已毕业管理：高校可查看全部已毕业学生数据，可按学校要求生成毕业证书编号及在线打印毕业证书；证书模板可由学校自定义；可标记学生是否已发放毕业证书且打印领证签字表格；可查看导出已毕业名单的统计，根据年级、教学点和层次统计不同状态的学生人。已毕业的学生可通过系统按学校要求自动生成毕业生编号或批量导入毕业生编号；有毕业证编号的学生可由在线打印毕业证并标记学生是否已领取（学校可自定义毕业证模版）。</w:t>
            </w:r>
          </w:p>
          <w:p>
            <w:pPr>
              <w:keepNext w:val="0"/>
              <w:keepLines w:val="0"/>
              <w:widowControl/>
              <w:numPr>
                <w:ilvl w:val="0"/>
                <w:numId w:val="0"/>
              </w:numPr>
              <w:suppressLineNumbers w:val="0"/>
              <w:wordWrap/>
              <w:spacing w:before="0" w:beforeAutospacing="0" w:after="0" w:afterAutospacing="0" w:line="450" w:lineRule="exact"/>
              <w:ind w:left="0" w:right="0" w:right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5、系统可根据设置的预计毕业年月查询预计毕业生名单并可导出至excel。</w:t>
            </w:r>
          </w:p>
          <w:p>
            <w:pPr>
              <w:keepNext w:val="0"/>
              <w:keepLines w:val="0"/>
              <w:widowControl/>
              <w:numPr>
                <w:ilvl w:val="0"/>
                <w:numId w:val="0"/>
              </w:numPr>
              <w:suppressLineNumbers w:val="0"/>
              <w:wordWrap/>
              <w:spacing w:before="0" w:beforeAutospacing="0" w:after="0" w:afterAutospacing="0" w:line="450" w:lineRule="exact"/>
              <w:ind w:left="0" w:right="0" w:right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6、高校可设置毕业申请方式（站点代申请和学生自主申请）；站点代申请的学生可设置是否需学生本人确认并电子签名。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80" w:hRule="atLeast"/>
        </w:trPr>
        <w:tc>
          <w:tcPr>
            <w:tcW w:w="472"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9</w:t>
            </w:r>
          </w:p>
        </w:tc>
        <w:tc>
          <w:tcPr>
            <w:tcW w:w="1130"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证书打印</w:t>
            </w:r>
          </w:p>
        </w:tc>
        <w:tc>
          <w:tcPr>
            <w:tcW w:w="8280" w:type="dxa"/>
            <w:tcBorders>
              <w:top w:val="single" w:color="DEE0E3" w:sz="4" w:space="0"/>
              <w:left w:val="single" w:color="DEE0E3" w:sz="4" w:space="0"/>
              <w:bottom w:val="single" w:color="DEE0E3" w:sz="4" w:space="0"/>
              <w:right w:val="single" w:color="DEE0E3"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1、证书模板：满足毕业证书、录取通知书等证书的打印，可自定义证书模板。</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2、表格管理：</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自动生成与打印个人成绩单且模板可自定义：需要二级学院、学分、学号、平时成绩等证件号码和课程代码、学期平均分、审核人、打印日期等.</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自动生成和打印学生考试信息表（考生信息表）.</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自动生成和打印学生学籍卡.</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自动生成和打印花名册.</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自动生成和打印毕业鉴定表.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4" w:hRule="atLeast"/>
        </w:trPr>
        <w:tc>
          <w:tcPr>
            <w:tcW w:w="472"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10</w:t>
            </w:r>
          </w:p>
        </w:tc>
        <w:tc>
          <w:tcPr>
            <w:tcW w:w="1130"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教学点管理</w:t>
            </w:r>
          </w:p>
        </w:tc>
        <w:tc>
          <w:tcPr>
            <w:tcW w:w="8280" w:type="dxa"/>
            <w:tcBorders>
              <w:top w:val="single" w:color="DEE0E3" w:sz="4" w:space="0"/>
              <w:left w:val="single" w:color="DEE0E3" w:sz="4" w:space="0"/>
              <w:bottom w:val="single" w:color="DEE0E3" w:sz="4" w:space="0"/>
              <w:right w:val="single" w:color="DEE0E3"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1、基本信息：对教学点基本信息的维护，包括但不限于：教学点名称、简称、代码、省市区及地址和站点简介。</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2、合同：教学点合同的管理。</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3、联系人：教学点联系人的管理。</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4、招生二维码：高校可设置是否允许站点生成招生二维码海报并设置招生时间；学生须知有效时间内进行报名信息填写。高校也可选择教学点及注册年级生成招生二维码海报。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2" w:hRule="atLeast"/>
        </w:trPr>
        <w:tc>
          <w:tcPr>
            <w:tcW w:w="472"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11</w:t>
            </w:r>
          </w:p>
        </w:tc>
        <w:tc>
          <w:tcPr>
            <w:tcW w:w="1130"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通知公告</w:t>
            </w:r>
          </w:p>
        </w:tc>
        <w:tc>
          <w:tcPr>
            <w:tcW w:w="8280" w:type="dxa"/>
            <w:tcBorders>
              <w:top w:val="single" w:color="DEE0E3" w:sz="4" w:space="0"/>
              <w:left w:val="single" w:color="DEE0E3" w:sz="4" w:space="0"/>
              <w:bottom w:val="single" w:color="DEE0E3" w:sz="4" w:space="0"/>
              <w:right w:val="single" w:color="DEE0E3"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1、通知公告： 可给高校用户、教学点用户和学生进行站内通知公告的发送；给学生发送可选择条件：年级、层次、专业、教学点等关键信息。</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2、模板消息：模板消息是通过短信和公众号推送、平台强提醒等形式发送已编辑好的内容进行告知。</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3、短信发送：可给高校用户、教学点用户和学生进行批量短信发送；给学生发送可选择条件：年级、层次、专业、教学点等关键信息。</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4、学校概况：学校概况包含：学校简介、学校校名、学校的校徽、校训和校名等信息的维护；可在学生端展示出来。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2" w:hRule="atLeast"/>
        </w:trPr>
        <w:tc>
          <w:tcPr>
            <w:tcW w:w="472"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12</w:t>
            </w:r>
          </w:p>
        </w:tc>
        <w:tc>
          <w:tcPr>
            <w:tcW w:w="1130"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管理后台首页</w:t>
            </w:r>
          </w:p>
        </w:tc>
        <w:tc>
          <w:tcPr>
            <w:tcW w:w="8280" w:type="dxa"/>
            <w:tcBorders>
              <w:top w:val="single" w:color="DEE0E3" w:sz="4" w:space="0"/>
              <w:left w:val="single" w:color="DEE0E3" w:sz="4" w:space="0"/>
              <w:bottom w:val="single" w:color="DEE0E3" w:sz="4" w:space="0"/>
              <w:right w:val="single" w:color="DEE0E3" w:sz="4" w:space="0"/>
            </w:tcBorders>
            <w:shd w:val="clear" w:color="auto" w:fill="auto"/>
            <w:vAlign w:val="center"/>
          </w:tcPr>
          <w:p>
            <w:pPr>
              <w:keepNext w:val="0"/>
              <w:keepLines w:val="0"/>
              <w:widowControl/>
              <w:numPr>
                <w:ilvl w:val="0"/>
                <w:numId w:val="0"/>
              </w:numPr>
              <w:suppressLineNumbers w:val="0"/>
              <w:wordWrap/>
              <w:spacing w:before="0" w:beforeAutospacing="0" w:after="0" w:afterAutospacing="0" w:line="450" w:lineRule="exact"/>
              <w:ind w:left="0" w:leftChars="0" w:right="0" w:right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各科室待办事项清单，包括但不限于：学籍清查待审核人数、基础信息异动待审核人数、层次信息异动待审核人数、专业信息异动待审核人数、学籍异动待审核人数、学生信息异议待处理人数、投诉待处理人数、提问待处理人数；可点击对应数字进入到相关页面进行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2" w:hRule="atLeast"/>
        </w:trPr>
        <w:tc>
          <w:tcPr>
            <w:tcW w:w="472"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12</w:t>
            </w:r>
          </w:p>
        </w:tc>
        <w:tc>
          <w:tcPr>
            <w:tcW w:w="1130"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系统设置</w:t>
            </w:r>
          </w:p>
        </w:tc>
        <w:tc>
          <w:tcPr>
            <w:tcW w:w="8280" w:type="dxa"/>
            <w:tcBorders>
              <w:top w:val="single" w:color="DEE0E3" w:sz="4" w:space="0"/>
              <w:left w:val="single" w:color="DEE0E3" w:sz="4" w:space="0"/>
              <w:bottom w:val="single" w:color="DEE0E3" w:sz="4" w:space="0"/>
              <w:right w:val="single" w:color="DEE0E3" w:sz="4" w:space="0"/>
            </w:tcBorders>
            <w:shd w:val="clear" w:color="auto" w:fill="auto"/>
            <w:vAlign w:val="center"/>
          </w:tcPr>
          <w:p>
            <w:pPr>
              <w:keepNext w:val="0"/>
              <w:keepLines w:val="0"/>
              <w:widowControl/>
              <w:numPr>
                <w:ilvl w:val="0"/>
                <w:numId w:val="14"/>
              </w:numPr>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用户权限：角色管理：添加不同角色以及给角色配置对应的功能权限。用户管理：添加用户信息且以手机号作为唯一标识；用户归属角色。</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2、教务设置：</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年级管理：能维护学生所属年级信息；</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专业管理：维护高校的专业信息，专业所属的层次及二级学院；</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课程管理：维护高校的课程信息，课程代码和学分等。</w:t>
            </w:r>
          </w:p>
          <w:p>
            <w:pPr>
              <w:keepNext w:val="0"/>
              <w:keepLines w:val="0"/>
              <w:widowControl/>
              <w:numPr>
                <w:ilvl w:val="0"/>
                <w:numId w:val="0"/>
              </w:numPr>
              <w:suppressLineNumbers w:val="0"/>
              <w:wordWrap/>
              <w:spacing w:before="0" w:beforeAutospacing="0" w:after="0" w:afterAutospacing="0" w:line="450" w:lineRule="exact"/>
              <w:ind w:left="0" w:leftChars="0" w:right="0" w:right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3、学生端登录形式包括但不限于：账号密码登录、手机验证码登录和微信扫码登录；学校可根据实际情况确认开启/关闭登录形式。</w:t>
            </w:r>
          </w:p>
        </w:tc>
      </w:tr>
    </w:tbl>
    <w:p>
      <w:pPr>
        <w:pStyle w:val="4"/>
        <w:numPr>
          <w:ilvl w:val="1"/>
          <w:numId w:val="0"/>
        </w:numPr>
        <w:bidi w:val="0"/>
        <w:ind w:left="1260"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1.2站点管理平台</w:t>
      </w: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55"/>
        <w:gridCol w:w="1079"/>
        <w:gridCol w:w="8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0" w:type="auto"/>
            <w:tcBorders>
              <w:top w:val="single" w:color="DEE0E3" w:sz="4" w:space="0"/>
              <w:left w:val="single" w:color="DEE0E3" w:sz="4" w:space="0"/>
              <w:bottom w:val="single" w:color="DEE0E3" w:sz="4" w:space="0"/>
              <w:right w:val="single" w:color="DEE0E3" w:sz="4" w:space="0"/>
            </w:tcBorders>
            <w:shd w:val="clear" w:color="auto" w:fill="2D529F"/>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FFFFFF"/>
                <w:sz w:val="21"/>
                <w:szCs w:val="21"/>
              </w:rPr>
            </w:pPr>
            <w:r>
              <w:rPr>
                <w:rFonts w:hint="eastAsia" w:ascii="宋体" w:hAnsi="宋体" w:eastAsia="宋体" w:cs="宋体"/>
                <w:b w:val="0"/>
                <w:bCs w:val="0"/>
                <w:i w:val="0"/>
                <w:iCs w:val="0"/>
                <w:color w:val="FFFFFF"/>
                <w:kern w:val="0"/>
                <w:sz w:val="21"/>
                <w:szCs w:val="21"/>
                <w:lang w:val="en-US" w:eastAsia="zh-CN" w:bidi="ar"/>
              </w:rPr>
              <w:t>序号</w:t>
            </w:r>
          </w:p>
        </w:tc>
        <w:tc>
          <w:tcPr>
            <w:tcW w:w="0" w:type="auto"/>
            <w:tcBorders>
              <w:top w:val="single" w:color="DEE0E3" w:sz="4" w:space="0"/>
              <w:left w:val="single" w:color="DEE0E3" w:sz="4" w:space="0"/>
              <w:bottom w:val="single" w:color="DEE0E3" w:sz="4" w:space="0"/>
              <w:right w:val="single" w:color="DEE0E3" w:sz="4" w:space="0"/>
            </w:tcBorders>
            <w:shd w:val="clear" w:color="auto" w:fill="2D529F"/>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FFFFFF"/>
                <w:sz w:val="21"/>
                <w:szCs w:val="21"/>
              </w:rPr>
            </w:pPr>
            <w:r>
              <w:rPr>
                <w:rFonts w:hint="eastAsia" w:ascii="宋体" w:hAnsi="宋体" w:eastAsia="宋体" w:cs="宋体"/>
                <w:b w:val="0"/>
                <w:bCs w:val="0"/>
                <w:i w:val="0"/>
                <w:iCs w:val="0"/>
                <w:color w:val="FFFFFF"/>
                <w:kern w:val="0"/>
                <w:sz w:val="21"/>
                <w:szCs w:val="21"/>
                <w:lang w:val="en-US" w:eastAsia="zh-CN" w:bidi="ar"/>
              </w:rPr>
              <w:t>功能模块</w:t>
            </w:r>
          </w:p>
        </w:tc>
        <w:tc>
          <w:tcPr>
            <w:tcW w:w="0" w:type="auto"/>
            <w:tcBorders>
              <w:top w:val="single" w:color="DEE0E3" w:sz="4" w:space="0"/>
              <w:left w:val="single" w:color="DEE0E3" w:sz="4" w:space="0"/>
              <w:bottom w:val="single" w:color="DEE0E3" w:sz="4" w:space="0"/>
              <w:right w:val="single" w:color="DEE0E3" w:sz="4" w:space="0"/>
            </w:tcBorders>
            <w:shd w:val="clear" w:color="auto" w:fill="2D529F"/>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FFFFFF"/>
                <w:sz w:val="21"/>
                <w:szCs w:val="21"/>
              </w:rPr>
            </w:pPr>
            <w:r>
              <w:rPr>
                <w:rFonts w:hint="eastAsia" w:ascii="宋体" w:hAnsi="宋体" w:eastAsia="宋体" w:cs="宋体"/>
                <w:b w:val="0"/>
                <w:bCs w:val="0"/>
                <w:i w:val="0"/>
                <w:iCs w:val="0"/>
                <w:color w:val="FFFFFF"/>
                <w:kern w:val="0"/>
                <w:sz w:val="21"/>
                <w:szCs w:val="21"/>
                <w:lang w:val="en-US" w:eastAsia="zh-CN" w:bidi="ar"/>
              </w:rPr>
              <w:t>功能说明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4" w:hRule="atLeast"/>
        </w:trPr>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1</w:t>
            </w:r>
          </w:p>
        </w:tc>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工作台</w:t>
            </w:r>
          </w:p>
        </w:tc>
        <w:tc>
          <w:tcPr>
            <w:tcW w:w="0" w:type="auto"/>
            <w:tcBorders>
              <w:top w:val="single" w:color="DEE0E3" w:sz="4" w:space="0"/>
              <w:left w:val="single" w:color="DEE0E3" w:sz="4" w:space="0"/>
              <w:bottom w:val="single" w:color="DEE0E3" w:sz="4" w:space="0"/>
              <w:right w:val="single" w:color="DEE0E3"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1、招生情况分析：根据学年、专业等维度统计每年的招生情况，且可自定义显示图表（至少支持4种及以上图表）。</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2、学生登录统计：根据不同年级查看学生的在籍数、登录PC端的学生人数、登录移动端的学生人数以及登录时通过人脸识别的学生人数。</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3、网课学习统计：根据年级、层次专业、学期以及课程等关键词可查看学生的学习情况。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8" w:hRule="atLeast"/>
        </w:trPr>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2</w:t>
            </w:r>
          </w:p>
        </w:tc>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招生管理</w:t>
            </w:r>
          </w:p>
        </w:tc>
        <w:tc>
          <w:tcPr>
            <w:tcW w:w="0" w:type="auto"/>
            <w:tcBorders>
              <w:top w:val="single" w:color="DEE0E3" w:sz="4" w:space="0"/>
              <w:left w:val="single" w:color="DEE0E3" w:sz="4" w:space="0"/>
              <w:bottom w:val="single" w:color="DEE0E3" w:sz="4" w:space="0"/>
              <w:right w:val="single" w:color="DEE0E3" w:sz="4" w:space="0"/>
            </w:tcBorders>
            <w:shd w:val="clear" w:color="auto" w:fill="auto"/>
            <w:vAlign w:val="center"/>
          </w:tcPr>
          <w:p>
            <w:pPr>
              <w:keepNext w:val="0"/>
              <w:keepLines w:val="0"/>
              <w:widowControl/>
              <w:numPr>
                <w:ilvl w:val="0"/>
                <w:numId w:val="15"/>
              </w:numPr>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招生计划：查看高校设定的招生计划情况，包括是否允许教学点申报招生计划及申报的起止日期和学生所在年级。 查看学校分配好的招生计划人数；可按年级、层次和专业进行检索。根据年级、层次专业进行招生计划的申报；能查看申报的审核情况。</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2、学生录入：查看高校设定的的导入配置，包括是否允许教学点导入学生、导入学生的起止日期以及是否可重复导入。如允许教学点导入学生，教学点可快速现场录入学生信息，链接第三方的身份证读卡器，快速识别身份证信息并在平台选择学生报考信息录入学生即可。站点可选择注册年级生成招生二维码海报。</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3、教学点认领：教学点可查看高校设定的认领配置，如教学点认领学生的起止日期、认领方式（各自认领、优先认领）、是否允许取消认领等。 根据录取年份、身份证/考生号对学生检索单个和批量认领；可随时查看已认领名单及争议区名单并可导出。</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4、录取管理：查看录取学生名单并可导出至Excel。</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5、学生注册：入学资料审查：查看高校配置的入学资料清单；审核学生提交的资料并可导出。查看学校已导入的注册数据。</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6、学籍复查：查看需要学籍复查的学生，并可以替学生提交复查资料，要上传的申请认证前置学历类型都是按照学信网分为教育部学历证书电子注册备案表/中国高等教育学历认证报告/国（境）外学历学位认证书，来进行规范上传的；学生上传的相关资料，教学点可初审学生提交的资料，等待高校复审。</w:t>
            </w:r>
          </w:p>
          <w:p>
            <w:pPr>
              <w:keepNext w:val="0"/>
              <w:keepLines w:val="0"/>
              <w:widowControl/>
              <w:numPr>
                <w:ilvl w:val="0"/>
                <w:numId w:val="0"/>
              </w:numPr>
              <w:suppressLineNumbers w:val="0"/>
              <w:wordWrap/>
              <w:spacing w:before="0" w:beforeAutospacing="0" w:after="0" w:afterAutospacing="0" w:line="450" w:lineRule="exact"/>
              <w:ind w:left="0" w:leftChars="0" w:right="0" w:right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7、站点选择注册年级后生成招生二维码海报。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0" w:hRule="atLeast"/>
        </w:trPr>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3</w:t>
            </w:r>
          </w:p>
        </w:tc>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学籍管理</w:t>
            </w:r>
          </w:p>
        </w:tc>
        <w:tc>
          <w:tcPr>
            <w:tcW w:w="0" w:type="auto"/>
            <w:tcBorders>
              <w:top w:val="single" w:color="DEE0E3" w:sz="4" w:space="0"/>
              <w:left w:val="single" w:color="DEE0E3" w:sz="4" w:space="0"/>
              <w:bottom w:val="single" w:color="DEE0E3" w:sz="4" w:space="0"/>
              <w:right w:val="single" w:color="DEE0E3"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1、班级管理： 查看所有班级信息并可导出至Excel；修改班级编制、班级名称和班主任；若学校开启了配置班主任审核，则修改的数据(如班主任)需高校审核通过才能修改成功。</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2、在籍学生：能查看自己站点所有在校生信息以及导出，提供快捷登录学生端等功能，方便教学点老师操作，支持学员名单导出，为防止学生关键信息泄露，需要超管授权方可导出。</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3、学籍信息变更：信息变更分为：基本信息修改、专业变更、学籍状态异动和转站；查看高校设置的是否允许学生自行申请及申请的起止日期，对学生的温馨提示及供学生下载的附件；教学点对学生提交的申请变更进行初审然4、后待学校复审：教学点可选择学生进行信息异动申请并查看审核情况并导出至Excel。</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5、图片管理： 跟学生相关的图片数据均可进行维护；图片命名可从身份证号、准考证号、考生号、学号中任选一种进行批量导入上传，也可在线查看及批量下载。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28" w:hRule="atLeast"/>
        </w:trPr>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4</w:t>
            </w:r>
          </w:p>
        </w:tc>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教务管理</w:t>
            </w:r>
          </w:p>
        </w:tc>
        <w:tc>
          <w:tcPr>
            <w:tcW w:w="0" w:type="auto"/>
            <w:tcBorders>
              <w:top w:val="single" w:color="DEE0E3" w:sz="4" w:space="0"/>
              <w:left w:val="single" w:color="DEE0E3" w:sz="4" w:space="0"/>
              <w:bottom w:val="single" w:color="DEE0E3" w:sz="4" w:space="0"/>
              <w:right w:val="single" w:color="DEE0E3"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1、教务教学：教学点可查看高校添加的每年的教学计划，如高校允许，教学点也可自定义教学计划进行申请，需高校审核。</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2、面授教学：高校进行了面授排课后，教学点可以查看学校安排的面授课程，在规定时间内通知学生去对应地点上课，如高校允许，教学点也可自行排面授教学、打印站点排课情况和课表。</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3、考试安排： 教学点查看高校安排的考试计划要求，如考试类型、考试辅导占比、考试时间、学生参考条件等，如高校已排好考，教学点可随时查看导出需参加考试的学生名单和考试成绩，去督促学生。考试计划列表体现计划状态：未开始、进行中、已结束。如有主观题的线上考试，高校允许，系统也支持教学点设置阅卷老师，进行考试在线阅卷登分。</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4、成绩管理：成绩的录入分为：按教学计划批量添加/导入成绩、按考试计划批量添加/导入成绩、按单个学生精准匹配添加成绩；如高校允许教学点登分，教学点在登分有效时间内可以进行登分。学生成绩等满足高校设定要求后，教学点可根据条件检索学生成绩并在线打印/导出个人成绩单。</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5、教师管理：教学点添加和导入教师信息，如相关资质需要高校审核，申请后等待高校审核。</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6、课程抵免：教学点查看高校设置的课程抵免范围，教学点按要求可提交课程抵免相关材料，等待高校审核后完成抵免。学生在学习端提交课程抵免相关材料，教学点可对材料进行初审，等待高校复审最终完成课程抵免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44" w:hRule="atLeast"/>
        </w:trPr>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5</w:t>
            </w:r>
          </w:p>
        </w:tc>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论文管理</w:t>
            </w:r>
          </w:p>
        </w:tc>
        <w:tc>
          <w:tcPr>
            <w:tcW w:w="0" w:type="auto"/>
            <w:tcBorders>
              <w:top w:val="single" w:color="DEE0E3" w:sz="4" w:space="0"/>
              <w:left w:val="single" w:color="DEE0E3" w:sz="4" w:space="0"/>
              <w:bottom w:val="single" w:color="DEE0E3" w:sz="4" w:space="0"/>
              <w:right w:val="single" w:color="DEE0E3"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1、论文计划：教学点查看高校设定的论文计划，可以查看论文计划/论文指导详情，按照要求通知学生规定时间内申报论文。</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2、指导老师配置：如是教学点配置指导老师，可以按专业设定论文指导老师（可批量设置多个）并支持线上审阅批注。如高校需审核教学点添加的指导老师资质，教学点进行上传申请资质等待高校审核。</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3、论文成绩：可根据论文计划查看论文成绩并导出。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2" w:hRule="atLeast"/>
        </w:trPr>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6</w:t>
            </w:r>
          </w:p>
        </w:tc>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毕业管理</w:t>
            </w:r>
          </w:p>
        </w:tc>
        <w:tc>
          <w:tcPr>
            <w:tcW w:w="0" w:type="auto"/>
            <w:tcBorders>
              <w:top w:val="single" w:color="DEE0E3" w:sz="4" w:space="0"/>
              <w:left w:val="single" w:color="DEE0E3" w:sz="4" w:space="0"/>
              <w:bottom w:val="single" w:color="DEE0E3" w:sz="4" w:space="0"/>
              <w:right w:val="single" w:color="DEE0E3"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1、毕业查看：查看高校设定的毕业条件和表格设定；查看高校导入的需要学籍学历符合名单和学历(毕业)照片不符合名单；</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2、可毕业管理：根据高校设定的毕业条件，对符合毕业的学生进行批量申请或导入申请毕业并等待高校审核；高校未审核前能对已申请学生进行取消申请；可在线给学生批量打印学籍登记表、毕业登记表和核对签字表。 可毕业名单的统计：可根据年级、层次、专业统计不同状态的学生人数。若学生自主申请毕业的，需要站点确认。</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3、已毕业管理：查看已毕业学生列表并可导出至Excel；可在线打印档案名单。查看已打毕业证书列表并可标记是否已领取；可在线打印领证签字表。可查看导出已毕业名单的统计，根据年级、教学点和层次统计不同状态的学生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44" w:hRule="atLeast"/>
        </w:trPr>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7</w:t>
            </w:r>
          </w:p>
        </w:tc>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收费管理</w:t>
            </w:r>
          </w:p>
        </w:tc>
        <w:tc>
          <w:tcPr>
            <w:tcW w:w="0" w:type="auto"/>
            <w:tcBorders>
              <w:top w:val="single" w:color="DEE0E3" w:sz="4" w:space="0"/>
              <w:left w:val="single" w:color="DEE0E3" w:sz="4" w:space="0"/>
              <w:bottom w:val="single" w:color="DEE0E3" w:sz="4" w:space="0"/>
              <w:right w:val="single" w:color="DEE0E3"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1、收费配置：查看高校设置设置收费收费标准；</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2、补录结算：教学点余额管理：教学点可线下充值成功后，把充值金额当作余额用于线上给学校学费的缴纳；根据设定好的收费标准对学生补录应收金额和实收金额；查看费用结算和缴费统计；</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3、订单管理：替学生交的网学费可在线支付和线下支付；能统计网学费缴纳情况。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8</w:t>
            </w:r>
          </w:p>
        </w:tc>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通知公告</w:t>
            </w:r>
          </w:p>
        </w:tc>
        <w:tc>
          <w:tcPr>
            <w:tcW w:w="0" w:type="auto"/>
            <w:tcBorders>
              <w:top w:val="single" w:color="DEE0E3" w:sz="4" w:space="0"/>
              <w:left w:val="single" w:color="DEE0E3" w:sz="4" w:space="0"/>
              <w:bottom w:val="single" w:color="DEE0E3" w:sz="4" w:space="0"/>
              <w:right w:val="single" w:color="DEE0E3"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1、通知公告：可给教学点用户和学生进行站内通知公告的发送；给学生发送可选择条件：年级、层次、专业等关键信息。</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2、模板消息：模板消息是通过短信和公众号推送、平台强提醒等形式发送已编辑好的内容进行告知。</w:t>
            </w:r>
          </w:p>
        </w:tc>
      </w:tr>
    </w:tbl>
    <w:p>
      <w:pPr>
        <w:pStyle w:val="4"/>
        <w:numPr>
          <w:ilvl w:val="1"/>
          <w:numId w:val="0"/>
        </w:numPr>
        <w:bidi w:val="0"/>
        <w:ind w:left="1260"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1.3教师管理平台</w:t>
      </w:r>
    </w:p>
    <w:tbl>
      <w:tblPr>
        <w:tblStyle w:val="24"/>
        <w:tblW w:w="99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3"/>
        <w:gridCol w:w="938"/>
        <w:gridCol w:w="8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463" w:type="dxa"/>
            <w:tcBorders>
              <w:top w:val="single" w:color="DEE0E3" w:sz="4" w:space="0"/>
              <w:left w:val="single" w:color="DEE0E3" w:sz="4" w:space="0"/>
              <w:bottom w:val="single" w:color="DEE0E3" w:sz="4" w:space="0"/>
              <w:right w:val="single" w:color="DEE0E3" w:sz="4" w:space="0"/>
            </w:tcBorders>
            <w:shd w:val="clear" w:color="auto" w:fill="2D529F"/>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FFFFFF"/>
                <w:sz w:val="21"/>
                <w:szCs w:val="21"/>
              </w:rPr>
            </w:pPr>
            <w:r>
              <w:rPr>
                <w:rFonts w:hint="eastAsia" w:ascii="宋体" w:hAnsi="宋体" w:eastAsia="宋体" w:cs="宋体"/>
                <w:b w:val="0"/>
                <w:bCs w:val="0"/>
                <w:i w:val="0"/>
                <w:iCs w:val="0"/>
                <w:color w:val="FFFFFF"/>
                <w:kern w:val="0"/>
                <w:sz w:val="21"/>
                <w:szCs w:val="21"/>
                <w:lang w:val="en-US" w:eastAsia="zh-CN" w:bidi="ar"/>
              </w:rPr>
              <w:t>序号</w:t>
            </w:r>
          </w:p>
        </w:tc>
        <w:tc>
          <w:tcPr>
            <w:tcW w:w="938" w:type="dxa"/>
            <w:tcBorders>
              <w:top w:val="single" w:color="DEE0E3" w:sz="4" w:space="0"/>
              <w:left w:val="single" w:color="DEE0E3" w:sz="4" w:space="0"/>
              <w:bottom w:val="single" w:color="DEE0E3" w:sz="4" w:space="0"/>
              <w:right w:val="single" w:color="DEE0E3" w:sz="4" w:space="0"/>
            </w:tcBorders>
            <w:shd w:val="clear" w:color="auto" w:fill="2D529F"/>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FFFFFF"/>
                <w:sz w:val="21"/>
                <w:szCs w:val="21"/>
              </w:rPr>
            </w:pPr>
            <w:r>
              <w:rPr>
                <w:rFonts w:hint="eastAsia" w:ascii="宋体" w:hAnsi="宋体" w:eastAsia="宋体" w:cs="宋体"/>
                <w:b w:val="0"/>
                <w:bCs w:val="0"/>
                <w:i w:val="0"/>
                <w:iCs w:val="0"/>
                <w:color w:val="FFFFFF"/>
                <w:kern w:val="0"/>
                <w:sz w:val="21"/>
                <w:szCs w:val="21"/>
                <w:lang w:val="en-US" w:eastAsia="zh-CN" w:bidi="ar"/>
              </w:rPr>
              <w:t>功能模块</w:t>
            </w:r>
          </w:p>
        </w:tc>
        <w:tc>
          <w:tcPr>
            <w:tcW w:w="8511" w:type="dxa"/>
            <w:tcBorders>
              <w:top w:val="single" w:color="DEE0E3" w:sz="4" w:space="0"/>
              <w:left w:val="single" w:color="DEE0E3" w:sz="4" w:space="0"/>
              <w:bottom w:val="single" w:color="DEE0E3" w:sz="4" w:space="0"/>
              <w:right w:val="single" w:color="DEE0E3" w:sz="4" w:space="0"/>
            </w:tcBorders>
            <w:shd w:val="clear" w:color="auto" w:fill="2D529F"/>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FFFFFF"/>
                <w:sz w:val="21"/>
                <w:szCs w:val="21"/>
              </w:rPr>
            </w:pPr>
            <w:r>
              <w:rPr>
                <w:rFonts w:hint="eastAsia" w:ascii="宋体" w:hAnsi="宋体" w:eastAsia="宋体" w:cs="宋体"/>
                <w:b w:val="0"/>
                <w:bCs w:val="0"/>
                <w:i w:val="0"/>
                <w:iCs w:val="0"/>
                <w:color w:val="FFFFFF"/>
                <w:kern w:val="0"/>
                <w:sz w:val="21"/>
                <w:szCs w:val="21"/>
                <w:lang w:val="en-US" w:eastAsia="zh-CN" w:bidi="ar"/>
              </w:rPr>
              <w:t>功能说明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463"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1</w:t>
            </w:r>
          </w:p>
        </w:tc>
        <w:tc>
          <w:tcPr>
            <w:tcW w:w="938"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上课管理</w:t>
            </w:r>
          </w:p>
        </w:tc>
        <w:tc>
          <w:tcPr>
            <w:tcW w:w="8511"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根据高校和教学点的排课计划，查看面授详情可在线打印课表。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463"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2</w:t>
            </w:r>
          </w:p>
        </w:tc>
        <w:tc>
          <w:tcPr>
            <w:tcW w:w="938"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资源管理</w:t>
            </w:r>
          </w:p>
        </w:tc>
        <w:tc>
          <w:tcPr>
            <w:tcW w:w="8511"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根据高校和教学点给课程配置的相关教师，教师可在对应课程里添加教学资源，包括但不限于题库、试卷、电子书等。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463"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3</w:t>
            </w:r>
          </w:p>
        </w:tc>
        <w:tc>
          <w:tcPr>
            <w:tcW w:w="938"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论文指导</w:t>
            </w:r>
          </w:p>
        </w:tc>
        <w:tc>
          <w:tcPr>
            <w:tcW w:w="8511"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根据高校或教学点分配的论文进行指导，也可在线指导（直播）。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463"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4</w:t>
            </w:r>
          </w:p>
        </w:tc>
        <w:tc>
          <w:tcPr>
            <w:tcW w:w="938"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考试管理</w:t>
            </w:r>
          </w:p>
        </w:tc>
        <w:tc>
          <w:tcPr>
            <w:tcW w:w="8511" w:type="dxa"/>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根据考试计划进行监考（线下考试）、在线阅卷以及登分操作，教师登分前需先审核确认当前学生的成绩后在学生端显示成绩。</w:t>
            </w:r>
          </w:p>
        </w:tc>
      </w:tr>
    </w:tbl>
    <w:p>
      <w:pPr>
        <w:pStyle w:val="4"/>
        <w:numPr>
          <w:ilvl w:val="1"/>
          <w:numId w:val="0"/>
        </w:numPr>
        <w:bidi w:val="0"/>
        <w:ind w:left="1260"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1.4学生学习中心</w:t>
      </w: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55"/>
        <w:gridCol w:w="1079"/>
        <w:gridCol w:w="8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0" w:type="auto"/>
            <w:tcBorders>
              <w:top w:val="single" w:color="DEE0E3" w:sz="4" w:space="0"/>
              <w:left w:val="single" w:color="DEE0E3" w:sz="4" w:space="0"/>
              <w:bottom w:val="single" w:color="DEE0E3" w:sz="4" w:space="0"/>
              <w:right w:val="single" w:color="DEE0E3" w:sz="4" w:space="0"/>
            </w:tcBorders>
            <w:shd w:val="clear" w:color="auto" w:fill="2D529F"/>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FFFFFF"/>
                <w:sz w:val="21"/>
                <w:szCs w:val="21"/>
              </w:rPr>
            </w:pPr>
            <w:r>
              <w:rPr>
                <w:rFonts w:hint="eastAsia" w:ascii="宋体" w:hAnsi="宋体" w:eastAsia="宋体" w:cs="宋体"/>
                <w:b w:val="0"/>
                <w:bCs w:val="0"/>
                <w:i w:val="0"/>
                <w:iCs w:val="0"/>
                <w:color w:val="FFFFFF"/>
                <w:kern w:val="0"/>
                <w:sz w:val="21"/>
                <w:szCs w:val="21"/>
                <w:lang w:val="en-US" w:eastAsia="zh-CN" w:bidi="ar"/>
              </w:rPr>
              <w:t>序号</w:t>
            </w:r>
          </w:p>
        </w:tc>
        <w:tc>
          <w:tcPr>
            <w:tcW w:w="0" w:type="auto"/>
            <w:tcBorders>
              <w:top w:val="single" w:color="DEE0E3" w:sz="4" w:space="0"/>
              <w:left w:val="single" w:color="DEE0E3" w:sz="4" w:space="0"/>
              <w:bottom w:val="single" w:color="DEE0E3" w:sz="4" w:space="0"/>
              <w:right w:val="single" w:color="DEE0E3" w:sz="4" w:space="0"/>
            </w:tcBorders>
            <w:shd w:val="clear" w:color="auto" w:fill="2D529F"/>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FFFFFF"/>
                <w:sz w:val="21"/>
                <w:szCs w:val="21"/>
              </w:rPr>
            </w:pPr>
            <w:r>
              <w:rPr>
                <w:rFonts w:hint="eastAsia" w:ascii="宋体" w:hAnsi="宋体" w:eastAsia="宋体" w:cs="宋体"/>
                <w:b w:val="0"/>
                <w:bCs w:val="0"/>
                <w:i w:val="0"/>
                <w:iCs w:val="0"/>
                <w:color w:val="FFFFFF"/>
                <w:kern w:val="0"/>
                <w:sz w:val="21"/>
                <w:szCs w:val="21"/>
                <w:lang w:val="en-US" w:eastAsia="zh-CN" w:bidi="ar"/>
              </w:rPr>
              <w:t>功能模块</w:t>
            </w:r>
          </w:p>
        </w:tc>
        <w:tc>
          <w:tcPr>
            <w:tcW w:w="8169" w:type="dxa"/>
            <w:tcBorders>
              <w:top w:val="single" w:color="DEE0E3" w:sz="4" w:space="0"/>
              <w:left w:val="single" w:color="DEE0E3" w:sz="4" w:space="0"/>
              <w:bottom w:val="single" w:color="DEE0E3" w:sz="4" w:space="0"/>
              <w:right w:val="single" w:color="DEE0E3" w:sz="4" w:space="0"/>
            </w:tcBorders>
            <w:shd w:val="clear" w:color="auto" w:fill="2D529F"/>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FFFFFF"/>
                <w:sz w:val="21"/>
                <w:szCs w:val="21"/>
              </w:rPr>
            </w:pPr>
            <w:r>
              <w:rPr>
                <w:rFonts w:hint="eastAsia" w:ascii="宋体" w:hAnsi="宋体" w:eastAsia="宋体" w:cs="宋体"/>
                <w:b w:val="0"/>
                <w:bCs w:val="0"/>
                <w:i w:val="0"/>
                <w:iCs w:val="0"/>
                <w:color w:val="FFFFFF"/>
                <w:kern w:val="0"/>
                <w:sz w:val="21"/>
                <w:szCs w:val="21"/>
                <w:lang w:val="en-US" w:eastAsia="zh-CN" w:bidi="ar"/>
              </w:rPr>
              <w:t>功能说明（学生端支持PC端和移动端2种端口学习）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1</w:t>
            </w:r>
          </w:p>
        </w:tc>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首页</w:t>
            </w:r>
          </w:p>
        </w:tc>
        <w:tc>
          <w:tcPr>
            <w:tcW w:w="8169" w:type="dxa"/>
            <w:tcBorders>
              <w:top w:val="single" w:color="DEE0E3" w:sz="4" w:space="0"/>
              <w:left w:val="single" w:color="DEE0E3" w:sz="4" w:space="0"/>
              <w:bottom w:val="single" w:color="DEE0E3" w:sz="4" w:space="0"/>
              <w:right w:val="single" w:color="DEE0E3"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1、首页展示学生的基本信息和报考信息、高校或教学点发的通知公告、学习计划等重要信息；</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2、专业计划按学期直观呈现，能根据当前所在学期快速点击课程进行网课学习、测评练习或查看面授安排等。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2</w:t>
            </w:r>
          </w:p>
        </w:tc>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学校概况</w:t>
            </w:r>
          </w:p>
        </w:tc>
        <w:tc>
          <w:tcPr>
            <w:tcW w:w="8169" w:type="dxa"/>
            <w:tcBorders>
              <w:top w:val="single" w:color="DEE0E3" w:sz="4" w:space="0"/>
              <w:left w:val="single" w:color="DEE0E3" w:sz="4" w:space="0"/>
              <w:bottom w:val="single" w:color="DEE0E3" w:sz="4" w:space="0"/>
              <w:right w:val="single" w:color="DEE0E3"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可以展示学校风采，对学校进行简介、展现学校的文化标识，如学校校名、学校校徽、学校校训、学校校歌。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3</w:t>
            </w:r>
          </w:p>
        </w:tc>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我的学费</w:t>
            </w:r>
          </w:p>
        </w:tc>
        <w:tc>
          <w:tcPr>
            <w:tcW w:w="8169" w:type="dxa"/>
            <w:tcBorders>
              <w:top w:val="single" w:color="DEE0E3" w:sz="4" w:space="0"/>
              <w:left w:val="single" w:color="DEE0E3" w:sz="4" w:space="0"/>
              <w:bottom w:val="single" w:color="DEE0E3" w:sz="4" w:space="0"/>
              <w:right w:val="single" w:color="DEE0E3"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1、根据高校的设定，学生能查看每学年的缴费情况以及可在线支付学费；</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2、根据高校的设定，学生能查看网学费的缴费情况以及可在线支付网学费。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2" w:hRule="atLeast"/>
        </w:trPr>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4</w:t>
            </w:r>
          </w:p>
        </w:tc>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我的学籍</w:t>
            </w:r>
          </w:p>
        </w:tc>
        <w:tc>
          <w:tcPr>
            <w:tcW w:w="8169" w:type="dxa"/>
            <w:tcBorders>
              <w:top w:val="single" w:color="DEE0E3" w:sz="4" w:space="0"/>
              <w:left w:val="single" w:color="DEE0E3" w:sz="4" w:space="0"/>
              <w:bottom w:val="single" w:color="DEE0E3" w:sz="4" w:space="0"/>
              <w:right w:val="single" w:color="DEE0E3"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1、包含学籍复查和信息异动。</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2、若需要学籍复查的学生则可在线提交资料并查看审核进度及结果；</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3、学籍复查上传的申请认证前置学历类型都是按照学信网分为教育部学历证书电子注册备案表/中国高等教育学历认证报告/国（境）外学历学位认证书，来规范学生进行上传的。高校若允许学生自行申请信息变更，学生可通过4、平台在线申请变更身份证信息、专业信息、休退学信息和转站等；可及时查看审核进度及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4" w:hRule="atLeast"/>
        </w:trPr>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5</w:t>
            </w:r>
          </w:p>
        </w:tc>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我的教务</w:t>
            </w:r>
          </w:p>
        </w:tc>
        <w:tc>
          <w:tcPr>
            <w:tcW w:w="8169" w:type="dxa"/>
            <w:tcBorders>
              <w:top w:val="single" w:color="DEE0E3" w:sz="4" w:space="0"/>
              <w:left w:val="single" w:color="DEE0E3" w:sz="4" w:space="0"/>
              <w:bottom w:val="single" w:color="DEE0E3" w:sz="4" w:space="0"/>
              <w:right w:val="single" w:color="DEE0E3"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1、高校制定的专业计划，按学期查看课程情况并能点击课程进入网课学习，测评练习、面授直播及电子资料预览等；查看高校或教学点制定的考试计划，根据考试安排查看考试课程、考试时间、考试状态等进入考试界面；</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2、考试成绩需高校设定是否及时开放；</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3、如学校安排了面授和直播，学生可查看某课程的面授课表和直播计划，在规定时间内去参加面授和进入直播。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6</w:t>
            </w:r>
          </w:p>
        </w:tc>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课程抵免</w:t>
            </w:r>
          </w:p>
        </w:tc>
        <w:tc>
          <w:tcPr>
            <w:tcW w:w="8169" w:type="dxa"/>
            <w:tcBorders>
              <w:top w:val="single" w:color="DEE0E3" w:sz="4" w:space="0"/>
              <w:left w:val="single" w:color="DEE0E3" w:sz="4" w:space="0"/>
              <w:bottom w:val="single" w:color="DEE0E3" w:sz="4" w:space="0"/>
              <w:right w:val="single" w:color="DEE0E3"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若高校开启了课程抵免功能，学生可根据自身情况在线申请课程抵免并提交相关材料供高校审核，学生能及时查看审核进度及结果。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7</w:t>
            </w:r>
          </w:p>
        </w:tc>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成绩管理</w:t>
            </w:r>
          </w:p>
        </w:tc>
        <w:tc>
          <w:tcPr>
            <w:tcW w:w="8169" w:type="dxa"/>
            <w:tcBorders>
              <w:top w:val="single" w:color="DEE0E3" w:sz="4" w:space="0"/>
              <w:left w:val="single" w:color="DEE0E3" w:sz="4" w:space="0"/>
              <w:bottom w:val="single" w:color="DEE0E3" w:sz="4" w:space="0"/>
              <w:right w:val="single" w:color="DEE0E3"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每次学校安排的考试计划的成绩查看、专业计划的总成绩查看和入学课程的成绩查看。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80" w:hRule="atLeast"/>
        </w:trPr>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8</w:t>
            </w:r>
          </w:p>
        </w:tc>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我的毕业</w:t>
            </w:r>
          </w:p>
        </w:tc>
        <w:tc>
          <w:tcPr>
            <w:tcW w:w="8169" w:type="dxa"/>
            <w:tcBorders>
              <w:top w:val="single" w:color="DEE0E3" w:sz="4" w:space="0"/>
              <w:left w:val="single" w:color="DEE0E3" w:sz="4" w:space="0"/>
              <w:bottom w:val="single" w:color="DEE0E3" w:sz="4" w:space="0"/>
              <w:right w:val="single" w:color="DEE0E3"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1、毕业论文：根据高校设定的论文计划，系统可自动判定该学生是否符合当前论文计划的申报；申报成功后在规定时间内上传论文并按高校指定查重平台在线论文查重；及时查看论文审核进度及审核结果。</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2、毕业信息填报：学生在线校对毕业信息、按要求填写毕业信息、学籍登记表和毕业登记表；填写表格均能完成在线电子签名。</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3、毕业申报：查看高校设定的毕业条件，以及查看自己是否符合本次毕业；若学校开始学生自主申请则学生满足毕业条件后可点击申请毕业；若为站点代申请并开启学生确认，则学生需要确认是否本次毕业并进行电子签名；学生可及时查看毕业审核的进度以及毕业结果；若高校在线打印的毕业证，则学生可在线查看毕业证书图片。</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4、学士学位申请：查看高校设定的学士学位申请条件并系统可自动判断自己是否符合本次学士学位申请要求；若符合学士可在线申请并及时查看审核进度及结果。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4" w:hRule="atLeast"/>
        </w:trPr>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center"/>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9</w:t>
            </w:r>
          </w:p>
        </w:tc>
        <w:tc>
          <w:tcPr>
            <w:tcW w:w="0" w:type="auto"/>
            <w:tcBorders>
              <w:top w:val="single" w:color="DEE0E3" w:sz="4" w:space="0"/>
              <w:left w:val="single" w:color="DEE0E3" w:sz="4" w:space="0"/>
              <w:bottom w:val="single" w:color="DEE0E3" w:sz="4" w:space="0"/>
              <w:right w:val="single" w:color="DEE0E3" w:sz="4" w:space="0"/>
            </w:tcBorders>
            <w:shd w:val="clear" w:color="auto" w:fill="auto"/>
            <w:noWrap/>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个人管理</w:t>
            </w:r>
          </w:p>
        </w:tc>
        <w:tc>
          <w:tcPr>
            <w:tcW w:w="8169" w:type="dxa"/>
            <w:tcBorders>
              <w:top w:val="single" w:color="DEE0E3" w:sz="4" w:space="0"/>
              <w:left w:val="single" w:color="DEE0E3" w:sz="4" w:space="0"/>
              <w:bottom w:val="single" w:color="DEE0E3" w:sz="4" w:space="0"/>
              <w:right w:val="single" w:color="DEE0E3"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kern w:val="0"/>
                <w:sz w:val="21"/>
                <w:szCs w:val="21"/>
                <w:lang w:val="en-US" w:eastAsia="zh-CN" w:bidi="ar"/>
              </w:rPr>
              <w:t>1、账号设置：学生能查看个人的基本信息，报考信息，监护人信息；及时修改密码以及更换手机号。</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2、投诉提问：学生能在线提交投诉和提问，查看回复结果及评分。</w:t>
            </w:r>
            <w:r>
              <w:rPr>
                <w:rFonts w:hint="eastAsia" w:ascii="宋体" w:hAnsi="宋体" w:eastAsia="宋体" w:cs="宋体"/>
                <w:b w:val="0"/>
                <w:bCs w:val="0"/>
                <w:i w:val="0"/>
                <w:iCs w:val="0"/>
                <w:color w:val="000000"/>
                <w:kern w:val="0"/>
                <w:sz w:val="21"/>
                <w:szCs w:val="21"/>
                <w:lang w:val="en-US" w:eastAsia="zh-CN" w:bidi="ar"/>
              </w:rPr>
              <w:br w:type="textWrapping"/>
            </w:r>
            <w:r>
              <w:rPr>
                <w:rFonts w:hint="eastAsia" w:ascii="宋体" w:hAnsi="宋体" w:eastAsia="宋体" w:cs="宋体"/>
                <w:b w:val="0"/>
                <w:bCs w:val="0"/>
                <w:i w:val="0"/>
                <w:iCs w:val="0"/>
                <w:color w:val="000000"/>
                <w:kern w:val="0"/>
                <w:sz w:val="21"/>
                <w:szCs w:val="21"/>
                <w:lang w:val="en-US" w:eastAsia="zh-CN" w:bidi="ar"/>
              </w:rPr>
              <w:t>3、通知公告：查看高校和教学点发的站内消息通知。</w:t>
            </w:r>
          </w:p>
        </w:tc>
      </w:tr>
    </w:tbl>
    <w:p>
      <w:pPr>
        <w:pStyle w:val="3"/>
        <w:numPr>
          <w:ilvl w:val="0"/>
          <w:numId w:val="0"/>
        </w:numPr>
        <w:bidi w:val="0"/>
        <w:ind w:left="665" w:leftChars="0"/>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lang w:val="en-US" w:eastAsia="zh-CN"/>
        </w:rPr>
        <w:t>二、</w:t>
      </w:r>
      <w:r>
        <w:rPr>
          <w:rFonts w:hint="eastAsia" w:ascii="宋体" w:hAnsi="宋体" w:eastAsia="宋体" w:cs="宋体"/>
          <w:b w:val="0"/>
          <w:bCs w:val="0"/>
          <w:kern w:val="2"/>
          <w:sz w:val="21"/>
          <w:szCs w:val="21"/>
        </w:rPr>
        <w:t>平台系统性能</w:t>
      </w:r>
      <w:r>
        <w:rPr>
          <w:rFonts w:hint="eastAsia" w:ascii="宋体" w:hAnsi="宋体" w:eastAsia="宋体" w:cs="宋体"/>
          <w:b w:val="0"/>
          <w:bCs w:val="0"/>
          <w:sz w:val="21"/>
          <w:szCs w:val="21"/>
          <w:lang w:val="en-US" w:eastAsia="zh-CN"/>
        </w:rPr>
        <w:t>总体</w:t>
      </w:r>
      <w:r>
        <w:rPr>
          <w:rFonts w:hint="eastAsia" w:ascii="宋体" w:hAnsi="宋体" w:eastAsia="宋体" w:cs="宋体"/>
          <w:b w:val="0"/>
          <w:bCs w:val="0"/>
          <w:kern w:val="2"/>
          <w:sz w:val="21"/>
          <w:szCs w:val="21"/>
        </w:rPr>
        <w:t>要求</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34"/>
        <w:gridCol w:w="1596"/>
        <w:gridCol w:w="7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序号</w:t>
            </w:r>
          </w:p>
        </w:tc>
        <w:tc>
          <w:tcPr>
            <w:tcW w:w="79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性能要求</w:t>
            </w:r>
          </w:p>
        </w:tc>
        <w:tc>
          <w:tcPr>
            <w:tcW w:w="369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jc w:val="center"/>
        </w:trPr>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1</w:t>
            </w:r>
          </w:p>
        </w:tc>
        <w:tc>
          <w:tcPr>
            <w:tcW w:w="79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技术架构</w:t>
            </w:r>
          </w:p>
        </w:tc>
        <w:tc>
          <w:tcPr>
            <w:tcW w:w="369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1. 基于Linux或Windows2003 32bit/64bit及以上；</w:t>
            </w:r>
          </w:p>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2. 数据库需采用常见大型主流数据库如Oracle、SQL server、Mysql、PostgreSQL等数据库系统；</w:t>
            </w:r>
          </w:p>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3. 系统必须是投标人成熟、稳定的系统版本；</w:t>
            </w:r>
          </w:p>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4. 要求集群布署方案。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2</w:t>
            </w:r>
          </w:p>
        </w:tc>
        <w:tc>
          <w:tcPr>
            <w:tcW w:w="79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第三方产品</w:t>
            </w:r>
          </w:p>
        </w:tc>
        <w:tc>
          <w:tcPr>
            <w:tcW w:w="369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供应商应提出系统运行所需要的硬件配置、第三方软件配置方案。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3</w:t>
            </w:r>
          </w:p>
        </w:tc>
        <w:tc>
          <w:tcPr>
            <w:tcW w:w="79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扩展性要求</w:t>
            </w:r>
          </w:p>
        </w:tc>
        <w:tc>
          <w:tcPr>
            <w:tcW w:w="369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系统应具有良好的扩展性，必须提供统一的系统版本。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4</w:t>
            </w:r>
          </w:p>
        </w:tc>
        <w:tc>
          <w:tcPr>
            <w:tcW w:w="79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安全性</w:t>
            </w:r>
          </w:p>
        </w:tc>
        <w:tc>
          <w:tcPr>
            <w:tcW w:w="369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1. 系统应提供系统数据与应用安全的解决方案；</w:t>
            </w:r>
          </w:p>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2. 平台应在采购方读写数据时强制执行适当级别的安全保护。访问控制列表定义可以访问数据或其包含用户、组和角色，及其可以执行的操作。可以加密存储库文件存储区中的敏感信息；</w:t>
            </w:r>
          </w:p>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3. 具有完备的备份机制，提供各级数据备份，实现每天的数据备份，包括手动备份和自动备份、数据库备份和单表备份；</w:t>
            </w:r>
          </w:p>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4. 提供监控平台,7 x 24小时监控平台运行状况,与各性能指标。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5</w:t>
            </w:r>
          </w:p>
        </w:tc>
        <w:tc>
          <w:tcPr>
            <w:tcW w:w="79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数据输出</w:t>
            </w:r>
          </w:p>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要求</w:t>
            </w:r>
          </w:p>
        </w:tc>
        <w:tc>
          <w:tcPr>
            <w:tcW w:w="369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系统除提供多种格式规范的业务报表之外，可直接打印，并提供数据导出功能。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6</w:t>
            </w:r>
          </w:p>
        </w:tc>
        <w:tc>
          <w:tcPr>
            <w:tcW w:w="79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系统管理</w:t>
            </w:r>
          </w:p>
        </w:tc>
        <w:tc>
          <w:tcPr>
            <w:tcW w:w="369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具备系统管理员维护功能，包括数据字典、控制参数、权限维护、数据库维护、数据导入、数据更新、数据备份恢复、操作日志、系统更新日志。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7</w:t>
            </w:r>
          </w:p>
        </w:tc>
        <w:tc>
          <w:tcPr>
            <w:tcW w:w="79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用户数</w:t>
            </w:r>
          </w:p>
        </w:tc>
        <w:tc>
          <w:tcPr>
            <w:tcW w:w="369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满足采购方管理平台&gt;=20万注册用户，同时在线人数&gt;=100000人，同时在线视频用户&gt;=20000人。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8</w:t>
            </w:r>
          </w:p>
        </w:tc>
        <w:tc>
          <w:tcPr>
            <w:tcW w:w="79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兼容性</w:t>
            </w:r>
          </w:p>
        </w:tc>
        <w:tc>
          <w:tcPr>
            <w:tcW w:w="369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1. 客户端支持Windows 7以上版本（32/64bit）系统、Linux、MacOS；</w:t>
            </w:r>
          </w:p>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2. 采用类似AJAX技术，提供舒适的浏览体验；</w:t>
            </w:r>
          </w:p>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3. 浏览器兼容谷歌，火狐，360，IE8及IE8以上版本等主流浏览器。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9</w:t>
            </w:r>
          </w:p>
        </w:tc>
        <w:tc>
          <w:tcPr>
            <w:tcW w:w="79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WEB服务器</w:t>
            </w:r>
          </w:p>
        </w:tc>
        <w:tc>
          <w:tcPr>
            <w:tcW w:w="369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采用主流Web服务器部署如Tomcat、Jboss、Weblogic、IIS等。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10</w:t>
            </w:r>
          </w:p>
        </w:tc>
        <w:tc>
          <w:tcPr>
            <w:tcW w:w="79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系统支撑能力</w:t>
            </w:r>
          </w:p>
        </w:tc>
        <w:tc>
          <w:tcPr>
            <w:tcW w:w="369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系统具备满足采购方20000用户并发运行，系统响应时间为秒级响应；支撑学生学习的服务器接入带宽不低于500MB，连通率不低于97%；具有独立的公用网络IP地址和域名。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11</w:t>
            </w:r>
          </w:p>
        </w:tc>
        <w:tc>
          <w:tcPr>
            <w:tcW w:w="79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移动端</w:t>
            </w:r>
          </w:p>
        </w:tc>
        <w:tc>
          <w:tcPr>
            <w:tcW w:w="369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支持IOS、安卓等操作系统。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12</w:t>
            </w:r>
          </w:p>
        </w:tc>
        <w:tc>
          <w:tcPr>
            <w:tcW w:w="79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PC端</w:t>
            </w:r>
          </w:p>
        </w:tc>
        <w:tc>
          <w:tcPr>
            <w:tcW w:w="369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支持Windows、MacOS等操作系统。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13</w:t>
            </w:r>
          </w:p>
        </w:tc>
        <w:tc>
          <w:tcPr>
            <w:tcW w:w="79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扩展性要求</w:t>
            </w:r>
          </w:p>
        </w:tc>
        <w:tc>
          <w:tcPr>
            <w:tcW w:w="369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系统应具有良好的扩展性，必须提供统一的系统版本。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14</w:t>
            </w:r>
          </w:p>
        </w:tc>
        <w:tc>
          <w:tcPr>
            <w:tcW w:w="79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信息标准</w:t>
            </w:r>
          </w:p>
        </w:tc>
        <w:tc>
          <w:tcPr>
            <w:tcW w:w="369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wordWrap/>
              <w:spacing w:before="0" w:beforeAutospacing="0" w:after="0" w:afterAutospacing="0" w:line="450" w:lineRule="exact"/>
              <w:ind w:left="0" w:right="0" w:firstLine="0" w:firstLineChars="0"/>
              <w:jc w:val="left"/>
              <w:textAlignment w:val="center"/>
              <w:rPr>
                <w:rFonts w:hint="eastAsia" w:ascii="宋体" w:hAnsi="宋体" w:eastAsia="宋体" w:cs="宋体"/>
                <w:b w:val="0"/>
                <w:bCs w:val="0"/>
                <w:i w:val="0"/>
                <w:iCs w:val="0"/>
                <w:color w:val="000000"/>
                <w:kern w:val="0"/>
                <w:sz w:val="21"/>
                <w:szCs w:val="21"/>
                <w:lang w:val="en-US" w:eastAsia="zh-CN" w:bidi="ar"/>
              </w:rPr>
            </w:pPr>
            <w:r>
              <w:rPr>
                <w:rFonts w:hint="eastAsia" w:ascii="宋体" w:hAnsi="宋体" w:eastAsia="宋体" w:cs="宋体"/>
                <w:b w:val="0"/>
                <w:bCs w:val="0"/>
                <w:i w:val="0"/>
                <w:iCs w:val="0"/>
                <w:color w:val="000000"/>
                <w:kern w:val="0"/>
                <w:sz w:val="21"/>
                <w:szCs w:val="21"/>
                <w:lang w:val="en-US" w:eastAsia="zh-CN" w:bidi="ar"/>
              </w:rPr>
              <w:t>系统必须遵守《教育管理信息化标准》和《高等学校管理信息标准》等信息化标准，并符合学校最新制定的信息标准。</w:t>
            </w:r>
          </w:p>
        </w:tc>
      </w:tr>
    </w:tbl>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br w:type="page"/>
      </w:r>
    </w:p>
    <w:p>
      <w:pPr>
        <w:pStyle w:val="3"/>
        <w:numPr>
          <w:ilvl w:val="0"/>
          <w:numId w:val="16"/>
        </w:num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课程资源要求</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70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33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序号</w:t>
            </w:r>
          </w:p>
        </w:tc>
        <w:tc>
          <w:tcPr>
            <w:tcW w:w="366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1</w:t>
            </w:r>
          </w:p>
        </w:tc>
        <w:tc>
          <w:tcPr>
            <w:tcW w:w="366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思想道德修养与法律基础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2</w:t>
            </w:r>
          </w:p>
        </w:tc>
        <w:tc>
          <w:tcPr>
            <w:tcW w:w="366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大学英语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3</w:t>
            </w:r>
          </w:p>
        </w:tc>
        <w:tc>
          <w:tcPr>
            <w:tcW w:w="366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生物化学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4</w:t>
            </w:r>
          </w:p>
        </w:tc>
        <w:tc>
          <w:tcPr>
            <w:tcW w:w="366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药理学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5</w:t>
            </w:r>
          </w:p>
        </w:tc>
        <w:tc>
          <w:tcPr>
            <w:tcW w:w="366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预防医学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6</w:t>
            </w:r>
          </w:p>
        </w:tc>
        <w:tc>
          <w:tcPr>
            <w:tcW w:w="366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健康评估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7</w:t>
            </w:r>
          </w:p>
        </w:tc>
        <w:tc>
          <w:tcPr>
            <w:tcW w:w="366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护理管理学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8</w:t>
            </w:r>
          </w:p>
        </w:tc>
        <w:tc>
          <w:tcPr>
            <w:tcW w:w="366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内科护理学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9</w:t>
            </w:r>
          </w:p>
        </w:tc>
        <w:tc>
          <w:tcPr>
            <w:tcW w:w="366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外科护理学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10</w:t>
            </w:r>
          </w:p>
        </w:tc>
        <w:tc>
          <w:tcPr>
            <w:tcW w:w="366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妇产科护理学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11</w:t>
            </w:r>
          </w:p>
        </w:tc>
        <w:tc>
          <w:tcPr>
            <w:tcW w:w="366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儿科护理学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12</w:t>
            </w:r>
          </w:p>
        </w:tc>
        <w:tc>
          <w:tcPr>
            <w:tcW w:w="366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精神科护理学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13</w:t>
            </w:r>
          </w:p>
        </w:tc>
        <w:tc>
          <w:tcPr>
            <w:tcW w:w="366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急救护理学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14</w:t>
            </w:r>
          </w:p>
        </w:tc>
        <w:tc>
          <w:tcPr>
            <w:tcW w:w="366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老年护理学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15</w:t>
            </w:r>
          </w:p>
        </w:tc>
        <w:tc>
          <w:tcPr>
            <w:tcW w:w="366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社区护理学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3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16</w:t>
            </w:r>
          </w:p>
        </w:tc>
        <w:tc>
          <w:tcPr>
            <w:tcW w:w="366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学位英语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17</w:t>
            </w:r>
          </w:p>
        </w:tc>
        <w:tc>
          <w:tcPr>
            <w:tcW w:w="366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医学遗传学.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18</w:t>
            </w:r>
          </w:p>
        </w:tc>
        <w:tc>
          <w:tcPr>
            <w:tcW w:w="366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临床免疫学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19</w:t>
            </w:r>
          </w:p>
        </w:tc>
        <w:tc>
          <w:tcPr>
            <w:tcW w:w="366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医学统计学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20</w:t>
            </w:r>
          </w:p>
        </w:tc>
        <w:tc>
          <w:tcPr>
            <w:tcW w:w="366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护理学导论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21</w:t>
            </w:r>
          </w:p>
        </w:tc>
        <w:tc>
          <w:tcPr>
            <w:tcW w:w="366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微生物与免疫学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22</w:t>
            </w:r>
          </w:p>
        </w:tc>
        <w:tc>
          <w:tcPr>
            <w:tcW w:w="366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病理生理学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23</w:t>
            </w:r>
          </w:p>
        </w:tc>
        <w:tc>
          <w:tcPr>
            <w:tcW w:w="366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诊断学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9"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24</w:t>
            </w:r>
          </w:p>
        </w:tc>
        <w:tc>
          <w:tcPr>
            <w:tcW w:w="3660"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Lines="0" w:beforeAutospacing="0" w:after="0" w:afterLines="0" w:afterAutospacing="0" w:line="340" w:lineRule="exact"/>
              <w:ind w:left="0" w:right="0" w:firstLine="0" w:firstLineChars="0"/>
              <w:jc w:val="center"/>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
              </w:rPr>
              <w:t>皮肤性病学</w:t>
            </w:r>
          </w:p>
        </w:tc>
      </w:tr>
    </w:tbl>
    <w:p>
      <w:pPr>
        <w:numPr>
          <w:ilvl w:val="0"/>
          <w:numId w:val="0"/>
        </w:numPr>
        <w:rPr>
          <w:rFonts w:hint="eastAsia" w:ascii="宋体" w:hAnsi="宋体" w:eastAsia="宋体" w:cs="宋体"/>
          <w:b w:val="0"/>
          <w:bCs w:val="0"/>
          <w:sz w:val="21"/>
          <w:szCs w:val="21"/>
          <w:lang w:val="en-US" w:eastAsia="zh-CN"/>
        </w:rPr>
      </w:pPr>
    </w:p>
    <w:p>
      <w:pPr>
        <w:spacing w:line="450" w:lineRule="exact"/>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p>
      <w:pPr>
        <w:pStyle w:val="3"/>
        <w:numPr>
          <w:ilvl w:val="0"/>
          <w:numId w:val="0"/>
        </w:numPr>
        <w:bidi w:val="0"/>
        <w:ind w:left="665"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四、商务要求</w:t>
      </w:r>
    </w:p>
    <w:p>
      <w:pPr>
        <w:spacing w:line="450" w:lineRule="exact"/>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4.1</w:t>
      </w:r>
      <w:r>
        <w:rPr>
          <w:rFonts w:hint="eastAsia" w:ascii="宋体" w:hAnsi="宋体" w:eastAsia="宋体" w:cs="宋体"/>
          <w:b w:val="0"/>
          <w:bCs w:val="0"/>
          <w:sz w:val="21"/>
          <w:szCs w:val="21"/>
        </w:rPr>
        <w:t>交付时间：自招投标结果公示后，中标供应商应在30个工作日内完成交货并验收。</w:t>
      </w:r>
    </w:p>
    <w:p>
      <w:pPr>
        <w:spacing w:line="450" w:lineRule="exact"/>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4.2</w:t>
      </w:r>
      <w:r>
        <w:rPr>
          <w:rFonts w:hint="eastAsia" w:ascii="宋体" w:hAnsi="宋体" w:eastAsia="宋体" w:cs="宋体"/>
          <w:b w:val="0"/>
          <w:bCs w:val="0"/>
          <w:sz w:val="21"/>
          <w:szCs w:val="21"/>
        </w:rPr>
        <w:t>交货地点：采购人指定地点。</w:t>
      </w:r>
    </w:p>
    <w:p>
      <w:pPr>
        <w:spacing w:line="450" w:lineRule="exact"/>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4.3</w:t>
      </w:r>
      <w:r>
        <w:rPr>
          <w:rFonts w:hint="eastAsia" w:ascii="宋体" w:hAnsi="宋体" w:eastAsia="宋体" w:cs="宋体"/>
          <w:b w:val="0"/>
          <w:bCs w:val="0"/>
          <w:sz w:val="21"/>
          <w:szCs w:val="21"/>
        </w:rPr>
        <w:t>保质期：自验收合格之日起，对所供货物提供至少3年的免费维护期。</w:t>
      </w:r>
    </w:p>
    <w:p>
      <w:pPr>
        <w:spacing w:line="450" w:lineRule="exact"/>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4.4</w:t>
      </w:r>
      <w:r>
        <w:rPr>
          <w:rFonts w:hint="eastAsia" w:ascii="宋体" w:hAnsi="宋体" w:eastAsia="宋体" w:cs="宋体"/>
          <w:b w:val="0"/>
          <w:bCs w:val="0"/>
          <w:sz w:val="21"/>
          <w:szCs w:val="21"/>
        </w:rPr>
        <w:t>售后要求：</w:t>
      </w:r>
    </w:p>
    <w:p>
      <w:pPr>
        <w:spacing w:line="450" w:lineRule="exact"/>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4.4</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在初始运行阶段，根据要求负责对指定的人员进行免费培训。内容包括合同货物的操作技能、工作原理、日常维护、故障检修和安全事项等；</w:t>
      </w:r>
    </w:p>
    <w:p>
      <w:pPr>
        <w:spacing w:line="450" w:lineRule="exact"/>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4.4</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免费维护期内，所提供的维修及技术服务不收取任何费用（含运输、税金、材料、人工、差旅等费用及在免费维护期内免费为系统增加新的功能需求）。因合同货物质量原因导致修理或更换部分的免费维护期从完工验收合格之日起算；</w:t>
      </w:r>
    </w:p>
    <w:p>
      <w:pPr>
        <w:spacing w:line="450" w:lineRule="exact"/>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4.4</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免费维护期后提供终身的维修及服务，其费用按不高于材料成本价和历次服务费的标准执行；</w:t>
      </w:r>
    </w:p>
    <w:p>
      <w:pPr>
        <w:spacing w:line="450" w:lineRule="exact"/>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4.4</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如不提供或未在限定期限内提供的本条规定的故障排除服务或更换问题货物的，有权委托第三方或自行修理，费用从质量保证金中直接扣除；</w:t>
      </w:r>
    </w:p>
    <w:p>
      <w:pPr>
        <w:spacing w:line="450" w:lineRule="exact"/>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4.4.5</w:t>
      </w:r>
      <w:r>
        <w:rPr>
          <w:rFonts w:hint="eastAsia" w:ascii="宋体" w:hAnsi="宋体" w:eastAsia="宋体" w:cs="宋体"/>
          <w:b w:val="0"/>
          <w:bCs w:val="0"/>
          <w:sz w:val="21"/>
          <w:szCs w:val="21"/>
        </w:rPr>
        <w:t>无论合同货物免费维护期是否届满，如合同货物出现故障时，接到通知后2小时做出响应，24小时（最多不超过48小时）内免费给予技术支持或到达现场维修排除故障；</w:t>
      </w:r>
    </w:p>
    <w:p>
      <w:pPr>
        <w:spacing w:line="450" w:lineRule="exact"/>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4.4</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免费提供两次现场培训、两次远程培训，每次不少于8小时。</w:t>
      </w:r>
    </w:p>
    <w:p>
      <w:pPr>
        <w:spacing w:line="450" w:lineRule="exact"/>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4.5</w:t>
      </w:r>
      <w:r>
        <w:rPr>
          <w:rFonts w:hint="eastAsia" w:ascii="宋体" w:hAnsi="宋体" w:eastAsia="宋体" w:cs="宋体"/>
          <w:b w:val="0"/>
          <w:bCs w:val="0"/>
          <w:sz w:val="21"/>
          <w:szCs w:val="21"/>
        </w:rPr>
        <w:t>实施要求：</w:t>
      </w:r>
    </w:p>
    <w:p>
      <w:pPr>
        <w:spacing w:line="450" w:lineRule="exact"/>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4.5</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项目实施过程具有项目服务全过程管理与质量控制；</w:t>
      </w:r>
    </w:p>
    <w:p>
      <w:pPr>
        <w:spacing w:line="450" w:lineRule="exact"/>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4.5</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项目实施过程具有进度控制、风险管理；</w:t>
      </w:r>
    </w:p>
    <w:p>
      <w:pPr>
        <w:spacing w:line="450" w:lineRule="exact"/>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4.5</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详细的项目分阶段实施时间表（以日历天为单位）和各阶段人员安排；</w:t>
      </w:r>
    </w:p>
    <w:p>
      <w:pPr>
        <w:spacing w:line="450" w:lineRule="exact"/>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4.5</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第三方软件平台数据迁移；</w:t>
      </w:r>
    </w:p>
    <w:p>
      <w:pPr>
        <w:spacing w:line="450" w:lineRule="exact"/>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4.5</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系统运行所需的硬件设施配套方案；</w:t>
      </w:r>
    </w:p>
    <w:p>
      <w:pPr>
        <w:spacing w:line="450" w:lineRule="exact"/>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4.5</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供应商针对本项目具有专业的实施服务团队，且实施团队不少于10人。</w:t>
      </w:r>
    </w:p>
    <w:p>
      <w:pPr>
        <w:spacing w:line="450" w:lineRule="exact"/>
        <w:ind w:firstLine="0" w:firstLineChars="0"/>
        <w:rPr>
          <w:rFonts w:hint="eastAsia" w:ascii="宋体" w:hAnsi="宋体" w:eastAsia="宋体" w:cs="宋体"/>
          <w:b w:val="0"/>
          <w:bCs w:val="0"/>
          <w:sz w:val="21"/>
          <w:szCs w:val="21"/>
        </w:rPr>
      </w:pPr>
    </w:p>
    <w:p>
      <w:pPr>
        <w:numPr>
          <w:ilvl w:val="0"/>
          <w:numId w:val="17"/>
        </w:numPr>
        <w:spacing w:line="450" w:lineRule="exact"/>
        <w:ind w:left="262"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服务期限</w:t>
      </w:r>
    </w:p>
    <w:p>
      <w:pPr>
        <w:numPr>
          <w:ilvl w:val="0"/>
          <w:numId w:val="0"/>
        </w:numPr>
        <w:spacing w:line="450" w:lineRule="exact"/>
        <w:ind w:left="262" w:leftChars="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自合同签订起一周年。</w:t>
      </w:r>
    </w:p>
    <w:p>
      <w:pPr>
        <w:rPr>
          <w:rFonts w:hint="eastAsia" w:ascii="宋体" w:hAnsi="宋体" w:eastAsia="宋体" w:cs="宋体"/>
          <w:b w:val="0"/>
          <w:bCs w:val="0"/>
          <w:sz w:val="21"/>
          <w:szCs w:val="21"/>
          <w:lang w:val="en-US" w:eastAsia="zh-CN"/>
        </w:rPr>
      </w:pPr>
    </w:p>
    <w:p>
      <w:pPr>
        <w:rPr>
          <w:rFonts w:hint="eastAsia"/>
          <w:lang w:val="en-US" w:eastAsia="zh-CN"/>
        </w:rPr>
      </w:pPr>
    </w:p>
    <w:p>
      <w:pPr>
        <w:ind w:left="438" w:leftChars="132"/>
        <w:rPr>
          <w:szCs w:val="28"/>
        </w:rPr>
      </w:pPr>
      <w:r>
        <w:rPr>
          <w:rFonts w:hint="eastAsia"/>
          <w:szCs w:val="28"/>
        </w:rPr>
        <w:t xml:space="preserve"> </w:t>
      </w:r>
    </w:p>
    <w:p>
      <w:pPr>
        <w:ind w:left="438" w:leftChars="132"/>
        <w:rPr>
          <w:rFonts w:ascii="宋体" w:hAnsi="宋体" w:eastAsia="宋体"/>
          <w:b/>
          <w:sz w:val="21"/>
          <w:szCs w:val="21"/>
        </w:rPr>
      </w:pPr>
      <w:r>
        <w:rPr>
          <w:rFonts w:hint="eastAsia"/>
          <w:szCs w:val="28"/>
        </w:rPr>
        <w:t xml:space="preserve"> </w:t>
      </w:r>
      <w:r>
        <w:rPr>
          <w:rFonts w:hint="eastAsia"/>
          <w:sz w:val="21"/>
          <w:szCs w:val="21"/>
        </w:rPr>
        <w:t xml:space="preserve"> </w:t>
      </w:r>
    </w:p>
    <w:p>
      <w:pPr>
        <w:framePr w:hSpace="180" w:wrap="around" w:vAnchor="text" w:hAnchor="margin" w:y="605"/>
        <w:rPr>
          <w:rFonts w:ascii="宋体" w:hAnsi="宋体" w:eastAsia="宋体"/>
        </w:rPr>
      </w:pPr>
      <w:r>
        <w:rPr>
          <w:rFonts w:hint="eastAsia"/>
          <w:sz w:val="24"/>
        </w:rPr>
        <w:t xml:space="preserve">   </w:t>
      </w:r>
    </w:p>
    <w:p>
      <w:pPr>
        <w:kinsoku w:val="0"/>
        <w:wordWrap w:val="0"/>
        <w:topLinePunct/>
        <w:spacing w:line="340" w:lineRule="exact"/>
        <w:jc w:val="center"/>
        <w:rPr>
          <w:rFonts w:ascii="宋体" w:hAnsi="宋体" w:eastAsia="宋体"/>
          <w:b/>
          <w:sz w:val="32"/>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lang w:val="en-US" w:eastAsia="zh-CN"/>
        </w:rPr>
        <w:t>数字课程资源及智慧化管理平台采购合同</w:t>
      </w:r>
      <w:r>
        <w:rPr>
          <w:rFonts w:hint="eastAsia" w:ascii="宋体" w:hAnsi="宋体" w:eastAsia="宋体"/>
          <w:b/>
          <w:sz w:val="32"/>
        </w:rPr>
        <w:t>（参考样本）</w:t>
      </w:r>
    </w:p>
    <w:p>
      <w:pPr>
        <w:kinsoku w:val="0"/>
        <w:wordWrap w:val="0"/>
        <w:topLinePunct/>
        <w:spacing w:line="340" w:lineRule="exact"/>
        <w:jc w:val="right"/>
        <w:rPr>
          <w:rFonts w:ascii="仿宋_GB2312" w:hAnsi="宋体"/>
        </w:rPr>
      </w:pPr>
      <w:r>
        <w:rPr>
          <w:rFonts w:ascii="仿宋_GB2312" w:hAnsi="宋体"/>
        </w:rPr>
        <w:t xml:space="preserve">                                     </w:t>
      </w:r>
      <w:r>
        <w:rPr>
          <w:rFonts w:hint="eastAsia" w:ascii="仿宋_GB2312" w:hAnsi="宋体"/>
          <w:lang w:val="en-US" w:eastAsia="zh-CN"/>
        </w:rPr>
        <w:t>合同</w:t>
      </w:r>
      <w:r>
        <w:rPr>
          <w:rFonts w:hint="eastAsia" w:ascii="仿宋_GB2312" w:hAnsi="宋体"/>
        </w:rPr>
        <w:t>编号：</w:t>
      </w:r>
      <w:r>
        <w:rPr>
          <w:rFonts w:ascii="仿宋_GB2312" w:hAnsi="宋体"/>
          <w:u w:val="single"/>
        </w:rPr>
        <w:t xml:space="preserve">         </w:t>
      </w:r>
      <w:r>
        <w:rPr>
          <w:rFonts w:ascii="仿宋_GB2312" w:hAnsi="宋体"/>
        </w:rPr>
        <w:t>.</w:t>
      </w:r>
    </w:p>
    <w:p>
      <w:pPr>
        <w:kinsoku w:val="0"/>
        <w:wordWrap w:val="0"/>
        <w:topLinePunct/>
        <w:spacing w:line="340" w:lineRule="exact"/>
        <w:rPr>
          <w:rFonts w:ascii="仿宋_GB2312" w:hAnsi="宋体"/>
        </w:rPr>
      </w:pPr>
    </w:p>
    <w:p>
      <w:pPr>
        <w:kinsoku w:val="0"/>
        <w:wordWrap w:val="0"/>
        <w:topLinePunct/>
        <w:spacing w:line="340" w:lineRule="exact"/>
        <w:rPr>
          <w:rFonts w:hint="eastAsia" w:ascii="宋体" w:hAnsi="宋体" w:eastAsia="宋体" w:cs="宋体"/>
          <w:sz w:val="21"/>
          <w:szCs w:val="21"/>
        </w:rPr>
      </w:pPr>
      <w:r>
        <w:rPr>
          <w:rFonts w:hint="eastAsia" w:ascii="宋体" w:hAnsi="宋体" w:eastAsia="宋体" w:cs="宋体"/>
          <w:sz w:val="21"/>
          <w:szCs w:val="21"/>
        </w:rPr>
        <w:t>需  方（甲方）：                      签订地点：</w:t>
      </w:r>
    </w:p>
    <w:p>
      <w:pPr>
        <w:kinsoku w:val="0"/>
        <w:wordWrap w:val="0"/>
        <w:topLinePunct/>
        <w:spacing w:line="340" w:lineRule="exact"/>
        <w:rPr>
          <w:rFonts w:hint="eastAsia" w:ascii="宋体" w:hAnsi="宋体" w:eastAsia="宋体" w:cs="宋体"/>
          <w:sz w:val="21"/>
          <w:szCs w:val="21"/>
        </w:rPr>
      </w:pPr>
      <w:r>
        <w:rPr>
          <w:rFonts w:hint="eastAsia" w:ascii="宋体" w:hAnsi="宋体" w:eastAsia="宋体" w:cs="宋体"/>
          <w:sz w:val="21"/>
          <w:szCs w:val="21"/>
        </w:rPr>
        <w:t xml:space="preserve">供  方（乙方）：                       </w:t>
      </w:r>
    </w:p>
    <w:p>
      <w:pPr>
        <w:kinsoku w:val="0"/>
        <w:wordWrap w:val="0"/>
        <w:topLinePunct/>
        <w:spacing w:line="340" w:lineRule="exact"/>
        <w:rPr>
          <w:rFonts w:hint="eastAsia" w:ascii="宋体" w:hAnsi="宋体" w:eastAsia="宋体" w:cs="宋体"/>
          <w:sz w:val="21"/>
          <w:szCs w:val="21"/>
        </w:rPr>
      </w:pPr>
    </w:p>
    <w:p>
      <w:pPr>
        <w:spacing w:line="336" w:lineRule="auto"/>
        <w:ind w:firstLine="524"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根据《中华人民共和国民法典》及</w:t>
      </w:r>
      <w:r>
        <w:rPr>
          <w:rFonts w:hint="eastAsia" w:ascii="宋体" w:hAnsi="宋体" w:eastAsia="宋体" w:cs="宋体"/>
          <w:color w:val="000000"/>
          <w:sz w:val="21"/>
          <w:szCs w:val="21"/>
        </w:rPr>
        <w:softHyphen/>
      </w:r>
      <w:r>
        <w:rPr>
          <w:rFonts w:hint="eastAsia" w:ascii="宋体" w:hAnsi="宋体" w:eastAsia="宋体" w:cs="宋体"/>
          <w:color w:val="000000"/>
          <w:sz w:val="21"/>
          <w:szCs w:val="21"/>
        </w:rPr>
        <w:softHyphen/>
      </w:r>
      <w:r>
        <w:rPr>
          <w:rFonts w:hint="eastAsia" w:ascii="宋体" w:hAnsi="宋体" w:eastAsia="宋体" w:cs="宋体"/>
          <w:color w:val="000000"/>
          <w:sz w:val="21"/>
          <w:szCs w:val="21"/>
        </w:rPr>
        <w:softHyphen/>
      </w:r>
      <w:r>
        <w:rPr>
          <w:rFonts w:hint="eastAsia" w:ascii="宋体" w:hAnsi="宋体" w:eastAsia="宋体" w:cs="宋体"/>
          <w:color w:val="000000"/>
          <w:sz w:val="21"/>
          <w:szCs w:val="21"/>
        </w:rPr>
        <w:softHyphen/>
      </w:r>
      <w:r>
        <w:rPr>
          <w:rFonts w:hint="eastAsia" w:ascii="宋体" w:hAnsi="宋体" w:eastAsia="宋体" w:cs="宋体"/>
          <w:color w:val="000000"/>
          <w:sz w:val="21"/>
          <w:szCs w:val="21"/>
        </w:rPr>
        <w:t>______年__月__日汕头大学医学院“</w:t>
      </w:r>
      <w:r>
        <w:rPr>
          <w:rFonts w:hint="eastAsia" w:ascii="宋体" w:hAnsi="宋体" w:eastAsia="宋体" w:cs="宋体"/>
          <w:sz w:val="21"/>
          <w:szCs w:val="21"/>
          <w:lang w:val="en-US" w:eastAsia="zh-CN"/>
        </w:rPr>
        <w:t>汕头大学医学院继续教育部数字课程资源及智慧化管理平台采购项目</w:t>
      </w:r>
      <w:r>
        <w:rPr>
          <w:rFonts w:hint="eastAsia" w:ascii="宋体" w:hAnsi="宋体" w:eastAsia="宋体" w:cs="宋体"/>
          <w:color w:val="000000"/>
          <w:sz w:val="21"/>
          <w:szCs w:val="21"/>
        </w:rPr>
        <w:t>”招标文件及产生的中标结果，经甲、乙双方平等协商，签订本</w:t>
      </w:r>
      <w:r>
        <w:rPr>
          <w:rFonts w:hint="eastAsia" w:ascii="宋体" w:hAnsi="宋体" w:eastAsia="宋体" w:cs="宋体"/>
          <w:color w:val="000000"/>
          <w:sz w:val="21"/>
          <w:szCs w:val="21"/>
          <w:lang w:val="en-US" w:eastAsia="zh-CN"/>
        </w:rPr>
        <w:t>合同</w:t>
      </w:r>
      <w:r>
        <w:rPr>
          <w:rFonts w:hint="eastAsia" w:ascii="宋体" w:hAnsi="宋体" w:eastAsia="宋体" w:cs="宋体"/>
          <w:color w:val="000000"/>
          <w:sz w:val="21"/>
          <w:szCs w:val="21"/>
        </w:rPr>
        <w:t>。</w:t>
      </w:r>
    </w:p>
    <w:p>
      <w:pPr>
        <w:keepNext w:val="0"/>
        <w:keepLines w:val="0"/>
        <w:pageBreakBefore w:val="0"/>
        <w:widowControl/>
        <w:kinsoku/>
        <w:wordWrap/>
        <w:overflowPunct/>
        <w:topLinePunct w:val="0"/>
        <w:bidi w:val="0"/>
        <w:spacing w:line="480" w:lineRule="auto"/>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第一条  合作目的</w:t>
      </w:r>
    </w:p>
    <w:p>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甲方为解决高等学历继续教育在教学过程及管理规范上存在的突出问题，借助乙方科技优势，以互联网+教育推动高校高等学历继续教育管理模式的转变及创新，满足经济建设和社会发展对人才的需求。</w:t>
      </w:r>
    </w:p>
    <w:p>
      <w:pPr>
        <w:keepNext w:val="0"/>
        <w:keepLines w:val="0"/>
        <w:pageBreakBefore w:val="0"/>
        <w:widowControl/>
        <w:kinsoku/>
        <w:wordWrap/>
        <w:overflowPunct/>
        <w:topLinePunct w:val="0"/>
        <w:bidi w:val="0"/>
        <w:spacing w:line="480" w:lineRule="auto"/>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第二条  合作内容及费用约定</w:t>
      </w:r>
    </w:p>
    <w:p>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1、乙方自本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生效之日起，为甲方提供一套继续教育线上学习平台；合作期间，甲方拥有该产品的使用权。</w:t>
      </w:r>
    </w:p>
    <w:p>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使用者：</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继续教育</w:t>
      </w:r>
      <w:r>
        <w:rPr>
          <w:rFonts w:hint="eastAsia" w:ascii="宋体" w:hAnsi="宋体" w:eastAsia="宋体" w:cs="宋体"/>
          <w:color w:val="auto"/>
          <w:sz w:val="21"/>
          <w:szCs w:val="21"/>
          <w:lang w:val="en-US" w:eastAsia="zh-CN"/>
        </w:rPr>
        <w:t>部</w:t>
      </w:r>
      <w:r>
        <w:rPr>
          <w:rFonts w:hint="eastAsia" w:ascii="宋体" w:hAnsi="宋体" w:eastAsia="宋体" w:cs="宋体"/>
          <w:color w:val="auto"/>
          <w:sz w:val="21"/>
          <w:szCs w:val="21"/>
        </w:rPr>
        <w:t>全体教职工。</w:t>
      </w:r>
    </w:p>
    <w:p>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2、费用与结算（人民币）</w:t>
      </w:r>
    </w:p>
    <w:p>
      <w:pPr>
        <w:pStyle w:val="10"/>
        <w:keepNext w:val="0"/>
        <w:keepLines w:val="0"/>
        <w:pageBreakBefore w:val="0"/>
        <w:widowControl/>
        <w:kinsoku/>
        <w:wordWrap/>
        <w:overflowPunct/>
        <w:topLinePunct w:val="0"/>
        <w:bidi w:val="0"/>
        <w:spacing w:line="480" w:lineRule="auto"/>
        <w:ind w:left="119" w:right="238" w:firstLine="482"/>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bidi="ar-SA"/>
        </w:rPr>
        <w:t>①学习平台的收费标准：继续教育线上学习平台的管理平台使用</w:t>
      </w:r>
      <w:r>
        <w:rPr>
          <w:rFonts w:hint="eastAsia" w:ascii="宋体" w:hAnsi="宋体" w:eastAsia="宋体" w:cs="宋体"/>
          <w:color w:val="auto"/>
          <w:sz w:val="21"/>
          <w:szCs w:val="21"/>
          <w:lang w:val="en-US" w:eastAsia="zh-CN" w:bidi="ar-SA"/>
        </w:rPr>
        <w:t>及</w:t>
      </w:r>
      <w:r>
        <w:rPr>
          <w:rFonts w:hint="eastAsia" w:ascii="宋体" w:hAnsi="宋体" w:eastAsia="宋体" w:cs="宋体"/>
          <w:color w:val="auto"/>
          <w:sz w:val="21"/>
          <w:szCs w:val="21"/>
          <w:lang w:val="en-US" w:bidi="ar-SA"/>
        </w:rPr>
        <w:t>学习资源按照</w:t>
      </w:r>
      <w:r>
        <w:rPr>
          <w:rFonts w:hint="eastAsia" w:ascii="宋体" w:hAnsi="宋体" w:eastAsia="宋体" w:cs="宋体"/>
          <w:color w:val="auto"/>
          <w:sz w:val="21"/>
          <w:szCs w:val="21"/>
          <w:lang w:val="en-US" w:eastAsia="zh-CN" w:bidi="ar-SA"/>
        </w:rPr>
        <w:t>单价</w:t>
      </w:r>
      <w:r>
        <w:rPr>
          <w:rFonts w:hint="eastAsia" w:ascii="宋体" w:hAnsi="宋体" w:eastAsia="宋体" w:cs="宋体"/>
          <w:color w:val="auto"/>
          <w:sz w:val="21"/>
          <w:szCs w:val="21"/>
          <w:u w:val="single"/>
          <w:lang w:val="en-US" w:bidi="ar-SA"/>
        </w:rPr>
        <w:t xml:space="preserve">  </w:t>
      </w:r>
      <w:r>
        <w:rPr>
          <w:rFonts w:hint="eastAsia" w:ascii="宋体" w:hAnsi="宋体" w:eastAsia="宋体" w:cs="宋体"/>
          <w:color w:val="auto"/>
          <w:sz w:val="21"/>
          <w:szCs w:val="21"/>
          <w:u w:val="single"/>
          <w:lang w:val="en-US" w:eastAsia="zh-CN" w:bidi="ar-SA"/>
        </w:rPr>
        <w:t xml:space="preserve">   元/人/年</w:t>
      </w:r>
      <w:r>
        <w:rPr>
          <w:rFonts w:hint="eastAsia" w:ascii="宋体" w:hAnsi="宋体" w:eastAsia="宋体" w:cs="宋体"/>
          <w:color w:val="auto"/>
          <w:sz w:val="21"/>
          <w:szCs w:val="21"/>
          <w:lang w:val="en-US" w:bidi="ar-SA"/>
        </w:rPr>
        <w:t>的标准收取费用（</w:t>
      </w:r>
      <w:r>
        <w:rPr>
          <w:rFonts w:hint="eastAsia" w:ascii="宋体" w:hAnsi="宋体" w:eastAsia="宋体" w:cs="宋体"/>
          <w:color w:val="auto"/>
          <w:sz w:val="21"/>
          <w:szCs w:val="21"/>
          <w:lang w:val="en-US" w:eastAsia="zh-CN" w:bidi="ar-SA"/>
        </w:rPr>
        <w:t>包括但不限于</w:t>
      </w:r>
      <w:r>
        <w:rPr>
          <w:rFonts w:hint="eastAsia" w:ascii="宋体" w:hAnsi="宋体" w:eastAsia="宋体" w:cs="宋体"/>
          <w:color w:val="auto"/>
          <w:sz w:val="21"/>
          <w:szCs w:val="21"/>
          <w:lang w:val="en-US" w:bidi="ar-SA"/>
        </w:rPr>
        <w:t>视频课件，习题资料含章节练习题，复习资料，阶段测评）等乙方现有资源</w:t>
      </w:r>
    </w:p>
    <w:p>
      <w:pPr>
        <w:pStyle w:val="10"/>
        <w:keepNext w:val="0"/>
        <w:keepLines w:val="0"/>
        <w:pageBreakBefore w:val="0"/>
        <w:widowControl/>
        <w:kinsoku/>
        <w:wordWrap/>
        <w:overflowPunct/>
        <w:topLinePunct w:val="0"/>
        <w:bidi w:val="0"/>
        <w:spacing w:line="480" w:lineRule="auto"/>
        <w:ind w:left="119" w:right="238" w:firstLine="482"/>
        <w:jc w:val="both"/>
        <w:textAlignment w:val="auto"/>
        <w:rPr>
          <w:rFonts w:hint="eastAsia" w:ascii="宋体" w:hAnsi="宋体" w:eastAsia="宋体" w:cs="宋体"/>
          <w:color w:val="auto"/>
          <w:sz w:val="21"/>
          <w:szCs w:val="21"/>
          <w:lang w:val="en-US" w:bidi="ar-SA"/>
        </w:rPr>
      </w:pPr>
      <w:r>
        <w:rPr>
          <w:rFonts w:hint="eastAsia" w:ascii="宋体" w:hAnsi="宋体" w:eastAsia="宋体" w:cs="宋体"/>
          <w:color w:val="auto"/>
          <w:sz w:val="21"/>
          <w:szCs w:val="21"/>
          <w:lang w:val="en-US" w:bidi="ar-SA"/>
        </w:rPr>
        <w:t>学生人数以甲方在学习平台上录入的学生人数或者甲方提供给乙方由乙方录入的学生名单为费用核算依据。</w:t>
      </w:r>
    </w:p>
    <w:p>
      <w:pPr>
        <w:pStyle w:val="10"/>
        <w:keepNext w:val="0"/>
        <w:keepLines w:val="0"/>
        <w:pageBreakBefore w:val="0"/>
        <w:widowControl/>
        <w:kinsoku/>
        <w:wordWrap/>
        <w:overflowPunct/>
        <w:topLinePunct w:val="0"/>
        <w:bidi w:val="0"/>
        <w:spacing w:line="480" w:lineRule="auto"/>
        <w:ind w:left="119" w:right="238" w:firstLine="482"/>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每年结算总金额按实际在读人数乘以单价进行结算。</w:t>
      </w:r>
    </w:p>
    <w:p>
      <w:pPr>
        <w:pStyle w:val="10"/>
        <w:keepNext w:val="0"/>
        <w:keepLines w:val="0"/>
        <w:pageBreakBefore w:val="0"/>
        <w:widowControl/>
        <w:kinsoku/>
        <w:wordWrap/>
        <w:overflowPunct/>
        <w:topLinePunct w:val="0"/>
        <w:bidi w:val="0"/>
        <w:spacing w:before="5" w:line="480" w:lineRule="auto"/>
        <w:ind w:right="237"/>
        <w:jc w:val="both"/>
        <w:textAlignment w:val="auto"/>
        <w:rPr>
          <w:rFonts w:hint="eastAsia" w:ascii="宋体" w:hAnsi="宋体" w:eastAsia="宋体" w:cs="宋体"/>
          <w:color w:val="auto"/>
          <w:sz w:val="21"/>
          <w:szCs w:val="21"/>
          <w:lang w:val="en-US" w:bidi="ar-SA"/>
        </w:rPr>
      </w:pPr>
      <w:r>
        <w:rPr>
          <w:rFonts w:hint="eastAsia" w:ascii="宋体" w:hAnsi="宋体" w:eastAsia="宋体" w:cs="宋体"/>
          <w:color w:val="auto"/>
          <w:sz w:val="21"/>
          <w:szCs w:val="21"/>
          <w:lang w:val="en-US" w:bidi="ar-SA"/>
        </w:rPr>
        <w:t>②服务维护费：合作期间，乙方提供学习平台的技术支持、平台维护和升级服务，服务费为</w:t>
      </w:r>
      <w:r>
        <w:rPr>
          <w:rFonts w:hint="eastAsia" w:ascii="宋体" w:hAnsi="宋体" w:eastAsia="宋体" w:cs="宋体"/>
          <w:color w:val="auto"/>
          <w:sz w:val="21"/>
          <w:szCs w:val="21"/>
          <w:u w:val="single"/>
          <w:lang w:val="en-US" w:bidi="ar-SA"/>
        </w:rPr>
        <w:t xml:space="preserve">  /  </w:t>
      </w:r>
      <w:r>
        <w:rPr>
          <w:rFonts w:hint="eastAsia" w:ascii="宋体" w:hAnsi="宋体" w:eastAsia="宋体" w:cs="宋体"/>
          <w:color w:val="auto"/>
          <w:sz w:val="21"/>
          <w:szCs w:val="21"/>
          <w:lang w:val="en-US" w:bidi="ar-SA"/>
        </w:rPr>
        <w:t>万元/年；</w:t>
      </w:r>
    </w:p>
    <w:p>
      <w:pPr>
        <w:pStyle w:val="10"/>
        <w:keepNext w:val="0"/>
        <w:keepLines w:val="0"/>
        <w:pageBreakBefore w:val="0"/>
        <w:widowControl/>
        <w:kinsoku/>
        <w:wordWrap/>
        <w:overflowPunct/>
        <w:topLinePunct w:val="0"/>
        <w:bidi w:val="0"/>
        <w:spacing w:before="5" w:line="480" w:lineRule="auto"/>
        <w:ind w:right="237"/>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③</w:t>
      </w:r>
      <w:r>
        <w:rPr>
          <w:rFonts w:hint="eastAsia" w:ascii="宋体" w:hAnsi="宋体" w:eastAsia="宋体" w:cs="宋体"/>
          <w:color w:val="auto"/>
          <w:sz w:val="21"/>
          <w:szCs w:val="21"/>
          <w:lang w:val="en-US" w:bidi="ar-SA"/>
        </w:rPr>
        <w:t>退款标准： 甲方（或甲方授权方）的在籍学生因退学要求退费的，可退费的情形及金额如下：自乙方完成学生的学习资源配置之日起7日内，学生退学的，乙方退费为全额退还</w:t>
      </w:r>
      <w:r>
        <w:rPr>
          <w:rFonts w:hint="eastAsia" w:ascii="宋体" w:hAnsi="宋体" w:eastAsia="宋体" w:cs="宋体"/>
          <w:color w:val="auto"/>
          <w:sz w:val="21"/>
          <w:szCs w:val="21"/>
          <w:lang w:val="en-US" w:eastAsia="zh-CN" w:bidi="ar-SA"/>
        </w:rPr>
        <w:t>。</w:t>
      </w:r>
    </w:p>
    <w:p>
      <w:pPr>
        <w:keepNext w:val="0"/>
        <w:keepLines w:val="0"/>
        <w:pageBreakBefore w:val="0"/>
        <w:widowControl/>
        <w:kinsoku/>
        <w:wordWrap/>
        <w:overflowPunct/>
        <w:topLinePunct w:val="0"/>
        <w:bidi w:val="0"/>
        <w:spacing w:line="480" w:lineRule="auto"/>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第三条  甲方的权利和义务</w:t>
      </w:r>
    </w:p>
    <w:p>
      <w:pPr>
        <w:keepNext w:val="0"/>
        <w:keepLines w:val="0"/>
        <w:pageBreakBefore w:val="0"/>
        <w:widowControl/>
        <w:kinsoku/>
        <w:wordWrap/>
        <w:overflowPunct/>
        <w:topLinePunct w:val="0"/>
        <w:bidi w:val="0"/>
        <w:spacing w:line="480" w:lineRule="auto"/>
        <w:ind w:firstLine="524"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1、甲方有权在</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期内随时向乙方提出对学习平台的技术和服务要求；</w:t>
      </w:r>
    </w:p>
    <w:p>
      <w:pPr>
        <w:keepNext w:val="0"/>
        <w:keepLines w:val="0"/>
        <w:pageBreakBefore w:val="0"/>
        <w:widowControl/>
        <w:kinsoku/>
        <w:wordWrap/>
        <w:overflowPunct/>
        <w:topLinePunct w:val="0"/>
        <w:bidi w:val="0"/>
        <w:spacing w:line="480" w:lineRule="auto"/>
        <w:ind w:firstLine="524"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2、甲方有义务按照本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约定及时足额向乙方支付相关费用。</w:t>
      </w:r>
    </w:p>
    <w:p>
      <w:pPr>
        <w:keepNext w:val="0"/>
        <w:keepLines w:val="0"/>
        <w:pageBreakBefore w:val="0"/>
        <w:widowControl/>
        <w:kinsoku/>
        <w:wordWrap/>
        <w:overflowPunct/>
        <w:topLinePunct w:val="0"/>
        <w:bidi w:val="0"/>
        <w:spacing w:line="480" w:lineRule="auto"/>
        <w:ind w:firstLine="524"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3、甲方有义务对乙方的产品、服务和解决方案保密，并且根据乙方要求，提供必要的保密措施。</w:t>
      </w:r>
    </w:p>
    <w:p>
      <w:pPr>
        <w:keepNext w:val="0"/>
        <w:keepLines w:val="0"/>
        <w:pageBreakBefore w:val="0"/>
        <w:widowControl/>
        <w:kinsoku/>
        <w:wordWrap/>
        <w:overflowPunct/>
        <w:topLinePunct w:val="0"/>
        <w:bidi w:val="0"/>
        <w:spacing w:line="480" w:lineRule="auto"/>
        <w:ind w:firstLine="524"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4、除甲方自有的课件资源外，甲方承诺不向第三方（包括组织和个人）出售、出租或者授权使用乙方的资源。</w:t>
      </w:r>
    </w:p>
    <w:p>
      <w:pPr>
        <w:keepNext w:val="0"/>
        <w:keepLines w:val="0"/>
        <w:pageBreakBefore w:val="0"/>
        <w:widowControl/>
        <w:kinsoku/>
        <w:wordWrap/>
        <w:overflowPunct/>
        <w:topLinePunct w:val="0"/>
        <w:bidi w:val="0"/>
        <w:spacing w:line="480" w:lineRule="auto"/>
        <w:ind w:firstLine="524"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5、甲方承诺乙方，</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期内不再接受其他第三方的自学考试软件产品。</w:t>
      </w:r>
    </w:p>
    <w:p>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6、及时向乙方传达国家有关自学考试的方针、政策；监督、管理、指导乙方的网络助学服务工作。</w:t>
      </w:r>
    </w:p>
    <w:p>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7、负责招生计划、教学大纲、教学计划、教学内容的制定和选定；负责新生注册和学生管理；负责教学的实施，监控教学过程；负责教材版本的指定；审定教学辅导资料。</w:t>
      </w:r>
    </w:p>
    <w:p>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8、负责毕业论文（设计）的指导、答辩及毕业证发放工作；负责收集、整理学生学籍档案以及受理符合学位申请条件学生的学位申请、审查。</w:t>
      </w:r>
    </w:p>
    <w:p>
      <w:pPr>
        <w:keepNext w:val="0"/>
        <w:keepLines w:val="0"/>
        <w:pageBreakBefore w:val="0"/>
        <w:widowControl/>
        <w:kinsoku/>
        <w:wordWrap/>
        <w:overflowPunct/>
        <w:topLinePunct w:val="0"/>
        <w:bidi w:val="0"/>
        <w:spacing w:line="48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br w:type="page"/>
      </w:r>
      <w:r>
        <w:rPr>
          <w:rFonts w:hint="eastAsia" w:ascii="宋体" w:hAnsi="宋体" w:eastAsia="宋体" w:cs="宋体"/>
          <w:b/>
          <w:bCs/>
          <w:color w:val="auto"/>
          <w:sz w:val="21"/>
          <w:szCs w:val="21"/>
        </w:rPr>
        <w:t>第四条  乙方的权利和义务</w:t>
      </w:r>
    </w:p>
    <w:p>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1、乙方保证提供给甲方的课程资源、继续教育线上学习平台拥有完全版权或其他合法授权，保证其内容的真实性并符合中华人民共和国相关法律、法规。</w:t>
      </w:r>
    </w:p>
    <w:p>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2、乙方负责根据继续教育</w:t>
      </w:r>
      <w:r>
        <w:rPr>
          <w:rFonts w:hint="eastAsia" w:ascii="宋体" w:hAnsi="宋体" w:eastAsia="宋体" w:cs="宋体"/>
          <w:color w:val="auto"/>
          <w:sz w:val="21"/>
          <w:szCs w:val="21"/>
          <w:lang w:val="en-US" w:eastAsia="zh-CN"/>
        </w:rPr>
        <w:t>线</w:t>
      </w:r>
      <w:r>
        <w:rPr>
          <w:rFonts w:hint="eastAsia" w:ascii="宋体" w:hAnsi="宋体" w:eastAsia="宋体" w:cs="宋体"/>
          <w:color w:val="auto"/>
          <w:sz w:val="21"/>
          <w:szCs w:val="21"/>
        </w:rPr>
        <w:t>上学习平台实施所需要的软件、硬件、带宽、流量等基础设施，保证甲方开展信息化的教务管理和在线教学。</w:t>
      </w:r>
    </w:p>
    <w:p>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3、乙方有义务根据甲方需求，提供符合甲方教学计划内课程建设需要的所有相关课件资源，此资源（仅限签订本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时的乙方现有资源）包括但不限于：教学视频、课件资料、作业习题及答案、模拟考试题及答案、在线问答等等。</w:t>
      </w:r>
    </w:p>
    <w:p>
      <w:pPr>
        <w:keepNext w:val="0"/>
        <w:keepLines w:val="0"/>
        <w:pageBreakBefore w:val="0"/>
        <w:widowControl/>
        <w:kinsoku/>
        <w:wordWrap/>
        <w:overflowPunct/>
        <w:topLinePunct w:val="0"/>
        <w:bidi w:val="0"/>
        <w:spacing w:line="48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4、乙方负责承担继续教育线上学习平台的网络运行和维护服务。</w:t>
      </w:r>
    </w:p>
    <w:p>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5、乙方负责对继续教育线上学习平台中的相关宣传界面进行更新维护。</w:t>
      </w:r>
    </w:p>
    <w:p>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6、乙方负责提供继续教育线上学习平台的使用手册，并提供必要的人员培训。</w:t>
      </w:r>
    </w:p>
    <w:p>
      <w:pPr>
        <w:keepNext w:val="0"/>
        <w:keepLines w:val="0"/>
        <w:pageBreakBefore w:val="0"/>
        <w:widowControl/>
        <w:kinsoku/>
        <w:wordWrap/>
        <w:overflowPunct/>
        <w:topLinePunct w:val="0"/>
        <w:bidi w:val="0"/>
        <w:spacing w:line="480" w:lineRule="auto"/>
        <w:ind w:firstLine="524"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7、甲方如需开发学习平台上集成的其它软件系统，原则上由乙方义务开发,如果双方提供协商无法开发的情况下,由甲方自行开发或者委托开发,乙方提供学习平台界面上的对接支持。未经甲方许可，乙方不得将未经甲方审核通过的教学资源上传至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学习平台。</w:t>
      </w:r>
    </w:p>
    <w:p>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8、乙方负责提供</w:t>
      </w:r>
      <w:r>
        <w:rPr>
          <w:rFonts w:hint="eastAsia" w:ascii="宋体" w:hAnsi="宋体" w:eastAsia="宋体" w:cs="宋体"/>
          <w:color w:val="auto"/>
          <w:sz w:val="21"/>
          <w:szCs w:val="21"/>
          <w:lang w:val="en-US" w:eastAsia="zh-CN"/>
        </w:rPr>
        <w:t>继续教育</w:t>
      </w:r>
      <w:r>
        <w:rPr>
          <w:rFonts w:hint="eastAsia" w:ascii="宋体" w:hAnsi="宋体" w:eastAsia="宋体" w:cs="宋体"/>
          <w:color w:val="auto"/>
          <w:sz w:val="21"/>
          <w:szCs w:val="21"/>
        </w:rPr>
        <w:t>线上学习平台的安装调试工作，并保证系统的正常运行。</w:t>
      </w:r>
    </w:p>
    <w:p>
      <w:pPr>
        <w:keepNext w:val="0"/>
        <w:keepLines w:val="0"/>
        <w:pageBreakBefore w:val="0"/>
        <w:widowControl/>
        <w:kinsoku/>
        <w:wordWrap/>
        <w:overflowPunct/>
        <w:topLinePunct w:val="0"/>
        <w:bidi w:val="0"/>
        <w:spacing w:line="480" w:lineRule="auto"/>
        <w:ind w:firstLine="524" w:firstLineChars="200"/>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9、乙方保证所提供的全部软件等均应与甲方现有软件兼容，与甲方的其他信息系统有效连接。如不能兼容及有效连接，则全部责任均应由乙方承担。</w:t>
      </w:r>
    </w:p>
    <w:p>
      <w:pPr>
        <w:keepNext w:val="0"/>
        <w:keepLines w:val="0"/>
        <w:pageBreakBefore w:val="0"/>
        <w:widowControl/>
        <w:kinsoku/>
        <w:wordWrap/>
        <w:overflowPunct/>
        <w:topLinePunct w:val="0"/>
        <w:bidi w:val="0"/>
        <w:spacing w:line="480" w:lineRule="auto"/>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br w:type="page"/>
      </w:r>
      <w:r>
        <w:rPr>
          <w:rFonts w:hint="eastAsia" w:ascii="宋体" w:hAnsi="宋体" w:eastAsia="宋体" w:cs="宋体"/>
          <w:b/>
          <w:color w:val="auto"/>
          <w:sz w:val="21"/>
          <w:szCs w:val="21"/>
        </w:rPr>
        <w:t xml:space="preserve">第五条  </w:t>
      </w:r>
      <w:r>
        <w:rPr>
          <w:rFonts w:hint="eastAsia" w:ascii="宋体" w:hAnsi="宋体" w:eastAsia="宋体" w:cs="宋体"/>
          <w:b/>
          <w:color w:val="auto"/>
          <w:sz w:val="21"/>
          <w:szCs w:val="21"/>
          <w:lang w:eastAsia="zh-CN"/>
        </w:rPr>
        <w:t>合同</w:t>
      </w:r>
      <w:r>
        <w:rPr>
          <w:rFonts w:hint="eastAsia" w:ascii="宋体" w:hAnsi="宋体" w:eastAsia="宋体" w:cs="宋体"/>
          <w:b/>
          <w:color w:val="auto"/>
          <w:sz w:val="21"/>
          <w:szCs w:val="21"/>
        </w:rPr>
        <w:t>期间</w:t>
      </w:r>
    </w:p>
    <w:p>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b/>
          <w:color w:val="auto"/>
          <w:sz w:val="21"/>
          <w:szCs w:val="21"/>
        </w:rPr>
      </w:pPr>
      <w:r>
        <w:rPr>
          <w:rFonts w:hint="eastAsia" w:ascii="宋体" w:hAnsi="宋体" w:eastAsia="宋体" w:cs="宋体"/>
          <w:bCs/>
          <w:color w:val="auto"/>
          <w:sz w:val="21"/>
          <w:szCs w:val="21"/>
        </w:rPr>
        <w:t>本</w:t>
      </w:r>
      <w:r>
        <w:rPr>
          <w:rFonts w:hint="eastAsia" w:ascii="宋体" w:hAnsi="宋体" w:eastAsia="宋体" w:cs="宋体"/>
          <w:bCs/>
          <w:color w:val="auto"/>
          <w:sz w:val="21"/>
          <w:szCs w:val="21"/>
          <w:lang w:eastAsia="zh-CN"/>
        </w:rPr>
        <w:t>合同</w:t>
      </w:r>
      <w:r>
        <w:rPr>
          <w:rFonts w:hint="eastAsia" w:ascii="宋体" w:hAnsi="宋体" w:eastAsia="宋体" w:cs="宋体"/>
          <w:bCs/>
          <w:color w:val="auto"/>
          <w:sz w:val="21"/>
          <w:szCs w:val="21"/>
          <w:u w:val="single"/>
        </w:rPr>
        <w:t>自    年     月    日至     年   月    日止</w:t>
      </w:r>
      <w:r>
        <w:rPr>
          <w:rFonts w:hint="eastAsia" w:ascii="宋体" w:hAnsi="宋体" w:eastAsia="宋体" w:cs="宋体"/>
          <w:bCs/>
          <w:color w:val="auto"/>
          <w:sz w:val="21"/>
          <w:szCs w:val="21"/>
        </w:rPr>
        <w:t>，为期</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年。若有补充、修改，双方协商签订补充</w:t>
      </w:r>
      <w:r>
        <w:rPr>
          <w:rFonts w:hint="eastAsia" w:ascii="宋体" w:hAnsi="宋体" w:eastAsia="宋体" w:cs="宋体"/>
          <w:bCs/>
          <w:color w:val="auto"/>
          <w:sz w:val="21"/>
          <w:szCs w:val="21"/>
          <w:lang w:eastAsia="zh-CN"/>
        </w:rPr>
        <w:t>合同</w:t>
      </w:r>
      <w:r>
        <w:rPr>
          <w:rFonts w:hint="eastAsia" w:ascii="宋体" w:hAnsi="宋体" w:eastAsia="宋体" w:cs="宋体"/>
          <w:bCs/>
          <w:color w:val="auto"/>
          <w:sz w:val="21"/>
          <w:szCs w:val="21"/>
        </w:rPr>
        <w:t>。</w:t>
      </w:r>
    </w:p>
    <w:p>
      <w:pPr>
        <w:keepNext w:val="0"/>
        <w:keepLines w:val="0"/>
        <w:pageBreakBefore w:val="0"/>
        <w:widowControl/>
        <w:kinsoku/>
        <w:wordWrap/>
        <w:overflowPunct/>
        <w:topLinePunct w:val="0"/>
        <w:bidi w:val="0"/>
        <w:spacing w:line="480" w:lineRule="auto"/>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第六条  保密知识产权条款</w:t>
      </w:r>
    </w:p>
    <w:p>
      <w:pPr>
        <w:keepNext w:val="0"/>
        <w:keepLines w:val="0"/>
        <w:pageBreakBefore w:val="0"/>
        <w:widowControl/>
        <w:kinsoku/>
        <w:wordWrap/>
        <w:overflowPunct/>
        <w:topLinePunct w:val="0"/>
        <w:bidi w:val="0"/>
        <w:spacing w:line="480" w:lineRule="auto"/>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（一）保密条款</w:t>
      </w:r>
    </w:p>
    <w:p>
      <w:pPr>
        <w:keepNext w:val="0"/>
        <w:keepLines w:val="0"/>
        <w:pageBreakBefore w:val="0"/>
        <w:widowControl/>
        <w:kinsoku/>
        <w:wordWrap/>
        <w:overflowPunct/>
        <w:topLinePunct w:val="0"/>
        <w:autoSpaceDE w:val="0"/>
        <w:autoSpaceDN w:val="0"/>
        <w:bidi w:val="0"/>
        <w:adjustRightInd w:val="0"/>
        <w:spacing w:line="480" w:lineRule="auto"/>
        <w:ind w:firstLine="524"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鉴于本</w:t>
      </w:r>
      <w:r>
        <w:rPr>
          <w:rFonts w:hint="eastAsia" w:ascii="宋体" w:hAnsi="宋体" w:eastAsia="宋体" w:cs="宋体"/>
          <w:bCs/>
          <w:color w:val="auto"/>
          <w:sz w:val="21"/>
          <w:szCs w:val="21"/>
          <w:lang w:eastAsia="zh-CN"/>
        </w:rPr>
        <w:t>合同</w:t>
      </w:r>
      <w:r>
        <w:rPr>
          <w:rFonts w:hint="eastAsia" w:ascii="宋体" w:hAnsi="宋体" w:eastAsia="宋体" w:cs="宋体"/>
          <w:bCs/>
          <w:color w:val="auto"/>
          <w:sz w:val="21"/>
          <w:szCs w:val="21"/>
        </w:rPr>
        <w:t>是整合了甲乙双方资源合作开展，出于对双方知识产权和核心业务、技术的保护，本条款主要约束各自的涉密行为，保证甲乙双方的权益。</w:t>
      </w:r>
    </w:p>
    <w:p>
      <w:pPr>
        <w:keepNext w:val="0"/>
        <w:keepLines w:val="0"/>
        <w:pageBreakBefore w:val="0"/>
        <w:widowControl/>
        <w:kinsoku/>
        <w:wordWrap/>
        <w:overflowPunct/>
        <w:topLinePunct w:val="0"/>
        <w:autoSpaceDE w:val="0"/>
        <w:autoSpaceDN w:val="0"/>
        <w:bidi w:val="0"/>
        <w:adjustRightInd w:val="0"/>
        <w:spacing w:line="480" w:lineRule="auto"/>
        <w:ind w:firstLine="524"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无论何种原因致使本</w:t>
      </w:r>
      <w:r>
        <w:rPr>
          <w:rFonts w:hint="eastAsia" w:ascii="宋体" w:hAnsi="宋体" w:eastAsia="宋体" w:cs="宋体"/>
          <w:bCs/>
          <w:color w:val="auto"/>
          <w:sz w:val="21"/>
          <w:szCs w:val="21"/>
          <w:lang w:eastAsia="zh-CN"/>
        </w:rPr>
        <w:t>合同</w:t>
      </w:r>
      <w:r>
        <w:rPr>
          <w:rFonts w:hint="eastAsia" w:ascii="宋体" w:hAnsi="宋体" w:eastAsia="宋体" w:cs="宋体"/>
          <w:bCs/>
          <w:color w:val="auto"/>
          <w:sz w:val="21"/>
          <w:szCs w:val="21"/>
        </w:rPr>
        <w:t>终止，甲乙双方仍须遵守相应的保密条款，履行所承担的保密义务，直到双方同意其解除此项义务，或事实上不会因违反保密条款而给他方造成任何形式的损害为止。若违反保密条款约定，由此造成的一切责任和损失均应由泄密方承担。</w:t>
      </w:r>
    </w:p>
    <w:p>
      <w:pPr>
        <w:keepNext w:val="0"/>
        <w:keepLines w:val="0"/>
        <w:pageBreakBefore w:val="0"/>
        <w:widowControl/>
        <w:kinsoku/>
        <w:wordWrap/>
        <w:overflowPunct/>
        <w:topLinePunct w:val="0"/>
        <w:autoSpaceDE w:val="0"/>
        <w:autoSpaceDN w:val="0"/>
        <w:bidi w:val="0"/>
        <w:adjustRightInd w:val="0"/>
        <w:spacing w:line="480" w:lineRule="auto"/>
        <w:ind w:firstLine="524"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1、保密内容：在本</w:t>
      </w:r>
      <w:r>
        <w:rPr>
          <w:rFonts w:hint="eastAsia" w:ascii="宋体" w:hAnsi="宋体" w:eastAsia="宋体" w:cs="宋体"/>
          <w:bCs/>
          <w:color w:val="auto"/>
          <w:sz w:val="21"/>
          <w:szCs w:val="21"/>
          <w:lang w:eastAsia="zh-CN"/>
        </w:rPr>
        <w:t>合同</w:t>
      </w:r>
      <w:r>
        <w:rPr>
          <w:rFonts w:hint="eastAsia" w:ascii="宋体" w:hAnsi="宋体" w:eastAsia="宋体" w:cs="宋体"/>
          <w:bCs/>
          <w:color w:val="auto"/>
          <w:sz w:val="21"/>
          <w:szCs w:val="21"/>
        </w:rPr>
        <w:t>洽谈和履行过程中，了解和掌握的经营信息、技术信息、客户（学生）信息、相关解决方案和双方要求保密的信息和资料。</w:t>
      </w:r>
    </w:p>
    <w:p>
      <w:pPr>
        <w:keepNext w:val="0"/>
        <w:keepLines w:val="0"/>
        <w:pageBreakBefore w:val="0"/>
        <w:widowControl/>
        <w:kinsoku/>
        <w:wordWrap/>
        <w:overflowPunct/>
        <w:topLinePunct w:val="0"/>
        <w:autoSpaceDE w:val="0"/>
        <w:autoSpaceDN w:val="0"/>
        <w:bidi w:val="0"/>
        <w:adjustRightInd w:val="0"/>
        <w:spacing w:line="480" w:lineRule="auto"/>
        <w:ind w:firstLine="524"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2、涉密人员范围：双方参与配合本</w:t>
      </w:r>
      <w:r>
        <w:rPr>
          <w:rFonts w:hint="eastAsia" w:ascii="宋体" w:hAnsi="宋体" w:eastAsia="宋体" w:cs="宋体"/>
          <w:bCs/>
          <w:color w:val="auto"/>
          <w:sz w:val="21"/>
          <w:szCs w:val="21"/>
          <w:lang w:eastAsia="zh-CN"/>
        </w:rPr>
        <w:t>合同</w:t>
      </w:r>
      <w:r>
        <w:rPr>
          <w:rFonts w:hint="eastAsia" w:ascii="宋体" w:hAnsi="宋体" w:eastAsia="宋体" w:cs="宋体"/>
          <w:bCs/>
          <w:color w:val="auto"/>
          <w:sz w:val="21"/>
          <w:szCs w:val="21"/>
        </w:rPr>
        <w:t>履行的全体人员。</w:t>
      </w:r>
    </w:p>
    <w:p>
      <w:pPr>
        <w:keepNext w:val="0"/>
        <w:keepLines w:val="0"/>
        <w:pageBreakBefore w:val="0"/>
        <w:widowControl/>
        <w:kinsoku/>
        <w:wordWrap/>
        <w:overflowPunct/>
        <w:topLinePunct w:val="0"/>
        <w:autoSpaceDE w:val="0"/>
        <w:autoSpaceDN w:val="0"/>
        <w:bidi w:val="0"/>
        <w:adjustRightInd w:val="0"/>
        <w:spacing w:line="480" w:lineRule="auto"/>
        <w:ind w:firstLine="524"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3、本</w:t>
      </w:r>
      <w:r>
        <w:rPr>
          <w:rFonts w:hint="eastAsia" w:ascii="宋体" w:hAnsi="宋体" w:eastAsia="宋体" w:cs="宋体"/>
          <w:bCs/>
          <w:color w:val="auto"/>
          <w:sz w:val="21"/>
          <w:szCs w:val="21"/>
          <w:lang w:eastAsia="zh-CN"/>
        </w:rPr>
        <w:t>合同</w:t>
      </w:r>
      <w:r>
        <w:rPr>
          <w:rFonts w:hint="eastAsia" w:ascii="宋体" w:hAnsi="宋体" w:eastAsia="宋体" w:cs="宋体"/>
          <w:bCs/>
          <w:color w:val="auto"/>
          <w:sz w:val="21"/>
          <w:szCs w:val="21"/>
        </w:rPr>
        <w:t>为甲乙双方协商确定，</w:t>
      </w:r>
      <w:r>
        <w:rPr>
          <w:rFonts w:hint="eastAsia" w:ascii="宋体" w:hAnsi="宋体" w:eastAsia="宋体" w:cs="宋体"/>
          <w:bCs/>
          <w:color w:val="auto"/>
          <w:sz w:val="21"/>
          <w:szCs w:val="21"/>
          <w:lang w:eastAsia="zh-CN"/>
        </w:rPr>
        <w:t>合同</w:t>
      </w:r>
      <w:r>
        <w:rPr>
          <w:rFonts w:hint="eastAsia" w:ascii="宋体" w:hAnsi="宋体" w:eastAsia="宋体" w:cs="宋体"/>
          <w:bCs/>
          <w:color w:val="auto"/>
          <w:sz w:val="21"/>
          <w:szCs w:val="21"/>
        </w:rPr>
        <w:t>内容亦在保密范围内，双方均不得外泄或不正当使用。</w:t>
      </w:r>
    </w:p>
    <w:p>
      <w:pPr>
        <w:keepNext w:val="0"/>
        <w:keepLines w:val="0"/>
        <w:pageBreakBefore w:val="0"/>
        <w:widowControl/>
        <w:kinsoku/>
        <w:wordWrap/>
        <w:overflowPunct/>
        <w:topLinePunct w:val="0"/>
        <w:bidi w:val="0"/>
        <w:spacing w:line="480" w:lineRule="auto"/>
        <w:textAlignment w:val="auto"/>
        <w:outlineLvl w:val="0"/>
        <w:rPr>
          <w:rFonts w:hint="eastAsia" w:ascii="宋体" w:hAnsi="宋体" w:eastAsia="宋体" w:cs="宋体"/>
          <w:color w:val="auto"/>
          <w:sz w:val="21"/>
          <w:szCs w:val="21"/>
        </w:rPr>
      </w:pPr>
      <w:r>
        <w:rPr>
          <w:rFonts w:hint="eastAsia" w:ascii="宋体" w:hAnsi="宋体" w:eastAsia="宋体" w:cs="宋体"/>
          <w:color w:val="auto"/>
          <w:sz w:val="21"/>
          <w:szCs w:val="21"/>
        </w:rPr>
        <w:t>（二）软件知识产权的约定</w:t>
      </w:r>
    </w:p>
    <w:p>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1、乙方保证提供的学习平台不会侵犯任何第三方著作权、专利权或商标权，同时也不侵害第三人的商业秘密和其他合法权益。</w:t>
      </w:r>
    </w:p>
    <w:p>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2、乙方保证甲方使用本</w:t>
      </w:r>
      <w:r>
        <w:rPr>
          <w:rFonts w:hint="eastAsia" w:ascii="宋体" w:hAnsi="宋体" w:eastAsia="宋体" w:cs="宋体"/>
          <w:bCs/>
          <w:color w:val="auto"/>
          <w:sz w:val="21"/>
          <w:szCs w:val="21"/>
          <w:lang w:eastAsia="zh-CN"/>
        </w:rPr>
        <w:t>合同</w:t>
      </w:r>
      <w:r>
        <w:rPr>
          <w:rFonts w:hint="eastAsia" w:ascii="宋体" w:hAnsi="宋体" w:eastAsia="宋体" w:cs="宋体"/>
          <w:bCs/>
          <w:color w:val="auto"/>
          <w:sz w:val="21"/>
          <w:szCs w:val="21"/>
        </w:rPr>
        <w:t>项下软件产品，如有第三方提出相关的知识产权诉讼，由此产生的一切法律责任由乙方承担。</w:t>
      </w:r>
    </w:p>
    <w:p>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b/>
          <w:color w:val="auto"/>
          <w:sz w:val="21"/>
          <w:szCs w:val="21"/>
        </w:rPr>
      </w:pPr>
      <w:r>
        <w:rPr>
          <w:rFonts w:hint="eastAsia" w:ascii="宋体" w:hAnsi="宋体" w:eastAsia="宋体" w:cs="宋体"/>
          <w:bCs/>
          <w:color w:val="auto"/>
          <w:sz w:val="21"/>
          <w:szCs w:val="21"/>
        </w:rPr>
        <w:t>3、乙方对本</w:t>
      </w:r>
      <w:r>
        <w:rPr>
          <w:rFonts w:hint="eastAsia" w:ascii="宋体" w:hAnsi="宋体" w:eastAsia="宋体" w:cs="宋体"/>
          <w:bCs/>
          <w:color w:val="auto"/>
          <w:sz w:val="21"/>
          <w:szCs w:val="21"/>
          <w:lang w:eastAsia="zh-CN"/>
        </w:rPr>
        <w:t>合同</w:t>
      </w:r>
      <w:r>
        <w:rPr>
          <w:rFonts w:hint="eastAsia" w:ascii="宋体" w:hAnsi="宋体" w:eastAsia="宋体" w:cs="宋体"/>
          <w:bCs/>
          <w:color w:val="auto"/>
          <w:sz w:val="21"/>
          <w:szCs w:val="21"/>
        </w:rPr>
        <w:t>项下软件产品拥有合法的知识产权或有推广本</w:t>
      </w:r>
      <w:r>
        <w:rPr>
          <w:rFonts w:hint="eastAsia" w:ascii="宋体" w:hAnsi="宋体" w:eastAsia="宋体" w:cs="宋体"/>
          <w:bCs/>
          <w:color w:val="auto"/>
          <w:sz w:val="21"/>
          <w:szCs w:val="21"/>
          <w:lang w:eastAsia="zh-CN"/>
        </w:rPr>
        <w:t>合同</w:t>
      </w:r>
      <w:r>
        <w:rPr>
          <w:rFonts w:hint="eastAsia" w:ascii="宋体" w:hAnsi="宋体" w:eastAsia="宋体" w:cs="宋体"/>
          <w:bCs/>
          <w:color w:val="auto"/>
          <w:sz w:val="21"/>
          <w:szCs w:val="21"/>
        </w:rPr>
        <w:t>项下软件产品的合法授权。</w:t>
      </w:r>
    </w:p>
    <w:p>
      <w:pPr>
        <w:keepNext w:val="0"/>
        <w:keepLines w:val="0"/>
        <w:pageBreakBefore w:val="0"/>
        <w:widowControl/>
        <w:kinsoku/>
        <w:wordWrap/>
        <w:overflowPunct/>
        <w:topLinePunct w:val="0"/>
        <w:bidi w:val="0"/>
        <w:spacing w:line="480" w:lineRule="auto"/>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第七条  违约责任</w:t>
      </w:r>
    </w:p>
    <w:p>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1、若一方（非违约方）声明另一方（违约方）违反本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并提出此种违反的证明，则非违约方可要求违约方在30天内就违约侵害进行补偿协商；</w:t>
      </w:r>
    </w:p>
    <w:p>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3、当违约方违反其在本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项下的义务时，非违约方有权免于履行其在本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项下的义务；</w:t>
      </w:r>
    </w:p>
    <w:p>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3、若因违约方违反本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而使非违约方或第三方发生任何费用、开支、额外责任或遭受损失，违约方应就该费用、开支、责任或损失、包括已付、应付或将付的利息等，向非违约方给予赔偿。</w:t>
      </w:r>
    </w:p>
    <w:p>
      <w:pPr>
        <w:keepNext w:val="0"/>
        <w:keepLines w:val="0"/>
        <w:pageBreakBefore w:val="0"/>
        <w:widowControl/>
        <w:kinsoku/>
        <w:wordWrap/>
        <w:overflowPunct/>
        <w:topLinePunct w:val="0"/>
        <w:bidi w:val="0"/>
        <w:spacing w:line="480" w:lineRule="auto"/>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第八条  </w:t>
      </w:r>
      <w:r>
        <w:rPr>
          <w:rFonts w:hint="eastAsia" w:ascii="宋体" w:hAnsi="宋体" w:eastAsia="宋体" w:cs="宋体"/>
          <w:b/>
          <w:color w:val="auto"/>
          <w:sz w:val="21"/>
          <w:szCs w:val="21"/>
          <w:lang w:eastAsia="zh-CN"/>
        </w:rPr>
        <w:t>合同</w:t>
      </w:r>
      <w:r>
        <w:rPr>
          <w:rFonts w:hint="eastAsia" w:ascii="宋体" w:hAnsi="宋体" w:eastAsia="宋体" w:cs="宋体"/>
          <w:b/>
          <w:color w:val="auto"/>
          <w:sz w:val="21"/>
          <w:szCs w:val="21"/>
        </w:rPr>
        <w:t>的生效、变更和解除</w:t>
      </w:r>
    </w:p>
    <w:p>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在双方代表签署盖章之日起生效；</w:t>
      </w:r>
    </w:p>
    <w:p>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未尽事宜，双方可另行协商解决并签订补充</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；补充</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视作本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组成部分，具有同等法律效力；</w:t>
      </w:r>
    </w:p>
    <w:p>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3、如甲乙双方协商一致，可以解除本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，双方互不承担损害赔偿责任。</w:t>
      </w:r>
    </w:p>
    <w:p>
      <w:pPr>
        <w:keepNext w:val="0"/>
        <w:keepLines w:val="0"/>
        <w:pageBreakBefore w:val="0"/>
        <w:widowControl/>
        <w:kinsoku/>
        <w:wordWrap/>
        <w:overflowPunct/>
        <w:topLinePunct w:val="0"/>
        <w:bidi w:val="0"/>
        <w:spacing w:line="480" w:lineRule="auto"/>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第九条  不可抗力</w:t>
      </w:r>
    </w:p>
    <w:p>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由于包括但不限于下列情形如：地震、台风、洪水、火灾、战争、罢工、政府禁令、通信线路中断、黑客攻击、计算机病毒发作、电信部门技术调整、相关政策调整等不可预见并对其发生和后果不能防止或避免的不可抗力事件，影响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一方履行本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相关义务，该遭遇不可抗力事件的本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一方，应于不可抗力事件发生之日起十五日内，以书面形式通知本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另一方。该遭遇不可抗力事件的本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一方将无须就上述不可抗力事件导致的其不履行本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向本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另一方负相关赔偿责任。但当事人迟延履行或不当履行后发生不可抗力的，不能免除责任。</w:t>
      </w:r>
    </w:p>
    <w:p>
      <w:pPr>
        <w:keepNext w:val="0"/>
        <w:keepLines w:val="0"/>
        <w:pageBreakBefore w:val="0"/>
        <w:widowControl/>
        <w:kinsoku/>
        <w:wordWrap/>
        <w:overflowPunct/>
        <w:topLinePunct w:val="0"/>
        <w:bidi w:val="0"/>
        <w:spacing w:line="480" w:lineRule="auto"/>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第十条  争议解决</w:t>
      </w:r>
    </w:p>
    <w:p>
      <w:pPr>
        <w:keepNext w:val="0"/>
        <w:keepLines w:val="0"/>
        <w:pageBreakBefore w:val="0"/>
        <w:widowControl/>
        <w:kinsoku/>
        <w:wordWrap/>
        <w:overflowPunct/>
        <w:topLinePunct w:val="0"/>
        <w:bidi w:val="0"/>
        <w:spacing w:line="480" w:lineRule="auto"/>
        <w:textAlignment w:val="auto"/>
        <w:rPr>
          <w:rFonts w:hint="eastAsia" w:ascii="宋体" w:hAnsi="宋体" w:eastAsia="新宋体" w:cs="宋体"/>
          <w:color w:val="auto"/>
          <w:sz w:val="21"/>
          <w:szCs w:val="21"/>
          <w:lang w:eastAsia="zh-CN"/>
        </w:rPr>
      </w:pPr>
      <w:r>
        <w:rPr>
          <w:rFonts w:hint="eastAsia" w:ascii="宋体" w:hAnsi="宋体" w:eastAsia="宋体" w:cs="宋体"/>
          <w:color w:val="auto"/>
          <w:sz w:val="21"/>
          <w:szCs w:val="21"/>
        </w:rPr>
        <w:t xml:space="preserve">   </w:t>
      </w:r>
      <w:r>
        <w:rPr>
          <w:rFonts w:hint="eastAsia" w:ascii="新宋体" w:hAnsi="新宋体" w:eastAsia="新宋体" w:cs="新宋体"/>
          <w:i w:val="0"/>
          <w:iCs w:val="0"/>
          <w:caps w:val="0"/>
          <w:color w:val="000000"/>
          <w:spacing w:val="0"/>
          <w:sz w:val="24"/>
          <w:szCs w:val="24"/>
          <w:shd w:val="clear" w:fill="FFFFFF"/>
        </w:rPr>
        <w:t>本合同发生争议，由双方协商或调解解决，协商或调解不成时向签订合同甲方所在地人民法院起诉</w:t>
      </w:r>
      <w:r>
        <w:rPr>
          <w:rFonts w:hint="eastAsia" w:ascii="新宋体" w:hAnsi="新宋体" w:eastAsia="新宋体" w:cs="新宋体"/>
          <w:i w:val="0"/>
          <w:iCs w:val="0"/>
          <w:caps w:val="0"/>
          <w:color w:val="000000"/>
          <w:spacing w:val="0"/>
          <w:sz w:val="24"/>
          <w:szCs w:val="24"/>
          <w:shd w:val="clear" w:fill="FFFFFF"/>
          <w:lang w:eastAsia="zh-CN"/>
        </w:rPr>
        <w:t>，</w:t>
      </w:r>
    </w:p>
    <w:p>
      <w:pPr>
        <w:keepNext w:val="0"/>
        <w:keepLines w:val="0"/>
        <w:pageBreakBefore w:val="0"/>
        <w:widowControl/>
        <w:kinsoku/>
        <w:wordWrap/>
        <w:overflowPunct/>
        <w:topLinePunct w:val="0"/>
        <w:bidi w:val="0"/>
        <w:spacing w:line="480" w:lineRule="auto"/>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第十一条  附则</w:t>
      </w:r>
    </w:p>
    <w:p>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1、未经对方书面同意，任何一方不得将其在本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项下的权利或义务以任何方式转让与第三方；</w:t>
      </w:r>
    </w:p>
    <w:p>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由中华人民共和国有关法律、法规管辖和解释；</w:t>
      </w:r>
    </w:p>
    <w:p>
      <w:pPr>
        <w:keepNext w:val="0"/>
        <w:keepLines w:val="0"/>
        <w:pageBreakBefore w:val="0"/>
        <w:widowControl/>
        <w:kinsoku/>
        <w:wordWrap/>
        <w:overflowPunct/>
        <w:topLinePunct w:val="0"/>
        <w:bidi w:val="0"/>
        <w:spacing w:line="480" w:lineRule="auto"/>
        <w:ind w:firstLine="524"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一式肆份，甲乙双方各执贰份，具有同等法律效力。</w:t>
      </w:r>
    </w:p>
    <w:p>
      <w:pPr>
        <w:kinsoku w:val="0"/>
        <w:wordWrap w:val="0"/>
        <w:topLinePunct/>
        <w:spacing w:line="340" w:lineRule="exact"/>
        <w:jc w:val="right"/>
        <w:rPr>
          <w:rFonts w:hint="eastAsia" w:ascii="宋体" w:hAnsi="宋体" w:eastAsia="宋体" w:cs="宋体"/>
          <w:sz w:val="21"/>
          <w:szCs w:val="21"/>
        </w:rPr>
      </w:pPr>
      <w:r>
        <w:rPr>
          <w:rFonts w:hint="eastAsia" w:ascii="宋体" w:hAnsi="宋体" w:eastAsia="宋体" w:cs="宋体"/>
          <w:sz w:val="21"/>
          <w:szCs w:val="21"/>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noWrap w:val="0"/>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甲方（盖章）：汕头大学医学院</w:t>
            </w:r>
          </w:p>
        </w:tc>
        <w:tc>
          <w:tcPr>
            <w:tcW w:w="4986" w:type="dxa"/>
            <w:noWrap w:val="0"/>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乙方（盖章）：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noWrap w:val="0"/>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地址：汕头市金平区新陵路22号</w:t>
            </w:r>
          </w:p>
        </w:tc>
        <w:tc>
          <w:tcPr>
            <w:tcW w:w="4986" w:type="dxa"/>
            <w:noWrap w:val="0"/>
            <w:vAlign w:val="center"/>
          </w:tcPr>
          <w:p>
            <w:pPr>
              <w:snapToGrid w:val="0"/>
              <w:spacing w:line="276" w:lineRule="auto"/>
              <w:rPr>
                <w:rFonts w:hint="eastAsia" w:ascii="宋体" w:hAnsi="宋体" w:eastAsia="宋体" w:cs="宋体"/>
                <w:sz w:val="21"/>
                <w:szCs w:val="21"/>
              </w:rPr>
            </w:pPr>
            <w:r>
              <w:rPr>
                <w:rFonts w:hint="eastAsia" w:ascii="宋体" w:hAnsi="宋体" w:eastAsia="宋体" w:cs="宋体"/>
                <w:sz w:val="21"/>
                <w:szCs w:val="21"/>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noWrap w:val="0"/>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法定代表人： 谭学瑞</w:t>
            </w:r>
          </w:p>
        </w:tc>
        <w:tc>
          <w:tcPr>
            <w:tcW w:w="4986" w:type="dxa"/>
            <w:noWrap w:val="0"/>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noWrap w:val="0"/>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委托代理人：</w:t>
            </w:r>
          </w:p>
        </w:tc>
        <w:tc>
          <w:tcPr>
            <w:tcW w:w="4986" w:type="dxa"/>
            <w:noWrap w:val="0"/>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noWrap w:val="0"/>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电话：0754-88900477</w:t>
            </w:r>
          </w:p>
        </w:tc>
        <w:tc>
          <w:tcPr>
            <w:tcW w:w="4986" w:type="dxa"/>
            <w:noWrap w:val="0"/>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noWrap w:val="0"/>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传真：0754-88900305</w:t>
            </w:r>
          </w:p>
        </w:tc>
        <w:tc>
          <w:tcPr>
            <w:tcW w:w="4986" w:type="dxa"/>
            <w:noWrap w:val="0"/>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noWrap w:val="0"/>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邮政编码：515041</w:t>
            </w:r>
          </w:p>
        </w:tc>
        <w:tc>
          <w:tcPr>
            <w:tcW w:w="4986" w:type="dxa"/>
            <w:noWrap w:val="0"/>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noWrap w:val="0"/>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开户银行：中行嘉泰支行</w:t>
            </w:r>
          </w:p>
        </w:tc>
        <w:tc>
          <w:tcPr>
            <w:tcW w:w="4986" w:type="dxa"/>
            <w:noWrap w:val="0"/>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noWrap w:val="0"/>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开户帐号：7055 5774 4822</w:t>
            </w:r>
          </w:p>
        </w:tc>
        <w:tc>
          <w:tcPr>
            <w:tcW w:w="4986" w:type="dxa"/>
            <w:noWrap w:val="0"/>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开户帐号：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noWrap w:val="0"/>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统一社会信用代码：12440000455861456K</w:t>
            </w:r>
          </w:p>
        </w:tc>
        <w:tc>
          <w:tcPr>
            <w:tcW w:w="4986" w:type="dxa"/>
            <w:noWrap w:val="0"/>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noWrap w:val="0"/>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签订日期：       年     月     日</w:t>
            </w:r>
          </w:p>
        </w:tc>
        <w:tc>
          <w:tcPr>
            <w:tcW w:w="4986" w:type="dxa"/>
            <w:noWrap w:val="0"/>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签订日期：       年     月     日</w:t>
            </w:r>
          </w:p>
        </w:tc>
      </w:tr>
    </w:tbl>
    <w:p>
      <w:pPr>
        <w:rPr>
          <w:rFonts w:hint="eastAsia" w:ascii="宋体" w:hAnsi="宋体" w:eastAsia="宋体" w:cs="宋体"/>
          <w:color w:val="000000"/>
        </w:rPr>
      </w:pPr>
    </w:p>
    <w:p>
      <w:pPr>
        <w:kinsoku w:val="0"/>
        <w:wordWrap w:val="0"/>
        <w:topLinePunct/>
        <w:spacing w:line="360" w:lineRule="atLeast"/>
        <w:ind w:firstLine="186" w:firstLineChars="50"/>
        <w:rPr>
          <w:rFonts w:ascii="宋体" w:hAnsi="宋体" w:eastAsia="宋体"/>
          <w:b/>
          <w:sz w:val="32"/>
        </w:rPr>
      </w:pPr>
      <w:r>
        <w:rPr>
          <w:rFonts w:ascii="宋体" w:hAnsi="宋体" w:eastAsia="宋体"/>
          <w:b/>
          <w:sz w:val="32"/>
        </w:rPr>
        <w:br w:type="page"/>
      </w: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（投标人名称、地址）的名义投标。提交下述文件正本一份和副本一式五份。</w:t>
      </w:r>
    </w:p>
    <w:p>
      <w:pPr>
        <w:pStyle w:val="6"/>
        <w:numPr>
          <w:ilvl w:val="3"/>
          <w:numId w:val="18"/>
        </w:numPr>
        <w:kinsoku w:val="0"/>
        <w:wordWrap w:val="0"/>
        <w:topLinePunct/>
        <w:autoSpaceDE/>
        <w:autoSpaceDN/>
        <w:spacing w:line="200" w:lineRule="atLeast"/>
        <w:ind w:left="1912" w:hanging="584"/>
        <w:rPr>
          <w:rFonts w:ascii="仿宋_GB2312" w:hAnsi="宋体"/>
          <w:sz w:val="24"/>
        </w:rPr>
      </w:pPr>
      <w:r>
        <w:rPr>
          <w:rFonts w:hint="eastAsia" w:ascii="仿宋_GB2312" w:hAnsi="宋体"/>
          <w:sz w:val="24"/>
        </w:rPr>
        <w:t>投标书；</w:t>
      </w:r>
    </w:p>
    <w:p>
      <w:pPr>
        <w:pStyle w:val="6"/>
        <w:numPr>
          <w:ilvl w:val="3"/>
          <w:numId w:val="18"/>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开标一览表；</w:t>
      </w:r>
    </w:p>
    <w:p>
      <w:pPr>
        <w:pStyle w:val="6"/>
        <w:numPr>
          <w:ilvl w:val="3"/>
          <w:numId w:val="18"/>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设备配置一览表；</w:t>
      </w:r>
    </w:p>
    <w:p>
      <w:pPr>
        <w:pStyle w:val="6"/>
        <w:numPr>
          <w:ilvl w:val="3"/>
          <w:numId w:val="18"/>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我们愿意遵守招标人招标文件中的各项规定，供应符合“技术规范”所要求的设备，投标总报价为：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365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9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投标总报价</w:t>
            </w:r>
          </w:p>
        </w:tc>
        <w:tc>
          <w:tcPr>
            <w:tcW w:w="2656"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3652" w:type="dxa"/>
            <w:vAlign w:val="center"/>
          </w:tcPr>
          <w:p>
            <w:pPr>
              <w:kinsoku w:val="0"/>
              <w:wordWrap w:val="0"/>
              <w:topLinePunct/>
              <w:spacing w:line="360" w:lineRule="exact"/>
              <w:rPr>
                <w:rFonts w:ascii="仿宋_GB2312" w:hAnsi="宋体"/>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二</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三</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四</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五</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六</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七</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八</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ascii="宋体" w:hAnsi="宋体" w:eastAsia="宋体"/>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ascii="宋体" w:hAnsi="宋体" w:eastAsia="宋体"/>
        </w:rPr>
      </w:pPr>
    </w:p>
    <w:p>
      <w:pPr>
        <w:kinsoku w:val="0"/>
        <w:wordWrap w:val="0"/>
        <w:topLinePunct/>
        <w:ind w:left="851" w:hanging="851"/>
        <w:rPr>
          <w:rFonts w:ascii="仿宋_GB2312" w:hAnsi="宋体"/>
          <w:sz w:val="24"/>
        </w:rPr>
      </w:pPr>
      <w:r>
        <w:rPr>
          <w:rFonts w:hint="eastAsia" w:ascii="仿宋_GB2312" w:hAnsi="宋体"/>
          <w:sz w:val="24"/>
        </w:rPr>
        <w:t>致：汕头大学医学院：</w:t>
      </w:r>
    </w:p>
    <w:p>
      <w:pPr>
        <w:kinsoku w:val="0"/>
        <w:wordWrap w:val="0"/>
        <w:topLinePunct/>
        <w:ind w:firstLine="664"/>
        <w:rPr>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号（招标编号）招标书，我们同意招标文件中有关服务的要求，对所投的技术服务承诺如下服务：</w:t>
      </w: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r>
        <w:rPr>
          <w:rFonts w:hint="eastAsia"/>
          <w:sz w:val="24"/>
        </w:rPr>
        <w:t>特此承诺！</w:t>
      </w:r>
    </w:p>
    <w:p>
      <w:pPr>
        <w:kinsoku w:val="0"/>
        <w:wordWrap w:val="0"/>
        <w:topLinePunct/>
        <w:ind w:firstLine="664"/>
        <w:rPr>
          <w:sz w:val="24"/>
        </w:rPr>
      </w:pPr>
    </w:p>
    <w:p>
      <w:pPr>
        <w:kinsoku w:val="0"/>
        <w:wordWrap w:val="0"/>
        <w:topLinePunct/>
        <w:rPr>
          <w:rFonts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hint="eastAsia" w:ascii="仿宋_GB2312" w:hAnsi="宋体"/>
          <w:sz w:val="24"/>
        </w:rPr>
        <w:t xml:space="preserve">   </w:t>
      </w:r>
    </w:p>
    <w:p>
      <w:pPr>
        <w:kinsoku w:val="0"/>
        <w:wordWrap w:val="0"/>
        <w:topLinePunct/>
        <w:ind w:firstLine="735"/>
        <w:rPr>
          <w:rFonts w:ascii="仿宋_GB2312" w:hAnsi="宋体"/>
          <w:sz w:val="24"/>
        </w:rPr>
      </w:pPr>
      <w:r>
        <w:rPr>
          <w:rFonts w:hint="eastAsia" w:ascii="仿宋_GB2312" w:hAnsi="宋体"/>
          <w:sz w:val="24"/>
        </w:rPr>
        <w:t>地  址：</w:t>
      </w:r>
    </w:p>
    <w:p>
      <w:pPr>
        <w:kinsoku w:val="0"/>
        <w:wordWrap w:val="0"/>
        <w:topLinePunct/>
        <w:ind w:firstLine="735"/>
        <w:rPr>
          <w:rFonts w:ascii="仿宋_GB2312" w:hAnsi="宋体"/>
          <w:sz w:val="24"/>
        </w:rPr>
      </w:pPr>
      <w:r>
        <w:rPr>
          <w:rFonts w:hint="eastAsia" w:ascii="仿宋_GB2312" w:hAnsi="宋体"/>
          <w:sz w:val="24"/>
        </w:rPr>
        <w:t>邮  编：</w:t>
      </w:r>
    </w:p>
    <w:p>
      <w:pPr>
        <w:kinsoku w:val="0"/>
        <w:wordWrap w:val="0"/>
        <w:topLinePunct/>
        <w:ind w:firstLine="735"/>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ascii="仿宋_GB2312" w:hAnsi="宋体"/>
          <w:sz w:val="24"/>
        </w:rPr>
      </w:pPr>
      <w:r>
        <w:rPr>
          <w:rFonts w:ascii="仿宋_GB2312" w:hAnsi="宋体"/>
          <w:sz w:val="24"/>
        </w:rPr>
        <w:t xml:space="preserve"> </w:t>
      </w:r>
    </w:p>
    <w:p>
      <w:pPr>
        <w:kinsoku w:val="0"/>
        <w:wordWrap w:val="0"/>
        <w:topLinePunct/>
        <w:spacing w:after="180"/>
        <w:ind w:left="332" w:leftChars="100"/>
        <w:rPr>
          <w:rFonts w:ascii="仿宋_GB2312" w:hAnsi="宋体"/>
          <w:sz w:val="24"/>
        </w:rPr>
      </w:pPr>
    </w:p>
    <w:sectPr>
      <w:headerReference r:id="rId3" w:type="default"/>
      <w:footerReference r:id="rId4" w:type="default"/>
      <w:footerReference r:id="rId5"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昆仑楷体">
    <w:altName w:val="新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Mangal">
    <w:panose1 w:val="02040503050203030202"/>
    <w:charset w:val="00"/>
    <w:family w:val="roman"/>
    <w:pitch w:val="default"/>
    <w:sig w:usb0="00008003" w:usb1="00000000" w:usb2="00000000" w:usb3="00000000" w:csb0="00000001"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15</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915DD"/>
    <w:multiLevelType w:val="singleLevel"/>
    <w:tmpl w:val="970915DD"/>
    <w:lvl w:ilvl="0" w:tentative="0">
      <w:start w:val="1"/>
      <w:numFmt w:val="decimal"/>
      <w:suff w:val="nothing"/>
      <w:lvlText w:val="%1、"/>
      <w:lvlJc w:val="left"/>
    </w:lvl>
  </w:abstractNum>
  <w:abstractNum w:abstractNumId="1">
    <w:nsid w:val="AD3B2323"/>
    <w:multiLevelType w:val="singleLevel"/>
    <w:tmpl w:val="AD3B2323"/>
    <w:lvl w:ilvl="0" w:tentative="0">
      <w:start w:val="3"/>
      <w:numFmt w:val="chineseCounting"/>
      <w:suff w:val="nothing"/>
      <w:lvlText w:val="%1、"/>
      <w:lvlJc w:val="left"/>
      <w:rPr>
        <w:rFonts w:hint="eastAsia"/>
      </w:rPr>
    </w:lvl>
  </w:abstractNum>
  <w:abstractNum w:abstractNumId="2">
    <w:nsid w:val="D70F969D"/>
    <w:multiLevelType w:val="singleLevel"/>
    <w:tmpl w:val="D70F969D"/>
    <w:lvl w:ilvl="0" w:tentative="0">
      <w:start w:val="1"/>
      <w:numFmt w:val="chineseCounting"/>
      <w:suff w:val="nothing"/>
      <w:lvlText w:val="%1、"/>
      <w:lvlJc w:val="left"/>
      <w:rPr>
        <w:rFonts w:hint="eastAsia"/>
      </w:rPr>
    </w:lvl>
  </w:abstractNum>
  <w:abstractNum w:abstractNumId="3">
    <w:nsid w:val="DA7224D5"/>
    <w:multiLevelType w:val="singleLevel"/>
    <w:tmpl w:val="DA7224D5"/>
    <w:lvl w:ilvl="0" w:tentative="0">
      <w:start w:val="1"/>
      <w:numFmt w:val="decimal"/>
      <w:suff w:val="nothing"/>
      <w:lvlText w:val="%1、"/>
      <w:lvlJc w:val="left"/>
    </w:lvl>
  </w:abstractNum>
  <w:abstractNum w:abstractNumId="4">
    <w:nsid w:val="E74FC9DF"/>
    <w:multiLevelType w:val="singleLevel"/>
    <w:tmpl w:val="E74FC9DF"/>
    <w:lvl w:ilvl="0" w:tentative="0">
      <w:start w:val="2024"/>
      <w:numFmt w:val="decimal"/>
      <w:suff w:val="space"/>
      <w:lvlText w:val="%1．"/>
      <w:lvlJc w:val="left"/>
    </w:lvl>
  </w:abstractNum>
  <w:abstractNum w:abstractNumId="5">
    <w:nsid w:val="FDF7F737"/>
    <w:multiLevelType w:val="singleLevel"/>
    <w:tmpl w:val="FDF7F737"/>
    <w:lvl w:ilvl="0" w:tentative="0">
      <w:start w:val="5"/>
      <w:numFmt w:val="chineseCounting"/>
      <w:lvlText w:val="%1."/>
      <w:lvlJc w:val="left"/>
      <w:pPr>
        <w:tabs>
          <w:tab w:val="left" w:pos="312"/>
        </w:tabs>
        <w:ind w:left="262" w:leftChars="0" w:firstLine="0" w:firstLineChars="0"/>
      </w:pPr>
      <w:rPr>
        <w:rFonts w:hint="eastAsia"/>
      </w:rPr>
    </w:lvl>
  </w:abstractNum>
  <w:abstractNum w:abstractNumId="6">
    <w:nsid w:val="FE0E2F5F"/>
    <w:multiLevelType w:val="singleLevel"/>
    <w:tmpl w:val="FE0E2F5F"/>
    <w:lvl w:ilvl="0" w:tentative="0">
      <w:start w:val="1"/>
      <w:numFmt w:val="decimal"/>
      <w:suff w:val="nothing"/>
      <w:lvlText w:val="%1、"/>
      <w:lvlJc w:val="left"/>
    </w:lvl>
  </w:abstractNum>
  <w:abstractNum w:abstractNumId="7">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8">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9">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0">
    <w:nsid w:val="2E6B954C"/>
    <w:multiLevelType w:val="multilevel"/>
    <w:tmpl w:val="2E6B954C"/>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1">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12">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13">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15">
    <w:nsid w:val="5BE687C3"/>
    <w:multiLevelType w:val="singleLevel"/>
    <w:tmpl w:val="5BE687C3"/>
    <w:lvl w:ilvl="0" w:tentative="0">
      <w:start w:val="1"/>
      <w:numFmt w:val="decimal"/>
      <w:suff w:val="nothing"/>
      <w:lvlText w:val="%1、"/>
      <w:lvlJc w:val="left"/>
    </w:lvl>
  </w:abstractNum>
  <w:abstractNum w:abstractNumId="16">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7">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num w:numId="1">
    <w:abstractNumId w:val="11"/>
  </w:num>
  <w:num w:numId="2">
    <w:abstractNumId w:val="9"/>
  </w:num>
  <w:num w:numId="3">
    <w:abstractNumId w:val="4"/>
  </w:num>
  <w:num w:numId="4">
    <w:abstractNumId w:val="17"/>
  </w:num>
  <w:num w:numId="5">
    <w:abstractNumId w:val="12"/>
  </w:num>
  <w:num w:numId="6">
    <w:abstractNumId w:val="7"/>
  </w:num>
  <w:num w:numId="7">
    <w:abstractNumId w:val="14"/>
  </w:num>
  <w:num w:numId="8">
    <w:abstractNumId w:val="10"/>
  </w:num>
  <w:num w:numId="9">
    <w:abstractNumId w:val="2"/>
  </w:num>
  <w:num w:numId="10">
    <w:abstractNumId w:val="16"/>
  </w:num>
  <w:num w:numId="11">
    <w:abstractNumId w:val="8"/>
  </w:num>
  <w:num w:numId="12">
    <w:abstractNumId w:val="15"/>
  </w:num>
  <w:num w:numId="13">
    <w:abstractNumId w:val="6"/>
  </w:num>
  <w:num w:numId="14">
    <w:abstractNumId w:val="3"/>
  </w:num>
  <w:num w:numId="15">
    <w:abstractNumId w:val="0"/>
  </w:num>
  <w:num w:numId="16">
    <w:abstractNumId w:val="1"/>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66"/>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MzQ1OTRlZTFhN2Y3OGU0MDU2MjdkYTkzYjE4NTIifQ=="/>
  </w:docVars>
  <w:rsids>
    <w:rsidRoot w:val="00A64781"/>
    <w:rsid w:val="0000204A"/>
    <w:rsid w:val="00003B22"/>
    <w:rsid w:val="00004020"/>
    <w:rsid w:val="00005041"/>
    <w:rsid w:val="000059AA"/>
    <w:rsid w:val="0001407A"/>
    <w:rsid w:val="00021081"/>
    <w:rsid w:val="000224C3"/>
    <w:rsid w:val="000231B0"/>
    <w:rsid w:val="00024209"/>
    <w:rsid w:val="00025FD5"/>
    <w:rsid w:val="00026985"/>
    <w:rsid w:val="00026A6C"/>
    <w:rsid w:val="00034FA8"/>
    <w:rsid w:val="000364E5"/>
    <w:rsid w:val="000401B7"/>
    <w:rsid w:val="00042E84"/>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77AB"/>
    <w:rsid w:val="000B6AED"/>
    <w:rsid w:val="000C16D3"/>
    <w:rsid w:val="000C3941"/>
    <w:rsid w:val="000C3B61"/>
    <w:rsid w:val="000C5975"/>
    <w:rsid w:val="000C7F51"/>
    <w:rsid w:val="000D41A5"/>
    <w:rsid w:val="000D470E"/>
    <w:rsid w:val="000D554F"/>
    <w:rsid w:val="000E0A87"/>
    <w:rsid w:val="000E18AC"/>
    <w:rsid w:val="000F1FE5"/>
    <w:rsid w:val="000F29B1"/>
    <w:rsid w:val="000F383B"/>
    <w:rsid w:val="00100CEC"/>
    <w:rsid w:val="0010379C"/>
    <w:rsid w:val="001066A2"/>
    <w:rsid w:val="00110AB1"/>
    <w:rsid w:val="001127F5"/>
    <w:rsid w:val="00112B75"/>
    <w:rsid w:val="001218F4"/>
    <w:rsid w:val="00121C8E"/>
    <w:rsid w:val="001242FE"/>
    <w:rsid w:val="00133325"/>
    <w:rsid w:val="001333F0"/>
    <w:rsid w:val="001342EA"/>
    <w:rsid w:val="001369AB"/>
    <w:rsid w:val="0014112B"/>
    <w:rsid w:val="00141FFF"/>
    <w:rsid w:val="001443B7"/>
    <w:rsid w:val="00152D5E"/>
    <w:rsid w:val="00164C72"/>
    <w:rsid w:val="001656D0"/>
    <w:rsid w:val="0017027B"/>
    <w:rsid w:val="001706C2"/>
    <w:rsid w:val="001716C2"/>
    <w:rsid w:val="001757AA"/>
    <w:rsid w:val="00181AD7"/>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27E9"/>
    <w:rsid w:val="001E4034"/>
    <w:rsid w:val="001E5CF1"/>
    <w:rsid w:val="001E610D"/>
    <w:rsid w:val="001E6289"/>
    <w:rsid w:val="001F0C7A"/>
    <w:rsid w:val="001F6C2C"/>
    <w:rsid w:val="001F7EAA"/>
    <w:rsid w:val="0020285D"/>
    <w:rsid w:val="002077D4"/>
    <w:rsid w:val="00213925"/>
    <w:rsid w:val="00213E67"/>
    <w:rsid w:val="00221E77"/>
    <w:rsid w:val="00224A9B"/>
    <w:rsid w:val="00226502"/>
    <w:rsid w:val="002545FB"/>
    <w:rsid w:val="0025483C"/>
    <w:rsid w:val="00262EA9"/>
    <w:rsid w:val="002643A4"/>
    <w:rsid w:val="002719DF"/>
    <w:rsid w:val="00273904"/>
    <w:rsid w:val="00277403"/>
    <w:rsid w:val="00277EDE"/>
    <w:rsid w:val="002805D1"/>
    <w:rsid w:val="002824BB"/>
    <w:rsid w:val="00282CB3"/>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E7C2B"/>
    <w:rsid w:val="002F4686"/>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46071"/>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522F"/>
    <w:rsid w:val="003B7E37"/>
    <w:rsid w:val="003C0A6C"/>
    <w:rsid w:val="003C0DF8"/>
    <w:rsid w:val="003C7190"/>
    <w:rsid w:val="003D0CE8"/>
    <w:rsid w:val="003D212B"/>
    <w:rsid w:val="003E0479"/>
    <w:rsid w:val="003E101C"/>
    <w:rsid w:val="003E4A17"/>
    <w:rsid w:val="003E4B96"/>
    <w:rsid w:val="003E73BA"/>
    <w:rsid w:val="003F19B6"/>
    <w:rsid w:val="003F1F33"/>
    <w:rsid w:val="003F5C69"/>
    <w:rsid w:val="003F632A"/>
    <w:rsid w:val="003F675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6041C"/>
    <w:rsid w:val="004605AF"/>
    <w:rsid w:val="0046157C"/>
    <w:rsid w:val="00464B10"/>
    <w:rsid w:val="00474F8D"/>
    <w:rsid w:val="00483252"/>
    <w:rsid w:val="00483D43"/>
    <w:rsid w:val="00485CF4"/>
    <w:rsid w:val="00487E57"/>
    <w:rsid w:val="0049387D"/>
    <w:rsid w:val="00493E3B"/>
    <w:rsid w:val="004966EF"/>
    <w:rsid w:val="00497654"/>
    <w:rsid w:val="00497859"/>
    <w:rsid w:val="004A041F"/>
    <w:rsid w:val="004A4A74"/>
    <w:rsid w:val="004A7DE2"/>
    <w:rsid w:val="004B38E5"/>
    <w:rsid w:val="004B638C"/>
    <w:rsid w:val="004C435A"/>
    <w:rsid w:val="004C661E"/>
    <w:rsid w:val="004D035D"/>
    <w:rsid w:val="004D2F20"/>
    <w:rsid w:val="004D7ED7"/>
    <w:rsid w:val="004E04F6"/>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87FDA"/>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C540F"/>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639F8"/>
    <w:rsid w:val="006704AF"/>
    <w:rsid w:val="00670B7C"/>
    <w:rsid w:val="00670DE8"/>
    <w:rsid w:val="006711BB"/>
    <w:rsid w:val="00671625"/>
    <w:rsid w:val="00675CF1"/>
    <w:rsid w:val="006763EE"/>
    <w:rsid w:val="006804DF"/>
    <w:rsid w:val="006A04CD"/>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2AAF"/>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6D80"/>
    <w:rsid w:val="007900DB"/>
    <w:rsid w:val="0079124E"/>
    <w:rsid w:val="00793B82"/>
    <w:rsid w:val="007A367B"/>
    <w:rsid w:val="007A7A03"/>
    <w:rsid w:val="007B14BF"/>
    <w:rsid w:val="007B6849"/>
    <w:rsid w:val="007C032B"/>
    <w:rsid w:val="007C12C5"/>
    <w:rsid w:val="007C4D09"/>
    <w:rsid w:val="007C7791"/>
    <w:rsid w:val="007C7B5F"/>
    <w:rsid w:val="007D1D44"/>
    <w:rsid w:val="007D6608"/>
    <w:rsid w:val="007D6E55"/>
    <w:rsid w:val="007D7AA4"/>
    <w:rsid w:val="007E0C40"/>
    <w:rsid w:val="007E0EE4"/>
    <w:rsid w:val="007E3ADF"/>
    <w:rsid w:val="007E49E9"/>
    <w:rsid w:val="007E6054"/>
    <w:rsid w:val="007E6345"/>
    <w:rsid w:val="007E782D"/>
    <w:rsid w:val="007F07C7"/>
    <w:rsid w:val="007F5DDD"/>
    <w:rsid w:val="007F5F99"/>
    <w:rsid w:val="00800E0C"/>
    <w:rsid w:val="00801DD9"/>
    <w:rsid w:val="008050A3"/>
    <w:rsid w:val="008104AF"/>
    <w:rsid w:val="00812D6A"/>
    <w:rsid w:val="00814906"/>
    <w:rsid w:val="008149BE"/>
    <w:rsid w:val="0081701A"/>
    <w:rsid w:val="00822FC8"/>
    <w:rsid w:val="00823EE5"/>
    <w:rsid w:val="00824CD0"/>
    <w:rsid w:val="0082596E"/>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5AAA"/>
    <w:rsid w:val="008C797F"/>
    <w:rsid w:val="008D297D"/>
    <w:rsid w:val="008D2C4D"/>
    <w:rsid w:val="008D3D23"/>
    <w:rsid w:val="008E3F55"/>
    <w:rsid w:val="008F5468"/>
    <w:rsid w:val="0090057C"/>
    <w:rsid w:val="0090162D"/>
    <w:rsid w:val="0090206E"/>
    <w:rsid w:val="00907A41"/>
    <w:rsid w:val="009125C9"/>
    <w:rsid w:val="00912E99"/>
    <w:rsid w:val="00913781"/>
    <w:rsid w:val="00915CEB"/>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01D1"/>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D74F7"/>
    <w:rsid w:val="009E1912"/>
    <w:rsid w:val="009E38B2"/>
    <w:rsid w:val="009E4853"/>
    <w:rsid w:val="009F4023"/>
    <w:rsid w:val="009F471B"/>
    <w:rsid w:val="009F7F9F"/>
    <w:rsid w:val="00A022D7"/>
    <w:rsid w:val="00A03D8C"/>
    <w:rsid w:val="00A0433B"/>
    <w:rsid w:val="00A054DC"/>
    <w:rsid w:val="00A071D5"/>
    <w:rsid w:val="00A16B56"/>
    <w:rsid w:val="00A209B6"/>
    <w:rsid w:val="00A21453"/>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197C"/>
    <w:rsid w:val="00A83FFA"/>
    <w:rsid w:val="00A85FDC"/>
    <w:rsid w:val="00A91508"/>
    <w:rsid w:val="00A91DA7"/>
    <w:rsid w:val="00A920C9"/>
    <w:rsid w:val="00A94887"/>
    <w:rsid w:val="00A94CF9"/>
    <w:rsid w:val="00A97A08"/>
    <w:rsid w:val="00AA08AC"/>
    <w:rsid w:val="00AA377F"/>
    <w:rsid w:val="00AA489E"/>
    <w:rsid w:val="00AA4A15"/>
    <w:rsid w:val="00AA5873"/>
    <w:rsid w:val="00AB3CF8"/>
    <w:rsid w:val="00AB5D27"/>
    <w:rsid w:val="00AB721A"/>
    <w:rsid w:val="00AC28F9"/>
    <w:rsid w:val="00AC2909"/>
    <w:rsid w:val="00AC5155"/>
    <w:rsid w:val="00AD07F8"/>
    <w:rsid w:val="00AD1A9A"/>
    <w:rsid w:val="00AD3E2C"/>
    <w:rsid w:val="00AD74B5"/>
    <w:rsid w:val="00AE1E63"/>
    <w:rsid w:val="00AE7CC9"/>
    <w:rsid w:val="00AF42EA"/>
    <w:rsid w:val="00B00CE9"/>
    <w:rsid w:val="00B0145F"/>
    <w:rsid w:val="00B0233B"/>
    <w:rsid w:val="00B02641"/>
    <w:rsid w:val="00B053CF"/>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0EC"/>
    <w:rsid w:val="00B61194"/>
    <w:rsid w:val="00B6156F"/>
    <w:rsid w:val="00B67889"/>
    <w:rsid w:val="00B72ADD"/>
    <w:rsid w:val="00B77C24"/>
    <w:rsid w:val="00B87660"/>
    <w:rsid w:val="00B92C98"/>
    <w:rsid w:val="00BA1FA7"/>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BF522D"/>
    <w:rsid w:val="00C03506"/>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1A05"/>
    <w:rsid w:val="00CC52E4"/>
    <w:rsid w:val="00CC5394"/>
    <w:rsid w:val="00CC7A80"/>
    <w:rsid w:val="00CD177D"/>
    <w:rsid w:val="00CD2F19"/>
    <w:rsid w:val="00CD3221"/>
    <w:rsid w:val="00CD659D"/>
    <w:rsid w:val="00CD78CF"/>
    <w:rsid w:val="00CE10A8"/>
    <w:rsid w:val="00CE17B8"/>
    <w:rsid w:val="00CE1854"/>
    <w:rsid w:val="00CE1921"/>
    <w:rsid w:val="00CE2E27"/>
    <w:rsid w:val="00CE31C5"/>
    <w:rsid w:val="00CE46C2"/>
    <w:rsid w:val="00CE72AC"/>
    <w:rsid w:val="00CE7DC1"/>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1B18"/>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1A59"/>
    <w:rsid w:val="00ED3BF1"/>
    <w:rsid w:val="00ED50DD"/>
    <w:rsid w:val="00ED5DA5"/>
    <w:rsid w:val="00EE4D82"/>
    <w:rsid w:val="00EF0C99"/>
    <w:rsid w:val="00F030AC"/>
    <w:rsid w:val="00F043A6"/>
    <w:rsid w:val="00F04673"/>
    <w:rsid w:val="00F17BE0"/>
    <w:rsid w:val="00F2043C"/>
    <w:rsid w:val="00F22086"/>
    <w:rsid w:val="00F22587"/>
    <w:rsid w:val="00F23BA2"/>
    <w:rsid w:val="00F24623"/>
    <w:rsid w:val="00F24E2B"/>
    <w:rsid w:val="00F3037A"/>
    <w:rsid w:val="00F37D6D"/>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A7365"/>
    <w:rsid w:val="00FB1FA4"/>
    <w:rsid w:val="00FB2239"/>
    <w:rsid w:val="00FB2C8C"/>
    <w:rsid w:val="00FB4617"/>
    <w:rsid w:val="00FB598E"/>
    <w:rsid w:val="00FD56F9"/>
    <w:rsid w:val="00FD686F"/>
    <w:rsid w:val="00FE4459"/>
    <w:rsid w:val="00FE50F6"/>
    <w:rsid w:val="00FE7DC3"/>
    <w:rsid w:val="00FE7E5D"/>
    <w:rsid w:val="00FF10DB"/>
    <w:rsid w:val="00FF1FB7"/>
    <w:rsid w:val="00FF299B"/>
    <w:rsid w:val="00FF717A"/>
    <w:rsid w:val="0A1D0E2A"/>
    <w:rsid w:val="0DD623A3"/>
    <w:rsid w:val="15AE7982"/>
    <w:rsid w:val="18D90DDD"/>
    <w:rsid w:val="19A32D57"/>
    <w:rsid w:val="1DBA0014"/>
    <w:rsid w:val="25DF1492"/>
    <w:rsid w:val="333C6176"/>
    <w:rsid w:val="33CD400D"/>
    <w:rsid w:val="3C4D4F57"/>
    <w:rsid w:val="3C7E7C5A"/>
    <w:rsid w:val="44A1597D"/>
    <w:rsid w:val="471637BF"/>
    <w:rsid w:val="47F168C7"/>
    <w:rsid w:val="498774ED"/>
    <w:rsid w:val="49D942C7"/>
    <w:rsid w:val="4B607184"/>
    <w:rsid w:val="4C700C74"/>
    <w:rsid w:val="4CA5212A"/>
    <w:rsid w:val="4DDD4EAB"/>
    <w:rsid w:val="535E1403"/>
    <w:rsid w:val="548E7BF1"/>
    <w:rsid w:val="5D980C1C"/>
    <w:rsid w:val="61793FAA"/>
    <w:rsid w:val="6455302B"/>
    <w:rsid w:val="65E1555E"/>
    <w:rsid w:val="66D37997"/>
    <w:rsid w:val="682827B6"/>
    <w:rsid w:val="69102770"/>
    <w:rsid w:val="70100BA5"/>
    <w:rsid w:val="71337F96"/>
    <w:rsid w:val="72461D10"/>
    <w:rsid w:val="783255D6"/>
    <w:rsid w:val="7E152A8F"/>
    <w:rsid w:val="7FC61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link w:val="98"/>
    <w:autoRedefine/>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autoRedefine/>
    <w:qFormat/>
    <w:uiPriority w:val="0"/>
    <w:pPr>
      <w:keepNext/>
      <w:numPr>
        <w:ilvl w:val="0"/>
        <w:numId w:val="1"/>
      </w:numPr>
      <w:outlineLvl w:val="1"/>
    </w:pPr>
    <w:rPr>
      <w:b/>
      <w:bCs/>
    </w:rPr>
  </w:style>
  <w:style w:type="paragraph" w:styleId="4">
    <w:name w:val="heading 3"/>
    <w:basedOn w:val="1"/>
    <w:next w:val="1"/>
    <w:autoRedefine/>
    <w:qFormat/>
    <w:uiPriority w:val="0"/>
    <w:pPr>
      <w:keepNext/>
      <w:numPr>
        <w:ilvl w:val="1"/>
        <w:numId w:val="2"/>
      </w:numPr>
      <w:outlineLvl w:val="2"/>
    </w:pPr>
    <w:rPr>
      <w:b/>
      <w:bCs/>
    </w:rPr>
  </w:style>
  <w:style w:type="paragraph" w:styleId="5">
    <w:name w:val="heading 4"/>
    <w:basedOn w:val="1"/>
    <w:next w:val="1"/>
    <w:autoRedefine/>
    <w:qFormat/>
    <w:uiPriority w:val="0"/>
    <w:pPr>
      <w:keepNext/>
      <w:outlineLvl w:val="3"/>
    </w:pPr>
    <w:rPr>
      <w:rFonts w:ascii="宋体" w:hAnsi="宋体" w:eastAsia="宋体"/>
      <w:b/>
      <w:bCs/>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List 3"/>
    <w:basedOn w:val="1"/>
    <w:autoRedefine/>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autoRedefine/>
    <w:semiHidden/>
    <w:qFormat/>
    <w:uiPriority w:val="0"/>
    <w:pPr>
      <w:shd w:val="clear" w:color="auto" w:fill="000080"/>
    </w:pPr>
  </w:style>
  <w:style w:type="paragraph" w:styleId="8">
    <w:name w:val="annotation text"/>
    <w:basedOn w:val="1"/>
    <w:link w:val="102"/>
    <w:autoRedefine/>
    <w:semiHidden/>
    <w:qFormat/>
    <w:uiPriority w:val="0"/>
    <w:pPr>
      <w:jc w:val="left"/>
    </w:pPr>
  </w:style>
  <w:style w:type="paragraph" w:styleId="9">
    <w:name w:val="Body Text 3"/>
    <w:basedOn w:val="1"/>
    <w:autoRedefine/>
    <w:qFormat/>
    <w:uiPriority w:val="0"/>
    <w:rPr>
      <w:rFonts w:eastAsia="楷体_GB2312"/>
      <w:sz w:val="24"/>
      <w:szCs w:val="27"/>
    </w:rPr>
  </w:style>
  <w:style w:type="paragraph" w:styleId="10">
    <w:name w:val="Body Text"/>
    <w:basedOn w:val="1"/>
    <w:autoRedefine/>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autoRedefine/>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Plain Text"/>
    <w:basedOn w:val="1"/>
    <w:link w:val="100"/>
    <w:autoRedefine/>
    <w:qFormat/>
    <w:uiPriority w:val="0"/>
    <w:rPr>
      <w:rFonts w:ascii="宋体" w:hAnsi="Courier New" w:eastAsia="宋体"/>
      <w:kern w:val="0"/>
      <w:sz w:val="24"/>
    </w:rPr>
  </w:style>
  <w:style w:type="paragraph" w:styleId="14">
    <w:name w:val="Body Text Indent 2"/>
    <w:basedOn w:val="1"/>
    <w:autoRedefine/>
    <w:qFormat/>
    <w:uiPriority w:val="0"/>
    <w:pPr>
      <w:topLinePunct/>
      <w:spacing w:line="500" w:lineRule="exact"/>
      <w:ind w:firstLine="664"/>
    </w:pPr>
    <w:rPr>
      <w:rFonts w:ascii="仿宋_GB2312" w:hAnsi="宋体"/>
      <w:sz w:val="24"/>
    </w:rPr>
  </w:style>
  <w:style w:type="paragraph" w:styleId="15">
    <w:name w:val="Balloon Text"/>
    <w:basedOn w:val="1"/>
    <w:link w:val="104"/>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rFonts w:eastAsia="宋体"/>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List"/>
    <w:basedOn w:val="1"/>
    <w:autoRedefine/>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9">
    <w:name w:val="Body Text Indent 3"/>
    <w:basedOn w:val="1"/>
    <w:autoRedefine/>
    <w:qFormat/>
    <w:uiPriority w:val="0"/>
    <w:pPr>
      <w:ind w:firstLine="777"/>
    </w:pPr>
    <w:rPr>
      <w:rFonts w:ascii="楷体_GB2312" w:hAnsi="Arial Narrow" w:eastAsia="楷体_GB2312"/>
    </w:rPr>
  </w:style>
  <w:style w:type="paragraph" w:styleId="20">
    <w:name w:val="Body Text 2"/>
    <w:basedOn w:val="1"/>
    <w:autoRedefine/>
    <w:qFormat/>
    <w:uiPriority w:val="0"/>
    <w:rPr>
      <w:rFonts w:ascii="Arial Narrow" w:hAnsi="Arial Narrow" w:eastAsia="楷体_GB2312"/>
      <w:sz w:val="21"/>
    </w:rPr>
  </w:style>
  <w:style w:type="paragraph" w:styleId="2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2">
    <w:name w:val="Normal (Web)"/>
    <w:basedOn w:val="1"/>
    <w:autoRedefine/>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23">
    <w:name w:val="annotation subject"/>
    <w:basedOn w:val="8"/>
    <w:next w:val="8"/>
    <w:link w:val="103"/>
    <w:autoRedefine/>
    <w:qFormat/>
    <w:uiPriority w:val="0"/>
    <w:rPr>
      <w:b/>
      <w:bCs/>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bCs/>
    </w:rPr>
  </w:style>
  <w:style w:type="character" w:styleId="28">
    <w:name w:val="page number"/>
    <w:basedOn w:val="26"/>
    <w:autoRedefine/>
    <w:qFormat/>
    <w:uiPriority w:val="0"/>
  </w:style>
  <w:style w:type="character" w:styleId="29">
    <w:name w:val="FollowedHyperlink"/>
    <w:basedOn w:val="26"/>
    <w:autoRedefine/>
    <w:qFormat/>
    <w:uiPriority w:val="0"/>
    <w:rPr>
      <w:color w:val="800080"/>
      <w:u w:val="single"/>
    </w:rPr>
  </w:style>
  <w:style w:type="character" w:styleId="30">
    <w:name w:val="Emphasis"/>
    <w:basedOn w:val="26"/>
    <w:autoRedefine/>
    <w:qFormat/>
    <w:uiPriority w:val="0"/>
    <w:rPr>
      <w:color w:val="CC0033"/>
    </w:rPr>
  </w:style>
  <w:style w:type="character" w:styleId="31">
    <w:name w:val="Hyperlink"/>
    <w:basedOn w:val="26"/>
    <w:autoRedefine/>
    <w:qFormat/>
    <w:uiPriority w:val="0"/>
    <w:rPr>
      <w:color w:val="0000FF"/>
      <w:u w:val="single"/>
    </w:rPr>
  </w:style>
  <w:style w:type="character" w:styleId="32">
    <w:name w:val="annotation reference"/>
    <w:basedOn w:val="26"/>
    <w:autoRedefine/>
    <w:semiHidden/>
    <w:qFormat/>
    <w:uiPriority w:val="0"/>
    <w:rPr>
      <w:sz w:val="21"/>
    </w:rPr>
  </w:style>
  <w:style w:type="character" w:customStyle="1" w:styleId="33">
    <w:name w:val="font141"/>
    <w:basedOn w:val="26"/>
    <w:autoRedefine/>
    <w:qFormat/>
    <w:uiPriority w:val="0"/>
  </w:style>
  <w:style w:type="character" w:customStyle="1" w:styleId="34">
    <w:name w:val="style31"/>
    <w:basedOn w:val="26"/>
    <w:autoRedefine/>
    <w:qFormat/>
    <w:uiPriority w:val="0"/>
    <w:rPr>
      <w:b/>
      <w:bCs/>
      <w:color w:val="A16601"/>
    </w:rPr>
  </w:style>
  <w:style w:type="character" w:customStyle="1" w:styleId="35">
    <w:name w:val="dct-tt"/>
    <w:basedOn w:val="26"/>
    <w:autoRedefine/>
    <w:qFormat/>
    <w:uiPriority w:val="0"/>
    <w:rPr>
      <w:rFonts w:hint="default" w:ascii="Arial" w:hAnsi="Arial" w:cs="Arial"/>
    </w:rPr>
  </w:style>
  <w:style w:type="character" w:customStyle="1" w:styleId="36">
    <w:name w:val="style36"/>
    <w:basedOn w:val="26"/>
    <w:autoRedefine/>
    <w:qFormat/>
    <w:uiPriority w:val="0"/>
  </w:style>
  <w:style w:type="character" w:customStyle="1" w:styleId="37">
    <w:name w:val="search_highlight2"/>
    <w:basedOn w:val="26"/>
    <w:autoRedefine/>
    <w:qFormat/>
    <w:uiPriority w:val="0"/>
    <w:rPr>
      <w:rFonts w:hint="default" w:ascii="Arial" w:hAnsi="Arial" w:cs="Arial"/>
      <w:shd w:val="clear" w:color="auto" w:fill="FFFFB0"/>
    </w:rPr>
  </w:style>
  <w:style w:type="character" w:customStyle="1" w:styleId="38">
    <w:name w:val="style4"/>
    <w:basedOn w:val="26"/>
    <w:autoRedefine/>
    <w:qFormat/>
    <w:uiPriority w:val="0"/>
  </w:style>
  <w:style w:type="character" w:customStyle="1" w:styleId="39">
    <w:name w:val="f141"/>
    <w:basedOn w:val="26"/>
    <w:autoRedefine/>
    <w:qFormat/>
    <w:uiPriority w:val="0"/>
    <w:rPr>
      <w:b/>
      <w:bCs/>
      <w:sz w:val="21"/>
      <w:szCs w:val="21"/>
    </w:rPr>
  </w:style>
  <w:style w:type="character" w:customStyle="1" w:styleId="40">
    <w:name w:val="hei12b"/>
    <w:basedOn w:val="26"/>
    <w:autoRedefine/>
    <w:qFormat/>
    <w:uiPriority w:val="0"/>
  </w:style>
  <w:style w:type="paragraph" w:customStyle="1" w:styleId="41">
    <w:name w:val="xl38"/>
    <w:basedOn w:val="1"/>
    <w:autoRedefine/>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42">
    <w:name w:val="xl60"/>
    <w:basedOn w:val="1"/>
    <w:autoRedefine/>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3">
    <w:name w:val="xl49"/>
    <w:basedOn w:val="1"/>
    <w:autoRedefine/>
    <w:qFormat/>
    <w:uiPriority w:val="0"/>
    <w:pPr>
      <w:widowControl/>
      <w:spacing w:before="100" w:beforeAutospacing="1" w:after="100" w:afterAutospacing="1"/>
      <w:jc w:val="left"/>
      <w:textAlignment w:val="top"/>
    </w:pPr>
    <w:rPr>
      <w:rFonts w:eastAsia="宋体"/>
      <w:kern w:val="0"/>
      <w:sz w:val="18"/>
      <w:szCs w:val="18"/>
    </w:rPr>
  </w:style>
  <w:style w:type="paragraph" w:customStyle="1" w:styleId="44">
    <w:name w:val="xl55"/>
    <w:basedOn w:val="1"/>
    <w:autoRedefine/>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5">
    <w:name w:val="xl50"/>
    <w:basedOn w:val="1"/>
    <w:autoRedefine/>
    <w:qFormat/>
    <w:uiPriority w:val="0"/>
    <w:pPr>
      <w:widowControl/>
      <w:spacing w:before="100" w:beforeAutospacing="1" w:after="100" w:afterAutospacing="1"/>
      <w:jc w:val="left"/>
      <w:textAlignment w:val="top"/>
    </w:pPr>
    <w:rPr>
      <w:rFonts w:eastAsia="宋体"/>
      <w:kern w:val="0"/>
      <w:sz w:val="18"/>
      <w:szCs w:val="18"/>
    </w:rPr>
  </w:style>
  <w:style w:type="paragraph" w:customStyle="1" w:styleId="46">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7">
    <w:name w:val="Char Char Char Char Char Char"/>
    <w:basedOn w:val="1"/>
    <w:autoRedefine/>
    <w:qFormat/>
    <w:uiPriority w:val="0"/>
    <w:pPr>
      <w:widowControl/>
      <w:spacing w:line="400" w:lineRule="exact"/>
      <w:jc w:val="center"/>
    </w:pPr>
    <w:rPr>
      <w:rFonts w:ascii="Verdana" w:hAnsi="Verdana" w:eastAsia="宋体"/>
      <w:kern w:val="0"/>
      <w:sz w:val="21"/>
      <w:lang w:eastAsia="en-US"/>
    </w:rPr>
  </w:style>
  <w:style w:type="paragraph" w:customStyle="1" w:styleId="4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9">
    <w:name w:val="xl45"/>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50">
    <w:name w:val="xl36"/>
    <w:basedOn w:val="1"/>
    <w:autoRedefine/>
    <w:qFormat/>
    <w:uiPriority w:val="0"/>
    <w:pPr>
      <w:widowControl/>
      <w:spacing w:before="100" w:beforeAutospacing="1" w:after="100" w:afterAutospacing="1"/>
      <w:jc w:val="left"/>
    </w:pPr>
    <w:rPr>
      <w:rFonts w:eastAsia="宋体"/>
      <w:kern w:val="0"/>
      <w:sz w:val="18"/>
      <w:szCs w:val="18"/>
    </w:rPr>
  </w:style>
  <w:style w:type="paragraph" w:customStyle="1" w:styleId="51">
    <w:name w:val="xl46"/>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52">
    <w:name w:val="xl63"/>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53">
    <w:name w:val="xl67"/>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4">
    <w:name w:val="xl42"/>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55">
    <w:name w:val="xl47"/>
    <w:basedOn w:val="1"/>
    <w:autoRedefine/>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6">
    <w:name w:val="xl58"/>
    <w:basedOn w:val="1"/>
    <w:autoRedefine/>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7">
    <w:name w:val="xl62"/>
    <w:basedOn w:val="1"/>
    <w:autoRedefine/>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8">
    <w:name w:val="xl39"/>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59">
    <w:name w:val="xl43"/>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60">
    <w:name w:val="xl65"/>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1">
    <w:name w:val="font8"/>
    <w:basedOn w:val="1"/>
    <w:autoRedefine/>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62">
    <w:name w:val="xl40"/>
    <w:basedOn w:val="1"/>
    <w:autoRedefine/>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63">
    <w:name w:val="Char Char Char Char"/>
    <w:basedOn w:val="1"/>
    <w:autoRedefine/>
    <w:qFormat/>
    <w:uiPriority w:val="0"/>
    <w:rPr>
      <w:rFonts w:eastAsia="宋体"/>
      <w:sz w:val="21"/>
    </w:rPr>
  </w:style>
  <w:style w:type="paragraph" w:customStyle="1" w:styleId="64">
    <w:name w:val="xl61"/>
    <w:basedOn w:val="1"/>
    <w:autoRedefine/>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5">
    <w:name w:val="font6"/>
    <w:basedOn w:val="1"/>
    <w:autoRedefine/>
    <w:qFormat/>
    <w:uiPriority w:val="0"/>
    <w:pPr>
      <w:widowControl/>
      <w:spacing w:before="100" w:beforeAutospacing="1" w:after="100" w:afterAutospacing="1"/>
      <w:jc w:val="left"/>
    </w:pPr>
    <w:rPr>
      <w:rFonts w:eastAsia="宋体"/>
      <w:kern w:val="0"/>
      <w:sz w:val="24"/>
      <w:szCs w:val="24"/>
    </w:rPr>
  </w:style>
  <w:style w:type="paragraph" w:customStyle="1" w:styleId="66">
    <w:name w:val="xl3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7">
    <w:name w:val="xl34"/>
    <w:basedOn w:val="1"/>
    <w:autoRedefine/>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68">
    <w:name w:val="Char Char Char Char Char"/>
    <w:basedOn w:val="1"/>
    <w:autoRedefine/>
    <w:qFormat/>
    <w:uiPriority w:val="0"/>
    <w:pPr>
      <w:widowControl/>
      <w:spacing w:line="400" w:lineRule="exact"/>
      <w:jc w:val="center"/>
    </w:pPr>
    <w:rPr>
      <w:rFonts w:ascii="Verdana" w:hAnsi="Verdana" w:eastAsia="宋体"/>
      <w:kern w:val="0"/>
      <w:sz w:val="21"/>
      <w:lang w:eastAsia="en-US"/>
    </w:rPr>
  </w:style>
  <w:style w:type="paragraph" w:customStyle="1" w:styleId="69">
    <w:name w:val="xl6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70">
    <w:name w:val="xl53"/>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1">
    <w:name w:val="font9"/>
    <w:basedOn w:val="1"/>
    <w:autoRedefine/>
    <w:qFormat/>
    <w:uiPriority w:val="0"/>
    <w:pPr>
      <w:widowControl/>
      <w:spacing w:before="100" w:beforeAutospacing="1" w:after="100" w:afterAutospacing="1"/>
      <w:jc w:val="left"/>
    </w:pPr>
    <w:rPr>
      <w:rFonts w:eastAsia="宋体"/>
      <w:color w:val="FF0000"/>
      <w:kern w:val="0"/>
      <w:sz w:val="20"/>
    </w:rPr>
  </w:style>
  <w:style w:type="paragraph" w:customStyle="1" w:styleId="72">
    <w:name w:val="xl37"/>
    <w:basedOn w:val="1"/>
    <w:autoRedefine/>
    <w:qFormat/>
    <w:uiPriority w:val="0"/>
    <w:pPr>
      <w:widowControl/>
      <w:spacing w:before="100" w:beforeAutospacing="1" w:after="100" w:afterAutospacing="1"/>
      <w:jc w:val="left"/>
    </w:pPr>
    <w:rPr>
      <w:rFonts w:eastAsia="宋体"/>
      <w:kern w:val="0"/>
      <w:sz w:val="18"/>
      <w:szCs w:val="18"/>
    </w:rPr>
  </w:style>
  <w:style w:type="paragraph" w:customStyle="1" w:styleId="73">
    <w:name w:val="xl66"/>
    <w:basedOn w:val="1"/>
    <w:autoRedefine/>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4">
    <w:name w:val="font10"/>
    <w:basedOn w:val="1"/>
    <w:autoRedefine/>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75">
    <w:name w:val="列出段落1"/>
    <w:basedOn w:val="1"/>
    <w:autoRedefine/>
    <w:qFormat/>
    <w:uiPriority w:val="0"/>
    <w:pPr>
      <w:suppressAutoHyphens/>
      <w:ind w:left="720"/>
      <w:jc w:val="left"/>
    </w:pPr>
    <w:rPr>
      <w:rFonts w:eastAsia="Times New Roman"/>
      <w:kern w:val="0"/>
      <w:sz w:val="24"/>
      <w:szCs w:val="24"/>
      <w:lang w:eastAsia="ar-SA"/>
    </w:rPr>
  </w:style>
  <w:style w:type="paragraph" w:customStyle="1" w:styleId="76">
    <w:name w:val="xl44"/>
    <w:basedOn w:val="1"/>
    <w:autoRedefine/>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7">
    <w:name w:val="xl3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78">
    <w:name w:val="xl64"/>
    <w:basedOn w:val="1"/>
    <w:autoRedefine/>
    <w:qFormat/>
    <w:uiPriority w:val="0"/>
    <w:pPr>
      <w:widowControl/>
      <w:spacing w:before="100" w:beforeAutospacing="1" w:after="100" w:afterAutospacing="1"/>
      <w:jc w:val="left"/>
      <w:textAlignment w:val="top"/>
    </w:pPr>
    <w:rPr>
      <w:rFonts w:eastAsia="宋体"/>
      <w:kern w:val="0"/>
      <w:sz w:val="18"/>
      <w:szCs w:val="18"/>
    </w:rPr>
  </w:style>
  <w:style w:type="paragraph" w:customStyle="1" w:styleId="79">
    <w:name w:val="xl52"/>
    <w:basedOn w:val="1"/>
    <w:autoRedefine/>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80">
    <w:name w:val="Standard"/>
    <w:autoRedefine/>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81">
    <w:name w:val="font7"/>
    <w:basedOn w:val="1"/>
    <w:autoRedefine/>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82">
    <w:name w:val="xl56"/>
    <w:basedOn w:val="1"/>
    <w:autoRedefine/>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3">
    <w:name w:val="UP标题3"/>
    <w:basedOn w:val="1"/>
    <w:autoRedefine/>
    <w:qFormat/>
    <w:uiPriority w:val="0"/>
    <w:pPr>
      <w:spacing w:line="360" w:lineRule="auto"/>
      <w:ind w:firstLine="149" w:firstLineChars="149"/>
    </w:pPr>
    <w:rPr>
      <w:rFonts w:ascii="黑体" w:hAnsi="Calibri" w:eastAsia="黑体" w:cs="宋体"/>
      <w:szCs w:val="28"/>
    </w:rPr>
  </w:style>
  <w:style w:type="paragraph" w:customStyle="1" w:styleId="84">
    <w:name w:val="xl54"/>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5">
    <w:name w:val="xl51"/>
    <w:basedOn w:val="1"/>
    <w:autoRedefine/>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6">
    <w:name w:val="xl48"/>
    <w:basedOn w:val="1"/>
    <w:autoRedefine/>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87">
    <w:name w:val="xl2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88">
    <w:name w:val="xl68"/>
    <w:basedOn w:val="1"/>
    <w:autoRedefine/>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89">
    <w:name w:val="列表段落1"/>
    <w:basedOn w:val="1"/>
    <w:autoRedefine/>
    <w:qFormat/>
    <w:uiPriority w:val="34"/>
    <w:pPr>
      <w:ind w:firstLine="420" w:firstLineChars="200"/>
    </w:pPr>
    <w:rPr>
      <w:rFonts w:eastAsia="Times New Roman"/>
      <w:sz w:val="21"/>
      <w:szCs w:val="24"/>
    </w:rPr>
  </w:style>
  <w:style w:type="paragraph" w:customStyle="1" w:styleId="90">
    <w:name w:val="font5"/>
    <w:basedOn w:val="1"/>
    <w:autoRedefine/>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91">
    <w:name w:val="xl41"/>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92">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93">
    <w:name w:val="xl32"/>
    <w:basedOn w:val="1"/>
    <w:autoRedefine/>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94">
    <w:name w:val="xl2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95">
    <w:name w:val="xl3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96">
    <w:name w:val="xl57"/>
    <w:basedOn w:val="1"/>
    <w:autoRedefine/>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97">
    <w:name w:val="xl59"/>
    <w:basedOn w:val="1"/>
    <w:autoRedefine/>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character" w:customStyle="1" w:styleId="98">
    <w:name w:val="标题 1 字符"/>
    <w:basedOn w:val="26"/>
    <w:link w:val="2"/>
    <w:autoRedefine/>
    <w:qFormat/>
    <w:uiPriority w:val="0"/>
    <w:rPr>
      <w:rFonts w:ascii="黑体" w:eastAsia="黑体"/>
      <w:sz w:val="60"/>
    </w:rPr>
  </w:style>
  <w:style w:type="character" w:customStyle="1" w:styleId="99">
    <w:name w:val="纯文本 Char"/>
    <w:autoRedefine/>
    <w:qFormat/>
    <w:uiPriority w:val="0"/>
    <w:rPr>
      <w:rFonts w:ascii="宋体" w:hAnsi="Courier New"/>
      <w:sz w:val="24"/>
    </w:rPr>
  </w:style>
  <w:style w:type="character" w:customStyle="1" w:styleId="100">
    <w:name w:val="纯文本 字符"/>
    <w:basedOn w:val="26"/>
    <w:link w:val="13"/>
    <w:autoRedefine/>
    <w:qFormat/>
    <w:uiPriority w:val="0"/>
    <w:rPr>
      <w:rFonts w:ascii="宋体" w:hAnsi="Courier New" w:cs="Courier New"/>
      <w:kern w:val="2"/>
      <w:sz w:val="21"/>
      <w:szCs w:val="21"/>
    </w:rPr>
  </w:style>
  <w:style w:type="paragraph" w:customStyle="1" w:styleId="101">
    <w:name w:val="Default"/>
    <w:autoRedefine/>
    <w:qFormat/>
    <w:uiPriority w:val="0"/>
    <w:pPr>
      <w:autoSpaceDE w:val="0"/>
      <w:autoSpaceDN w:val="0"/>
      <w:adjustRightInd w:val="0"/>
    </w:pPr>
    <w:rPr>
      <w:rFonts w:ascii="Calibri" w:hAnsi="Calibri" w:eastAsia="宋体" w:cs="Calibri"/>
      <w:color w:val="000000"/>
      <w:sz w:val="24"/>
      <w:szCs w:val="24"/>
      <w:lang w:val="en-US" w:eastAsia="zh-CN" w:bidi="ar-SA"/>
    </w:rPr>
  </w:style>
  <w:style w:type="character" w:customStyle="1" w:styleId="102">
    <w:name w:val="批注文字 字符"/>
    <w:basedOn w:val="26"/>
    <w:link w:val="8"/>
    <w:autoRedefine/>
    <w:semiHidden/>
    <w:qFormat/>
    <w:uiPriority w:val="0"/>
    <w:rPr>
      <w:rFonts w:eastAsia="仿宋_GB2312"/>
      <w:kern w:val="2"/>
      <w:sz w:val="28"/>
    </w:rPr>
  </w:style>
  <w:style w:type="character" w:customStyle="1" w:styleId="103">
    <w:name w:val="批注主题 字符"/>
    <w:basedOn w:val="102"/>
    <w:link w:val="23"/>
    <w:autoRedefine/>
    <w:qFormat/>
    <w:uiPriority w:val="0"/>
    <w:rPr>
      <w:rFonts w:eastAsia="仿宋_GB2312"/>
      <w:b/>
      <w:bCs/>
      <w:kern w:val="2"/>
      <w:sz w:val="28"/>
    </w:rPr>
  </w:style>
  <w:style w:type="character" w:customStyle="1" w:styleId="104">
    <w:name w:val="批注框文本 字符"/>
    <w:basedOn w:val="26"/>
    <w:link w:val="15"/>
    <w:autoRedefine/>
    <w:qFormat/>
    <w:uiPriority w:val="0"/>
    <w:rPr>
      <w:rFonts w:eastAsia="仿宋_GB2312"/>
      <w:kern w:val="2"/>
      <w:sz w:val="18"/>
      <w:szCs w:val="18"/>
    </w:rPr>
  </w:style>
  <w:style w:type="paragraph" w:styleId="10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设备招标.dot</Template>
  <Company>设备办</Company>
  <Pages>17</Pages>
  <Words>6594</Words>
  <Characters>6923</Characters>
  <Lines>72</Lines>
  <Paragraphs>20</Paragraphs>
  <TotalTime>4</TotalTime>
  <ScaleCrop>false</ScaleCrop>
  <LinksUpToDate>false</LinksUpToDate>
  <CharactersWithSpaces>7932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2022-04-13T04:03:00Z</dcterms:created>
  <dc:creator>许慰玲</dc:creator>
  <cp:lastModifiedBy>微笑</cp:lastModifiedBy>
  <cp:lastPrinted>2022-09-19T01:35:00Z</cp:lastPrinted>
  <dcterms:modified xsi:type="dcterms:W3CDTF">2024-01-23T04:15:55Z</dcterms:modified>
  <dc:title>广东省政府采购中心</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A385EDAEA13A44DBBECD05FB3F057F45_13</vt:lpwstr>
  </property>
</Properties>
</file>