
<file path=[Content_Types].xml><?xml version="1.0" encoding="utf-8"?>
<Types xmlns="http://schemas.openxmlformats.org/package/2006/content-types">
  <Default ContentType="image/jpeg" Extension="jpeg"/>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b/>
          <w:sz w:val="48"/>
        </w:rPr>
        <w:t>广东省政府采购</w:t>
      </w:r>
    </w:p>
    <w:p>
      <w:pPr>
        <w:pStyle w:val="null3"/>
        <w:jc w:val="center"/>
        <w:outlineLvl w:val="0"/>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b/>
          <w:sz w:val="24"/>
        </w:rPr>
        <w:t>采购计划编号：</w:t>
      </w:r>
      <w:r>
        <w:rPr>
          <w:b/>
          <w:sz w:val="24"/>
        </w:rPr>
        <w:t>440001-2024-08931</w:t>
      </w:r>
    </w:p>
    <w:p>
      <w:pPr>
        <w:pStyle w:val="null3"/>
        <w:jc w:val="center"/>
        <w:outlineLvl w:val="3"/>
      </w:pPr>
      <w:r>
        <w:rPr>
          <w:b/>
          <w:sz w:val="24"/>
        </w:rPr>
        <w:t>采购项目编号：</w:t>
      </w:r>
      <w:r>
        <w:rPr>
          <w:b/>
          <w:sz w:val="24"/>
        </w:rPr>
        <w:t>GPCGD231156HG329J</w:t>
      </w:r>
    </w:p>
    <w:p>
      <w:pPr>
        <w:pStyle w:val="null3"/>
        <w:jc w:val="center"/>
        <w:outlineLvl w:val="3"/>
      </w:pPr>
      <w:r>
        <w:rPr>
          <w:b/>
          <w:sz w:val="24"/>
        </w:rPr>
        <w:t>项目名称：</w:t>
      </w:r>
      <w:r>
        <w:rPr>
          <w:b/>
          <w:sz w:val="24"/>
        </w:rPr>
        <w:t>汕头大学医学院科研中心（肿瘤医院实验楼）办公家具采购项目</w:t>
      </w:r>
    </w:p>
    <w:p>
      <w:pPr>
        <w:pStyle w:val="null3"/>
        <w:jc w:val="center"/>
        <w:outlineLvl w:val="3"/>
      </w:pPr>
      <w:r>
        <w:rPr>
          <w:b/>
          <w:sz w:val="24"/>
        </w:rPr>
        <w:t>采购人：</w:t>
      </w:r>
      <w:r>
        <w:rPr>
          <w:b/>
          <w:sz w:val="24"/>
        </w:rPr>
        <w:t>汕头大学医学院</w:t>
      </w:r>
    </w:p>
    <w:p>
      <w:pPr>
        <w:pStyle w:val="null3"/>
        <w:jc w:val="center"/>
        <w:outlineLvl w:val="3"/>
      </w:pPr>
      <w:r>
        <w:rPr>
          <w:b/>
          <w:sz w:val="24"/>
        </w:rPr>
        <w:t>采购代理机构：</w:t>
      </w:r>
      <w:r>
        <w:rPr>
          <w:b/>
          <w:sz w:val="24"/>
        </w:rPr>
        <w:t>广东省政府采购中心</w:t>
      </w:r>
    </w:p>
    <w:p>
      <w:pPr>
        <w:pStyle w:val="null3"/>
        <w:ind w:firstLine="480"/>
      </w:pPr>
      <w:r>
        <w:rPr/>
        <w:t xml:space="preserve"> </w:t>
      </w:r>
    </w:p>
    <w:p>
      <w:pPr>
        <w:pStyle w:val="null3"/>
        <w:ind w:firstLine="480"/>
        <w:jc w:val="center"/>
        <w:outlineLvl w:val="1"/>
      </w:pPr>
      <w:r>
        <w:rPr>
          <w:b/>
          <w:sz w:val="36"/>
        </w:rPr>
        <w:t>第一章投标邀请</w:t>
      </w:r>
    </w:p>
    <w:p>
      <w:pPr>
        <w:pStyle w:val="null3"/>
        <w:ind w:firstLine="480"/>
      </w:pPr>
      <w:r>
        <w:rPr/>
        <w:t>广东省政府采购中心</w:t>
      </w:r>
      <w:r>
        <w:rPr/>
        <w:t>受</w:t>
      </w:r>
      <w:r>
        <w:rPr/>
        <w:t>汕头大学医学院</w:t>
      </w:r>
      <w:r>
        <w:rPr/>
        <w:t>的委托，采用</w:t>
      </w:r>
      <w:r>
        <w:rPr/>
        <w:t>公开招标</w:t>
      </w:r>
      <w:r>
        <w:rPr/>
        <w:t>方式组织采购</w:t>
      </w:r>
      <w:r>
        <w:rPr/>
        <w:t>汕头大学医学院科研中心（肿瘤医院实验楼）办公家具采购项目</w:t>
      </w:r>
      <w:r>
        <w:rPr/>
        <w:t>。欢迎符合资格条件的国内供应商参加投标。</w:t>
      </w:r>
    </w:p>
    <w:p>
      <w:pPr>
        <w:pStyle w:val="null3"/>
        <w:outlineLvl w:val="2"/>
      </w:pPr>
      <w:r>
        <w:rPr>
          <w:b/>
          <w:sz w:val="28"/>
        </w:rPr>
        <w:t>一.项目概述</w:t>
      </w:r>
    </w:p>
    <w:p>
      <w:pPr>
        <w:pStyle w:val="null3"/>
        <w:outlineLvl w:val="3"/>
      </w:pPr>
      <w:r>
        <w:rPr>
          <w:b/>
          <w:sz w:val="24"/>
        </w:rPr>
        <w:t>1.名称与编号</w:t>
      </w:r>
    </w:p>
    <w:p>
      <w:pPr>
        <w:pStyle w:val="null3"/>
        <w:ind w:firstLine="480"/>
      </w:pPr>
      <w:r>
        <w:rPr/>
        <w:t>项目名称：</w:t>
      </w:r>
      <w:r>
        <w:rPr/>
        <w:t>汕头大学医学院科研中心（肿瘤医院实验楼）办公家具采购项目</w:t>
      </w:r>
    </w:p>
    <w:p>
      <w:pPr>
        <w:pStyle w:val="null3"/>
        <w:ind w:firstLine="480"/>
      </w:pPr>
      <w:r>
        <w:rPr/>
        <w:t>采购计划编号：</w:t>
      </w:r>
      <w:r>
        <w:rPr/>
        <w:t>440001-2024-08931</w:t>
      </w:r>
    </w:p>
    <w:p>
      <w:pPr>
        <w:pStyle w:val="null3"/>
        <w:ind w:firstLine="480"/>
      </w:pPr>
      <w:r>
        <w:rPr/>
        <w:t>采购项目编号：</w:t>
      </w:r>
      <w:r>
        <w:rPr/>
        <w:t>GPCGD231156HG329J</w:t>
      </w:r>
    </w:p>
    <w:p>
      <w:pPr>
        <w:pStyle w:val="null3"/>
        <w:ind w:firstLine="480"/>
      </w:pPr>
      <w:r>
        <w:rPr/>
        <w:t>采购方式：</w:t>
      </w:r>
      <w:r>
        <w:rPr/>
        <w:t>公开招标</w:t>
      </w:r>
    </w:p>
    <w:p>
      <w:pPr>
        <w:pStyle w:val="null3"/>
        <w:ind w:firstLine="480"/>
      </w:pPr>
      <w:r>
        <w:rPr/>
        <w:t>预算金额：</w:t>
      </w:r>
      <w:r>
        <w:rPr/>
        <w:t>2,500,000.00</w:t>
      </w:r>
      <w:r>
        <w:rPr/>
        <w:t>元</w:t>
      </w:r>
    </w:p>
    <w:p>
      <w:pPr>
        <w:pStyle w:val="null3"/>
        <w:outlineLvl w:val="3"/>
      </w:pPr>
      <w:r>
        <w:rPr>
          <w:b/>
          <w:sz w:val="24"/>
        </w:rPr>
        <w:t>2.项目内容及需求情况（采购项目技术规格、参数及要求）</w:t>
      </w:r>
    </w:p>
    <w:p>
      <w:pPr>
        <w:pStyle w:val="null3"/>
      </w:pPr>
    </w:p>
    <w:p>
      <w:pPr>
        <w:pStyle w:val="null3"/>
      </w:pPr>
      <w:r>
        <w:rPr/>
        <w:t>采购包1(汕头大学医学院科研中心（肿瘤医院实验楼）办公家具采购项目):</w:t>
      </w:r>
    </w:p>
    <w:p>
      <w:pPr>
        <w:pStyle w:val="null3"/>
      </w:pPr>
      <w:r>
        <w:rPr/>
        <w:t>采购包预算金额：2,500,000.00元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办公椅</w:t>
            </w:r>
          </w:p>
        </w:tc>
        <w:tc>
          <w:tcPr>
            <w:tcW w:type="dxa" w:w="2136"/>
          </w:tcPr>
          <w:p>
            <w:pPr>
              <w:pStyle w:val="null3"/>
            </w:pPr>
            <w:r>
              <w:rPr/>
              <w:t>办公家具</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否</w:t>
            </w:r>
          </w:p>
        </w:tc>
      </w:tr>
    </w:tbl>
    <w:p>
      <w:pPr>
        <w:pStyle w:val="null3"/>
      </w:pPr>
    </w:p>
    <w:p>
      <w:pPr>
        <w:pStyle w:val="null3"/>
      </w:pPr>
      <w:r>
        <w:rPr/>
        <w:t>本采购包不接受联合体投标</w:t>
      </w:r>
    </w:p>
    <w:p>
      <w:pPr>
        <w:pStyle w:val="null3"/>
      </w:pPr>
    </w:p>
    <w:p>
      <w:pPr>
        <w:pStyle w:val="null3"/>
      </w:pPr>
      <w:r>
        <w:rPr/>
        <w:t>合同分包：不允许合同分包</w:t>
      </w:r>
    </w:p>
    <w:p>
      <w:pPr>
        <w:pStyle w:val="null3"/>
      </w:pPr>
    </w:p>
    <w:p>
      <w:pPr>
        <w:pStyle w:val="null3"/>
      </w:pPr>
      <w:r>
        <w:rPr/>
        <w:t>合同履行期限：详见用户需求书。</w:t>
      </w:r>
    </w:p>
    <w:p>
      <w:pPr>
        <w:pStyle w:val="null3"/>
        <w:outlineLvl w:val="2"/>
      </w:pPr>
      <w:r>
        <w:rPr>
          <w:b/>
          <w:sz w:val="28"/>
        </w:rPr>
        <w:t>二.投标人的资格要求</w:t>
      </w:r>
    </w:p>
    <w:p>
      <w:pPr>
        <w:pStyle w:val="null3"/>
        <w:outlineLvl w:val="3"/>
      </w:pPr>
      <w:r>
        <w:rPr>
          <w:b/>
          <w:sz w:val="24"/>
        </w:rPr>
        <w:t>1.投标人应具备《中华人民共和国政府采购法》第二十二条规定的条件，提供下列材料：</w:t>
      </w:r>
    </w:p>
    <w:p>
      <w:pPr>
        <w:pStyle w:val="null3"/>
      </w:pP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p>
    <w:p>
      <w:pPr>
        <w:pStyle w:val="null3"/>
      </w:pPr>
      <w:r>
        <w:rPr/>
        <w:t>3）具有良好的商业信誉和健全的财务会计制度：供应商必须具有良好的商业信誉和健全的财务会计制度（提供以下2种证明材料之一：①基本开户行出具的资信证明和《基本存款账号信息》；②2022或2023年度经会计师事务所审计的财务状况报告。）</w:t>
      </w:r>
    </w:p>
    <w:p>
      <w:pPr>
        <w:pStyle w:val="null3"/>
      </w:pPr>
    </w:p>
    <w:p>
      <w:pPr>
        <w:pStyle w:val="null3"/>
      </w:pPr>
      <w:r>
        <w:rPr/>
        <w:t>4）履行合同所必需的设备和专业技术能力：按投标（响应）文件格式填报设备及专业技术能力情况。</w:t>
      </w:r>
    </w:p>
    <w:p>
      <w:pPr>
        <w:pStyle w:val="null3"/>
      </w:pPr>
    </w:p>
    <w:p>
      <w:pPr>
        <w:pStyle w:val="null3"/>
      </w:pPr>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b/>
          <w:sz w:val="24"/>
        </w:rPr>
        <w:t>2.落实政府采购政策需满足的资格要求：</w:t>
      </w:r>
    </w:p>
    <w:p>
      <w:pPr>
        <w:pStyle w:val="null3"/>
        <w:ind w:firstLine="480"/>
        <w:jc w:val="left"/>
      </w:pPr>
    </w:p>
    <w:p>
      <w:pPr>
        <w:pStyle w:val="null3"/>
        <w:jc w:val="left"/>
      </w:pPr>
      <w:r>
        <w:rPr/>
        <w:t>采购包1（汕头大学医学院科研中心（肿瘤医院实验楼）办公家具采购项目）：</w:t>
      </w:r>
      <w:r>
        <w:rPr/>
        <w:t>本项目整体专门面向中小企业采购。供应商提供的所有产品须全部由中小企业生产且使用该中小企业商号或注册商标。中小企业须符合本项目采购标的对应行业（工业）的政策划分标准。监狱企业、残疾人福利单位视同小型、微型企业。 注：中小企业应填写的《中小企业声明函（货物）》（见投标格式）为判定标准，残疾人福利性单位填写的《残疾人福利性单位声明函》（见投标格式）为判定标准，监狱企业须供应商提供由省级以上监狱管理局、戒毒管理局（含新疆生产建设兵团）出具的属于监狱企业的证明文件，否则不予认定。</w:t>
      </w:r>
    </w:p>
    <w:p>
      <w:pPr>
        <w:pStyle w:val="null3"/>
        <w:outlineLvl w:val="3"/>
      </w:pPr>
      <w:r>
        <w:rPr>
          <w:b/>
          <w:sz w:val="24"/>
        </w:rPr>
        <w:t>3.本项目特定的资格要求：</w:t>
      </w:r>
    </w:p>
    <w:p>
      <w:pPr>
        <w:pStyle w:val="null3"/>
      </w:pPr>
    </w:p>
    <w:p>
      <w:pPr>
        <w:pStyle w:val="null3"/>
      </w:pPr>
      <w:r>
        <w:rPr/>
        <w:t>采购包1（汕头大学医学院科研中心（肿瘤医院实验楼）办公家具采购项目）：</w:t>
      </w:r>
    </w:p>
    <w:p>
      <w:pPr>
        <w:pStyle w:val="null3"/>
      </w:pP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www.ccgp.gov.cn)查询结果为准，如相关失信记录已失效，供应商需提供相关证明资料）。</w:t>
      </w:r>
    </w:p>
    <w:p>
      <w:pPr>
        <w:pStyle w:val="null3"/>
      </w:pP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p>
    <w:p>
      <w:pPr>
        <w:pStyle w:val="null3"/>
      </w:pPr>
      <w:r>
        <w:rPr/>
        <w:t>3)获取本项目采购文件。</w:t>
      </w:r>
    </w:p>
    <w:p>
      <w:pPr>
        <w:pStyle w:val="null3"/>
        <w:outlineLvl w:val="2"/>
      </w:pPr>
      <w:r>
        <w:rPr>
          <w:b/>
          <w:sz w:val="28"/>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b/>
          <w:sz w:val="28"/>
        </w:rPr>
        <w:t>四.提交投标文件截止时间、开标时间和地点：</w:t>
      </w:r>
    </w:p>
    <w:p>
      <w:pPr>
        <w:pStyle w:val="null3"/>
        <w:ind w:firstLine="480"/>
      </w:pPr>
      <w:r>
        <w:rPr/>
        <w:t>提交投标文件截止时间和开标时间：详见招标公告及其变更公告（如有）</w:t>
      </w:r>
    </w:p>
    <w:p>
      <w:pPr>
        <w:pStyle w:val="null3"/>
        <w:ind w:firstLine="480"/>
      </w:pPr>
      <w:r>
        <w:rPr/>
        <w:t>（自招标文件开始发出之日起至投标人提交投标文件截止之日止，不得少于20日）</w:t>
      </w:r>
    </w:p>
    <w:p>
      <w:pPr>
        <w:pStyle w:val="null3"/>
        <w:ind w:firstLine="480"/>
      </w:pPr>
      <w:r>
        <w:rPr/>
        <w:t>地点：详见招标公告及其变更公告（如有）</w:t>
      </w:r>
    </w:p>
    <w:p>
      <w:pPr>
        <w:pStyle w:val="null3"/>
        <w:outlineLvl w:val="2"/>
      </w:pPr>
      <w:r>
        <w:rPr>
          <w:b/>
          <w:sz w:val="28"/>
        </w:rPr>
        <w:t>五.公告期限、发布公告的媒介：</w:t>
      </w:r>
    </w:p>
    <w:p>
      <w:pPr>
        <w:pStyle w:val="null3"/>
        <w:ind w:firstLine="480"/>
      </w:pPr>
      <w:r>
        <w:rPr/>
        <w:t>1、公告期限：自本公告发布之日起不得少于5个工作日。</w:t>
      </w:r>
    </w:p>
    <w:p>
      <w:pPr>
        <w:pStyle w:val="null3"/>
        <w:ind w:firstLine="480"/>
      </w:pPr>
      <w:r>
        <w:rPr/>
        <w:t>2、发布公告的媒介：中国政府采购网(www.ccgp.gov.cn)、广东省政府采购网(https://gdgpo.czt.gd.gov.cn/)；</w:t>
      </w:r>
    </w:p>
    <w:p>
      <w:pPr>
        <w:pStyle w:val="null3"/>
        <w:outlineLvl w:val="2"/>
      </w:pPr>
      <w:r>
        <w:rPr>
          <w:b/>
          <w:sz w:val="28"/>
        </w:rPr>
        <w:t>六.本项目联系方式：</w:t>
      </w:r>
    </w:p>
    <w:p>
      <w:pPr>
        <w:pStyle w:val="null3"/>
        <w:outlineLvl w:val="3"/>
      </w:pPr>
      <w:r>
        <w:rPr>
          <w:b/>
          <w:sz w:val="24"/>
        </w:rPr>
        <w:t>1.采购人信息</w:t>
      </w:r>
    </w:p>
    <w:p>
      <w:pPr>
        <w:pStyle w:val="null3"/>
        <w:ind w:firstLine="480"/>
      </w:pPr>
      <w:r>
        <w:rPr/>
        <w:t>名称：</w:t>
      </w:r>
      <w:r>
        <w:rPr/>
        <w:t>汕头大学医学院</w:t>
      </w:r>
    </w:p>
    <w:p>
      <w:pPr>
        <w:pStyle w:val="null3"/>
        <w:ind w:firstLine="480"/>
      </w:pPr>
      <w:r>
        <w:rPr/>
        <w:t>地址：</w:t>
      </w:r>
      <w:r>
        <w:rPr/>
        <w:t>汕头市新陵路22号</w:t>
      </w:r>
    </w:p>
    <w:p>
      <w:pPr>
        <w:pStyle w:val="null3"/>
        <w:ind w:firstLine="480"/>
      </w:pPr>
      <w:r>
        <w:rPr/>
        <w:t>联系方式：</w:t>
      </w:r>
      <w:r>
        <w:rPr/>
        <w:t>0754-88900415</w:t>
      </w:r>
    </w:p>
    <w:p>
      <w:pPr>
        <w:pStyle w:val="null3"/>
        <w:outlineLvl w:val="3"/>
      </w:pPr>
      <w:r>
        <w:rPr>
          <w:b/>
          <w:sz w:val="24"/>
        </w:rPr>
        <w:t>2.采购代理机构信息</w:t>
      </w:r>
    </w:p>
    <w:p>
      <w:pPr>
        <w:pStyle w:val="null3"/>
        <w:ind w:firstLine="480"/>
      </w:pPr>
      <w:r>
        <w:rPr/>
        <w:t>名称：</w:t>
      </w:r>
      <w:r>
        <w:rPr/>
        <w:t>广东省政府采购中心</w:t>
      </w:r>
    </w:p>
    <w:p>
      <w:pPr>
        <w:pStyle w:val="null3"/>
        <w:ind w:firstLine="480"/>
      </w:pPr>
      <w:r>
        <w:rPr/>
        <w:t>地址：</w:t>
      </w:r>
      <w:r>
        <w:rPr/>
        <w:t>广东省广州市越秀区越华路112号珠江国际大厦3楼</w:t>
      </w:r>
    </w:p>
    <w:p>
      <w:pPr>
        <w:pStyle w:val="null3"/>
        <w:ind w:firstLine="480"/>
      </w:pPr>
      <w:r>
        <w:rPr/>
        <w:t>联系方式：</w:t>
      </w:r>
      <w:r>
        <w:rPr/>
        <w:t>020-83187190</w:t>
      </w:r>
    </w:p>
    <w:p>
      <w:pPr>
        <w:pStyle w:val="null3"/>
        <w:outlineLvl w:val="3"/>
      </w:pPr>
      <w:r>
        <w:rPr>
          <w:b/>
          <w:sz w:val="24"/>
        </w:rPr>
        <w:t>3.项目联系方式</w:t>
      </w:r>
    </w:p>
    <w:p>
      <w:pPr>
        <w:pStyle w:val="null3"/>
        <w:ind w:firstLine="480"/>
      </w:pPr>
      <w:r>
        <w:rPr/>
        <w:t>项目联系人：</w:t>
      </w:r>
      <w:r>
        <w:rPr/>
        <w:t>庄先生</w:t>
      </w:r>
    </w:p>
    <w:p>
      <w:pPr>
        <w:pStyle w:val="null3"/>
        <w:ind w:firstLine="480"/>
      </w:pPr>
      <w:r>
        <w:rPr/>
        <w:t>电话：</w:t>
      </w:r>
      <w:r>
        <w:rPr/>
        <w:t>020-83187190</w:t>
      </w:r>
    </w:p>
    <w:p>
      <w:pPr>
        <w:pStyle w:val="null3"/>
        <w:outlineLvl w:val="3"/>
      </w:pPr>
      <w:r>
        <w:rPr>
          <w:b/>
          <w:sz w:val="24"/>
        </w:rPr>
        <w:t>4.技术支持联系方式</w:t>
      </w:r>
    </w:p>
    <w:p>
      <w:pPr>
        <w:pStyle w:val="null3"/>
        <w:ind w:firstLine="480"/>
      </w:pPr>
      <w:r>
        <w:rPr/>
        <w:t>云平台联系方式：020-88696588</w:t>
      </w:r>
    </w:p>
    <w:p>
      <w:pPr>
        <w:pStyle w:val="null3"/>
      </w:pPr>
      <w:r>
        <w:rPr/>
        <w:t>采购代理机构：</w:t>
      </w:r>
      <w:r>
        <w:rPr/>
        <w:t>广东省政府采购中心</w:t>
      </w:r>
    </w:p>
    <w:p>
      <w:pPr>
        <w:pStyle w:val="null3"/>
        <w:ind w:firstLine="480"/>
      </w:pPr>
      <w:r>
        <w:rPr/>
        <w:t xml:space="preserve"> </w:t>
      </w:r>
    </w:p>
    <w:p>
      <w:pPr>
        <w:pStyle w:val="null3"/>
        <w:ind w:firstLine="480"/>
        <w:jc w:val="center"/>
        <w:outlineLvl w:val="1"/>
      </w:pPr>
      <w:r>
        <w:rPr>
          <w:b/>
          <w:sz w:val="36"/>
        </w:rPr>
        <w:t>第二章 采购需求</w:t>
      </w:r>
    </w:p>
    <w:p>
      <w:pPr>
        <w:pStyle w:val="null3"/>
        <w:outlineLvl w:val="2"/>
      </w:pPr>
      <w:r>
        <w:rPr>
          <w:b/>
          <w:sz w:val="28"/>
        </w:rPr>
        <w:t>一、项目概况：</w:t>
      </w:r>
    </w:p>
    <w:p>
      <w:pPr>
        <w:pStyle w:val="null3"/>
      </w:pPr>
    </w:p>
    <w:p>
      <w:pPr>
        <w:pStyle w:val="null3"/>
        <w:ind w:firstLine="420"/>
        <w:jc w:val="center"/>
      </w:pPr>
      <w:r>
        <w:rPr>
          <w:b/>
        </w:rPr>
        <w:t>用户需求书</w:t>
      </w:r>
    </w:p>
    <w:p>
      <w:pPr>
        <w:pStyle w:val="null3"/>
        <w:ind w:firstLine="420"/>
        <w:jc w:val="both"/>
      </w:pPr>
      <w:r>
        <w:rPr>
          <w:color w:val="000000"/>
          <w:sz w:val="21"/>
        </w:rPr>
        <w:t>《用户需求书》中标注有“</w:t>
      </w:r>
      <w:r>
        <w:rPr>
          <w:color w:val="000000"/>
          <w:sz w:val="21"/>
        </w:rPr>
        <w:t>★”号的条款必须实质性响应，负偏离（不满足要求）将导致投标无效。标注有“▲”号的条款为重要技术参数，响应程度将影响技术得分。</w:t>
      </w:r>
    </w:p>
    <w:p>
      <w:pPr>
        <w:pStyle w:val="null3"/>
        <w:ind w:firstLine="420"/>
        <w:jc w:val="both"/>
      </w:pPr>
      <w:r>
        <w:rPr>
          <w:sz w:val="21"/>
        </w:rPr>
        <w:t>本项目属于货物类项目，采购标的对应的中小企业划分标准所属行业：工业。</w:t>
      </w:r>
    </w:p>
    <w:p>
      <w:pPr>
        <w:pStyle w:val="null3"/>
        <w:ind w:firstLine="420"/>
        <w:jc w:val="both"/>
      </w:pPr>
      <w:r>
        <w:rPr>
          <w:sz w:val="21"/>
        </w:rPr>
        <w:t>注：供应商须按项目类型选择对应格式的《中小企业声明函》，例如：货物类项目，供应商须选择货物类格式的《中小企业声明函》，如果选择服务类或工程类格式的《中小企业声明函》，将不视为中小企业。</w:t>
      </w:r>
    </w:p>
    <w:p>
      <w:pPr>
        <w:pStyle w:val="null3"/>
        <w:ind w:firstLine="420"/>
        <w:jc w:val="left"/>
      </w:pPr>
      <w:r>
        <w:rPr>
          <w:sz w:val="21"/>
        </w:rPr>
        <w:t>★本项目不允许分包。如供应商在投标/响应文件中未出现《分包协议意向书》，则视为未采取分包。</w:t>
      </w:r>
    </w:p>
    <w:p>
      <w:pPr>
        <w:pStyle w:val="null3"/>
        <w:ind w:firstLine="420"/>
        <w:jc w:val="left"/>
      </w:pPr>
      <w:r>
        <w:rPr>
          <w:sz w:val="21"/>
        </w:rPr>
        <w:t>一、项目概况</w:t>
      </w:r>
    </w:p>
    <w:p>
      <w:pPr>
        <w:pStyle w:val="null3"/>
        <w:ind w:firstLine="420"/>
        <w:jc w:val="left"/>
      </w:pPr>
      <w:r>
        <w:rPr>
          <w:sz w:val="21"/>
        </w:rPr>
        <w:t>1</w:t>
      </w:r>
      <w:r>
        <w:rPr>
          <w:sz w:val="21"/>
        </w:rPr>
        <w:t>、交货地点：汕大医学院科研中心（肿瘤医院实验楼）</w:t>
      </w:r>
    </w:p>
    <w:p>
      <w:pPr>
        <w:pStyle w:val="null3"/>
        <w:ind w:firstLine="403"/>
        <w:jc w:val="both"/>
      </w:pPr>
      <w:r>
        <w:rPr>
          <w:sz w:val="21"/>
        </w:rPr>
        <w:t>2</w:t>
      </w:r>
      <w:r>
        <w:rPr>
          <w:sz w:val="21"/>
        </w:rPr>
        <w:t>、交货期：</w:t>
      </w:r>
      <w:r>
        <w:rPr>
          <w:sz w:val="21"/>
        </w:rPr>
        <w:t>接采购人通知之日起50天内完成供货、安装、调试、交付采购人使用。</w:t>
      </w:r>
    </w:p>
    <w:p>
      <w:pPr>
        <w:pStyle w:val="null3"/>
        <w:ind w:firstLine="407"/>
        <w:jc w:val="both"/>
      </w:pPr>
      <w:r>
        <w:rPr>
          <w:sz w:val="21"/>
        </w:rPr>
        <w:t>3</w:t>
      </w:r>
      <w:r>
        <w:rPr>
          <w:sz w:val="21"/>
        </w:rPr>
        <w:t>、采购预算：250万</w:t>
      </w:r>
    </w:p>
    <w:p>
      <w:pPr>
        <w:pStyle w:val="null3"/>
        <w:ind w:firstLine="420"/>
        <w:jc w:val="left"/>
      </w:pPr>
      <w:r>
        <w:rPr>
          <w:sz w:val="21"/>
        </w:rPr>
        <w:t>4</w:t>
      </w:r>
      <w:r>
        <w:rPr>
          <w:sz w:val="21"/>
        </w:rPr>
        <w:t>、采购标的清单</w:t>
      </w:r>
    </w:p>
    <w:p>
      <w:pPr>
        <w:pStyle w:val="null3"/>
        <w:ind w:firstLine="420"/>
        <w:jc w:val="left"/>
      </w:pPr>
      <w:r>
        <w:rPr>
          <w:sz w:val="21"/>
        </w:rPr>
        <w:t xml:space="preserve">本项目核心产品为：1.2m工作/学习桌。 </w:t>
      </w:r>
    </w:p>
    <w:p>
      <w:pPr>
        <w:pStyle w:val="null3"/>
        <w:ind w:firstLine="422"/>
        <w:jc w:val="center"/>
      </w:pPr>
      <w:r>
        <w:rPr>
          <w:b/>
          <w:sz w:val="21"/>
        </w:rPr>
        <w:t>采购标的清单表</w:t>
      </w:r>
    </w:p>
    <w:tbl>
      <w:tblPr>
        <w:tblW w:w="0" w:type="auto"/>
        <w:tblBorders>
          <w:top w:val="none" w:color="000000" w:sz="4"/>
          <w:left w:val="none" w:color="000000" w:sz="4"/>
          <w:bottom w:val="none" w:color="000000" w:sz="4"/>
          <w:right w:val="none" w:color="000000" w:sz="4"/>
          <w:insideH w:val="none"/>
          <w:insideV w:val="none"/>
        </w:tblBorders>
      </w:tblPr>
      <w:tblGrid>
        <w:gridCol w:w="1038"/>
        <w:gridCol w:w="1557"/>
        <w:gridCol w:w="1211"/>
        <w:gridCol w:w="2076"/>
        <w:gridCol w:w="1211"/>
        <w:gridCol w:w="1211"/>
      </w:tblGrid>
      <w:tr>
        <w:tc>
          <w:tcPr>
            <w:tcW w:type="dxa" w:w="103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序号</w:t>
            </w:r>
          </w:p>
        </w:tc>
        <w:tc>
          <w:tcPr>
            <w:tcW w:type="dxa" w:w="155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项目内容、名称</w:t>
            </w:r>
          </w:p>
        </w:tc>
        <w:tc>
          <w:tcPr>
            <w:tcW w:type="dxa" w:w="12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规格</w:t>
            </w:r>
            <w:r>
              <w:rPr>
                <w:sz w:val="21"/>
              </w:rPr>
              <w:t>（</w:t>
            </w:r>
            <w:r>
              <w:rPr>
                <w:sz w:val="21"/>
              </w:rPr>
              <w:t>mm</w:t>
            </w:r>
            <w:r>
              <w:rPr>
                <w:sz w:val="21"/>
              </w:rPr>
              <w:t>）</w:t>
            </w:r>
          </w:p>
        </w:tc>
        <w:tc>
          <w:tcPr>
            <w:tcW w:type="dxa" w:w="207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图片</w:t>
            </w:r>
          </w:p>
        </w:tc>
        <w:tc>
          <w:tcPr>
            <w:tcW w:type="dxa" w:w="12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单位</w:t>
            </w:r>
          </w:p>
        </w:tc>
        <w:tc>
          <w:tcPr>
            <w:tcW w:type="dxa" w:w="12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数量</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1.2m</w:t>
            </w:r>
            <w:r>
              <w:rPr>
                <w:sz w:val="21"/>
              </w:rPr>
              <w:t>工作/学习桌（开放工作空间）</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1200W*600D*750H</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drawing>
                <wp:inline distT="0" distR="0" distB="0" distL="0">
                  <wp:extent cx="283464" cy="466725"/>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283464" cy="466725"/>
                          </a:xfrm>
                          <a:prstGeom prst="rect">
                            <a:avLst/>
                          </a:prstGeom>
                        </pic:spPr>
                      </pic:pic>
                    </a:graphicData>
                  </a:graphic>
                </wp:inline>
              </w:drawing>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张</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343</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2</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工作/学习椅（开放工作空间）</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430W*460D*850H</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drawing>
                <wp:inline distT="0" distR="0" distB="0" distL="0">
                  <wp:extent cx="762000" cy="1066800"/>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762000" cy="1066800"/>
                          </a:xfrm>
                          <a:prstGeom prst="rect">
                            <a:avLst/>
                          </a:prstGeom>
                        </pic:spPr>
                      </pic:pic>
                    </a:graphicData>
                  </a:graphic>
                </wp:inline>
              </w:drawing>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张</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720</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1.5m</w:t>
            </w:r>
            <w:r>
              <w:rPr>
                <w:sz w:val="21"/>
              </w:rPr>
              <w:t>办公桌（PI办公室）</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1500W*700D*760H</w:t>
            </w:r>
            <w:r>
              <w:br/>
            </w:r>
            <w:r>
              <w:rPr>
                <w:sz w:val="21"/>
              </w:rPr>
              <w:t>附柜900W*500D*645H</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drawing>
                <wp:inline distT="0" distR="0" distB="0" distL="0">
                  <wp:extent cx="762000" cy="390525"/>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762000" cy="390525"/>
                          </a:xfrm>
                          <a:prstGeom prst="rect">
                            <a:avLst/>
                          </a:prstGeom>
                        </pic:spPr>
                      </pic:pic>
                    </a:graphicData>
                  </a:graphic>
                </wp:inline>
              </w:drawing>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张</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214</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4</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办公椅（PI办公室)</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665W*690D*1125-1200H</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drawing>
                <wp:inline distT="0" distR="0" distB="0" distL="0">
                  <wp:extent cx="762000" cy="885825"/>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9"/>
                          <a:stretch>
                            <a:fillRect/>
                          </a:stretch>
                        </pic:blipFill>
                        <pic:spPr>
                          <a:xfrm>
                            <a:off x="0" y="0"/>
                            <a:ext cx="762000" cy="885825"/>
                          </a:xfrm>
                          <a:prstGeom prst="rect">
                            <a:avLst/>
                          </a:prstGeom>
                        </pic:spPr>
                      </pic:pic>
                    </a:graphicData>
                  </a:graphic>
                </wp:inline>
              </w:drawing>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张</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215</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5</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1.1m</w:t>
            </w:r>
            <w:r>
              <w:rPr>
                <w:sz w:val="21"/>
              </w:rPr>
              <w:t>办公桌</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1000W*500D*760H</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drawing>
                <wp:inline distT="0" distR="0" distB="0" distL="0">
                  <wp:extent cx="762000" cy="581025"/>
                  <wp:docPr id="5" name="Drawing 5" descr="img"/>
                  <a:graphic xmlns:a="http://schemas.openxmlformats.org/drawingml/2006/main">
                    <a:graphicData uri="http://schemas.openxmlformats.org/drawingml/2006/picture">
                      <pic:pic xmlns:pic="http://schemas.openxmlformats.org/drawingml/2006/picture">
                        <pic:nvPicPr>
                          <pic:cNvPr id="0" name="Picture 5" descr="img"/>
                          <pic:cNvPicPr>
                            <a:picLocks noChangeAspect="true"/>
                          </pic:cNvPicPr>
                        </pic:nvPicPr>
                        <pic:blipFill>
                          <a:blip r:embed="rId10"/>
                          <a:stretch>
                            <a:fillRect/>
                          </a:stretch>
                        </pic:blipFill>
                        <pic:spPr>
                          <a:xfrm>
                            <a:off x="0" y="0"/>
                            <a:ext cx="762000" cy="581025"/>
                          </a:xfrm>
                          <a:prstGeom prst="rect">
                            <a:avLst/>
                          </a:prstGeom>
                        </pic:spPr>
                      </pic:pic>
                    </a:graphicData>
                  </a:graphic>
                </wp:inline>
              </w:drawing>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张</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2</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6</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文件柜</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900W*400D*2000H</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drawing>
                <wp:inline distT="0" distR="0" distB="0" distL="0">
                  <wp:extent cx="762000" cy="1047750"/>
                  <wp:docPr id="6" name="Drawing 6" descr="img"/>
                  <a:graphic xmlns:a="http://schemas.openxmlformats.org/drawingml/2006/main">
                    <a:graphicData uri="http://schemas.openxmlformats.org/drawingml/2006/picture">
                      <pic:pic xmlns:pic="http://schemas.openxmlformats.org/drawingml/2006/picture">
                        <pic:nvPicPr>
                          <pic:cNvPr id="0" name="Picture 6" descr="img"/>
                          <pic:cNvPicPr>
                            <a:picLocks noChangeAspect="true"/>
                          </pic:cNvPicPr>
                        </pic:nvPicPr>
                        <pic:blipFill>
                          <a:blip r:embed="rId11"/>
                          <a:stretch>
                            <a:fillRect/>
                          </a:stretch>
                        </pic:blipFill>
                        <pic:spPr>
                          <a:xfrm>
                            <a:off x="0" y="0"/>
                            <a:ext cx="762000" cy="1047750"/>
                          </a:xfrm>
                          <a:prstGeom prst="rect">
                            <a:avLst/>
                          </a:prstGeom>
                        </pic:spPr>
                      </pic:pic>
                    </a:graphicData>
                  </a:graphic>
                </wp:inline>
              </w:drawing>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组</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244</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7</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培训桌1600*700*750</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1600W*600D*750H</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drawing>
                <wp:inline distT="0" distR="0" distB="0" distL="0">
                  <wp:extent cx="762000" cy="609600"/>
                  <wp:docPr id="7" name="Drawing 7" descr="img"/>
                  <a:graphic xmlns:a="http://schemas.openxmlformats.org/drawingml/2006/main">
                    <a:graphicData uri="http://schemas.openxmlformats.org/drawingml/2006/picture">
                      <pic:pic xmlns:pic="http://schemas.openxmlformats.org/drawingml/2006/picture">
                        <pic:nvPicPr>
                          <pic:cNvPr id="0" name="Picture 7" descr="img"/>
                          <pic:cNvPicPr>
                            <a:picLocks noChangeAspect="true"/>
                          </pic:cNvPicPr>
                        </pic:nvPicPr>
                        <pic:blipFill>
                          <a:blip r:embed="rId12"/>
                          <a:stretch>
                            <a:fillRect/>
                          </a:stretch>
                        </pic:blipFill>
                        <pic:spPr>
                          <a:xfrm>
                            <a:off x="0" y="0"/>
                            <a:ext cx="762000" cy="609600"/>
                          </a:xfrm>
                          <a:prstGeom prst="rect">
                            <a:avLst/>
                          </a:prstGeom>
                        </pic:spPr>
                      </pic:pic>
                    </a:graphicData>
                  </a:graphic>
                </wp:inline>
              </w:drawing>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张</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37</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8</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培训椅（带写字板）</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590W*700D*850H</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drawing>
                <wp:inline distT="0" distR="0" distB="0" distL="0">
                  <wp:extent cx="762000" cy="923925"/>
                  <wp:docPr id="8" name="Drawing 8" descr="img"/>
                  <a:graphic xmlns:a="http://schemas.openxmlformats.org/drawingml/2006/main">
                    <a:graphicData uri="http://schemas.openxmlformats.org/drawingml/2006/picture">
                      <pic:pic xmlns:pic="http://schemas.openxmlformats.org/drawingml/2006/picture">
                        <pic:nvPicPr>
                          <pic:cNvPr id="0" name="Picture 8" descr="img"/>
                          <pic:cNvPicPr>
                            <a:picLocks noChangeAspect="true"/>
                          </pic:cNvPicPr>
                        </pic:nvPicPr>
                        <pic:blipFill>
                          <a:blip r:embed="rId13"/>
                          <a:stretch>
                            <a:fillRect/>
                          </a:stretch>
                        </pic:blipFill>
                        <pic:spPr>
                          <a:xfrm>
                            <a:off x="0" y="0"/>
                            <a:ext cx="762000" cy="923925"/>
                          </a:xfrm>
                          <a:prstGeom prst="rect">
                            <a:avLst/>
                          </a:prstGeom>
                        </pic:spPr>
                      </pic:pic>
                    </a:graphicData>
                  </a:graphic>
                </wp:inline>
              </w:drawing>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张</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283</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9</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讲台</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500W*600D*1100H</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drawing>
                <wp:inline distT="0" distR="0" distB="0" distL="0">
                  <wp:extent cx="762000" cy="1133475"/>
                  <wp:docPr id="9" name="Drawing 9" descr="img"/>
                  <a:graphic xmlns:a="http://schemas.openxmlformats.org/drawingml/2006/main">
                    <a:graphicData uri="http://schemas.openxmlformats.org/drawingml/2006/picture">
                      <pic:pic xmlns:pic="http://schemas.openxmlformats.org/drawingml/2006/picture">
                        <pic:nvPicPr>
                          <pic:cNvPr id="0" name="Picture 9" descr="img"/>
                          <pic:cNvPicPr>
                            <a:picLocks noChangeAspect="true"/>
                          </pic:cNvPicPr>
                        </pic:nvPicPr>
                        <pic:blipFill>
                          <a:blip r:embed="rId14"/>
                          <a:stretch>
                            <a:fillRect/>
                          </a:stretch>
                        </pic:blipFill>
                        <pic:spPr>
                          <a:xfrm>
                            <a:off x="0" y="0"/>
                            <a:ext cx="762000" cy="1133475"/>
                          </a:xfrm>
                          <a:prstGeom prst="rect">
                            <a:avLst/>
                          </a:prstGeom>
                        </pic:spPr>
                      </pic:pic>
                    </a:graphicData>
                  </a:graphic>
                </wp:inline>
              </w:drawing>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张</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5</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10</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移动小讲台</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600W*450D*800~12 OOH</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drawing>
                <wp:inline distT="0" distR="0" distB="0" distL="0">
                  <wp:extent cx="762000" cy="781050"/>
                  <wp:docPr id="10" name="Drawing 10" descr="img"/>
                  <a:graphic xmlns:a="http://schemas.openxmlformats.org/drawingml/2006/main">
                    <a:graphicData uri="http://schemas.openxmlformats.org/drawingml/2006/picture">
                      <pic:pic xmlns:pic="http://schemas.openxmlformats.org/drawingml/2006/picture">
                        <pic:nvPicPr>
                          <pic:cNvPr id="0" name="Picture 10" descr="img"/>
                          <pic:cNvPicPr>
                            <a:picLocks noChangeAspect="true"/>
                          </pic:cNvPicPr>
                        </pic:nvPicPr>
                        <pic:blipFill>
                          <a:blip r:embed="rId15"/>
                          <a:stretch>
                            <a:fillRect/>
                          </a:stretch>
                        </pic:blipFill>
                        <pic:spPr>
                          <a:xfrm>
                            <a:off x="0" y="0"/>
                            <a:ext cx="762000" cy="781050"/>
                          </a:xfrm>
                          <a:prstGeom prst="rect">
                            <a:avLst/>
                          </a:prstGeom>
                        </pic:spPr>
                      </pic:pic>
                    </a:graphicData>
                  </a:graphic>
                </wp:inline>
              </w:drawing>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张</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3</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11</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2.4*1.0m</w:t>
            </w:r>
            <w:r>
              <w:rPr>
                <w:sz w:val="21"/>
              </w:rPr>
              <w:t>会议桌（10-15人间用）</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2400W*1000D*750H(mm)</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drawing>
                <wp:inline distT="0" distR="0" distB="0" distL="0">
                  <wp:extent cx="762000" cy="485775"/>
                  <wp:docPr id="11" name="Drawing 11" descr="img"/>
                  <a:graphic xmlns:a="http://schemas.openxmlformats.org/drawingml/2006/main">
                    <a:graphicData uri="http://schemas.openxmlformats.org/drawingml/2006/picture">
                      <pic:pic xmlns:pic="http://schemas.openxmlformats.org/drawingml/2006/picture">
                        <pic:nvPicPr>
                          <pic:cNvPr id="0" name="Picture 11" descr="img"/>
                          <pic:cNvPicPr>
                            <a:picLocks noChangeAspect="true"/>
                          </pic:cNvPicPr>
                        </pic:nvPicPr>
                        <pic:blipFill>
                          <a:blip r:embed="rId16"/>
                          <a:stretch>
                            <a:fillRect/>
                          </a:stretch>
                        </pic:blipFill>
                        <pic:spPr>
                          <a:xfrm>
                            <a:off x="0" y="0"/>
                            <a:ext cx="762000" cy="485775"/>
                          </a:xfrm>
                          <a:prstGeom prst="rect">
                            <a:avLst/>
                          </a:prstGeom>
                        </pic:spPr>
                      </pic:pic>
                    </a:graphicData>
                  </a:graphic>
                </wp:inline>
              </w:drawing>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张</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3</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12</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3.4*1.2m</w:t>
            </w:r>
            <w:r>
              <w:rPr>
                <w:sz w:val="21"/>
              </w:rPr>
              <w:t>会议桌（15-20人间用）</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3400W*1200D*750H</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drawing>
                <wp:inline distT="0" distR="0" distB="0" distL="0">
                  <wp:extent cx="762000" cy="485775"/>
                  <wp:docPr id="12" name="Drawing 12" descr="img"/>
                  <a:graphic xmlns:a="http://schemas.openxmlformats.org/drawingml/2006/main">
                    <a:graphicData uri="http://schemas.openxmlformats.org/drawingml/2006/picture">
                      <pic:pic xmlns:pic="http://schemas.openxmlformats.org/drawingml/2006/picture">
                        <pic:nvPicPr>
                          <pic:cNvPr id="0" name="Picture 12" descr="img"/>
                          <pic:cNvPicPr>
                            <a:picLocks noChangeAspect="true"/>
                          </pic:cNvPicPr>
                        </pic:nvPicPr>
                        <pic:blipFill>
                          <a:blip r:embed="rId17"/>
                          <a:stretch>
                            <a:fillRect/>
                          </a:stretch>
                        </pic:blipFill>
                        <pic:spPr>
                          <a:xfrm>
                            <a:off x="0" y="0"/>
                            <a:ext cx="762000" cy="485775"/>
                          </a:xfrm>
                          <a:prstGeom prst="rect">
                            <a:avLst/>
                          </a:prstGeom>
                        </pic:spPr>
                      </pic:pic>
                    </a:graphicData>
                  </a:graphic>
                </wp:inline>
              </w:drawing>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张</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2</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会议椅（配长桌）</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580W*675D*1035H</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drawing>
                <wp:inline distT="0" distR="0" distB="0" distL="0">
                  <wp:extent cx="762000" cy="819150"/>
                  <wp:docPr id="13" name="Drawing 13" descr="img"/>
                  <a:graphic xmlns:a="http://schemas.openxmlformats.org/drawingml/2006/main">
                    <a:graphicData uri="http://schemas.openxmlformats.org/drawingml/2006/picture">
                      <pic:pic xmlns:pic="http://schemas.openxmlformats.org/drawingml/2006/picture">
                        <pic:nvPicPr>
                          <pic:cNvPr id="0" name="Picture 13" descr="img"/>
                          <pic:cNvPicPr>
                            <a:picLocks noChangeAspect="true"/>
                          </pic:cNvPicPr>
                        </pic:nvPicPr>
                        <pic:blipFill>
                          <a:blip r:embed="rId18"/>
                          <a:stretch>
                            <a:fillRect/>
                          </a:stretch>
                        </pic:blipFill>
                        <pic:spPr>
                          <a:xfrm>
                            <a:off x="0" y="0"/>
                            <a:ext cx="762000" cy="819150"/>
                          </a:xfrm>
                          <a:prstGeom prst="rect">
                            <a:avLst/>
                          </a:prstGeom>
                        </pic:spPr>
                      </pic:pic>
                    </a:graphicData>
                  </a:graphic>
                </wp:inline>
              </w:drawing>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张</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106</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14</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固定排式会议椅——报告厅用途</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560W*555- 825D*1100H</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drawing>
                <wp:inline distT="0" distR="0" distB="0" distL="0">
                  <wp:extent cx="762000" cy="971550"/>
                  <wp:docPr id="14" name="Drawing 14" descr="img"/>
                  <a:graphic xmlns:a="http://schemas.openxmlformats.org/drawingml/2006/main">
                    <a:graphicData uri="http://schemas.openxmlformats.org/drawingml/2006/picture">
                      <pic:pic xmlns:pic="http://schemas.openxmlformats.org/drawingml/2006/picture">
                        <pic:nvPicPr>
                          <pic:cNvPr id="0" name="Picture 14" descr="img"/>
                          <pic:cNvPicPr>
                            <a:picLocks noChangeAspect="true"/>
                          </pic:cNvPicPr>
                        </pic:nvPicPr>
                        <pic:blipFill>
                          <a:blip r:embed="rId19"/>
                          <a:stretch>
                            <a:fillRect/>
                          </a:stretch>
                        </pic:blipFill>
                        <pic:spPr>
                          <a:xfrm>
                            <a:off x="0" y="0"/>
                            <a:ext cx="762000" cy="971550"/>
                          </a:xfrm>
                          <a:prstGeom prst="rect">
                            <a:avLst/>
                          </a:prstGeom>
                        </pic:spPr>
                      </pic:pic>
                    </a:graphicData>
                  </a:graphic>
                </wp:inline>
              </w:drawing>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张</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253</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15</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讲座椅</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555W*545- 780D*870H</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drawing>
                <wp:inline distT="0" distR="0" distB="0" distL="0">
                  <wp:extent cx="762000" cy="904875"/>
                  <wp:docPr id="15" name="Drawing 15" descr="img"/>
                  <a:graphic xmlns:a="http://schemas.openxmlformats.org/drawingml/2006/main">
                    <a:graphicData uri="http://schemas.openxmlformats.org/drawingml/2006/picture">
                      <pic:pic xmlns:pic="http://schemas.openxmlformats.org/drawingml/2006/picture">
                        <pic:nvPicPr>
                          <pic:cNvPr id="0" name="Picture 15" descr="img"/>
                          <pic:cNvPicPr>
                            <a:picLocks noChangeAspect="true"/>
                          </pic:cNvPicPr>
                        </pic:nvPicPr>
                        <pic:blipFill>
                          <a:blip r:embed="rId20"/>
                          <a:stretch>
                            <a:fillRect/>
                          </a:stretch>
                        </pic:blipFill>
                        <pic:spPr>
                          <a:xfrm>
                            <a:off x="0" y="0"/>
                            <a:ext cx="762000" cy="904875"/>
                          </a:xfrm>
                          <a:prstGeom prst="rect">
                            <a:avLst/>
                          </a:prstGeom>
                        </pic:spPr>
                      </pic:pic>
                    </a:graphicData>
                  </a:graphic>
                </wp:inline>
              </w:drawing>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张</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95</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16</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前台接待台</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5500W*600D*750- 11 OOH</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drawing>
                <wp:inline distT="0" distR="0" distB="0" distL="0">
                  <wp:extent cx="762000" cy="876300"/>
                  <wp:docPr id="16" name="Drawing 16" descr="img"/>
                  <a:graphic xmlns:a="http://schemas.openxmlformats.org/drawingml/2006/main">
                    <a:graphicData uri="http://schemas.openxmlformats.org/drawingml/2006/picture">
                      <pic:pic xmlns:pic="http://schemas.openxmlformats.org/drawingml/2006/picture">
                        <pic:nvPicPr>
                          <pic:cNvPr id="0" name="Picture 16" descr="img"/>
                          <pic:cNvPicPr>
                            <a:picLocks noChangeAspect="true"/>
                          </pic:cNvPicPr>
                        </pic:nvPicPr>
                        <pic:blipFill>
                          <a:blip r:embed="rId21"/>
                          <a:stretch>
                            <a:fillRect/>
                          </a:stretch>
                        </pic:blipFill>
                        <pic:spPr>
                          <a:xfrm>
                            <a:off x="0" y="0"/>
                            <a:ext cx="762000" cy="876300"/>
                          </a:xfrm>
                          <a:prstGeom prst="rect">
                            <a:avLst/>
                          </a:prstGeom>
                        </pic:spPr>
                      </pic:pic>
                    </a:graphicData>
                  </a:graphic>
                </wp:inline>
              </w:drawing>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组</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17</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两人位沙发</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1690W*765D*740H</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drawing>
                <wp:inline distT="0" distR="0" distB="0" distL="0">
                  <wp:extent cx="762000" cy="438150"/>
                  <wp:docPr id="17" name="Drawing 17" descr="img"/>
                  <a:graphic xmlns:a="http://schemas.openxmlformats.org/drawingml/2006/main">
                    <a:graphicData uri="http://schemas.openxmlformats.org/drawingml/2006/picture">
                      <pic:pic xmlns:pic="http://schemas.openxmlformats.org/drawingml/2006/picture">
                        <pic:nvPicPr>
                          <pic:cNvPr id="0" name="Picture 17" descr="img"/>
                          <pic:cNvPicPr>
                            <a:picLocks noChangeAspect="true"/>
                          </pic:cNvPicPr>
                        </pic:nvPicPr>
                        <pic:blipFill>
                          <a:blip r:embed="rId22"/>
                          <a:stretch>
                            <a:fillRect/>
                          </a:stretch>
                        </pic:blipFill>
                        <pic:spPr>
                          <a:xfrm>
                            <a:off x="0" y="0"/>
                            <a:ext cx="762000" cy="438150"/>
                          </a:xfrm>
                          <a:prstGeom prst="rect">
                            <a:avLst/>
                          </a:prstGeom>
                        </pic:spPr>
                      </pic:pic>
                    </a:graphicData>
                  </a:graphic>
                </wp:inline>
              </w:drawing>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张</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18</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靠背带轮实验椅</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参照图片款式，参考尺寸 40W*40D*（45-60）H(cm)</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drawing>
                <wp:inline distT="0" distR="0" distB="0" distL="0">
                  <wp:extent cx="762000" cy="1057275"/>
                  <wp:docPr id="18" name="Drawing 18" descr="img"/>
                  <a:graphic xmlns:a="http://schemas.openxmlformats.org/drawingml/2006/main">
                    <a:graphicData uri="http://schemas.openxmlformats.org/drawingml/2006/picture">
                      <pic:pic xmlns:pic="http://schemas.openxmlformats.org/drawingml/2006/picture">
                        <pic:nvPicPr>
                          <pic:cNvPr id="0" name="Picture 18" descr="img"/>
                          <pic:cNvPicPr>
                            <a:picLocks noChangeAspect="true"/>
                          </pic:cNvPicPr>
                        </pic:nvPicPr>
                        <pic:blipFill>
                          <a:blip r:embed="rId23"/>
                          <a:stretch>
                            <a:fillRect/>
                          </a:stretch>
                        </pic:blipFill>
                        <pic:spPr>
                          <a:xfrm>
                            <a:off x="0" y="0"/>
                            <a:ext cx="762000" cy="1057275"/>
                          </a:xfrm>
                          <a:prstGeom prst="rect">
                            <a:avLst/>
                          </a:prstGeom>
                        </pic:spPr>
                      </pic:pic>
                    </a:graphicData>
                  </a:graphic>
                </wp:inline>
              </w:drawing>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张</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200</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19</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置物货架（中）</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1800W*500D*2000H</w:t>
            </w:r>
            <w:r>
              <w:rPr>
                <w:sz w:val="21"/>
              </w:rPr>
              <w:t>四层</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drawing>
                <wp:inline distT="0" distR="0" distB="0" distL="0">
                  <wp:extent cx="762000" cy="676275"/>
                  <wp:docPr id="19" name="Drawing 19" descr="img"/>
                  <a:graphic xmlns:a="http://schemas.openxmlformats.org/drawingml/2006/main">
                    <a:graphicData uri="http://schemas.openxmlformats.org/drawingml/2006/picture">
                      <pic:pic xmlns:pic="http://schemas.openxmlformats.org/drawingml/2006/picture">
                        <pic:nvPicPr>
                          <pic:cNvPr id="0" name="Picture 19" descr="img"/>
                          <pic:cNvPicPr>
                            <a:picLocks noChangeAspect="true"/>
                          </pic:cNvPicPr>
                        </pic:nvPicPr>
                        <pic:blipFill>
                          <a:blip r:embed="rId24"/>
                          <a:stretch>
                            <a:fillRect/>
                          </a:stretch>
                        </pic:blipFill>
                        <pic:spPr>
                          <a:xfrm>
                            <a:off x="0" y="0"/>
                            <a:ext cx="762000" cy="676275"/>
                          </a:xfrm>
                          <a:prstGeom prst="rect">
                            <a:avLst/>
                          </a:prstGeom>
                        </pic:spPr>
                      </pic:pic>
                    </a:graphicData>
                  </a:graphic>
                </wp:inline>
              </w:drawing>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台</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9</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20</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置物货架（大）</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2000W*500D*2000H</w:t>
            </w:r>
            <w:r>
              <w:rPr>
                <w:sz w:val="21"/>
              </w:rPr>
              <w:t>四层</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drawing>
                <wp:inline distT="0" distR="0" distB="0" distL="0">
                  <wp:extent cx="762000" cy="676275"/>
                  <wp:docPr id="20" name="Drawing 20" descr="img"/>
                  <a:graphic xmlns:a="http://schemas.openxmlformats.org/drawingml/2006/main">
                    <a:graphicData uri="http://schemas.openxmlformats.org/drawingml/2006/picture">
                      <pic:pic xmlns:pic="http://schemas.openxmlformats.org/drawingml/2006/picture">
                        <pic:nvPicPr>
                          <pic:cNvPr id="0" name="Picture 20" descr="img"/>
                          <pic:cNvPicPr>
                            <a:picLocks noChangeAspect="true"/>
                          </pic:cNvPicPr>
                        </pic:nvPicPr>
                        <pic:blipFill>
                          <a:blip r:embed="rId24"/>
                          <a:stretch>
                            <a:fillRect/>
                          </a:stretch>
                        </pic:blipFill>
                        <pic:spPr>
                          <a:xfrm>
                            <a:off x="0" y="0"/>
                            <a:ext cx="762000" cy="676275"/>
                          </a:xfrm>
                          <a:prstGeom prst="rect">
                            <a:avLst/>
                          </a:prstGeom>
                        </pic:spPr>
                      </pic:pic>
                    </a:graphicData>
                  </a:graphic>
                </wp:inline>
              </w:drawing>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台</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8</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21</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一桌四椅</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桌子：700W*460D</w:t>
            </w:r>
            <w:r>
              <w:br/>
            </w:r>
            <w:r>
              <w:rPr>
                <w:sz w:val="21"/>
              </w:rPr>
              <w:t>椅子：740W*740D*760H</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drawing>
                <wp:inline distT="0" distR="0" distB="0" distL="0">
                  <wp:extent cx="762000" cy="552450"/>
                  <wp:docPr id="21" name="Drawing 21" descr="img"/>
                  <a:graphic xmlns:a="http://schemas.openxmlformats.org/drawingml/2006/main">
                    <a:graphicData uri="http://schemas.openxmlformats.org/drawingml/2006/picture">
                      <pic:pic xmlns:pic="http://schemas.openxmlformats.org/drawingml/2006/picture">
                        <pic:nvPicPr>
                          <pic:cNvPr id="0" name="Picture 21" descr="img"/>
                          <pic:cNvPicPr>
                            <a:picLocks noChangeAspect="true"/>
                          </pic:cNvPicPr>
                        </pic:nvPicPr>
                        <pic:blipFill>
                          <a:blip r:embed="rId25"/>
                          <a:stretch>
                            <a:fillRect/>
                          </a:stretch>
                        </pic:blipFill>
                        <pic:spPr>
                          <a:xfrm>
                            <a:off x="0" y="0"/>
                            <a:ext cx="762000" cy="552450"/>
                          </a:xfrm>
                          <a:prstGeom prst="rect">
                            <a:avLst/>
                          </a:prstGeom>
                        </pic:spPr>
                      </pic:pic>
                    </a:graphicData>
                  </a:graphic>
                </wp:inline>
              </w:drawing>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套</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4</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22</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洽谈椅子（配图示的圆桌）</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460W*550D*810H</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drawing>
                <wp:inline distT="0" distR="0" distB="0" distL="0">
                  <wp:extent cx="762000" cy="704850"/>
                  <wp:docPr id="22" name="Drawing 22" descr="img"/>
                  <a:graphic xmlns:a="http://schemas.openxmlformats.org/drawingml/2006/main">
                    <a:graphicData uri="http://schemas.openxmlformats.org/drawingml/2006/picture">
                      <pic:pic xmlns:pic="http://schemas.openxmlformats.org/drawingml/2006/picture">
                        <pic:nvPicPr>
                          <pic:cNvPr id="0" name="Picture 22" descr="img"/>
                          <pic:cNvPicPr>
                            <a:picLocks noChangeAspect="true"/>
                          </pic:cNvPicPr>
                        </pic:nvPicPr>
                        <pic:blipFill>
                          <a:blip r:embed="rId26"/>
                          <a:stretch>
                            <a:fillRect/>
                          </a:stretch>
                        </pic:blipFill>
                        <pic:spPr>
                          <a:xfrm>
                            <a:off x="0" y="0"/>
                            <a:ext cx="762000" cy="704850"/>
                          </a:xfrm>
                          <a:prstGeom prst="rect">
                            <a:avLst/>
                          </a:prstGeom>
                        </pic:spPr>
                      </pic:pic>
                    </a:graphicData>
                  </a:graphic>
                </wp:inline>
              </w:drawing>
            </w:r>
            <w:r>
              <w:drawing>
                <wp:inline distT="0" distR="0" distB="0" distL="0">
                  <wp:extent cx="762000" cy="714375"/>
                  <wp:docPr id="23" name="Drawing 23" descr="img"/>
                  <a:graphic xmlns:a="http://schemas.openxmlformats.org/drawingml/2006/main">
                    <a:graphicData uri="http://schemas.openxmlformats.org/drawingml/2006/picture">
                      <pic:pic xmlns:pic="http://schemas.openxmlformats.org/drawingml/2006/picture">
                        <pic:nvPicPr>
                          <pic:cNvPr id="0" name="Picture 23" descr="img"/>
                          <pic:cNvPicPr>
                            <a:picLocks noChangeAspect="true"/>
                          </pic:cNvPicPr>
                        </pic:nvPicPr>
                        <pic:blipFill>
                          <a:blip r:embed="rId27"/>
                          <a:stretch>
                            <a:fillRect/>
                          </a:stretch>
                        </pic:blipFill>
                        <pic:spPr>
                          <a:xfrm>
                            <a:off x="0" y="0"/>
                            <a:ext cx="762000" cy="714375"/>
                          </a:xfrm>
                          <a:prstGeom prst="rect">
                            <a:avLst/>
                          </a:prstGeom>
                        </pic:spPr>
                      </pic:pic>
                    </a:graphicData>
                  </a:graphic>
                </wp:inline>
              </w:drawing>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张</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48</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23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露台桌椅</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椅子：650W*640D*920H；</w:t>
            </w:r>
            <w:r>
              <w:br/>
            </w:r>
            <w:r>
              <w:rPr>
                <w:sz w:val="21"/>
              </w:rPr>
              <w:t>桌子：680W*7300H</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drawing>
                <wp:inline distT="0" distR="0" distB="0" distL="0">
                  <wp:extent cx="762000" cy="628650"/>
                  <wp:docPr id="24" name="Drawing 24" descr="img"/>
                  <a:graphic xmlns:a="http://schemas.openxmlformats.org/drawingml/2006/main">
                    <a:graphicData uri="http://schemas.openxmlformats.org/drawingml/2006/picture">
                      <pic:pic xmlns:pic="http://schemas.openxmlformats.org/drawingml/2006/picture">
                        <pic:nvPicPr>
                          <pic:cNvPr id="0" name="Picture 24" descr="img"/>
                          <pic:cNvPicPr>
                            <a:picLocks noChangeAspect="true"/>
                          </pic:cNvPicPr>
                        </pic:nvPicPr>
                        <pic:blipFill>
                          <a:blip r:embed="rId28"/>
                          <a:stretch>
                            <a:fillRect/>
                          </a:stretch>
                        </pic:blipFill>
                        <pic:spPr>
                          <a:xfrm>
                            <a:off x="0" y="0"/>
                            <a:ext cx="762000" cy="628650"/>
                          </a:xfrm>
                          <a:prstGeom prst="rect">
                            <a:avLst/>
                          </a:prstGeom>
                        </pic:spPr>
                      </pic:pic>
                    </a:graphicData>
                  </a:graphic>
                </wp:inline>
              </w:drawing>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套</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3</w:t>
            </w:r>
          </w:p>
        </w:tc>
      </w:tr>
    </w:tbl>
    <w:p>
      <w:pPr>
        <w:pStyle w:val="null3"/>
        <w:ind w:firstLine="420"/>
        <w:jc w:val="both"/>
      </w:pPr>
    </w:p>
    <w:p>
      <w:pPr>
        <w:pStyle w:val="null3"/>
        <w:ind w:firstLine="422"/>
        <w:jc w:val="left"/>
      </w:pPr>
      <w:r>
        <w:rPr>
          <w:b/>
          <w:sz w:val="21"/>
        </w:rPr>
        <w:t>二、技术需求：</w:t>
      </w:r>
    </w:p>
    <w:p>
      <w:pPr>
        <w:pStyle w:val="null3"/>
        <w:ind w:firstLine="420"/>
        <w:jc w:val="left"/>
      </w:pPr>
      <w:r>
        <w:rPr>
          <w:sz w:val="21"/>
        </w:rPr>
        <w:t>汕大医学院科研中心（肿瘤医院实验楼）办公家具采购详细技术参数要求如下：</w:t>
      </w:r>
    </w:p>
    <w:tbl>
      <w:tblPr>
        <w:tblW w:w="0" w:type="auto"/>
        <w:tblBorders>
          <w:top w:val="none" w:color="000000" w:sz="4"/>
          <w:left w:val="none" w:color="000000" w:sz="4"/>
          <w:bottom w:val="none" w:color="000000" w:sz="4"/>
          <w:right w:val="none" w:color="000000" w:sz="4"/>
          <w:insideH w:val="none"/>
          <w:insideV w:val="none"/>
        </w:tblBorders>
      </w:tblPr>
      <w:tblGrid>
        <w:gridCol w:w="678"/>
        <w:gridCol w:w="1695"/>
        <w:gridCol w:w="5933"/>
      </w:tblGrid>
      <w:tr>
        <w:tc>
          <w:tcPr>
            <w:tcW w:type="dxa" w:w="67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序号</w:t>
            </w:r>
          </w:p>
        </w:tc>
        <w:tc>
          <w:tcPr>
            <w:tcW w:type="dxa" w:w="169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项目内容、名称</w:t>
            </w:r>
          </w:p>
        </w:tc>
        <w:tc>
          <w:tcPr>
            <w:tcW w:type="dxa" w:w="59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主要指标或参数</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1.2m</w:t>
            </w:r>
            <w:r>
              <w:rPr>
                <w:sz w:val="21"/>
              </w:rPr>
              <w:t>工作/学习桌（开放工作空间）</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一、 主要材料及厚度说明：</w:t>
            </w:r>
            <w:r>
              <w:br/>
            </w:r>
            <w:r>
              <w:rPr>
                <w:sz w:val="21"/>
              </w:rPr>
              <w:t>1、材质：</w:t>
            </w:r>
            <w:r>
              <w:br/>
            </w:r>
            <w:r>
              <w:rPr>
                <w:sz w:val="21"/>
              </w:rPr>
              <w:t>▲（1）饰面：采用优质EO级或以上三聚氰胺板，甲醛释放量≤0.01mg/m³，内结合强度≥0.59 Mpa，表面胶合强度≥1.4Mpa，2h吸水厚度膨胀率≤2.0%，握螺钉力（板面）≥1700N，握螺钉力（板边）≥1200N，表面耐磨磨耗值≤36mg/100r，苯未检出，甲苯未检出，二甲苯未检出，总挥发性有机化合物（ TVOC） 未检出，符合GB/T 39600-2021《人造板及其制品甲醛释放量分级》标准。</w:t>
            </w:r>
            <w:r>
              <w:br/>
            </w:r>
            <w:r>
              <w:rPr>
                <w:sz w:val="21"/>
              </w:rPr>
              <w:t>（2）基材：优质实木多层板，甲醛释放量≤0.01 mg/m³，静曲强度（顺纹）≥37Mpa，静曲强度（横纹）≥30Mpa，弹性模量（顺纹）≥5700Mpa，弹性模量（横纹）≥4500Mpa，苯未检出，甲苯未检出，二甲苯未检出，总挥发性有机化合物（ TVOC） 未检出，通过平板状建筑材料及制品的燃烧性能B1（B）级测试，符合GB/T 35601-2017</w:t>
            </w:r>
            <w:r>
              <w:rPr>
                <w:sz w:val="21"/>
              </w:rPr>
              <w:t>《绿色产品评价 人造板和木质地板》</w:t>
            </w:r>
            <w:r>
              <w:rPr>
                <w:sz w:val="21"/>
              </w:rPr>
              <w:t>﹔GB/T 9846-2015﹔GB/T 39600-2021</w:t>
            </w:r>
            <w:r>
              <w:rPr>
                <w:sz w:val="21"/>
              </w:rPr>
              <w:t>《人造板及其制品甲醛释放量分级》</w:t>
            </w:r>
            <w:r>
              <w:rPr>
                <w:sz w:val="21"/>
              </w:rPr>
              <w:t>标准。</w:t>
            </w:r>
            <w:r>
              <w:br/>
            </w:r>
            <w:r>
              <w:rPr>
                <w:sz w:val="21"/>
              </w:rPr>
              <w:t>2、厚度：台面板厚度不低于25mm，抽面、门板、侧挡板厚度不低于18mm。</w:t>
            </w:r>
            <w:r>
              <w:br/>
            </w:r>
            <w:r>
              <w:rPr>
                <w:sz w:val="21"/>
              </w:rPr>
              <w:t>二、结构/配置：</w:t>
            </w:r>
            <w:r>
              <w:br/>
            </w:r>
            <w:r>
              <w:rPr>
                <w:sz w:val="21"/>
              </w:rPr>
              <w:t>1、主台+60*30mm钢脚架十三抽立柜+塑料键盘架+钢管主机架+直径60</w:t>
            </w:r>
            <w:r>
              <w:rPr>
                <w:sz w:val="21"/>
              </w:rPr>
              <w:t>mm</w:t>
            </w:r>
            <w:r>
              <w:rPr>
                <w:sz w:val="21"/>
              </w:rPr>
              <w:t>金属线盒；</w:t>
            </w:r>
            <w:r>
              <w:br/>
            </w:r>
            <w:r>
              <w:rPr>
                <w:sz w:val="21"/>
              </w:rPr>
              <w:t>三、五金配件：</w:t>
            </w:r>
            <w:r>
              <w:br/>
            </w:r>
            <w:r>
              <w:rPr>
                <w:sz w:val="21"/>
              </w:rPr>
              <w:t>1、304不锈钢材质静音缓冲三节导轨，耐久性≥160000次，乙酸盐雾试验≥300h，镀（涂）层本身的耐腐蚀等级≥10级，镀（涂）层对基体的保护等级≥10级；符合QB/T 3832-1999《轻工产品金属镀层腐蚀试验结果的评价》、QB/T 3827-1999《轻工产品金属镀层和化学处理层的耐腐蚀试验方法乙酸盐雾试验（ASS）法》、QB/T 2454-2013《家具五金抽屉导轨》标准。</w:t>
            </w:r>
            <w:r>
              <w:br/>
            </w:r>
            <w:r>
              <w:rPr>
                <w:sz w:val="21"/>
              </w:rPr>
              <w:t>2、304不锈钢材质锁具，金属喷漆（塑）涂层硬度≥3H，附着力≥1级，乙酸盐雾试验≥300h，镀（涂）层本身的耐腐蚀等级≥10级，镀（涂）层对基体的保护等级≥10级；符合QB/T 1621-2015《家具锁》、QB/T 3832-1999《轻工产品金属镀层腐蚀试验结果的评价》、QB/T 3827-1999《轻工产品金属镀层和化学处理层的耐腐蚀试验方法乙酸盐雾试验（ASS）法》、GB/T 3325 -2017《金属家具通用技术条件》标准。</w:t>
            </w:r>
            <w:r>
              <w:br/>
            </w:r>
            <w:r>
              <w:rPr>
                <w:sz w:val="21"/>
              </w:rPr>
              <w:t>四、工艺/其它：</w:t>
            </w:r>
            <w:r>
              <w:br/>
            </w:r>
            <w:r>
              <w:rPr>
                <w:sz w:val="21"/>
              </w:rPr>
              <w:t>1、封边：见光面为不低于2.0mm厚全自动封边工艺。</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2</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工作/学习椅（开放工作空间）</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1</w:t>
            </w:r>
            <w:r>
              <w:rPr>
                <w:sz w:val="21"/>
              </w:rPr>
              <w:t>、面料：采用</w:t>
            </w:r>
            <w:r>
              <w:rPr>
                <w:sz w:val="21"/>
              </w:rPr>
              <w:t>尼龙加玻纤靠背（带透气网孔）</w:t>
            </w:r>
            <w:r>
              <w:rPr>
                <w:sz w:val="21"/>
              </w:rPr>
              <w:t>优质网布，甲醛含量未检出，可分解致癌芳香胺染料未检出，无异味，PH值≥7.0，符合HJ 2546-2016《环境标志产品技术要求纺织产品》标准。</w:t>
            </w:r>
            <w:r>
              <w:br/>
            </w:r>
            <w:r>
              <w:rPr>
                <w:sz w:val="21"/>
              </w:rPr>
              <w:t>2、海绵：采用</w:t>
            </w:r>
            <w:r>
              <w:rPr>
                <w:sz w:val="21"/>
              </w:rPr>
              <w:t>40</w:t>
            </w:r>
            <w:r>
              <w:rPr>
                <w:sz w:val="21"/>
              </w:rPr>
              <w:t>密度高弹力</w:t>
            </w:r>
            <w:r>
              <w:rPr>
                <w:sz w:val="21"/>
              </w:rPr>
              <w:t>阻燃海绵，拉伸强度≥165 Kpa，伸长率≥204%，撕裂强度≥7N/cm，回弹性≥58%，75%压缩永久变形≤2.1%，甲醛释放量未检出，TVOC未检出，通过抗引燃特性一模拟火柴火焰，符合GB/T10802-2006《通用软质聚醚型聚氨酯泡沫塑料》﹔QB/T 2280-2016 《办公家具 办公椅》。</w:t>
            </w:r>
            <w:r>
              <w:br/>
            </w:r>
            <w:r>
              <w:rPr>
                <w:sz w:val="21"/>
              </w:rPr>
              <w:t>3、脚架：采用1.5</w:t>
            </w:r>
            <w:r>
              <w:rPr>
                <w:sz w:val="21"/>
              </w:rPr>
              <w:t>mm</w:t>
            </w:r>
            <w:r>
              <w:rPr>
                <w:sz w:val="21"/>
              </w:rPr>
              <w:t>厚电镀或喷粉管四角架优质钢管，金属喷漆（塑）涂层硬度≥4H，120h乙酸盐雾试验（ASS）镀（涂）层本身耐腐蚀等级≥10级，符合GB/T3325-2017《金属家具通用技术条件》、GB/T 3827-1999《轻工产品金属镀层和化学处理层的耐腐蚀试验方法 乙酸盐雾试验（（ASS）法》、QB/T3832-1999《轻工产品金属镀层腐蚀试验结果的评价》标准。</w:t>
            </w:r>
            <w:r>
              <w:br/>
            </w:r>
            <w:r>
              <w:rPr>
                <w:sz w:val="21"/>
              </w:rPr>
              <w:t>4、涂层：喷涂层采用优质喷涂粉末，硬度≥2H，重金属可溶性铅≤5mg/kg、可溶性镉≤5mg/kg、可溶性铬≤5mg/kg、可溶性汞≤5mg/kg，符合HG/T 2006-2006《热固性粉末涂料》标准。</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3</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1.5m</w:t>
            </w:r>
            <w:r>
              <w:rPr>
                <w:sz w:val="21"/>
              </w:rPr>
              <w:t>办公桌（PI办公室）</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一、主要材料及厚度说明：</w:t>
            </w:r>
            <w:r>
              <w:br/>
            </w:r>
            <w:r>
              <w:rPr>
                <w:sz w:val="21"/>
              </w:rPr>
              <w:t>1、材质：</w:t>
            </w:r>
            <w:r>
              <w:br/>
            </w:r>
            <w:r>
              <w:rPr>
                <w:sz w:val="21"/>
              </w:rPr>
              <w:t>（1）台面防火板饰面；</w:t>
            </w:r>
            <w:r>
              <w:br/>
            </w:r>
            <w:r>
              <w:rPr>
                <w:sz w:val="21"/>
              </w:rPr>
              <w:t>（2）其它三聚氰胺板饰面，甲醛释放量≤0.01mg/m³，内结合强度≥0.59 Mpa，表面胶合强度≥1.4Mpa，2h吸水厚度膨胀率≤2.0%，握螺钉力（板面）≥1700N，握螺钉力（板边）≥1200N，表面耐磨磨耗值≤36mg/100r，苯未检出，甲苯未检出，二甲苯未检出，总挥发性有机化合物（ TVOC） 未检出，符合GB/T 35601-2017《绿色产品评价人造板和木质地板》﹔GB/T 15102-2017《浸渍胶膜纸饰面纤维板和刨花板》﹔GB/T 39600-2021《人造板及其制品甲醛释放量分级》标准。</w:t>
            </w:r>
            <w:r>
              <w:br/>
            </w:r>
            <w:r>
              <w:rPr>
                <w:sz w:val="21"/>
              </w:rPr>
              <w:t>（3）基材：均采用EO级多层实木环保生态板，甲醛释放量≤0.01 mg/m³，静曲强度（顺纹）≥37Mpa，静曲强度（横纹）≥30Mpa，弹性模量（顺纹）≥5700Mpa，弹性模量（横纹）≥4500Mpa，苯未检出，甲苯未检出，二甲苯未检出，总挥发性有机化合物（ TVOC） 未检出，通过平板状建筑材料及制品的燃烧性能B1（B）级测试，符合GB/T 35601-2017</w:t>
            </w:r>
            <w:r>
              <w:rPr>
                <w:sz w:val="21"/>
              </w:rPr>
              <w:t>《绿色产品评价 人造板和木质地板》</w:t>
            </w:r>
            <w:r>
              <w:rPr>
                <w:sz w:val="21"/>
              </w:rPr>
              <w:t>﹔GB/T 9846-2015</w:t>
            </w:r>
            <w:r>
              <w:rPr>
                <w:sz w:val="21"/>
              </w:rPr>
              <w:t>《普通胶合板》</w:t>
            </w:r>
            <w:r>
              <w:rPr>
                <w:sz w:val="21"/>
              </w:rPr>
              <w:t>﹔GB/T 39600-2021</w:t>
            </w:r>
            <w:r>
              <w:rPr>
                <w:sz w:val="21"/>
              </w:rPr>
              <w:t>《人造板及其制品甲醛释放量分级》</w:t>
            </w:r>
            <w:r>
              <w:rPr>
                <w:sz w:val="21"/>
              </w:rPr>
              <w:t>标准，外贴木皮，经高温高压一次成型，抗变形。</w:t>
            </w:r>
            <w:r>
              <w:br/>
            </w:r>
            <w:r>
              <w:rPr>
                <w:sz w:val="21"/>
              </w:rPr>
              <w:t>2、厚度：主台面板厚度为不低于25mm,其它厚度为不低于18mm</w:t>
            </w:r>
            <w:r>
              <w:br/>
            </w:r>
            <w:r>
              <w:rPr>
                <w:sz w:val="21"/>
              </w:rPr>
              <w:t>二、结构/配置：</w:t>
            </w:r>
            <w:r>
              <w:br/>
            </w:r>
            <w:r>
              <w:rPr>
                <w:sz w:val="21"/>
              </w:rPr>
              <w:t>1、主台（三斗柜+主机柜）木制键盘架+吊挡板+铝合金毛刷线盖。</w:t>
            </w:r>
            <w:r>
              <w:br/>
            </w:r>
            <w:r>
              <w:rPr>
                <w:sz w:val="21"/>
              </w:rPr>
              <w:t>三、五金配件：</w:t>
            </w:r>
            <w:r>
              <w:br/>
            </w:r>
            <w:r>
              <w:rPr>
                <w:sz w:val="21"/>
              </w:rPr>
              <w:t>▲1、</w:t>
            </w:r>
            <w:r>
              <w:rPr>
                <w:sz w:val="21"/>
              </w:rPr>
              <w:t>304</w:t>
            </w:r>
            <w:r>
              <w:rPr>
                <w:sz w:val="21"/>
              </w:rPr>
              <w:t>不锈钢材质缓冲阻尼门铰</w:t>
            </w:r>
            <w:r>
              <w:rPr>
                <w:sz w:val="21"/>
              </w:rPr>
              <w:t>缓冲铰链，耐久性≥160000次、乙酸盐雾试验≥300h，镀（涂）层本身的耐腐蚀等级≥10级，镀（涂）层对基体的保护等级≥10级；符合QB/T 2189-2013《家具五金杯状暗铰链》标准。</w:t>
            </w:r>
            <w:r>
              <w:br/>
            </w:r>
            <w:r>
              <w:rPr>
                <w:sz w:val="21"/>
              </w:rPr>
              <w:t>2、304不锈钢材质静音缓冲三节导轨，耐久性≥160000次，乙酸盐雾试验≥300h，镀（涂）层本身的耐腐蚀等级≥10级，镀（涂）层对基体的保护等级≥10级；符合QB/T 3832-1999《轻工产品金属镀层腐蚀试验结果的评价》、QB/T 3827-1999《轻工产品金属镀层和化学处理层的耐腐蚀试验方法乙酸盐雾试验（ASS）法》、QB/T 2454-2013《家具五金抽屉导轨》标准。</w:t>
            </w:r>
            <w:r>
              <w:br/>
            </w:r>
            <w:r>
              <w:rPr>
                <w:sz w:val="21"/>
              </w:rPr>
              <w:t>3、304不锈钢材质锁具，金属喷漆（塑）涂层硬度≥3H，附着力≥1级，乙酸盐雾试验≥300h，镀（涂）层本身的耐腐蚀等级≥10级，镀（涂）层对基体的保护等级≥10级；符合QB/T 1621-2015《家具锁》、合QB/T 3832-1999《轻工产品金属镀层腐蚀试验结果的评价》、QB/T 3827-1999《轻工产品金属镀层和化学处理层的耐腐蚀试验方法乙酸盐雾试验（ASS）法》、GB/T 3325 -2017《金属家具通用技术条件》标准。</w:t>
            </w:r>
            <w:r>
              <w:br/>
            </w:r>
            <w:r>
              <w:rPr>
                <w:sz w:val="21"/>
              </w:rPr>
              <w:t>四、工艺/其它：</w:t>
            </w:r>
            <w:r>
              <w:br/>
            </w:r>
            <w:r>
              <w:rPr>
                <w:sz w:val="21"/>
              </w:rPr>
              <w:t>1、封边：见光面为不低于2.0mm厚全自动封边工艺。</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4</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办公椅（PI办公室)</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1</w:t>
            </w:r>
            <w:r>
              <w:rPr>
                <w:sz w:val="21"/>
              </w:rPr>
              <w:t>、面料：采用纹西皮弧面定型海绵头枕，尼龙+24%玻璃纤维背架带升降腰靠,优质网布，甲醛含量未检出，可分解致癌芳香胺染料未检出，无异味，PH值≥7.0，符合HJ 2546-2016《环境标志产品技术要求纺织产品》标准。</w:t>
            </w:r>
            <w:r>
              <w:br/>
            </w:r>
            <w:r>
              <w:rPr>
                <w:sz w:val="21"/>
              </w:rPr>
              <w:t>2、海绵：采用定型阻燃海绵，拉伸强度≥165 Kpa，伸长率≥204%，撕裂强度≥7N/cm，回弹性≥58%，75%压缩永久变形≤2.1%，甲醛释放量未检出，TVOC未检出，通过抗引燃特性一模拟火柴火焰，符合GB/T10802-2006《通用软质聚醚型聚氨酯泡沫塑料》﹔QB/T 2280-2016 《办公家具 办公椅》。</w:t>
            </w:r>
            <w:r>
              <w:br/>
            </w:r>
            <w:r>
              <w:rPr>
                <w:sz w:val="21"/>
              </w:rPr>
              <w:t>3、底盘：</w:t>
            </w:r>
            <w:r>
              <w:rPr>
                <w:sz w:val="21"/>
              </w:rPr>
              <w:t>配三档所定底盘，带伸缩脚踏功能，</w:t>
            </w:r>
            <w:r>
              <w:rPr>
                <w:sz w:val="21"/>
              </w:rPr>
              <w:t>金属喷漆（塑）涂层硬度≥4H，120h乙酸盐雾试验（ASS）镀（涂）层本身耐腐蚀等级≥10级，符合GB/T3325-2017《金属家具通用技术条件》、GB/T 3827-1999《轻工产品金属镀层和化学处理层的耐腐蚀试验方法 乙酸盐雾试验（（ASS）法》、QB/T3832-1999《轻工产品金属镀层腐蚀试验结果的评价》。</w:t>
            </w:r>
            <w:r>
              <w:br/>
            </w:r>
            <w:r>
              <w:rPr>
                <w:sz w:val="21"/>
              </w:rPr>
              <w:t>4、气压棒：</w:t>
            </w:r>
            <w:r>
              <w:rPr>
                <w:sz w:val="21"/>
              </w:rPr>
              <w:t>100#</w:t>
            </w:r>
            <w:r>
              <w:rPr>
                <w:sz w:val="21"/>
              </w:rPr>
              <w:t>沉口4公分黑色气杆，</w:t>
            </w:r>
            <w:r>
              <w:rPr>
                <w:sz w:val="21"/>
              </w:rPr>
              <w:t>180h</w:t>
            </w:r>
            <w:r>
              <w:rPr>
                <w:sz w:val="21"/>
              </w:rPr>
              <w:t>乙酸盐雾试验（AASS）镀（涂）层本身耐腐蚀等级≥10级，符合GB/T29525-2013《座椅升降气弹簧 技术条件》、GB/T10125-2021《人造气氛腐蚀试验 盐雾试验》、QB/T3832-1999《轻工产品金属镀层腐蚀试验结果的评价》。</w:t>
            </w:r>
            <w:r>
              <w:br/>
            </w:r>
            <w:r>
              <w:rPr>
                <w:sz w:val="21"/>
              </w:rPr>
              <w:t>5、万向脚轮：</w:t>
            </w:r>
            <w:r>
              <w:rPr>
                <w:sz w:val="21"/>
              </w:rPr>
              <w:t>∮34MM黑色尼龙高脚，∮60MM，PU轮黑色轮</w:t>
            </w:r>
            <w:r>
              <w:rPr>
                <w:sz w:val="21"/>
              </w:rPr>
              <w:t>抗冲击性：零部件未出现分离和松动，脚轮的滚动、旋转和制动等功能无损伤；可溶性铅、可溶性镉、可溶性铪、可溶性汞均≤6mg/kg；符合QB/T 4765-2014《家具用脚轮》标准。</w:t>
            </w:r>
          </w:p>
          <w:p>
            <w:pPr>
              <w:pStyle w:val="null3"/>
            </w:pPr>
            <w:r>
              <w:rPr>
                <w:sz w:val="21"/>
              </w:rPr>
              <w:t>6</w:t>
            </w:r>
            <w:r>
              <w:rPr>
                <w:sz w:val="21"/>
              </w:rPr>
              <w:t>、</w:t>
            </w:r>
            <w:r>
              <w:rPr>
                <w:sz w:val="21"/>
              </w:rPr>
              <w:t>PP</w:t>
            </w:r>
            <w:r>
              <w:rPr>
                <w:sz w:val="21"/>
              </w:rPr>
              <w:t>分体固定扶手。</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5</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1.1m</w:t>
            </w:r>
            <w:r>
              <w:rPr>
                <w:sz w:val="21"/>
              </w:rPr>
              <w:t>办公桌</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一、主要材料及厚度说明：</w:t>
            </w:r>
            <w:r>
              <w:br/>
            </w:r>
            <w:r>
              <w:rPr>
                <w:sz w:val="21"/>
              </w:rPr>
              <w:t>1、材质：</w:t>
            </w:r>
            <w:r>
              <w:br/>
            </w:r>
            <w:r>
              <w:rPr>
                <w:sz w:val="21"/>
              </w:rPr>
              <w:t>（1）台面防火板饰面；</w:t>
            </w:r>
            <w:r>
              <w:br/>
            </w:r>
            <w:r>
              <w:rPr>
                <w:sz w:val="21"/>
              </w:rPr>
              <w:t>（2）其它三聚氰胺板饰面，甲醛释放量≤0.01mg/m³，内结合强度≥0.59 Mpa，表面胶合强度≥1.4Mpa，2h吸水厚度膨胀率≤2.0%，握螺钉力（板面）≥1700N，握螺钉力（板边）≥1200N，表面耐磨磨耗值≤36mg/100r，苯未检出，甲苯未检出，二甲苯未检出，总挥发性有机化合物（ TVOC） 未检出，符合GB/T 35601-2017《绿色产品评价人造板和木质地板》﹔GB/T 15102-2017《浸渍胶膜纸饰面纤维板和刨花板》﹔GB/T 39600-2021《人造板及其制品甲醛释放量分级》标准。</w:t>
            </w:r>
            <w:r>
              <w:br/>
            </w:r>
            <w:r>
              <w:rPr>
                <w:sz w:val="21"/>
              </w:rPr>
              <w:t>（3）基材：均采用EO级多层实木环保生态板，甲醛释放量≤0.01 mg/m³，静曲强度（顺纹）≥37Mpa，静曲强度（横纹）≥30Mpa，弹性模量（顺纹）≥5700Mpa，弹性模量（横纹）≥4500Mpa，苯未检出，甲苯未检出，二甲苯未检出，总挥发性有机化合物（ TVOC） 未检出，通过平板状建筑材料及制品的燃烧性能B1（B）级测试，符合GB/T 35601-2017</w:t>
            </w:r>
            <w:r>
              <w:rPr>
                <w:sz w:val="21"/>
              </w:rPr>
              <w:t>《绿色产品评价 人造板和木质地板》</w:t>
            </w:r>
            <w:r>
              <w:rPr>
                <w:sz w:val="21"/>
              </w:rPr>
              <w:t>﹔GB/T 9846-2015</w:t>
            </w:r>
            <w:r>
              <w:rPr>
                <w:sz w:val="21"/>
              </w:rPr>
              <w:t>《普通胶合板》</w:t>
            </w:r>
            <w:r>
              <w:rPr>
                <w:sz w:val="21"/>
              </w:rPr>
              <w:t>﹔GB/T 39600-2021</w:t>
            </w:r>
            <w:r>
              <w:rPr>
                <w:sz w:val="21"/>
              </w:rPr>
              <w:t>《人造板及其制品甲醛释放量分级》</w:t>
            </w:r>
            <w:r>
              <w:rPr>
                <w:sz w:val="21"/>
              </w:rPr>
              <w:t>标准，外贴木皮，经高温高压一次成型，抗变形。</w:t>
            </w:r>
            <w:r>
              <w:br/>
            </w:r>
            <w:r>
              <w:rPr>
                <w:sz w:val="21"/>
              </w:rPr>
              <w:t>2、厚度：主台面板厚度为不低于25mm,其它厚度为不低于18mm。</w:t>
            </w:r>
            <w:r>
              <w:br/>
            </w:r>
            <w:r>
              <w:rPr>
                <w:sz w:val="21"/>
              </w:rPr>
              <w:t>二、结构/配置：</w:t>
            </w:r>
            <w:r>
              <w:br/>
            </w:r>
            <w:r>
              <w:rPr>
                <w:sz w:val="21"/>
              </w:rPr>
              <w:t>1、主台（三斗柜+主机柜）木制键盘架+吊挡板+铝合金毛刷线盖。</w:t>
            </w:r>
            <w:r>
              <w:br/>
            </w:r>
            <w:r>
              <w:rPr>
                <w:sz w:val="21"/>
              </w:rPr>
              <w:t>三、五金配件：</w:t>
            </w:r>
            <w:r>
              <w:br/>
            </w:r>
            <w:r>
              <w:rPr>
                <w:sz w:val="21"/>
              </w:rPr>
              <w:t>1、304不锈钢材质缓冲阻尼门铰缓冲铰链，耐久性≥160000次、乙酸盐雾试验≥300h，镀（涂）层本身的耐腐蚀等级≥10级，镀（涂）层对基体的保护等级≥10级；符合QB/T 3832-1999《轻工产品金属镀层腐蚀试验结果的评价》、QB/T 3827-1999《轻工产品金属镀层和化学处理层的耐腐蚀试验方法乙酸盐雾试验（ASS）法》、QB/T 2189-2013《家具五金杯状暗铰链》标准。</w:t>
            </w:r>
            <w:r>
              <w:br/>
            </w:r>
            <w:r>
              <w:rPr>
                <w:sz w:val="21"/>
              </w:rPr>
              <w:t>2、304不锈钢材质静音缓冲三节导轨，耐久性≥160000次，乙酸盐雾试验≥300h，镀（涂）层本身的耐腐蚀等级≥10级，镀（涂）层对基体的保护等级≥10级；符合QB/T 3832-1999《轻工产品金属镀层腐蚀试验结果的评价》、QB/T 3827-1999《轻工产品金属镀层和化学处理层的耐腐蚀试验方法乙酸盐雾试验（ASS）法》、QB/T 2454-2013《家具五金抽屉导轨》标准。</w:t>
            </w:r>
            <w:r>
              <w:br/>
            </w:r>
            <w:r>
              <w:rPr>
                <w:sz w:val="21"/>
              </w:rPr>
              <w:t>3、304不锈钢材质锁具，金属喷漆（塑）涂层硬度≥3H，附着力≥1级，乙酸盐雾试验≥300h，镀（涂）层本身的耐腐蚀等级≥10级，镀（涂）层对基体的保护等级≥10级；符合QB/T 1621-2015《家具锁》、合QB/T 3832-1999《轻工产品金属镀层腐蚀试验结果的评价》、QB/T 3827-1999《轻工产品金属镀层和化学处理层的耐腐蚀试验方法乙酸盐雾试验（ASS）法》、GB/T 3325 -2017《金属家具通用技术条件》标准。</w:t>
            </w:r>
            <w:r>
              <w:br/>
            </w:r>
            <w:r>
              <w:rPr>
                <w:sz w:val="21"/>
              </w:rPr>
              <w:t>四、工艺/其它：</w:t>
            </w:r>
            <w:r>
              <w:br/>
            </w:r>
            <w:r>
              <w:rPr>
                <w:sz w:val="21"/>
              </w:rPr>
              <w:t>1、封边：见光面为不低于2.0mm厚全自动封边工艺。</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6</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文件柜</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▲1、基材：对开玻璃门、木门。</w:t>
            </w:r>
          </w:p>
          <w:p>
            <w:pPr>
              <w:pStyle w:val="null3"/>
              <w:ind w:firstLine="480"/>
              <w:jc w:val="left"/>
            </w:pPr>
            <w:r>
              <w:rPr>
                <w:sz w:val="21"/>
              </w:rPr>
              <w:t>主要用材：采用优质高密度纤维板，经过防虫，防腐等化学处理，各项技术指标均达国家标准，内部铁架固定，不易变形。采用优质环保中纤板，含水率≤6.5%，静曲强度≥35Mpa，表面胶合强度≥1.65Mpa，吸水厚度膨胀率≤2.0%，内胶合强度≥0.6Mpa，甲醛释放量≤0.015mg/m³，苯未检出，甲苯未检出，二甲苯未检出，总挥发性有机化合物（TVOC）未检出，符合GB/T39600-2021《人造板及其制品甲醛释放量分级》标准。</w:t>
            </w:r>
            <w:r>
              <w:br/>
            </w:r>
            <w:r>
              <w:rPr>
                <w:sz w:val="21"/>
              </w:rPr>
              <w:t>2、饰面：采用优质实木皮贴面，厚度≥1.0mm，甲醛释放量未检出，无活节，无夹皮，无变色，无腐朽，无裂缝，无毛刺、刀痕、锯痕、划痕，符合GB/T13010-2020《木材工业用单板》、GB/T3324-2017《木家具通用技术条件》标准。</w:t>
            </w:r>
            <w:r>
              <w:br/>
            </w:r>
            <w:r>
              <w:rPr>
                <w:sz w:val="21"/>
              </w:rPr>
              <w:t>3、涂料：采用优质环保水性底漆，VOC含量未检出，游离甲醛未检出，总铅（Pb）含量（限色漆、腻子和醇酸清漆）≤2mg/kg，可溶性重金属（限色漆、腻子和醇酸清漆）汞、镉、铬均未检出，苯系物总和含量［限苯、甲苯、二甲苯（含乙苯）］未检出，符合HJ2537-2014《环境标志产品技术要求水性涂料》、GB/T 23993-2009《水性涂料中甲醛含量的测定乙酰丙酮分光光度法》标准。</w:t>
            </w:r>
            <w:r>
              <w:br/>
            </w:r>
            <w:r>
              <w:rPr>
                <w:sz w:val="21"/>
              </w:rPr>
              <w:t>4、胶粘剂：采用优质白乳胶，游离甲醛未检出，苯未检出，甲苯+二甲苯未检出，总挥发性有机物≤19g/L，符合HJ 2541-2016 《环境标志产品技术要求胶粘剂》标准。</w:t>
            </w:r>
            <w:r>
              <w:br/>
            </w:r>
            <w:r>
              <w:rPr>
                <w:sz w:val="21"/>
              </w:rPr>
              <w:t>5、三合一连接件：金属电镀层抗盐雾≥45h，无锈点，三合一偏心连接件偏心体抗压强度≥290N，乙酸盐雾试验≥300h，镀（涂）层本身的耐腐蚀等级≥10级，镀（涂）层对基体的保护等级≥10级；符合QB/T 3832-1999《轻工产品金属镀层腐蚀试验结果的评价》、QB/T 3827-1999《轻工产品金属镀层和化学处理层的耐腐蚀试验方法乙酸盐雾试验（ASS）法》、GB/T 3325 -2017《金属家具通用技术条件》、GB/T28203-2011《家具用连接件技术要求及试验方法》标准。</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7</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培训桌1600*700*750</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1、基材：台面不低于25厘MFC，下配钢架（单立柱，钢脚水平无角度。）及横梁：配1件木挡板，底部带轮子，可折叠功能。采用优质环保刨花板，甲醛释放量≤0.01mg/m³，总挥发性有机化合物（TVOC）未检出，苯未检出，甲苯未检出，二甲苯未检出，弹性模量≥3600Mpa，内胶合强度≥0.6MPa，表面胶合强度≥1.7MPa，2h吸水厚度膨胀率≤2%，握螺钉力（板面）≥1700N、握螺钉力（板边）≥1200N，符合GB/T17657-2013《人造板及饰面人造板理化性能试验方法》标准。</w:t>
            </w:r>
            <w:r>
              <w:br/>
            </w:r>
            <w:r>
              <w:rPr>
                <w:sz w:val="21"/>
              </w:rPr>
              <w:t>2、饰面：采用优质EO级或以上三聚氰胺板，甲醛释放量≤0.01mg/m³，内结合强度≥0.59 Mpa，表面胶合强度≥1.4Mpa，2h吸水厚度膨胀率≤2.0%，握螺钉力（板面）≥1700N，握螺钉力（板边）≥1200N，表面耐磨磨耗值≤36mg/100r，苯未检出，甲苯未检出，二甲苯未检出，总挥发性有机化合物（ TVOC） 未检出，符合GB/T 35601-2017《绿色产品评价人造板和木质地板》﹔GB/T 15102-2017《浸渍胶膜纸饰面纤维板和刨花板》﹔GB/T 39600-2021《人造板及其制品甲醛释放量分级》标准。</w:t>
            </w:r>
            <w:r>
              <w:br/>
            </w:r>
            <w:r>
              <w:rPr>
                <w:sz w:val="21"/>
              </w:rPr>
              <w:t>3、封边：采用优质PVC封边条，应无龟裂、无鼓泡，磨30r后应无露底现象，甲醛释放量未检出，耐光色牢度≥5级，耐开裂性≥2级，邻苯二甲酸酯（DBP、BBP、DEHP、DN0P、DINP和DIDP）的总量未检出，符合QB/T 4463-2013《家具用封边条技术要求》标准。</w:t>
            </w:r>
            <w:r>
              <w:br/>
            </w:r>
            <w:r>
              <w:rPr>
                <w:sz w:val="21"/>
              </w:rPr>
              <w:t>4、热熔胶：采用优质热熔胶，游离甲醛未检出，苯未检出，甲苯+二甲苯未检出，总挥发性有机物未检出。</w:t>
            </w:r>
            <w:r>
              <w:br/>
            </w:r>
            <w:r>
              <w:rPr>
                <w:sz w:val="21"/>
              </w:rPr>
              <w:t>5、三合一连接件：金属电镀层抗盐雾≥45h，无锈点，三合一偏心连接件偏心体抗压强度≥290N，乙酸盐雾试验≥300h，镀（涂）层本身的耐腐蚀等级≥10级，镀（涂）层对基体的保护等级≥10级；符合QB/T 3832-1999《轻工产品金属镀层腐蚀试验结果的评价》、QB/T 3827-1999《轻工产品金属镀层和化学处理层的耐腐蚀试验方法乙酸盐雾试验（ASS）法》、GB/T 3325 -2017《金属家具通用技术条件》、GB/T28203-2011《家具用连接件技术要求及试验方法》标准。</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8</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培训椅（带写字板）</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1</w:t>
            </w:r>
            <w:r>
              <w:rPr>
                <w:sz w:val="21"/>
              </w:rPr>
              <w:t>、面料：采用尼龙加玻纤椅背，优质网布，甲醛含量未检出，可分解致癌芳香胺染料未检出，无异味，PH值≥7.0，符合HJ 2546-2016《环境标志产品技术要求纺织产品》标准。</w:t>
            </w:r>
            <w:r>
              <w:br/>
            </w:r>
            <w:r>
              <w:rPr>
                <w:sz w:val="21"/>
              </w:rPr>
              <w:t>2、海绵：采用定型阻燃海绵，尼龙固定扶手。海绵拉伸强度≥165 Kpa，伸长率≥204%，撕裂强度≥7N/cm，回弹性≥58%，75%压缩永久变形≤2.1%，甲醛释放量未检出，TVOC未检出，通过抗引燃特性一模拟火柴火焰，符合GB/T10802-2006《通用软质聚醚型聚氨酯泡沫塑料》﹔QB/T 2280-2016 《办公家具办公椅》标准。</w:t>
            </w:r>
            <w:r>
              <w:br/>
            </w:r>
            <w:r>
              <w:rPr>
                <w:sz w:val="21"/>
              </w:rPr>
              <w:t>3、脚架：</w:t>
            </w:r>
            <w:r>
              <w:rPr>
                <w:sz w:val="21"/>
              </w:rPr>
              <w:t>黑色喷涂椅架，后背铝合金活动铸件连接，实心钢筋支撑座板，带铝合金活动链接件。</w:t>
            </w:r>
            <w:r>
              <w:rPr>
                <w:sz w:val="21"/>
              </w:rPr>
              <w:t>采用优质钢管，金属喷漆（塑）涂层硬度≥4H，120h乙酸盐雾试验（ASS）镀（涂）层本身耐腐蚀等级≥10级，符合GB/T3325-2017《金属家具通用技术条件》、GB/T 3827-1999《轻工产品金属镀层和化学处理层的耐腐蚀试验方法 乙酸盐雾试验（（ASS）法》、QB/T3832-1999《轻工产品金属镀层腐蚀试验结果的评价》标准。</w:t>
            </w:r>
            <w:r>
              <w:br/>
            </w:r>
            <w:r>
              <w:rPr>
                <w:sz w:val="21"/>
              </w:rPr>
              <w:t>4、涂层：喷涂层采用优质喷涂粉末，硬度≥2H，重金属可溶性铅≤5mg/kg、可溶性镉≤5mg/kg、可溶性铬≤5mg/kg、可溶性汞≤5mg/kg，符合HG/T 2006-2006《热固性粉末涂料》标准。</w:t>
            </w:r>
          </w:p>
          <w:p>
            <w:pPr>
              <w:pStyle w:val="null3"/>
              <w:ind w:firstLine="480"/>
              <w:jc w:val="left"/>
            </w:pPr>
            <w:r>
              <w:rPr>
                <w:sz w:val="21"/>
              </w:rPr>
              <w:t>5</w:t>
            </w:r>
            <w:r>
              <w:rPr>
                <w:sz w:val="21"/>
              </w:rPr>
              <w:t>、座板可翻转，铝合金支架写字板，内含水杯架写字板面。</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9</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讲台</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sz w:val="21"/>
              </w:rPr>
              <w:t>1</w:t>
            </w:r>
            <w:r>
              <w:rPr>
                <w:sz w:val="21"/>
              </w:rPr>
              <w:t>、带抽屉，胡桃木色，多层实木环保板材，甲醛释放量≤0.01 mg/m³，静曲强度（顺纹）≥37Mpa，静曲强度（横纹）≥30Mpa，弹性模量（顺纹）≥5700Mpa，弹性模量（横纹）≥4500Mpa，苯未检出，甲苯未检出，二甲苯未检出，总挥发性有机化合物（ TVOC） 未检出，通过平板状建筑材料及制品的燃烧性能B1（B）级测试，符合GB/T 35601-2017</w:t>
            </w:r>
            <w:r>
              <w:rPr>
                <w:sz w:val="21"/>
              </w:rPr>
              <w:t>《绿色产品评价人造板和木质地板》</w:t>
            </w:r>
            <w:r>
              <w:rPr>
                <w:sz w:val="21"/>
              </w:rPr>
              <w:t>﹔GB/T 9846-2015</w:t>
            </w:r>
            <w:r>
              <w:rPr>
                <w:sz w:val="21"/>
              </w:rPr>
              <w:t>《普通胶合板》</w:t>
            </w:r>
            <w:r>
              <w:rPr>
                <w:sz w:val="21"/>
              </w:rPr>
              <w:t>﹔GB/T 39600-2021</w:t>
            </w:r>
            <w:r>
              <w:rPr>
                <w:sz w:val="21"/>
              </w:rPr>
              <w:t>《人造板及其制品甲醛释放量分级》</w:t>
            </w:r>
            <w:r>
              <w:rPr>
                <w:sz w:val="21"/>
              </w:rPr>
              <w:t>标准，外贴木皮，经高温高压一次成型，抗变形。</w:t>
            </w:r>
            <w:r>
              <w:br/>
            </w:r>
            <w:r>
              <w:rPr>
                <w:sz w:val="21"/>
              </w:rPr>
              <w:t>2、涂料：采用优质环保水性底漆，VOC含量未检出，游离甲醛未检出，总铅（Pb）含量（限色漆、腻子和醇酸清漆）≤2mg/kg，可溶性重金属（限色漆、腻子和醇酸清漆）汞、镉、铬均未检出，苯系物总和含量［限苯、甲苯、二甲苯（含乙苯）］未检出，符合HJ2537-2014《环境标志产品技术要求水性涂料》、GB/T 23993-2009《水性涂料中甲醛含量的测定乙酰丙酮分光光度法》标准。</w:t>
            </w:r>
            <w:r>
              <w:br/>
            </w:r>
            <w:r>
              <w:rPr>
                <w:sz w:val="21"/>
              </w:rPr>
              <w:t>3、胶粘剂：采用优质白乳胶，游离甲醛未检出，苯未检出，甲苯+二甲苯未检出，总挥发性有机物≤19g/L，符合HJ 2541-2016 《环境标志产品技术要求胶粘剂》标准。</w:t>
            </w:r>
            <w:r>
              <w:br/>
            </w:r>
            <w:r>
              <w:rPr>
                <w:sz w:val="21"/>
              </w:rPr>
              <w:t>4、三合一连接件：金属电镀层抗盐雾≥45h，无锈点，三合一偏心连接件偏心体抗压强度≥290N，乙酸盐雾试验≥300h，镀（涂）层本身的耐腐蚀等级≥10级，镀（涂）层对基体的保护等级≥10级；符合QB/T 3832-1999《轻工产品金属镀层腐蚀试验结果的评价》、QB/T 3827-1999《轻工产品金属镀层和化学处理层的耐腐蚀试验方法乙酸盐雾试验（ASS）法》、GB/T 3325 -2017《金属家具通用技术条件》、GB/T28203-2011《家具用连接件技术要求及试验方法》标准。</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10</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移动小讲台</w:t>
            </w:r>
          </w:p>
        </w:tc>
        <w:tc>
          <w:tcPr>
            <w:tcW w:type="dxa" w:w="593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both"/>
            </w:pPr>
            <w:r>
              <w:rPr>
                <w:sz w:val="21"/>
              </w:rPr>
              <w:t>1</w:t>
            </w:r>
            <w:r>
              <w:rPr>
                <w:sz w:val="21"/>
              </w:rPr>
              <w:t>、升降范围：715mm-1090mm；</w:t>
            </w:r>
            <w:r>
              <w:br/>
            </w:r>
            <w:r>
              <w:rPr>
                <w:sz w:val="21"/>
              </w:rPr>
              <w:t>2、支架材质：优质钢架；</w:t>
            </w:r>
            <w:r>
              <w:br/>
            </w:r>
            <w:r>
              <w:rPr>
                <w:sz w:val="21"/>
              </w:rPr>
              <w:t>3、表面工艺：PU静电喷涂；</w:t>
            </w:r>
            <w:r>
              <w:br/>
            </w:r>
            <w:r>
              <w:rPr>
                <w:sz w:val="21"/>
              </w:rPr>
              <w:t>4、面板尺寸：580Wx400Dx18</w:t>
            </w:r>
            <w:r>
              <w:rPr>
                <w:sz w:val="21"/>
              </w:rPr>
              <w:t>H (</w:t>
            </w:r>
            <w:r>
              <w:rPr>
                <w:sz w:val="21"/>
              </w:rPr>
              <w:t>mm)</w:t>
            </w:r>
            <w:r>
              <w:rPr>
                <w:sz w:val="21"/>
              </w:rPr>
              <w:t>；</w:t>
            </w:r>
            <w:r>
              <w:br/>
            </w:r>
            <w:r>
              <w:rPr>
                <w:sz w:val="21"/>
              </w:rPr>
              <w:t>5、面板材质：MDF吸塑板；</w:t>
            </w:r>
            <w:r>
              <w:br/>
            </w:r>
            <w:r>
              <w:rPr>
                <w:sz w:val="21"/>
              </w:rPr>
              <w:t>6、桌面颜色：幻影黒；</w:t>
            </w:r>
            <w:r>
              <w:br/>
            </w:r>
            <w:r>
              <w:rPr>
                <w:sz w:val="21"/>
              </w:rPr>
              <w:t>7、支架颜色：炫酷黑；</w:t>
            </w:r>
            <w:r>
              <w:br/>
            </w:r>
            <w:r>
              <w:rPr>
                <w:sz w:val="21"/>
              </w:rPr>
              <w:t>8、桌脚：2.0寸万向PU滑轮，两轮可锁定；</w:t>
            </w:r>
            <w:r>
              <w:br/>
            </w:r>
            <w:r>
              <w:rPr>
                <w:sz w:val="21"/>
              </w:rPr>
              <w:t>9、毛重：不高于14kg；</w:t>
            </w:r>
            <w:r>
              <w:br/>
            </w:r>
            <w:r>
              <w:rPr>
                <w:sz w:val="21"/>
              </w:rPr>
              <w:t>10、最大承重：≥60kg。</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11</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2.4*1.0m</w:t>
            </w:r>
            <w:r>
              <w:rPr>
                <w:sz w:val="21"/>
              </w:rPr>
              <w:t>会议桌（10-15人间用）</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一、主要材料及厚度说明：</w:t>
            </w:r>
            <w:r>
              <w:br/>
            </w:r>
            <w:r>
              <w:rPr>
                <w:sz w:val="21"/>
              </w:rPr>
              <w:t>1、材质：</w:t>
            </w:r>
            <w:r>
              <w:br/>
            </w:r>
            <w:r>
              <w:rPr>
                <w:sz w:val="21"/>
              </w:rPr>
              <w:t>（1）饰面：采用优质EO级或以上三聚氰胺板，甲醛释放量≤0.01mg/m³，内结合强度≥0.59 Mpa，表面胶合强度≥1.4Mpa，2h吸水厚度膨胀率≤2.0%，握螺钉力（板面）≥1700N，握螺钉力（板边）≥1200N，表面耐磨磨耗值≤36mg/100r，苯未检出，甲苯未检出，二甲苯未检出，总挥发性有机化合物（ TVOC） 未检出，符合GB/T 35601-2017《绿色产品评价人造板和木质地板》﹔GB/T 15102-2017《浸渍胶膜纸饰面纤维板和刨花板》﹔GB/T 39600-2021《人造板及其制品甲醛释放量分级》标准。</w:t>
            </w:r>
            <w:r>
              <w:br/>
            </w:r>
            <w:r>
              <w:rPr>
                <w:sz w:val="21"/>
              </w:rPr>
              <w:t>（2）基材：优质实木多层板，甲醛释放量≤0.01 mg/m³，静曲强度（顺纹）≥37Mpa，静曲强度（横纹）≥30Mpa，弹性模量（顺纹）≥5700Mpa，弹性模量（横纹）≥4500Mpa，苯未检出，甲苯未检出，二甲苯未检出，总挥发性有机化合物（ TVOC） 未检出，通过平板状建筑材料及制品的燃烧性能B1（B）级测试，符合GB/T 35601-2017</w:t>
            </w:r>
            <w:r>
              <w:rPr>
                <w:sz w:val="21"/>
              </w:rPr>
              <w:t>《绿色产品评价 人造板和木质地板》</w:t>
            </w:r>
            <w:r>
              <w:rPr>
                <w:sz w:val="21"/>
              </w:rPr>
              <w:t>﹔GB/T 9846-2015</w:t>
            </w:r>
            <w:r>
              <w:rPr>
                <w:sz w:val="21"/>
              </w:rPr>
              <w:t>《普通胶合板》</w:t>
            </w:r>
            <w:r>
              <w:rPr>
                <w:sz w:val="21"/>
              </w:rPr>
              <w:t>﹔GB/T 39600-2021</w:t>
            </w:r>
            <w:r>
              <w:rPr>
                <w:sz w:val="21"/>
              </w:rPr>
              <w:t>《人造板及其制品甲醛释放量分级》</w:t>
            </w:r>
            <w:r>
              <w:rPr>
                <w:sz w:val="21"/>
              </w:rPr>
              <w:t>标准，外贴木皮，经高温高压一次成型，美观大方，抗变形。</w:t>
            </w:r>
            <w:r>
              <w:br/>
            </w:r>
            <w:r>
              <w:rPr>
                <w:sz w:val="21"/>
              </w:rPr>
              <w:t>2、 厚度：主台面板厚度为不低于25mm.分两段</w:t>
            </w:r>
            <w:r>
              <w:br/>
            </w:r>
            <w:r>
              <w:rPr>
                <w:sz w:val="21"/>
              </w:rPr>
              <w:t>二、结构/配置：主台+60*30mm钢脚架+ɸ60金属线盒；</w:t>
            </w:r>
          </w:p>
          <w:p>
            <w:pPr>
              <w:pStyle w:val="null3"/>
              <w:ind w:firstLine="480"/>
              <w:jc w:val="left"/>
            </w:pPr>
            <w:r>
              <w:rPr>
                <w:sz w:val="21"/>
              </w:rPr>
              <w:t>三、五金配件：配两件300W线盒，台底配两件U型吊线槽、横梁及钢脚；</w:t>
            </w:r>
            <w:r>
              <w:br/>
            </w:r>
            <w:r>
              <w:rPr>
                <w:sz w:val="21"/>
              </w:rPr>
              <w:t>四、工艺/其它：</w:t>
            </w:r>
            <w:r>
              <w:br/>
            </w:r>
            <w:r>
              <w:rPr>
                <w:sz w:val="21"/>
              </w:rPr>
              <w:t>1、封边：见光面为不低于2.0m厚全自动封边工艺。</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12</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3.4*1.2m</w:t>
            </w:r>
            <w:r>
              <w:rPr>
                <w:sz w:val="21"/>
              </w:rPr>
              <w:t>会议桌（15-20人间用）</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一、主要材料及厚度说明：</w:t>
            </w:r>
            <w:r>
              <w:br/>
            </w:r>
            <w:r>
              <w:rPr>
                <w:sz w:val="21"/>
              </w:rPr>
              <w:t>1、材质：</w:t>
            </w:r>
            <w:r>
              <w:br/>
            </w:r>
            <w:r>
              <w:rPr>
                <w:sz w:val="21"/>
              </w:rPr>
              <w:t>（1）饰面：采用优质EO级或以上三聚氰胺板，甲醛释放量≤0.01mg/m³，内结合强度≥0.59 Mpa，表面胶合强度≥1.4Mpa，2h吸水厚度膨胀率≤2.0%，握螺钉力（板面）≥1700N，握螺钉力（板边）≥1200N，表面耐磨磨耗值≤36mg/100r，苯未检出，甲苯未检出，二甲苯未检出，总挥发性有机化合物（ TVOC） 未检出，符合GB/T 35601-2017《绿色产品评价人造板和木质地板》﹔GB/T 15102-2017《浸渍胶膜纸饰面纤维板和刨花板》﹔GB/T 39600-2021《人造板及其制品甲醛释放量分级》标准。</w:t>
            </w:r>
            <w:r>
              <w:br/>
            </w:r>
            <w:r>
              <w:rPr>
                <w:sz w:val="21"/>
              </w:rPr>
              <w:t>（2）基材：优质实木多层板，甲醛释放量≤0.01 mg/m³，静曲强度（顺纹）≥37Mpa，静曲强度（横纹）≥30Mpa，弹性模量（顺纹）≥5700Mpa，弹性模量（横纹）≥4500Mpa，苯未检出，甲苯未检出，二甲苯未检出，总挥发性有机化合物（TVOC）未检出，通过平板状建筑材料及制品的燃烧性能B1（B）级测试，符合GB/T 35601-2017</w:t>
            </w:r>
            <w:r>
              <w:rPr>
                <w:sz w:val="21"/>
              </w:rPr>
              <w:t>《绿色产品评价 人造板和木质地板》</w:t>
            </w:r>
            <w:r>
              <w:rPr>
                <w:sz w:val="21"/>
              </w:rPr>
              <w:t>﹔GB/T 9846-2015</w:t>
            </w:r>
            <w:r>
              <w:rPr>
                <w:sz w:val="21"/>
              </w:rPr>
              <w:t>《普通胶合板》</w:t>
            </w:r>
            <w:r>
              <w:rPr>
                <w:sz w:val="21"/>
              </w:rPr>
              <w:t>﹔GB/T 39600-2021</w:t>
            </w:r>
            <w:r>
              <w:rPr>
                <w:sz w:val="21"/>
              </w:rPr>
              <w:t>《人造板及其制品甲醛释放量分级》</w:t>
            </w:r>
            <w:r>
              <w:rPr>
                <w:sz w:val="21"/>
              </w:rPr>
              <w:t>标准，外贴木皮，经高温高压一次成型，抗变形。</w:t>
            </w:r>
            <w:r>
              <w:br/>
            </w:r>
            <w:r>
              <w:rPr>
                <w:sz w:val="21"/>
              </w:rPr>
              <w:t>2、厚度：主台面板厚度为不低于25mm,分两段</w:t>
            </w:r>
            <w:r>
              <w:br/>
            </w:r>
            <w:r>
              <w:rPr>
                <w:sz w:val="21"/>
              </w:rPr>
              <w:t>二、结构/配置：主台+60*30mm钢脚架+ɸ60金属线盒；</w:t>
            </w:r>
          </w:p>
          <w:p>
            <w:pPr>
              <w:pStyle w:val="null3"/>
              <w:ind w:firstLine="480"/>
              <w:jc w:val="left"/>
            </w:pPr>
            <w:r>
              <w:rPr>
                <w:sz w:val="21"/>
              </w:rPr>
              <w:t>三、五金配件：配两件300拆线盒，台底配两件U型吊线槽、横梁及钢脚；</w:t>
            </w:r>
            <w:r>
              <w:br/>
            </w:r>
            <w:r>
              <w:rPr>
                <w:sz w:val="21"/>
              </w:rPr>
              <w:t>四、工艺/其它：</w:t>
            </w:r>
            <w:r>
              <w:br/>
            </w:r>
            <w:r>
              <w:rPr>
                <w:sz w:val="21"/>
              </w:rPr>
              <w:t>1、封边：见光面为不低于2.0mm厚全自动封边工艺。</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13</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会议椅（配长桌）</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▲1、面料：采用优质西皮，游离甲醛未检出，挥发性有机物（V0C）未检出，可萃取重金属含量（铅、镉）未检出，pH稀释差≤0.2，禁用偶氮染料未检出，符合HJ507-2009《环境标志产品技术要求 皮革和合成革》标准。</w:t>
            </w:r>
            <w:r>
              <w:br/>
            </w:r>
            <w:r>
              <w:rPr>
                <w:sz w:val="21"/>
              </w:rPr>
              <w:t>2、海绵：不低于</w:t>
            </w:r>
            <w:r>
              <w:rPr>
                <w:sz w:val="21"/>
              </w:rPr>
              <w:t>13mm</w:t>
            </w:r>
            <w:r>
              <w:rPr>
                <w:sz w:val="21"/>
              </w:rPr>
              <w:t>厚单层板，</w:t>
            </w:r>
            <w:r>
              <w:rPr>
                <w:sz w:val="21"/>
              </w:rPr>
              <w:t>采用高密度高弹力阻燃海绵，拉伸强度≥165 Kpa，伸长率≥204%，撕裂强度≥7N/cm，回弹性≥58%，75%压缩永久变形≤2.1%，甲醛释放量未检出，TVOC未检出，通过抗引燃特性一模拟火柴火焰，符合GB/T10802-2006《通用软质聚醚型聚氨酯泡沫塑料》﹔QB/T 2280-2016 《办公家具 办公椅》标准。</w:t>
            </w:r>
            <w:r>
              <w:br/>
            </w:r>
            <w:r>
              <w:rPr>
                <w:sz w:val="21"/>
              </w:rPr>
              <w:t>3、弓形脚：不低于1.8mm厚电镀扁管弓形架，配扪皮扶手面，优质弓形脚。</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14</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固定排式会议椅——报告厅用途</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1</w:t>
            </w:r>
            <w:r>
              <w:rPr>
                <w:sz w:val="21"/>
              </w:rPr>
              <w:t>、L座高和座深合理，坐感舒适，座垫可自动回复，座椅外观简 洁而美观。</w:t>
            </w:r>
            <w:r>
              <w:br/>
            </w:r>
            <w:r>
              <w:rPr>
                <w:sz w:val="21"/>
              </w:rPr>
              <w:t>2、增加椅背板的声反射面积，改善座椅的吸声；座底板根据需要打吸音孔，使座椅的吸声量在不同的上座率尽可能保持一致。</w:t>
            </w:r>
            <w:r>
              <w:br/>
            </w:r>
            <w:r>
              <w:rPr>
                <w:sz w:val="21"/>
              </w:rPr>
              <w:t>3、下譲式写字板：写字板链接铝头、托板采用优质铝合金材料经模具一体压铸成型。</w:t>
            </w:r>
            <w:r>
              <w:br/>
            </w:r>
            <w:r>
              <w:rPr>
                <w:sz w:val="21"/>
              </w:rPr>
              <w:t>4、面料釆用高档针织面料，并经防静电、防蛀处理，手感舒适，长时间使用无皱褶、断裂、起球、褪色现象。</w:t>
            </w:r>
            <w:r>
              <w:br/>
            </w:r>
            <w:r>
              <w:rPr>
                <w:sz w:val="21"/>
              </w:rPr>
              <w:t>5、座椅泡绵均为聚氯能冷发泡高回弹 海绵，强度髙，回弹性好。</w:t>
            </w:r>
            <w:r>
              <w:br/>
            </w:r>
            <w:r>
              <w:rPr>
                <w:sz w:val="21"/>
              </w:rPr>
              <w:t>6、铝合金站脚：采用优质铝合金材料，扶手抛光面釆取带弧面设计，以保证产品的满饱美观性。</w:t>
            </w:r>
            <w:r>
              <w:br/>
            </w:r>
            <w:r>
              <w:rPr>
                <w:sz w:val="21"/>
              </w:rPr>
              <w:t>7、座椅扶手盖：为优质樣木实木，曲线造型，不变形、不开裂。</w:t>
            </w:r>
            <w:r>
              <w:br/>
            </w:r>
            <w:r>
              <w:rPr>
                <w:sz w:val="21"/>
              </w:rPr>
              <w:t>8、座五金骨架：釆用高度强度优质碳素钢板冲压折弯焊接成形，同时増加5条直径不低于2.5mmS形蛇簧，保证座椅的舒适度。</w:t>
            </w:r>
            <w:r>
              <w:br/>
            </w:r>
            <w:r>
              <w:rPr>
                <w:sz w:val="21"/>
              </w:rPr>
              <w:t>9、釆用隐藏式压爆螺丝固定地面，特别设计塑料防尘盖，保证椅脚平滑美观的同时防止积尘，便于清洁。</w:t>
            </w:r>
            <w:r>
              <w:br/>
            </w:r>
            <w:r>
              <w:rPr>
                <w:sz w:val="21"/>
              </w:rPr>
              <w:t>10、座包釆用阻尼回复机构，两级缓冲先快后慢，使座包3秒内可回复到位，具备逃生消音功能，座包回复碰撞部位增加橡胶垫防撞降噪，使座包打开无噪音，回复缓慢无冲击性撞击。</w:t>
            </w:r>
            <w:r>
              <w:br/>
            </w:r>
            <w:r>
              <w:rPr>
                <w:sz w:val="21"/>
              </w:rPr>
              <w:t>11、座、背外板 采用优质夹板经模具压弯成型。</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15</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讲座椅</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1</w:t>
            </w:r>
            <w:r>
              <w:rPr>
                <w:sz w:val="21"/>
              </w:rPr>
              <w:t>、海绵：采用PU定型阻燃海绵（45-65KG/m³），拉伸强度≥165 Kpa，伸长率≥204%，撕裂强度≥7N/cm，回弹性≥58%，75%压缩永久变形≤2.1%，甲醛释放量未检出，TVOC未检出，通过抗引燃特性—模拟火柴火焰，符合GB/T10802-2006《通用软质聚醚型聚氨酯泡沫塑料》﹔QB/T 2280-2016 《办公家具办公椅》标准。</w:t>
            </w:r>
            <w:r>
              <w:br/>
            </w:r>
            <w:r>
              <w:rPr>
                <w:sz w:val="21"/>
              </w:rPr>
              <w:t>▲2、面料：采用优质阻燃布，采用优质阻燃布，甲醛含量未检出，可分解致癌芳香胺染料未检出，染色牢度：耐水≥4级、耐酸汗渍≥4级、耐碱汗渍≥4级、耐干摩擦≥4级，异味检测无异味，抗引燃特性—模拟火柴火焰试件表面未发现续燃或阴燃现象。PP扶手面、PP塑胶坐/背板。</w:t>
            </w:r>
            <w:r>
              <w:br/>
            </w:r>
            <w:r>
              <w:rPr>
                <w:sz w:val="21"/>
              </w:rPr>
              <w:t>3</w:t>
            </w:r>
            <w:r>
              <w:rPr>
                <w:sz w:val="21"/>
              </w:rPr>
              <w:t>、写字板：不低于16mm实心钢写字板支架；中纤面板，写字板面板尺寸为255mm*250mm；采用高密度中纤板面贴防火板，连接横轴为铝合金经模具一次性压铸成型。板面与连接横轴之间采用卡槽设计，整个板面采用内翻式设计原理，尽可能减轻在使用时对他人造成的影响。</w:t>
            </w:r>
            <w:r>
              <w:br/>
            </w:r>
            <w:r>
              <w:rPr>
                <w:sz w:val="21"/>
              </w:rPr>
              <w:t>4、背外板、座底板：椅座外衬、底板采用优采用优质实木多层板，甲醛释放量≤0.01 mg/m³，静曲强度（顺纹）≥37Mpa，静曲强度（横纹）≥30Mpa，弹性模量（顺纹）≥5700Mpa，弹性模量（横纹）≥4500Mpa，苯未检出，甲苯未检出，二甲苯未检出，总挥发性有机化合物（ TVOC） 未检出，通过平板状建筑材料及制品的燃烧性能B1（B）级测试，符合GB/T 35601-2017</w:t>
            </w:r>
            <w:r>
              <w:rPr>
                <w:sz w:val="21"/>
              </w:rPr>
              <w:t>《绿色产品评价 人造板和木质地板》</w:t>
            </w:r>
            <w:r>
              <w:rPr>
                <w:sz w:val="21"/>
              </w:rPr>
              <w:t>﹔GB/T 9846-2015</w:t>
            </w:r>
            <w:r>
              <w:rPr>
                <w:sz w:val="21"/>
              </w:rPr>
              <w:t>《普通胶合板》</w:t>
            </w:r>
            <w:r>
              <w:rPr>
                <w:sz w:val="21"/>
              </w:rPr>
              <w:t>﹔GB/T 39600-2021</w:t>
            </w:r>
            <w:r>
              <w:rPr>
                <w:sz w:val="21"/>
              </w:rPr>
              <w:t>《人造板及其制品甲醛释放量分级》</w:t>
            </w:r>
            <w:r>
              <w:rPr>
                <w:sz w:val="21"/>
              </w:rPr>
              <w:t>标准，外贴木皮，经高温高压一次成型，美观大方，抗变形。</w:t>
            </w:r>
            <w:r>
              <w:rPr>
                <w:sz w:val="21"/>
              </w:rPr>
              <w:t>扭簧回复机构。</w:t>
            </w:r>
          </w:p>
          <w:p>
            <w:pPr>
              <w:pStyle w:val="null3"/>
              <w:ind w:firstLine="480"/>
              <w:jc w:val="left"/>
            </w:pPr>
            <w:r>
              <w:rPr>
                <w:sz w:val="21"/>
              </w:rPr>
              <w:t>5</w:t>
            </w:r>
            <w:r>
              <w:rPr>
                <w:sz w:val="21"/>
              </w:rPr>
              <w:t>、钢喷涂固定脚。</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16</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前台接待台</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一、 主要材料及厚度说明：</w:t>
            </w:r>
            <w:r>
              <w:br/>
            </w:r>
            <w:r>
              <w:rPr>
                <w:sz w:val="21"/>
              </w:rPr>
              <w:t>1、材质：</w:t>
            </w:r>
            <w:r>
              <w:br/>
            </w:r>
            <w:r>
              <w:rPr>
                <w:sz w:val="21"/>
              </w:rPr>
              <w:t>（1）饰面：采用优质EO级或以上三聚氰胺板，甲醛释放量≤0.01mg/m³，内结合强度≥0.59 Mpa，表面胶合强度≥1.4Mpa，2h吸水厚度膨胀率≤2.0%，握螺钉力（板面）≥1700N，握螺钉力（板边）≥1200N，表面耐磨磨耗值≤36mg/100r，苯未检出，甲苯未检出，二甲苯未检出，总挥发性有机化合物（ TVOC） 未检出，符合GB/T 35601-2017《绿色产品评价人造板和木质地板》﹔GB/T 15102-2017《浸渍胶膜纸饰面纤维板和刨花板》﹔GB/T 39600-2021《人造板及其制品甲醛释放量分级》标准。</w:t>
            </w:r>
            <w:r>
              <w:br/>
            </w:r>
            <w:r>
              <w:rPr>
                <w:sz w:val="21"/>
              </w:rPr>
              <w:t>（2）基材：优质实木多层板，甲醛释放量≤0.01 mg/m³，静曲强度（顺纹）≥37Mpa，静曲强度（横纹）≥30Mpa，弹性模量（顺纹）≥5700Mpa，弹性模量（横纹）≥4500Mpa，苯未检出，甲苯未检出，二甲苯未检出，总挥发性有机化合物（ TVOC） 未检出，通过平板状建筑材料及制品的燃烧性能B1（B）级测试，符合GB/T 35601-2017</w:t>
            </w:r>
            <w:r>
              <w:rPr>
                <w:sz w:val="21"/>
              </w:rPr>
              <w:t>《绿色产品评价 人造板和木质地板》</w:t>
            </w:r>
            <w:r>
              <w:rPr>
                <w:sz w:val="21"/>
              </w:rPr>
              <w:t>﹔GB/T 9846-2015</w:t>
            </w:r>
            <w:r>
              <w:rPr>
                <w:sz w:val="21"/>
              </w:rPr>
              <w:t>《普通胶合板》</w:t>
            </w:r>
            <w:r>
              <w:rPr>
                <w:sz w:val="21"/>
              </w:rPr>
              <w:t>﹔GB/T 39600-2021</w:t>
            </w:r>
            <w:r>
              <w:rPr>
                <w:sz w:val="21"/>
              </w:rPr>
              <w:t>《人造板及其制品甲醛释放量分级》</w:t>
            </w:r>
            <w:r>
              <w:rPr>
                <w:sz w:val="21"/>
              </w:rPr>
              <w:t>标准，外贴木皮，经高温高压一次成型，抗变形。</w:t>
            </w:r>
            <w:r>
              <w:br/>
            </w:r>
            <w:r>
              <w:rPr>
                <w:sz w:val="21"/>
              </w:rPr>
              <w:t>2、厚度：全为不低于18mm。</w:t>
            </w:r>
            <w:r>
              <w:br/>
            </w:r>
            <w:r>
              <w:rPr>
                <w:sz w:val="21"/>
              </w:rPr>
              <w:t>3、石材：釆用不低于20MM厚医用复合亚克力，环保、抗菌、可塑性强实现无缝拼接。</w:t>
            </w:r>
            <w:r>
              <w:br/>
            </w:r>
            <w:r>
              <w:rPr>
                <w:sz w:val="21"/>
              </w:rPr>
              <w:t>二、结构/酿置：</w:t>
            </w:r>
            <w:r>
              <w:br/>
            </w:r>
            <w:r>
              <w:rPr>
                <w:sz w:val="21"/>
              </w:rPr>
              <w:t>1、主机柜4个*打印机柜2个*储物柜两个；斜切暗拉手；</w:t>
            </w:r>
            <w:r>
              <w:br/>
            </w:r>
            <w:r>
              <w:rPr>
                <w:sz w:val="21"/>
              </w:rPr>
              <w:t>三、五金配件：304不锈钢材质缓冲阻尼门絞；304不锈钢材质静音缓冲三节导轨，304不锈钢材质锁具；</w:t>
            </w:r>
            <w:r>
              <w:br/>
            </w:r>
            <w:r>
              <w:rPr>
                <w:sz w:val="21"/>
              </w:rPr>
              <w:t>四、工艺/其它：</w:t>
            </w:r>
            <w:r>
              <w:br/>
            </w:r>
            <w:r>
              <w:rPr>
                <w:sz w:val="21"/>
              </w:rPr>
              <w:t>1、封边：见光面为不低于2.0mm厚全自动封边工艺。</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17</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两人位沙发</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一、材质及厚度说明：</w:t>
            </w:r>
            <w:r>
              <w:br/>
            </w:r>
            <w:r>
              <w:rPr>
                <w:sz w:val="21"/>
              </w:rPr>
              <w:t>1、内框架：实木框架配多层夹板+木方装钉而成。实木多层板，甲醛释放量≤0.01 mg/m³，静曲强度（顺纹）≥37Mpa，静曲强度（横纹）≥30Mpa，弹性模量（顺纹）≥5700Mpa，弹性模量（横纹）≥4500Mpa，苯未检出，甲苯未检出，二甲苯未检出，总挥发性有机化合物（ TVOC） 未检出，通过平板状建筑材料及制品的燃烧性能B1（B）级测试，符合GB/T 35601-2017</w:t>
            </w:r>
            <w:r>
              <w:rPr>
                <w:sz w:val="21"/>
              </w:rPr>
              <w:t>《绿色产品评价 人造板和木质地板》</w:t>
            </w:r>
            <w:r>
              <w:rPr>
                <w:sz w:val="21"/>
              </w:rPr>
              <w:t>﹔GB/T 9846-2015</w:t>
            </w:r>
            <w:r>
              <w:rPr>
                <w:sz w:val="21"/>
              </w:rPr>
              <w:t>《普通胶合板》</w:t>
            </w:r>
            <w:r>
              <w:rPr>
                <w:sz w:val="21"/>
              </w:rPr>
              <w:t>﹔GB/T 39600-2021</w:t>
            </w:r>
            <w:r>
              <w:rPr>
                <w:sz w:val="21"/>
              </w:rPr>
              <w:t>《人造板及其制品甲醛释放量分级》</w:t>
            </w:r>
            <w:r>
              <w:rPr>
                <w:sz w:val="21"/>
              </w:rPr>
              <w:t>标准，外贴木皮，经高温高压一次成型，抗变形。</w:t>
            </w:r>
            <w:r>
              <w:br/>
            </w:r>
            <w:r>
              <w:rPr>
                <w:sz w:val="21"/>
              </w:rPr>
              <w:t>▲2、海绵：</w:t>
            </w:r>
            <w:r>
              <w:rPr>
                <w:sz w:val="21"/>
              </w:rPr>
              <w:t>靠背为高回弹切割新棉，坐垫为高回弹切割新棉。</w:t>
            </w:r>
            <w:r>
              <w:rPr>
                <w:sz w:val="21"/>
              </w:rPr>
              <w:t>采用阻燃海绵，拉伸强度≥165 Kpa，伸长率≥204%，撕裂强度≥7N/cm，回弹性≥58%，75%压缩永久变形≤2.1%，甲醛释放量未检出，TVOC未检出，通过抗引燃特性一模拟火柴火焰，符合QB/T 2280-2016 《办公家具 办公椅》标准。</w:t>
            </w:r>
            <w:r>
              <w:br/>
            </w:r>
            <w:r>
              <w:rPr>
                <w:sz w:val="21"/>
              </w:rPr>
              <w:t>3、承重弹力结构：靠背装钉多条橡筋，坐垫为标准间距蛇形簧+平衡橡筋+面布。</w:t>
            </w:r>
            <w:r>
              <w:br/>
            </w:r>
            <w:r>
              <w:rPr>
                <w:sz w:val="21"/>
              </w:rPr>
              <w:t>4、面料：采用优质阻燃麻布，采用优质阻燃布，甲醛含量未检出，可分解致癌芳香胺染料未检出，染色牢度：耐水≥4级、耐酸汗渍≥4级、耐碱汗渍≥4级、耐干摩擦≥4级，异味检测无异味，抗引燃特性-模拟火柴火焰试件表面未发现续燃或阴燃现象，符合HJ2546-2016《环境标志产品技术要求 纺织产品》标准。</w:t>
            </w:r>
            <w:r>
              <w:br/>
            </w:r>
            <w:r>
              <w:rPr>
                <w:sz w:val="21"/>
              </w:rPr>
              <w:t>5、实木脚；实木方甲醛释放量≤0.1mg/L，木材含水率≤10.8%，符合GB/T3324-2017《木家具通用技术条件》标准，具有硬度高，密度大，承受力强，选材无结疤，腐朽等现象。</w:t>
            </w:r>
            <w:r>
              <w:br/>
            </w:r>
            <w:r>
              <w:rPr>
                <w:sz w:val="21"/>
              </w:rPr>
              <w:t>6、深咖啡麻布。</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18</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靠背带轮实验椅</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坐垫可升降调高度45cm-60cm。</w:t>
            </w:r>
            <w:r>
              <w:br/>
            </w:r>
            <w:r>
              <w:rPr>
                <w:sz w:val="21"/>
              </w:rPr>
              <w:t>1、背座为一次性高温高压成型的塑売；</w:t>
            </w:r>
            <w:r>
              <w:br/>
            </w:r>
            <w:r>
              <w:rPr>
                <w:sz w:val="21"/>
              </w:rPr>
              <w:t>2、面料釆用优质西皮，游离甲醛未检出，挥发性有机物（V0C）未检出，可萃取重金属含量（铅、镉）未检出，pH稀释差≤0.2，禁用偶氮染料未检出，符合GB/T 16799-2018《家具用皮革》﹔HJ507-2009《环境标志产品技术要求 皮革和合成革》标准。</w:t>
            </w:r>
            <w:r>
              <w:br/>
            </w:r>
            <w:r>
              <w:rPr>
                <w:sz w:val="21"/>
              </w:rPr>
              <w:t>3、内芯采用高密度一体成型海绵，座感舒适；海绵拉伸强度≥165 Kpa，伸长率≥204%，撕裂强度≥7N/cm，回弹性≥58%，75%压缩永久变形≤2.1%，甲醛释放量未检出，TVOC未检出，通过抗引燃特性一模拟火柴火焰，符合GB/T10802-2006《通用软质聚醚型聚氨酯泡沫塑料》﹔QB/T 2280-2016 《办公家具 办公椅》标准。</w:t>
            </w:r>
            <w:r>
              <w:br/>
            </w:r>
            <w:r>
              <w:rPr>
                <w:sz w:val="21"/>
              </w:rPr>
              <w:t>4、选用优质气压棒，升降自如，180h乙酸盐雾试验（AASS）镀（涂）层本身耐腐蚀等级≥10级，符合GB/T29525-2013《座椅升降气弹簧 技术条件》、GB/T10125-2021《人造气氛腐蚀试验 盐雾试验》、QB/T3832-1999《轻工产品金属镀层腐蚀试验结果的评价》。</w:t>
            </w:r>
            <w:r>
              <w:br/>
            </w:r>
            <w:r>
              <w:rPr>
                <w:sz w:val="21"/>
              </w:rPr>
              <w:t>4、优质尼龙五星脚树脂轮，脚轮转动平动应轻松、灵活、无破损、连接牢固。</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19</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置物货架（中）</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▲1、基材：采用优质Q235冷轧钢板，金属喷漆（塑）</w:t>
            </w:r>
            <w:r>
              <w:rPr>
                <w:sz w:val="21"/>
              </w:rPr>
              <w:t>颜色：磨砂黑</w:t>
            </w:r>
            <w:r>
              <w:rPr>
                <w:sz w:val="21"/>
              </w:rPr>
              <w:t>涂层硬度≥3H、附着力不低于2级，乙酸盐雾试验连续喷雾≥310h，镀（涂）层本身耐腐蚀等级≥10级，镀（涂）层对基体的保护等级≥10级，符合GB/T 3325-2017标准《金属家具通用技术条件》。</w:t>
            </w:r>
          </w:p>
          <w:p>
            <w:pPr>
              <w:pStyle w:val="null3"/>
              <w:ind w:firstLine="480"/>
              <w:jc w:val="left"/>
            </w:pPr>
            <w:r>
              <w:rPr>
                <w:sz w:val="21"/>
              </w:rPr>
              <w:t>立柱：30*50*0.8</w:t>
            </w:r>
            <w:r>
              <w:rPr>
                <w:sz w:val="21"/>
              </w:rPr>
              <w:t>mm</w:t>
            </w:r>
            <w:r>
              <w:rPr>
                <w:sz w:val="21"/>
              </w:rPr>
              <w:t xml:space="preserve"> C</w:t>
            </w:r>
            <w:r>
              <w:rPr>
                <w:sz w:val="21"/>
              </w:rPr>
              <w:t>型钢</w:t>
            </w:r>
          </w:p>
          <w:p>
            <w:pPr>
              <w:pStyle w:val="null3"/>
              <w:ind w:firstLine="480"/>
              <w:jc w:val="left"/>
            </w:pPr>
            <w:r>
              <w:rPr>
                <w:sz w:val="21"/>
              </w:rPr>
              <w:t>横梁：30*50*0.8</w:t>
            </w:r>
            <w:r>
              <w:rPr>
                <w:sz w:val="21"/>
              </w:rPr>
              <w:t>mm</w:t>
            </w:r>
            <w:r>
              <w:rPr>
                <w:sz w:val="21"/>
              </w:rPr>
              <w:t xml:space="preserve"> P</w:t>
            </w:r>
            <w:r>
              <w:rPr>
                <w:sz w:val="21"/>
              </w:rPr>
              <w:t>型钢</w:t>
            </w:r>
          </w:p>
          <w:p>
            <w:pPr>
              <w:pStyle w:val="null3"/>
              <w:ind w:firstLine="480"/>
              <w:jc w:val="left"/>
            </w:pPr>
            <w:r>
              <w:rPr>
                <w:sz w:val="21"/>
              </w:rPr>
              <w:t>层板：0.4</w:t>
            </w:r>
            <w:r>
              <w:rPr>
                <w:sz w:val="21"/>
              </w:rPr>
              <w:t>mm</w:t>
            </w:r>
            <w:r>
              <w:rPr>
                <w:sz w:val="21"/>
              </w:rPr>
              <w:t>厚冷轧钢均载180kg/层</w:t>
            </w:r>
            <w:r>
              <w:br/>
            </w:r>
            <w:r>
              <w:rPr>
                <w:sz w:val="21"/>
              </w:rPr>
              <w:t>2、涂层：喷涂层采用优质喷涂粉末，硬度≥2H，重金属可溶性铅≤5mg/kg、可溶性镉≤5mg/kg、可溶性铬≤5mg/kg、可溶性汞≤5mg/kg，符合HG/T 2006-2006《热固性粉末涂料》标准。</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20</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置物货架（大）</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1</w:t>
            </w:r>
            <w:r>
              <w:rPr>
                <w:sz w:val="21"/>
              </w:rPr>
              <w:t>、基材：采用优质Q235冷轧钢板，金属喷漆（塑）颜色：磨砂黑，涂层硬度≥3H、附着力不低于2级，乙酸盐雾试验连续喷雾≥310h，镀（涂）层本身耐腐蚀等级≥10级，镀（涂）层对基体的保护等级≥10级，符合QB/T 3832-1999《轻工产品金属镀层腐蚀试验结果的评价》﹔QB/T 3827-1999《轻工产品金属镀层和化学处理层的耐腐蚀试验方法乙酸盐雾试验（ASS） 法》﹔GB/T 3325-2017标准《金属家具通用技术条件》。</w:t>
            </w:r>
          </w:p>
          <w:p>
            <w:pPr>
              <w:pStyle w:val="null3"/>
            </w:pPr>
            <w:r>
              <w:rPr>
                <w:sz w:val="21"/>
              </w:rPr>
              <w:t>立柱：30*50*0.8mm  C型钢</w:t>
            </w:r>
          </w:p>
          <w:p>
            <w:pPr>
              <w:pStyle w:val="null3"/>
            </w:pPr>
            <w:r>
              <w:rPr>
                <w:sz w:val="21"/>
              </w:rPr>
              <w:t>横梁：30*50*0.8mm  P型钢</w:t>
            </w:r>
          </w:p>
          <w:p>
            <w:pPr>
              <w:pStyle w:val="null3"/>
            </w:pPr>
            <w:r>
              <w:rPr>
                <w:sz w:val="21"/>
              </w:rPr>
              <w:t>层板：0.4mm厚冷轧钢均载180kg/层</w:t>
            </w:r>
            <w:r>
              <w:br/>
            </w:r>
            <w:r>
              <w:rPr>
                <w:sz w:val="21"/>
              </w:rPr>
              <w:t>▲2、涂层：喷涂层采用优质喷涂粉末，硬度≥2H，重金属可溶性铅≤5mg/kg、可溶性镉≤5mg/kg、可溶性铬≤5mg/kg、可溶性汞≤5mg/kg。</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21</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一桌四椅</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1</w:t>
            </w:r>
            <w:r>
              <w:rPr>
                <w:sz w:val="21"/>
              </w:rPr>
              <w:t>、圆桌：不锈钢电镀脚</w:t>
            </w:r>
            <w:r>
              <w:br/>
            </w:r>
            <w:r>
              <w:rPr>
                <w:sz w:val="21"/>
              </w:rPr>
              <w:t>2、椅子：面料采用优质阻燃布，</w:t>
            </w:r>
            <w:r>
              <w:rPr>
                <w:sz w:val="21"/>
              </w:rPr>
              <w:t>布面、不锈钢电镀脚。</w:t>
            </w:r>
            <w:r>
              <w:rPr>
                <w:sz w:val="21"/>
              </w:rPr>
              <w:t>采用优质阻燃布，甲醛含量未检出，可分解致癌芳香胺染料未检出，染色牢度：耐水≥4级、耐酸汗渍≥4级、耐碱汗渍≥4级、耐干摩擦≥4级，异味检测无异味，抗引燃特性-模拟火柴火焰试件表面未发现续燃或阴燃现象，符合HJ2546-2016《环境标志产品技术要求 纺织产品》标准。</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22</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洽谈椅子（配图示的圆桌）</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▲1、面料：采用优质网布，甲醛含量未检出，可分解致癌芳香胺染料未检出，无异味，PH值≥7.0。</w:t>
            </w:r>
            <w:r>
              <w:br/>
            </w:r>
            <w:r>
              <w:rPr>
                <w:sz w:val="21"/>
              </w:rPr>
              <w:t>2、海绵：采用定型高弹阻燃海绵，拉伸强度≥165 Kpa，伸长率≥204%，撕裂强度≥7N/cm，回弹性≥58%，75%压缩永久变形≤2.1%，甲醛释放量未检出，TVOC未检出，通过抗引燃特性一模拟火柴火焰，符合QB/T 2280-2016 《办公家具 办公椅》标准。</w:t>
            </w:r>
            <w:r>
              <w:br/>
            </w:r>
            <w:r>
              <w:rPr>
                <w:sz w:val="21"/>
              </w:rPr>
              <w:t>3、成型弯板：用高频热压机将多层木板涂胶层叠后热压成型。                                                                  4、五金脚：不锈钢。</w:t>
            </w:r>
            <w:r>
              <w:br/>
            </w:r>
            <w:r>
              <w:rPr>
                <w:sz w:val="21"/>
              </w:rPr>
              <w:t>5、整张椅子车缝线间隙均匀，转角顺畅，椅身水平、无左右倾斜、摇摆现象。</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23</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露台桌椅</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压铸铝材质（铝合金），不褪色不变形，防水不锈，户外使用。</w:t>
            </w:r>
          </w:p>
        </w:tc>
      </w:tr>
    </w:tbl>
    <w:p>
      <w:pPr>
        <w:pStyle w:val="null3"/>
        <w:ind w:firstLine="420"/>
        <w:jc w:val="left"/>
      </w:pPr>
    </w:p>
    <w:p>
      <w:pPr>
        <w:pStyle w:val="null3"/>
        <w:ind w:firstLine="420"/>
        <w:jc w:val="left"/>
      </w:pPr>
      <w:r>
        <w:rPr>
          <w:sz w:val="21"/>
        </w:rPr>
        <w:t>三、其他条款</w:t>
      </w:r>
    </w:p>
    <w:p>
      <w:pPr>
        <w:pStyle w:val="null3"/>
        <w:ind w:firstLine="420"/>
        <w:jc w:val="left"/>
      </w:pPr>
      <w:r>
        <w:rPr>
          <w:sz w:val="21"/>
        </w:rPr>
        <w:t>1</w:t>
      </w:r>
      <w:r>
        <w:rPr>
          <w:sz w:val="21"/>
        </w:rPr>
        <w:t>、投标供应商所投自产或外购产品（油漆、胶水等）均应符合环保要求。</w:t>
      </w:r>
    </w:p>
    <w:p>
      <w:pPr>
        <w:pStyle w:val="null3"/>
        <w:ind w:firstLine="420"/>
        <w:jc w:val="left"/>
      </w:pPr>
      <w:r>
        <w:rPr>
          <w:sz w:val="21"/>
        </w:rPr>
        <w:t>▲2、投标供应商所投产品自产或外购需在投标文件中明确。（如外购需要写明产地、品牌）</w:t>
      </w:r>
    </w:p>
    <w:p>
      <w:pPr>
        <w:pStyle w:val="null3"/>
        <w:ind w:firstLine="420"/>
        <w:jc w:val="left"/>
      </w:pPr>
      <w:r>
        <w:rPr>
          <w:sz w:val="21"/>
        </w:rPr>
        <w:t>四、商务需求</w:t>
      </w:r>
    </w:p>
    <w:p>
      <w:pPr>
        <w:pStyle w:val="null3"/>
        <w:ind w:firstLine="420"/>
        <w:jc w:val="left"/>
      </w:pPr>
      <w:r>
        <w:rPr>
          <w:sz w:val="21"/>
        </w:rPr>
        <w:t>1</w:t>
      </w:r>
      <w:r>
        <w:rPr>
          <w:sz w:val="21"/>
        </w:rPr>
        <w:t>、质保期：验收合格后质保五年。（费用包含在报价中）</w:t>
      </w:r>
    </w:p>
    <w:p>
      <w:pPr>
        <w:pStyle w:val="null3"/>
        <w:ind w:firstLine="420"/>
        <w:jc w:val="left"/>
      </w:pPr>
      <w:r>
        <w:rPr>
          <w:sz w:val="21"/>
        </w:rPr>
        <w:t>2</w:t>
      </w:r>
      <w:r>
        <w:rPr>
          <w:sz w:val="21"/>
        </w:rPr>
        <w:t>、付款条件：合同签订后采购人在中</w:t>
      </w:r>
      <w:r>
        <w:rPr>
          <w:sz w:val="21"/>
        </w:rPr>
        <w:t>标人开具相应发票后10个工作日内支付合同总价款30%预付款。货到验收合格后，采购人在中标人开具相应发票后10个工作日内</w:t>
      </w:r>
      <w:r>
        <w:rPr>
          <w:sz w:val="21"/>
        </w:rPr>
        <w:t>支付合同总价款70%尾款。</w:t>
      </w:r>
    </w:p>
    <w:p>
      <w:pPr>
        <w:pStyle w:val="null3"/>
        <w:ind w:firstLine="420"/>
        <w:jc w:val="left"/>
      </w:pPr>
      <w:r>
        <w:rPr>
          <w:sz w:val="21"/>
        </w:rPr>
        <w:t>3、履约保证金： 中标人在签订合同后5个工作日内向采购人支付合同价款5%的履约保证金，在全部货物验收合格，采购人确认中标人合同全部履行完毕且无质量问题及其他扣款后，30个工作日内，无息返还给中标人。</w:t>
      </w:r>
    </w:p>
    <w:p>
      <w:pPr>
        <w:pStyle w:val="null3"/>
        <w:ind w:firstLine="420"/>
        <w:jc w:val="both"/>
      </w:pPr>
      <w:r>
        <w:rPr>
          <w:sz w:val="21"/>
        </w:rPr>
        <w:t>五、</w:t>
      </w:r>
      <w:r>
        <w:rPr>
          <w:sz w:val="21"/>
        </w:rPr>
        <w:t>项目实施要求</w:t>
      </w:r>
    </w:p>
    <w:p>
      <w:pPr>
        <w:pStyle w:val="null3"/>
        <w:ind w:firstLine="420"/>
        <w:jc w:val="both"/>
      </w:pPr>
      <w:r>
        <w:rPr>
          <w:sz w:val="21"/>
        </w:rPr>
        <w:t>1</w:t>
      </w:r>
      <w:r>
        <w:rPr>
          <w:sz w:val="21"/>
        </w:rPr>
        <w:t>、项目计划要求：</w:t>
      </w:r>
    </w:p>
    <w:p>
      <w:pPr>
        <w:pStyle w:val="null3"/>
        <w:ind w:firstLine="420"/>
        <w:jc w:val="both"/>
      </w:pPr>
      <w:r>
        <w:rPr>
          <w:sz w:val="21"/>
        </w:rPr>
        <w:t>本项目工期合计约为30个日历天内将全部标的物运送到采购人指定地点，且安装验收合格。对于实际安装时间，采购人有权根据实际工程需要对时间作相应调整，投标人应考虑相关风险并尽一切可能配合采购人调整相应的执行计划。</w:t>
      </w:r>
    </w:p>
    <w:p>
      <w:pPr>
        <w:pStyle w:val="null3"/>
        <w:ind w:firstLine="420"/>
        <w:jc w:val="both"/>
      </w:pPr>
      <w:r>
        <w:rPr>
          <w:sz w:val="21"/>
        </w:rPr>
        <w:t>2</w:t>
      </w:r>
      <w:r>
        <w:rPr>
          <w:sz w:val="21"/>
        </w:rPr>
        <w:t>、安装、调试及验收要求：</w:t>
      </w:r>
    </w:p>
    <w:p>
      <w:pPr>
        <w:pStyle w:val="null3"/>
        <w:ind w:firstLine="420"/>
        <w:jc w:val="both"/>
      </w:pPr>
      <w:r>
        <w:rPr>
          <w:sz w:val="21"/>
        </w:rPr>
        <w:t>1</w:t>
      </w:r>
      <w:r>
        <w:rPr>
          <w:sz w:val="21"/>
        </w:rPr>
        <w:t>）安装</w:t>
      </w:r>
    </w:p>
    <w:p>
      <w:pPr>
        <w:pStyle w:val="null3"/>
        <w:ind w:firstLine="420"/>
        <w:jc w:val="both"/>
      </w:pPr>
      <w:r>
        <w:rPr>
          <w:sz w:val="21"/>
        </w:rPr>
        <w:t>（</w:t>
      </w:r>
      <w:r>
        <w:rPr>
          <w:sz w:val="21"/>
        </w:rPr>
        <w:t>1</w:t>
      </w:r>
      <w:r>
        <w:rPr>
          <w:sz w:val="21"/>
        </w:rPr>
        <w:t>）中标人应负责本用户需求书的全部货物的安装工作，并对货物质量保证期内的货物质量负责。</w:t>
      </w:r>
    </w:p>
    <w:p>
      <w:pPr>
        <w:pStyle w:val="null3"/>
        <w:ind w:firstLine="420"/>
        <w:jc w:val="both"/>
      </w:pPr>
      <w:r>
        <w:rPr>
          <w:sz w:val="21"/>
        </w:rPr>
        <w:t>（</w:t>
      </w:r>
      <w:r>
        <w:rPr>
          <w:sz w:val="21"/>
        </w:rPr>
        <w:t>2</w:t>
      </w:r>
      <w:r>
        <w:rPr>
          <w:sz w:val="21"/>
        </w:rPr>
        <w:t>）安装须按照有关技术要求、国家标准和行业规范进行。中标人派出的安装人员应具备相关的专业知识及技术水平，熟悉本项目所述货物的规格及安装工艺，有足够能力完成本用户需求书的全部货物的安装，确保其通过验收。</w:t>
      </w:r>
    </w:p>
    <w:p>
      <w:pPr>
        <w:pStyle w:val="null3"/>
        <w:ind w:firstLine="420"/>
        <w:jc w:val="both"/>
      </w:pPr>
      <w:r>
        <w:rPr>
          <w:sz w:val="21"/>
        </w:rPr>
        <w:t>2</w:t>
      </w:r>
      <w:r>
        <w:rPr>
          <w:sz w:val="21"/>
        </w:rPr>
        <w:t>）在安装过程中，中标人须负责以下内容：</w:t>
      </w:r>
    </w:p>
    <w:p>
      <w:pPr>
        <w:pStyle w:val="null3"/>
        <w:ind w:firstLine="420"/>
        <w:jc w:val="both"/>
      </w:pPr>
      <w:r>
        <w:rPr>
          <w:sz w:val="21"/>
        </w:rPr>
        <w:t>（</w:t>
      </w:r>
      <w:r>
        <w:rPr>
          <w:sz w:val="21"/>
        </w:rPr>
        <w:t>1</w:t>
      </w:r>
      <w:r>
        <w:rPr>
          <w:sz w:val="21"/>
        </w:rPr>
        <w:t>）中标人编制标的物安装进度计划，经采购人同意后执行。</w:t>
      </w:r>
    </w:p>
    <w:p>
      <w:pPr>
        <w:pStyle w:val="null3"/>
        <w:ind w:firstLine="420"/>
        <w:jc w:val="both"/>
      </w:pPr>
      <w:r>
        <w:rPr>
          <w:sz w:val="21"/>
        </w:rPr>
        <w:t>（</w:t>
      </w:r>
      <w:r>
        <w:rPr>
          <w:sz w:val="21"/>
        </w:rPr>
        <w:t>2</w:t>
      </w:r>
      <w:r>
        <w:rPr>
          <w:sz w:val="21"/>
        </w:rPr>
        <w:t>）须严格按照图纸和技术要求委派有经验的技术人员进行货物的安装，并确保安装能以适当和有效的方法进行。</w:t>
      </w:r>
    </w:p>
    <w:p>
      <w:pPr>
        <w:pStyle w:val="null3"/>
        <w:ind w:firstLine="420"/>
        <w:jc w:val="both"/>
      </w:pPr>
      <w:r>
        <w:rPr>
          <w:sz w:val="21"/>
        </w:rPr>
        <w:t>（</w:t>
      </w:r>
      <w:r>
        <w:rPr>
          <w:sz w:val="21"/>
        </w:rPr>
        <w:t>3</w:t>
      </w:r>
      <w:r>
        <w:rPr>
          <w:sz w:val="21"/>
        </w:rPr>
        <w:t>）中标人要服从采购人在安装现场的统一协调和管理，遵守安装现场安全及文明条例、相关管理制度和规定等。做好安装组织管理，保证场地清洁符合环境卫生管理的有关规定，当日收工前要清理好现场，确保现场整洁、道路畅通。</w:t>
      </w:r>
    </w:p>
    <w:p>
      <w:pPr>
        <w:pStyle w:val="null3"/>
        <w:ind w:firstLine="420"/>
        <w:jc w:val="both"/>
      </w:pPr>
      <w:r>
        <w:rPr>
          <w:sz w:val="21"/>
        </w:rPr>
        <w:t>（</w:t>
      </w:r>
      <w:r>
        <w:rPr>
          <w:sz w:val="21"/>
        </w:rPr>
        <w:t>4</w:t>
      </w:r>
      <w:r>
        <w:rPr>
          <w:sz w:val="21"/>
        </w:rPr>
        <w:t>）由于中标人技术服务人员对安装、调试、试运等工作疏忽和错误以及未按要求派人指导而造成的损失均由中标人承担。</w:t>
      </w:r>
    </w:p>
    <w:p>
      <w:pPr>
        <w:pStyle w:val="null3"/>
        <w:ind w:firstLine="420"/>
        <w:jc w:val="both"/>
      </w:pPr>
    </w:p>
    <w:p>
      <w:pPr>
        <w:pStyle w:val="null3"/>
        <w:ind w:firstLine="420"/>
        <w:jc w:val="both"/>
      </w:pPr>
      <w:r>
        <w:rPr>
          <w:sz w:val="21"/>
        </w:rPr>
        <w:t>六、售后要求</w:t>
      </w:r>
    </w:p>
    <w:p>
      <w:pPr>
        <w:pStyle w:val="null3"/>
        <w:ind w:firstLine="420"/>
        <w:jc w:val="both"/>
      </w:pPr>
      <w:r>
        <w:rPr>
          <w:sz w:val="21"/>
        </w:rPr>
        <w:t>保修期内服务条款及现场服务响应条款：</w:t>
      </w:r>
    </w:p>
    <w:p>
      <w:pPr>
        <w:pStyle w:val="null3"/>
        <w:ind w:firstLine="420"/>
        <w:jc w:val="both"/>
      </w:pPr>
      <w:r>
        <w:rPr>
          <w:sz w:val="21"/>
        </w:rPr>
        <w:t>1</w:t>
      </w:r>
      <w:r>
        <w:rPr>
          <w:sz w:val="21"/>
        </w:rPr>
        <w:t>．中标人应保证在项目规定的质量保证期内，对因其提供的材料、设计、工艺、制造、安装、检验或材料缺陷及由因中标人引起该货物的任何缺陷、损坏负责。按文件规定保修、包换、包退。</w:t>
      </w:r>
    </w:p>
    <w:p>
      <w:pPr>
        <w:pStyle w:val="null3"/>
        <w:ind w:firstLine="420"/>
        <w:jc w:val="both"/>
      </w:pPr>
      <w:r>
        <w:rPr>
          <w:sz w:val="21"/>
        </w:rPr>
        <w:t>2</w:t>
      </w:r>
      <w:r>
        <w:rPr>
          <w:sz w:val="21"/>
        </w:rPr>
        <w:t>．如果在质量保证期内，发现货物的质量或规格与合同规定不符合或证明货物有缺陷（包括潜在的缺陷或使用不合适或非环保的材料等），采购人有权根据中国质监部门出具的检验书，在货物质量保证期内向中标人提出索赔。</w:t>
      </w:r>
    </w:p>
    <w:p>
      <w:pPr>
        <w:pStyle w:val="null3"/>
        <w:ind w:firstLine="420"/>
        <w:jc w:val="both"/>
      </w:pPr>
      <w:r>
        <w:rPr>
          <w:sz w:val="21"/>
        </w:rPr>
        <w:t>质量保证期：</w:t>
      </w:r>
    </w:p>
    <w:p>
      <w:pPr>
        <w:pStyle w:val="null3"/>
        <w:ind w:firstLine="420"/>
        <w:jc w:val="both"/>
      </w:pPr>
      <w:r>
        <w:rPr>
          <w:sz w:val="21"/>
        </w:rPr>
        <w:t>质量保证期为货物安装调试、验收合格开始计算，中标人必须对合同货物的正常使用给予</w:t>
      </w:r>
      <w:r>
        <w:rPr>
          <w:sz w:val="21"/>
        </w:rPr>
        <w:t>2</w:t>
      </w:r>
      <w:r>
        <w:rPr>
          <w:sz w:val="21"/>
        </w:rPr>
        <w:t>年或</w:t>
      </w:r>
      <w:r>
        <w:rPr>
          <w:sz w:val="21"/>
        </w:rPr>
        <w:t>2</w:t>
      </w:r>
      <w:r>
        <w:rPr>
          <w:sz w:val="21"/>
        </w:rPr>
        <w:t>年以上的质量保证期。</w:t>
      </w:r>
    </w:p>
    <w:p>
      <w:pPr>
        <w:pStyle w:val="null3"/>
        <w:ind w:firstLine="420"/>
        <w:jc w:val="both"/>
      </w:pPr>
      <w:r>
        <w:rPr>
          <w:sz w:val="21"/>
        </w:rPr>
        <w:t>保修期外具体服务承诺及维修收费标准：</w:t>
      </w:r>
    </w:p>
    <w:p>
      <w:pPr>
        <w:pStyle w:val="null3"/>
        <w:ind w:firstLine="420"/>
        <w:jc w:val="both"/>
      </w:pPr>
      <w:r>
        <w:rPr>
          <w:sz w:val="21"/>
        </w:rPr>
        <w:t>质量保证期过后，同样提供免费电话咨询服务，并承诺提供上门维护服务。采购人需要继续由中标人提供售后服务的，中标人应以优惠价格提供售后服务，以优惠价格提供零配件。</w:t>
      </w:r>
    </w:p>
    <w:p>
      <w:pPr>
        <w:pStyle w:val="null3"/>
        <w:ind w:firstLine="420"/>
        <w:jc w:val="both"/>
      </w:pPr>
      <w:r>
        <w:rPr>
          <w:sz w:val="21"/>
        </w:rPr>
        <w:t>七、验收要求</w:t>
      </w:r>
    </w:p>
    <w:p>
      <w:pPr>
        <w:pStyle w:val="null3"/>
        <w:ind w:firstLine="420"/>
        <w:jc w:val="both"/>
      </w:pPr>
      <w:r>
        <w:rPr>
          <w:sz w:val="21"/>
        </w:rPr>
        <w:t>1.</w:t>
      </w:r>
      <w:r>
        <w:rPr>
          <w:sz w:val="21"/>
        </w:rPr>
        <w:t>验收按国家有关的规定、规范、产品标准及本合同的有关约定进行。</w:t>
      </w:r>
    </w:p>
    <w:p>
      <w:pPr>
        <w:pStyle w:val="null3"/>
        <w:ind w:firstLine="420"/>
        <w:jc w:val="both"/>
      </w:pPr>
      <w:r>
        <w:rPr>
          <w:sz w:val="21"/>
        </w:rPr>
        <w:t>2.</w:t>
      </w:r>
      <w:r>
        <w:rPr>
          <w:sz w:val="21"/>
        </w:rPr>
        <w:t>到货验收</w:t>
      </w:r>
    </w:p>
    <w:p>
      <w:pPr>
        <w:pStyle w:val="null3"/>
        <w:ind w:firstLine="420"/>
        <w:jc w:val="both"/>
      </w:pPr>
      <w:r>
        <w:rPr>
          <w:sz w:val="21"/>
        </w:rPr>
        <w:t>货物运抵交货地点当日，合同双方须派出代表前往工作现场，双方进行箱外验收（但中标人须提前3天告知采购人到货的时间）。箱内物品由双方在约定时间（到货后3天内）一次性共同开箱验收，如发现缺少、损坏部件、抽样检查不合格或者有不符合合同约定的其他情形的，中标人须及时补给或更换，如因此造成延期供货，采购人有权按延期交货索赔。</w:t>
      </w:r>
    </w:p>
    <w:p>
      <w:pPr>
        <w:pStyle w:val="null3"/>
        <w:ind w:firstLine="420"/>
        <w:jc w:val="both"/>
      </w:pPr>
    </w:p>
    <w:p>
      <w:pPr>
        <w:pStyle w:val="null3"/>
      </w:pPr>
    </w:p>
    <w:p>
      <w:pPr>
        <w:pStyle w:val="null3"/>
      </w:pPr>
    </w:p>
    <w:p>
      <w:pPr>
        <w:pStyle w:val="null3"/>
        <w:ind w:firstLine="420"/>
        <w:jc w:val="both"/>
      </w:pPr>
      <w:r>
        <w:rPr>
          <w:b/>
          <w:sz w:val="21"/>
        </w:rPr>
        <w:t>附件</w:t>
      </w:r>
      <w:r>
        <w:rPr>
          <w:b/>
          <w:sz w:val="21"/>
        </w:rPr>
        <w:t>1: (</w:t>
      </w:r>
      <w:r>
        <w:rPr>
          <w:b/>
          <w:sz w:val="21"/>
        </w:rPr>
        <w:t>对于采购需求写明</w:t>
      </w:r>
      <w:r>
        <w:rPr>
          <w:b/>
          <w:sz w:val="21"/>
        </w:rPr>
        <w:t>“</w:t>
      </w:r>
      <w:r>
        <w:rPr>
          <w:b/>
          <w:sz w:val="21"/>
        </w:rPr>
        <w:t>提供承诺</w:t>
      </w:r>
      <w:r>
        <w:rPr>
          <w:b/>
          <w:sz w:val="21"/>
        </w:rPr>
        <w:t>”</w:t>
      </w:r>
      <w:r>
        <w:rPr>
          <w:b/>
          <w:sz w:val="21"/>
        </w:rPr>
        <w:t>的条款，供应商可参照以下格式提供承诺</w:t>
      </w:r>
      <w:r>
        <w:rPr>
          <w:b/>
          <w:sz w:val="21"/>
        </w:rPr>
        <w:t>)</w:t>
      </w:r>
    </w:p>
    <w:p>
      <w:pPr>
        <w:pStyle w:val="null3"/>
        <w:ind w:firstLine="643"/>
        <w:jc w:val="center"/>
      </w:pPr>
      <w:r>
        <w:rPr>
          <w:b/>
          <w:sz w:val="32"/>
        </w:rPr>
        <w:t>承诺函</w:t>
      </w:r>
    </w:p>
    <w:p>
      <w:pPr>
        <w:pStyle w:val="null3"/>
        <w:ind w:firstLine="640"/>
        <w:jc w:val="center"/>
      </w:pPr>
    </w:p>
    <w:p>
      <w:pPr>
        <w:pStyle w:val="null3"/>
        <w:ind w:firstLine="480"/>
        <w:jc w:val="both"/>
      </w:pPr>
      <w:r>
        <w:rPr>
          <w:sz w:val="21"/>
        </w:rPr>
        <w:t>致： （</w:t>
      </w:r>
      <w:r>
        <w:rPr>
          <w:b/>
          <w:sz w:val="21"/>
          <w:u w:val="single"/>
        </w:rPr>
        <w:t>采购人名称）</w:t>
      </w:r>
    </w:p>
    <w:p>
      <w:pPr>
        <w:pStyle w:val="null3"/>
        <w:ind w:firstLine="420"/>
        <w:jc w:val="both"/>
      </w:pPr>
    </w:p>
    <w:p>
      <w:pPr>
        <w:pStyle w:val="null3"/>
        <w:ind w:firstLine="420"/>
        <w:jc w:val="both"/>
      </w:pPr>
      <w:r>
        <w:rPr>
          <w:sz w:val="21"/>
        </w:rPr>
        <w:t>对于</w:t>
      </w:r>
      <w:r>
        <w:rPr>
          <w:sz w:val="21"/>
        </w:rPr>
        <w:t>项目（项目编号：</w:t>
      </w:r>
      <w:r>
        <w:rPr>
          <w:sz w:val="21"/>
        </w:rPr>
        <w:t xml:space="preserve">        </w:t>
      </w:r>
      <w:r>
        <w:rPr>
          <w:sz w:val="21"/>
        </w:rPr>
        <w:t>）</w:t>
      </w:r>
      <w:r>
        <w:rPr>
          <w:sz w:val="21"/>
        </w:rPr>
        <w:t>，我方郑重承诺如下：</w:t>
      </w:r>
    </w:p>
    <w:p>
      <w:pPr>
        <w:pStyle w:val="null3"/>
        <w:ind w:firstLine="420"/>
        <w:jc w:val="both"/>
      </w:pPr>
      <w:r>
        <w:rPr>
          <w:sz w:val="21"/>
        </w:rPr>
        <w:t>如中标</w:t>
      </w:r>
      <w:r>
        <w:rPr>
          <w:sz w:val="21"/>
        </w:rPr>
        <w:t>/</w:t>
      </w:r>
      <w:r>
        <w:rPr>
          <w:sz w:val="21"/>
        </w:rPr>
        <w:t>成交，我方承诺严格落实采购文件以下条款：</w:t>
      </w:r>
      <w:r>
        <w:rPr>
          <w:sz w:val="21"/>
        </w:rPr>
        <w:t>(</w:t>
      </w:r>
      <w:r>
        <w:rPr>
          <w:sz w:val="21"/>
        </w:rPr>
        <w:t>建议复制采购文件相关条款原文</w:t>
      </w:r>
      <w:r>
        <w:rPr>
          <w:sz w:val="21"/>
        </w:rPr>
        <w:t>)</w:t>
      </w:r>
    </w:p>
    <w:p>
      <w:pPr>
        <w:pStyle w:val="null3"/>
        <w:ind w:firstLine="405"/>
        <w:jc w:val="both"/>
      </w:pPr>
      <w:r>
        <w:rPr>
          <w:sz w:val="21"/>
        </w:rPr>
        <w:t>（一）星号条款</w:t>
      </w:r>
    </w:p>
    <w:p>
      <w:pPr>
        <w:pStyle w:val="null3"/>
        <w:ind w:firstLine="405"/>
        <w:jc w:val="both"/>
      </w:pPr>
      <w:r>
        <w:rPr>
          <w:sz w:val="21"/>
        </w:rPr>
        <w:t>1.</w:t>
      </w:r>
    </w:p>
    <w:p>
      <w:pPr>
        <w:pStyle w:val="null3"/>
        <w:ind w:firstLine="405"/>
        <w:jc w:val="both"/>
      </w:pPr>
      <w:r>
        <w:rPr>
          <w:sz w:val="21"/>
        </w:rPr>
        <w:t>2.</w:t>
      </w:r>
    </w:p>
    <w:p>
      <w:pPr>
        <w:pStyle w:val="null3"/>
        <w:ind w:firstLine="405"/>
        <w:jc w:val="both"/>
      </w:pPr>
      <w:r>
        <w:rPr>
          <w:sz w:val="21"/>
        </w:rPr>
        <w:t>3.</w:t>
      </w:r>
    </w:p>
    <w:p>
      <w:pPr>
        <w:pStyle w:val="null3"/>
        <w:ind w:firstLine="405"/>
        <w:jc w:val="both"/>
      </w:pPr>
      <w:r>
        <w:rPr>
          <w:sz w:val="21"/>
        </w:rPr>
        <w:t>………</w:t>
      </w:r>
    </w:p>
    <w:p>
      <w:pPr>
        <w:pStyle w:val="null3"/>
        <w:ind w:firstLine="405"/>
        <w:jc w:val="both"/>
      </w:pPr>
      <w:r>
        <w:rPr>
          <w:sz w:val="21"/>
        </w:rPr>
        <w:t>（二）三角号条款</w:t>
      </w:r>
    </w:p>
    <w:p>
      <w:pPr>
        <w:pStyle w:val="null3"/>
        <w:ind w:firstLine="405"/>
        <w:jc w:val="both"/>
      </w:pPr>
      <w:r>
        <w:rPr>
          <w:sz w:val="21"/>
        </w:rPr>
        <w:t>1.</w:t>
      </w:r>
    </w:p>
    <w:p>
      <w:pPr>
        <w:pStyle w:val="null3"/>
        <w:ind w:firstLine="405"/>
        <w:jc w:val="both"/>
      </w:pPr>
      <w:r>
        <w:rPr>
          <w:sz w:val="21"/>
        </w:rPr>
        <w:t>2.</w:t>
      </w:r>
    </w:p>
    <w:p>
      <w:pPr>
        <w:pStyle w:val="null3"/>
        <w:ind w:firstLine="405"/>
        <w:jc w:val="both"/>
      </w:pPr>
      <w:r>
        <w:rPr>
          <w:sz w:val="21"/>
        </w:rPr>
        <w:t>3.</w:t>
      </w:r>
    </w:p>
    <w:p>
      <w:pPr>
        <w:pStyle w:val="null3"/>
        <w:ind w:firstLine="405"/>
        <w:jc w:val="both"/>
      </w:pPr>
      <w:r>
        <w:rPr>
          <w:sz w:val="21"/>
        </w:rPr>
        <w:t>………</w:t>
      </w:r>
    </w:p>
    <w:p>
      <w:pPr>
        <w:pStyle w:val="null3"/>
        <w:ind w:firstLine="405"/>
        <w:jc w:val="both"/>
      </w:pPr>
      <w:r>
        <w:rPr>
          <w:sz w:val="21"/>
        </w:rPr>
        <w:t>（三）非星号、非三角号条款</w:t>
      </w:r>
    </w:p>
    <w:p>
      <w:pPr>
        <w:pStyle w:val="null3"/>
        <w:ind w:firstLine="405"/>
        <w:jc w:val="both"/>
      </w:pPr>
      <w:r>
        <w:rPr>
          <w:sz w:val="21"/>
        </w:rPr>
        <w:t>1.</w:t>
      </w:r>
    </w:p>
    <w:p>
      <w:pPr>
        <w:pStyle w:val="null3"/>
        <w:ind w:firstLine="405"/>
        <w:jc w:val="both"/>
      </w:pPr>
      <w:r>
        <w:rPr>
          <w:sz w:val="21"/>
        </w:rPr>
        <w:t>2.</w:t>
      </w:r>
    </w:p>
    <w:p>
      <w:pPr>
        <w:pStyle w:val="null3"/>
        <w:ind w:firstLine="405"/>
        <w:jc w:val="both"/>
      </w:pPr>
      <w:r>
        <w:rPr>
          <w:sz w:val="21"/>
        </w:rPr>
        <w:t>3.</w:t>
      </w:r>
    </w:p>
    <w:p>
      <w:pPr>
        <w:pStyle w:val="null3"/>
        <w:ind w:firstLine="405"/>
        <w:jc w:val="both"/>
      </w:pPr>
      <w:r>
        <w:rPr>
          <w:sz w:val="21"/>
        </w:rPr>
        <w:t>………</w:t>
      </w:r>
    </w:p>
    <w:p>
      <w:pPr>
        <w:pStyle w:val="null3"/>
        <w:ind w:firstLine="405"/>
        <w:jc w:val="both"/>
      </w:pPr>
    </w:p>
    <w:p>
      <w:pPr>
        <w:pStyle w:val="null3"/>
        <w:ind w:firstLine="405"/>
        <w:jc w:val="both"/>
      </w:pPr>
      <w:r>
        <w:rPr>
          <w:sz w:val="21"/>
        </w:rPr>
        <w:t>特此承诺。</w:t>
      </w:r>
    </w:p>
    <w:p>
      <w:pPr>
        <w:pStyle w:val="null3"/>
        <w:ind w:firstLine="405"/>
        <w:jc w:val="both"/>
      </w:pPr>
    </w:p>
    <w:p>
      <w:pPr>
        <w:pStyle w:val="null3"/>
        <w:ind w:firstLine="405"/>
        <w:jc w:val="both"/>
      </w:pPr>
    </w:p>
    <w:p>
      <w:pPr>
        <w:pStyle w:val="null3"/>
        <w:ind w:firstLine="1680"/>
        <w:jc w:val="both"/>
      </w:pPr>
    </w:p>
    <w:p>
      <w:pPr>
        <w:pStyle w:val="null3"/>
        <w:ind w:firstLine="3885"/>
        <w:jc w:val="both"/>
      </w:pPr>
      <w:r>
        <w:rPr>
          <w:sz w:val="21"/>
        </w:rPr>
        <w:t>供应商名称（盖章）：</w:t>
      </w:r>
    </w:p>
    <w:p>
      <w:pPr>
        <w:pStyle w:val="null3"/>
        <w:ind w:firstLine="420"/>
        <w:jc w:val="center"/>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pPr>
    </w:p>
    <w:p>
      <w:pPr>
        <w:pStyle w:val="null3"/>
      </w:pPr>
    </w:p>
    <w:p>
      <w:pPr>
        <w:pStyle w:val="null3"/>
        <w:ind w:firstLine="480"/>
        <w:jc w:val="both"/>
      </w:pPr>
      <w:r>
        <w:rPr>
          <w:b/>
          <w:sz w:val="21"/>
        </w:rPr>
        <w:t>附件2：（</w:t>
      </w:r>
      <w:r>
        <w:rPr>
          <w:sz w:val="21"/>
        </w:rPr>
        <w:t>因云平台投标格式中的</w:t>
      </w:r>
      <w:r>
        <w:rPr>
          <w:sz w:val="21"/>
        </w:rPr>
        <w:t>“</w:t>
      </w:r>
      <w:r>
        <w:rPr>
          <w:b/>
          <w:sz w:val="21"/>
        </w:rPr>
        <w:t>政策适用性说明</w:t>
      </w:r>
      <w:r>
        <w:rPr>
          <w:sz w:val="21"/>
        </w:rPr>
        <w:t>”</w:t>
      </w:r>
      <w:r>
        <w:rPr>
          <w:sz w:val="21"/>
        </w:rPr>
        <w:t>无法满足项目实际，请投标</w:t>
      </w:r>
      <w:r>
        <w:rPr>
          <w:sz w:val="21"/>
        </w:rPr>
        <w:t>/</w:t>
      </w:r>
      <w:r>
        <w:rPr>
          <w:sz w:val="21"/>
        </w:rPr>
        <w:t>报价人按此格式填写</w:t>
      </w:r>
      <w:r>
        <w:rPr>
          <w:b/>
          <w:sz w:val="21"/>
        </w:rPr>
        <w:t>政策适用性说明）</w:t>
      </w:r>
    </w:p>
    <w:p>
      <w:pPr>
        <w:pStyle w:val="null3"/>
        <w:ind w:firstLine="480"/>
        <w:jc w:val="both"/>
      </w:pPr>
    </w:p>
    <w:p>
      <w:pPr>
        <w:pStyle w:val="null3"/>
        <w:ind w:firstLine="480"/>
        <w:jc w:val="center"/>
      </w:pPr>
      <w:r>
        <w:rPr>
          <w:sz w:val="21"/>
        </w:rPr>
        <w:t>政策适用性说明</w:t>
      </w:r>
    </w:p>
    <w:p>
      <w:pPr>
        <w:pStyle w:val="null3"/>
        <w:ind w:firstLine="480"/>
        <w:jc w:val="both"/>
      </w:pPr>
      <w:r>
        <w:rPr>
          <w:sz w:val="21"/>
        </w:rPr>
        <w:t xml:space="preserve"> </w:t>
      </w:r>
      <w:r>
        <w:rPr>
          <w:sz w:val="21"/>
        </w:rPr>
        <w:t>供应商所投的产品，符合节能产品、环境标志产品政策要求的，按以下格式提供说明。</w:t>
      </w:r>
    </w:p>
    <w:p>
      <w:pPr>
        <w:pStyle w:val="null3"/>
        <w:ind w:firstLine="420"/>
        <w:jc w:val="both"/>
      </w:pPr>
      <w:r>
        <w:rPr>
          <w:sz w:val="21"/>
        </w:rPr>
        <w:t>节能产品说明：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763"/>
        <w:gridCol w:w="1271"/>
        <w:gridCol w:w="1780"/>
        <w:gridCol w:w="1229"/>
        <w:gridCol w:w="1229"/>
        <w:gridCol w:w="2034"/>
      </w:tblGrid>
      <w:tr>
        <w:tc>
          <w:tcPr>
            <w:tcW w:type="dxa" w:w="763"/>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r>
              <w:rPr>
                <w:sz w:val="21"/>
              </w:rPr>
              <w:t>序号</w:t>
            </w:r>
          </w:p>
        </w:tc>
        <w:tc>
          <w:tcPr>
            <w:tcW w:type="dxa" w:w="1271"/>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p>
            <w:pPr>
              <w:pStyle w:val="null3"/>
              <w:ind w:firstLine="480"/>
              <w:jc w:val="both"/>
            </w:pPr>
            <w:r>
              <w:rPr>
                <w:sz w:val="21"/>
              </w:rPr>
              <w:t>产品名称</w:t>
            </w:r>
          </w:p>
          <w:p>
            <w:pPr>
              <w:pStyle w:val="null3"/>
              <w:ind w:firstLine="480"/>
              <w:jc w:val="both"/>
            </w:pPr>
          </w:p>
        </w:tc>
        <w:tc>
          <w:tcPr>
            <w:tcW w:type="dxa" w:w="1780"/>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r>
              <w:rPr>
                <w:sz w:val="21"/>
              </w:rPr>
              <w:t>对应《节能产品政府采购品目清单》的品目序号</w:t>
            </w:r>
          </w:p>
        </w:tc>
        <w:tc>
          <w:tcPr>
            <w:tcW w:type="dxa" w:w="2458"/>
            <w:gridSpan w:val="2"/>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r>
              <w:rPr>
                <w:sz w:val="21"/>
              </w:rPr>
              <w:t>产品认证证书所在投标文件页码</w:t>
            </w:r>
          </w:p>
        </w:tc>
        <w:tc>
          <w:tcPr>
            <w:tcW w:type="dxa" w:w="2034"/>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r>
              <w:rPr>
                <w:sz w:val="21"/>
              </w:rPr>
              <w:t>产品报价（元）</w:t>
            </w:r>
          </w:p>
          <w:p>
            <w:pPr>
              <w:pStyle w:val="null3"/>
              <w:ind w:firstLine="480"/>
              <w:jc w:val="both"/>
            </w:pPr>
          </w:p>
        </w:tc>
      </w:tr>
      <w:tr>
        <w:tc>
          <w:tcPr>
            <w:tcW w:type="dxa" w:w="8306"/>
            <w:gridSpan w:val="6"/>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r>
              <w:rPr>
                <w:sz w:val="21"/>
              </w:rPr>
              <w:t>（一）强制节能产品</w:t>
            </w: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r>
              <w:rPr>
                <w:sz w:val="21"/>
              </w:rPr>
              <w:t>1</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c>
          <w:tcPr>
            <w:tcW w:type="dxa" w:w="2034"/>
            <w:vMerge w:val="restart"/>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r>
              <w:rPr>
                <w:sz w:val="21"/>
              </w:rPr>
              <w:t>强制节能产品，此处无须填报价格</w:t>
            </w: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r>
              <w:rPr>
                <w:sz w:val="21"/>
              </w:rPr>
              <w:t>2</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r>
      <w:tr>
        <w:tc>
          <w:tcPr>
            <w:tcW w:type="dxa" w:w="8306"/>
            <w:gridSpan w:val="6"/>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r>
              <w:rPr>
                <w:sz w:val="21"/>
              </w:rPr>
              <w:t>（二）优先采购节能产品</w:t>
            </w: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r>
              <w:rPr>
                <w:sz w:val="21"/>
              </w:rPr>
              <w:t>1</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c>
          <w:tcPr>
            <w:tcW w:type="dxa" w:w="203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r>
              <w:rPr>
                <w:sz w:val="21"/>
              </w:rPr>
              <w:t>2</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c>
          <w:tcPr>
            <w:tcW w:type="dxa" w:w="203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r>
              <w:rPr>
                <w:sz w:val="21"/>
              </w:rPr>
              <w:t>3</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c>
          <w:tcPr>
            <w:tcW w:type="dxa" w:w="203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r>
      <w:tr>
        <w:tc>
          <w:tcPr>
            <w:tcW w:type="dxa" w:w="5043"/>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r>
              <w:rPr>
                <w:sz w:val="21"/>
              </w:rPr>
              <w:t>优先采购节能产品价格合计</w:t>
            </w:r>
          </w:p>
        </w:tc>
        <w:tc>
          <w:tcPr>
            <w:tcW w:type="dxa" w:w="3263"/>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r>
      <w:tr>
        <w:tc>
          <w:tcPr>
            <w:tcW w:type="dxa" w:w="763"/>
            <w:tcBorders>
              <w:top w:val="none" w:color="000000" w:sz="4"/>
              <w:left w:val="none" w:color="000000" w:sz="4"/>
              <w:bottom w:val="none" w:color="000000" w:sz="4"/>
              <w:right w:val="none" w:color="000000" w:sz="4"/>
            </w:tcBorders>
            <w:shd w:fill="FFFFFF"/>
          </w:tcPr>
          <w:p>
            <w:pPr>
              <w:pStyle w:val="null3"/>
            </w:pPr>
            <w:r>
              <w:rPr/>
              <w:t xml:space="preserve"> </w:t>
            </w:r>
          </w:p>
        </w:tc>
        <w:tc>
          <w:tcPr>
            <w:tcW w:type="dxa" w:w="1271"/>
            <w:tcBorders>
              <w:top w:val="none" w:color="000000" w:sz="4"/>
              <w:left w:val="none" w:color="000000" w:sz="4"/>
              <w:bottom w:val="none" w:color="000000" w:sz="4"/>
              <w:right w:val="none" w:color="000000" w:sz="4"/>
            </w:tcBorders>
            <w:shd w:fill="FFFFFF"/>
          </w:tcPr>
          <w:p>
            <w:pPr>
              <w:pStyle w:val="null3"/>
            </w:pPr>
            <w:r>
              <w:rPr/>
              <w:t xml:space="preserve"> </w:t>
            </w:r>
          </w:p>
        </w:tc>
        <w:tc>
          <w:tcPr>
            <w:tcW w:type="dxa" w:w="1780"/>
            <w:tcBorders>
              <w:top w:val="none" w:color="000000" w:sz="4"/>
              <w:left w:val="none" w:color="000000" w:sz="4"/>
              <w:bottom w:val="none" w:color="000000" w:sz="4"/>
              <w:right w:val="none" w:color="000000" w:sz="4"/>
            </w:tcBorders>
            <w:shd w:fill="FFFFFF"/>
          </w:tcPr>
          <w:p>
            <w:pPr>
              <w:pStyle w:val="null3"/>
            </w:pPr>
            <w:r>
              <w:rPr/>
              <w:t xml:space="preserve"> </w:t>
            </w:r>
          </w:p>
        </w:tc>
        <w:tc>
          <w:tcPr>
            <w:tcW w:type="dxa" w:w="1229"/>
            <w:tcBorders>
              <w:top w:val="none" w:color="000000" w:sz="4"/>
              <w:left w:val="none" w:color="000000" w:sz="4"/>
              <w:bottom w:val="none" w:color="000000" w:sz="4"/>
              <w:right w:val="none" w:color="000000" w:sz="4"/>
            </w:tcBorders>
            <w:shd w:fill="FFFFFF"/>
          </w:tcPr>
          <w:p>
            <w:pPr>
              <w:pStyle w:val="null3"/>
            </w:pPr>
            <w:r>
              <w:rPr/>
              <w:t xml:space="preserve"> </w:t>
            </w:r>
          </w:p>
        </w:tc>
        <w:tc>
          <w:tcPr>
            <w:tcW w:type="dxa" w:w="1229"/>
            <w:tcBorders>
              <w:top w:val="none" w:color="000000" w:sz="4"/>
              <w:left w:val="none" w:color="000000" w:sz="4"/>
              <w:bottom w:val="none" w:color="000000" w:sz="4"/>
              <w:right w:val="none" w:color="000000" w:sz="4"/>
            </w:tcBorders>
            <w:shd w:fill="FFFFFF"/>
          </w:tcPr>
          <w:p>
            <w:pPr>
              <w:pStyle w:val="null3"/>
            </w:pPr>
            <w:r>
              <w:rPr/>
              <w:t xml:space="preserve"> </w:t>
            </w:r>
          </w:p>
        </w:tc>
        <w:tc>
          <w:tcPr>
            <w:tcW w:type="dxa" w:w="2034"/>
            <w:tcBorders>
              <w:top w:val="none" w:color="000000" w:sz="4"/>
              <w:left w:val="none" w:color="000000" w:sz="4"/>
              <w:bottom w:val="none" w:color="000000" w:sz="4"/>
              <w:right w:val="none" w:color="000000" w:sz="4"/>
            </w:tcBorders>
            <w:shd w:fill="FFFFFF"/>
          </w:tcPr>
          <w:p>
            <w:pPr>
              <w:pStyle w:val="null3"/>
            </w:pPr>
            <w:r>
              <w:rPr/>
              <w:t xml:space="preserve"> </w:t>
            </w:r>
          </w:p>
        </w:tc>
      </w:tr>
    </w:tbl>
    <w:p>
      <w:pPr>
        <w:pStyle w:val="null3"/>
        <w:ind w:firstLine="480"/>
        <w:jc w:val="both"/>
      </w:pPr>
      <w:r>
        <w:rPr>
          <w:sz w:val="21"/>
        </w:rPr>
        <w:t xml:space="preserve"> </w:t>
      </w:r>
      <w:r>
        <w:rPr>
          <w:sz w:val="21"/>
        </w:rPr>
        <w:t>投标人名称（盖章）：</w:t>
      </w:r>
      <w:r>
        <w:rPr>
          <w:sz w:val="21"/>
        </w:rPr>
        <w:t>__________________</w:t>
      </w:r>
    </w:p>
    <w:p>
      <w:pPr>
        <w:pStyle w:val="null3"/>
        <w:ind w:firstLine="480"/>
        <w:jc w:val="both"/>
      </w:pPr>
      <w:r>
        <w:rPr>
          <w:sz w:val="21"/>
        </w:rPr>
        <w:t>日期：</w:t>
      </w:r>
      <w:r>
        <w:rPr>
          <w:sz w:val="21"/>
        </w:rPr>
        <w:t>年</w:t>
      </w:r>
      <w:r>
        <w:rPr>
          <w:sz w:val="21"/>
        </w:rPr>
        <w:t>月</w:t>
      </w:r>
      <w:r>
        <w:rPr>
          <w:sz w:val="21"/>
        </w:rPr>
        <w:t>日</w:t>
      </w:r>
    </w:p>
    <w:p>
      <w:pPr>
        <w:pStyle w:val="null3"/>
        <w:ind w:firstLine="420"/>
        <w:jc w:val="both"/>
      </w:pPr>
    </w:p>
    <w:p>
      <w:pPr>
        <w:pStyle w:val="null3"/>
        <w:ind w:firstLine="420"/>
        <w:jc w:val="both"/>
      </w:pPr>
      <w:r>
        <w:rPr>
          <w:sz w:val="21"/>
        </w:rPr>
        <w:t>环境标志产品说明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339"/>
        <w:gridCol w:w="1610"/>
        <w:gridCol w:w="1780"/>
        <w:gridCol w:w="2627"/>
        <w:gridCol w:w="1949"/>
      </w:tblGrid>
      <w:tr>
        <w:tc>
          <w:tcPr>
            <w:tcW w:type="dxa" w:w="339"/>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r>
              <w:rPr>
                <w:sz w:val="21"/>
              </w:rPr>
              <w:t>序号</w:t>
            </w:r>
          </w:p>
        </w:tc>
        <w:tc>
          <w:tcPr>
            <w:tcW w:type="dxa" w:w="1610"/>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r>
              <w:rPr>
                <w:sz w:val="21"/>
              </w:rPr>
              <w:t>产品名称</w:t>
            </w:r>
          </w:p>
        </w:tc>
        <w:tc>
          <w:tcPr>
            <w:tcW w:type="dxa" w:w="1780"/>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80"/>
              <w:jc w:val="both"/>
            </w:pPr>
          </w:p>
          <w:p>
            <w:pPr>
              <w:pStyle w:val="null3"/>
              <w:ind w:firstLine="480"/>
              <w:jc w:val="both"/>
            </w:pPr>
            <w:r>
              <w:rPr>
                <w:sz w:val="21"/>
              </w:rPr>
              <w:t>对应《环境标志产品政府采购品目清单》的品目序号</w:t>
            </w:r>
          </w:p>
          <w:p>
            <w:pPr>
              <w:pStyle w:val="null3"/>
              <w:ind w:firstLine="480"/>
              <w:jc w:val="both"/>
            </w:pPr>
          </w:p>
        </w:tc>
        <w:tc>
          <w:tcPr>
            <w:tcW w:type="dxa" w:w="2627"/>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r>
              <w:rPr>
                <w:sz w:val="21"/>
              </w:rPr>
              <w:t>产品认证证书所在投标文件页码</w:t>
            </w:r>
          </w:p>
        </w:tc>
        <w:tc>
          <w:tcPr>
            <w:tcW w:type="dxa" w:w="1949"/>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r>
              <w:rPr>
                <w:sz w:val="21"/>
              </w:rPr>
              <w:t>产品报价（元）</w:t>
            </w:r>
          </w:p>
          <w:p>
            <w:pPr>
              <w:pStyle w:val="null3"/>
              <w:ind w:firstLine="480"/>
              <w:jc w:val="both"/>
            </w:pPr>
          </w:p>
        </w:tc>
      </w:tr>
      <w:tr>
        <w:tc>
          <w:tcPr>
            <w:tcW w:type="dxa" w:w="339"/>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r>
              <w:rPr>
                <w:sz w:val="21"/>
              </w:rPr>
              <w:t>1</w:t>
            </w:r>
          </w:p>
        </w:tc>
        <w:tc>
          <w:tcPr>
            <w:tcW w:type="dxa" w:w="161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80"/>
              <w:jc w:val="both"/>
            </w:pPr>
          </w:p>
        </w:tc>
        <w:tc>
          <w:tcPr>
            <w:tcW w:type="dxa" w:w="262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c>
          <w:tcPr>
            <w:tcW w:type="dxa" w:w="194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r>
      <w:tr>
        <w:tc>
          <w:tcPr>
            <w:tcW w:type="dxa" w:w="339"/>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r>
              <w:rPr>
                <w:sz w:val="21"/>
              </w:rPr>
              <w:t>2</w:t>
            </w:r>
          </w:p>
        </w:tc>
        <w:tc>
          <w:tcPr>
            <w:tcW w:type="dxa" w:w="161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80"/>
              <w:jc w:val="both"/>
            </w:pPr>
          </w:p>
        </w:tc>
        <w:tc>
          <w:tcPr>
            <w:tcW w:type="dxa" w:w="262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c>
          <w:tcPr>
            <w:tcW w:type="dxa" w:w="194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r>
      <w:tr>
        <w:tc>
          <w:tcPr>
            <w:tcW w:type="dxa" w:w="339"/>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r>
              <w:rPr>
                <w:sz w:val="21"/>
              </w:rPr>
              <w:t>3</w:t>
            </w:r>
          </w:p>
        </w:tc>
        <w:tc>
          <w:tcPr>
            <w:tcW w:type="dxa" w:w="161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80"/>
              <w:jc w:val="both"/>
            </w:pPr>
          </w:p>
        </w:tc>
        <w:tc>
          <w:tcPr>
            <w:tcW w:type="dxa" w:w="262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c>
          <w:tcPr>
            <w:tcW w:type="dxa" w:w="194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r>
      <w:tr>
        <w:tc>
          <w:tcPr>
            <w:tcW w:type="dxa" w:w="6356"/>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r>
              <w:rPr>
                <w:sz w:val="21"/>
              </w:rPr>
              <w:t>环境标志</w:t>
            </w:r>
            <w:r>
              <w:rPr>
                <w:sz w:val="21"/>
              </w:rPr>
              <w:t>产品价格合计</w:t>
            </w:r>
          </w:p>
        </w:tc>
        <w:tc>
          <w:tcPr>
            <w:tcW w:type="dxa" w:w="194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r>
    </w:tbl>
    <w:p>
      <w:pPr>
        <w:pStyle w:val="null3"/>
        <w:ind w:firstLine="480"/>
        <w:jc w:val="both"/>
      </w:pPr>
      <w:r>
        <w:rPr>
          <w:sz w:val="21"/>
        </w:rPr>
        <w:t>投标人名称（盖章）：</w:t>
      </w:r>
      <w:r>
        <w:rPr>
          <w:sz w:val="21"/>
        </w:rPr>
        <w:t>__________________</w:t>
      </w:r>
    </w:p>
    <w:p>
      <w:pPr>
        <w:pStyle w:val="null3"/>
        <w:ind w:firstLine="480"/>
        <w:jc w:val="both"/>
      </w:pPr>
      <w:r>
        <w:rPr>
          <w:sz w:val="21"/>
        </w:rPr>
        <w:t>日期：</w:t>
      </w:r>
      <w:r>
        <w:rPr>
          <w:sz w:val="21"/>
        </w:rPr>
        <w:t>年</w:t>
      </w:r>
      <w:r>
        <w:rPr>
          <w:sz w:val="21"/>
        </w:rPr>
        <w:t>月</w:t>
      </w:r>
      <w:r>
        <w:rPr>
          <w:sz w:val="21"/>
        </w:rPr>
        <w:t>日</w:t>
      </w:r>
    </w:p>
    <w:p>
      <w:pPr>
        <w:pStyle w:val="null3"/>
        <w:ind w:firstLine="420"/>
        <w:jc w:val="both"/>
      </w:pPr>
    </w:p>
    <w:p>
      <w:pPr>
        <w:pStyle w:val="null3"/>
        <w:ind w:firstLine="480"/>
        <w:jc w:val="both"/>
      </w:pPr>
      <w:r>
        <w:rPr>
          <w:sz w:val="21"/>
        </w:rPr>
        <w:t>备注：</w:t>
      </w:r>
    </w:p>
    <w:p>
      <w:pPr>
        <w:pStyle w:val="null3"/>
        <w:ind w:firstLine="480"/>
        <w:jc w:val="both"/>
      </w:pPr>
      <w:r>
        <w:rPr>
          <w:sz w:val="21"/>
        </w:rPr>
        <w:t>1.</w:t>
      </w:r>
      <w:r>
        <w:rPr>
          <w:sz w:val="21"/>
        </w:rPr>
        <w:t>供应商提供的节能产品、环境标志产品须为《节能产品政府采购品目清单》、《环境标志产品政府采购品目清单》中的产品，产品认证证书处于有效期内，且发证机构为国家确定的认证机构，才可享受政策优惠。</w:t>
      </w:r>
    </w:p>
    <w:p>
      <w:pPr>
        <w:pStyle w:val="null3"/>
        <w:ind w:firstLine="480"/>
        <w:jc w:val="both"/>
      </w:pPr>
      <w:r>
        <w:rPr>
          <w:sz w:val="21"/>
        </w:rPr>
        <w:t>2.</w:t>
      </w:r>
      <w:r>
        <w:rPr>
          <w:sz w:val="21"/>
        </w:rPr>
        <w:t>供应商在《关于印发环境标志产品政府采购品目清单的通知》（财库〔</w:t>
      </w:r>
      <w:r>
        <w:rPr>
          <w:sz w:val="21"/>
        </w:rPr>
        <w:t>2019</w:t>
      </w:r>
      <w:r>
        <w:rPr>
          <w:sz w:val="21"/>
        </w:rPr>
        <w:t>〕</w:t>
      </w:r>
      <w:r>
        <w:rPr>
          <w:sz w:val="21"/>
        </w:rPr>
        <w:t>18</w:t>
      </w:r>
      <w:r>
        <w:rPr>
          <w:sz w:val="21"/>
        </w:rPr>
        <w:t>号）、《关于印发节能产品政府采购品目清单的通知》（财库〔</w:t>
      </w:r>
      <w:r>
        <w:rPr>
          <w:sz w:val="21"/>
        </w:rPr>
        <w:t>2019</w:t>
      </w:r>
      <w:r>
        <w:rPr>
          <w:sz w:val="21"/>
        </w:rPr>
        <w:t>〕</w:t>
      </w:r>
      <w:r>
        <w:rPr>
          <w:sz w:val="21"/>
        </w:rPr>
        <w:t>19</w:t>
      </w:r>
      <w:r>
        <w:rPr>
          <w:sz w:val="21"/>
        </w:rPr>
        <w:t>号）中可以查到对应的清单目录。如后续有更新的，则以更新后的文件为准。</w:t>
      </w:r>
    </w:p>
    <w:p>
      <w:pPr>
        <w:pStyle w:val="null3"/>
        <w:ind w:firstLine="480"/>
        <w:jc w:val="both"/>
      </w:pPr>
      <w:r>
        <w:rPr>
          <w:sz w:val="21"/>
        </w:rPr>
        <w:t>3.</w:t>
      </w:r>
      <w:r>
        <w:rPr>
          <w:sz w:val="21"/>
        </w:rPr>
        <w:t>国家确定的认证机构可在《市场监管总局关于发布参与实施政府采购节能产品、环境标志产品认证机构名录的公告》（</w:t>
      </w:r>
      <w:r>
        <w:rPr>
          <w:sz w:val="21"/>
        </w:rPr>
        <w:t>2019</w:t>
      </w:r>
      <w:r>
        <w:rPr>
          <w:sz w:val="21"/>
        </w:rPr>
        <w:t>年第</w:t>
      </w:r>
      <w:r>
        <w:rPr>
          <w:sz w:val="21"/>
        </w:rPr>
        <w:t>16</w:t>
      </w:r>
      <w:r>
        <w:rPr>
          <w:sz w:val="21"/>
        </w:rPr>
        <w:t>号）中查询。如后续有更新的，则以更新后的文件为准。</w:t>
      </w:r>
    </w:p>
    <w:p>
      <w:pPr>
        <w:pStyle w:val="null3"/>
        <w:ind w:firstLine="480"/>
        <w:jc w:val="both"/>
      </w:pPr>
    </w:p>
    <w:p>
      <w:pPr>
        <w:pStyle w:val="null3"/>
      </w:pPr>
    </w:p>
    <w:p>
      <w:pPr>
        <w:pStyle w:val="null3"/>
      </w:pPr>
      <w:r>
        <w:rPr/>
        <w:t>采购包1（汕头大学医学院科研中心（肿瘤医院实验楼）办公家具采购项目）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p>
          <w:p>
            <w:pPr>
              <w:pStyle w:val="null3"/>
            </w:pPr>
            <w:r>
              <w:rPr/>
              <w:t>接采购人通知之日起50天内完成供货、安装、调试、交付采购人使用。</w:t>
            </w:r>
          </w:p>
        </w:tc>
      </w:tr>
      <w:tr>
        <w:tc>
          <w:tcPr>
            <w:tcW w:type="dxa" w:w="4153"/>
          </w:tcPr>
          <w:p>
            <w:pPr>
              <w:pStyle w:val="null3"/>
            </w:pPr>
            <w:r>
              <w:rPr/>
              <w:t>标的提供的地点</w:t>
            </w:r>
          </w:p>
        </w:tc>
        <w:tc>
          <w:tcPr>
            <w:tcW w:type="dxa" w:w="4153"/>
          </w:tcPr>
          <w:p>
            <w:pPr>
              <w:pStyle w:val="null3"/>
            </w:pPr>
          </w:p>
          <w:p>
            <w:pPr>
              <w:pStyle w:val="null3"/>
            </w:pPr>
            <w:r>
              <w:rPr/>
              <w:t>汕大医学院科研中心（肿瘤医院实验楼）。</w:t>
            </w:r>
          </w:p>
        </w:tc>
      </w:tr>
      <w:tr>
        <w:tc>
          <w:tcPr>
            <w:tcW w:type="dxa" w:w="4153"/>
          </w:tcPr>
          <w:p>
            <w:pPr>
              <w:pStyle w:val="null3"/>
            </w:pPr>
            <w:r>
              <w:rPr/>
              <w:t>付款方式</w:t>
            </w:r>
          </w:p>
        </w:tc>
        <w:tc>
          <w:tcPr>
            <w:tcW w:type="dxa" w:w="4153"/>
          </w:tcPr>
          <w:p>
            <w:pPr>
              <w:pStyle w:val="null3"/>
            </w:pPr>
          </w:p>
          <w:p>
            <w:pPr>
              <w:pStyle w:val="null3"/>
            </w:pPr>
          </w:p>
          <w:p>
            <w:pPr>
              <w:pStyle w:val="null3"/>
            </w:pPr>
            <w:r>
              <w:rPr/>
              <w:t>1期：支付比例30%,合同签订后采购人在中标人开具相应发票后10个工作日内支付合同总价款30%预付款</w:t>
            </w:r>
          </w:p>
          <w:p>
            <w:pPr>
              <w:pStyle w:val="null3"/>
            </w:pPr>
          </w:p>
          <w:p>
            <w:pPr>
              <w:pStyle w:val="null3"/>
            </w:pPr>
            <w:r>
              <w:rPr/>
              <w:t>2期：支付比例70%,货到验收合格后，采购人在中标人开具相应发票后10个工作日内支付合同总价款70%尾款。</w:t>
            </w:r>
          </w:p>
        </w:tc>
      </w:tr>
      <w:tr>
        <w:tc>
          <w:tcPr>
            <w:tcW w:type="dxa" w:w="4153"/>
          </w:tcPr>
          <w:p>
            <w:pPr>
              <w:pStyle w:val="null3"/>
            </w:pPr>
            <w:r>
              <w:rPr/>
              <w:t>验收要求</w:t>
            </w:r>
          </w:p>
        </w:tc>
        <w:tc>
          <w:tcPr>
            <w:tcW w:type="dxa" w:w="4153"/>
          </w:tcPr>
          <w:p>
            <w:pPr>
              <w:pStyle w:val="null3"/>
            </w:pPr>
          </w:p>
          <w:p>
            <w:pPr>
              <w:pStyle w:val="null3"/>
            </w:pPr>
          </w:p>
          <w:p>
            <w:pPr>
              <w:pStyle w:val="null3"/>
            </w:pPr>
          </w:p>
          <w:p>
            <w:pPr>
              <w:pStyle w:val="null3"/>
            </w:pPr>
            <w:r>
              <w:rPr/>
              <w:t>1期：1.验收按国家有关的规定、规范、产品标准及本合同的有关约定进行。 2.到货验收 货物运抵交货地点当日，合同双方须派出代表前往工作现场，双方进行箱外验收（但中标人须提前3天告知采购人到货的时间）。箱内物品由双方在约定时间（到货后3天内）一次性共同开箱验收，如发现缺少、损坏部件、抽样检查不合格或者有不符合合同约定的其他情形的，中标人须及时补给或更换，如因此造成延期供货，采购人有权按延期交货索赔。</w:t>
            </w:r>
          </w:p>
        </w:tc>
      </w:tr>
      <w:tr>
        <w:tc>
          <w:tcPr>
            <w:tcW w:type="dxa" w:w="4153"/>
          </w:tcPr>
          <w:p>
            <w:pPr>
              <w:pStyle w:val="null3"/>
            </w:pPr>
            <w:r>
              <w:rPr/>
              <w:t>履约保证金</w:t>
            </w:r>
          </w:p>
        </w:tc>
        <w:tc>
          <w:tcPr>
            <w:tcW w:type="dxa" w:w="4153"/>
          </w:tcPr>
          <w:p>
            <w:pPr>
              <w:pStyle w:val="null3"/>
            </w:pPr>
          </w:p>
          <w:p>
            <w:pPr>
              <w:pStyle w:val="null3"/>
            </w:pPr>
          </w:p>
          <w:p>
            <w:pPr>
              <w:pStyle w:val="null3"/>
            </w:pPr>
          </w:p>
          <w:p>
            <w:pPr>
              <w:pStyle w:val="null3"/>
            </w:pPr>
          </w:p>
          <w:p>
            <w:pPr>
              <w:pStyle w:val="null3"/>
            </w:pPr>
            <w:r>
              <w:rPr/>
              <w:t>收取比例：5%,说明：中标人在签订合同后5个工作日内向采购人支付合同价款5%的履约保证金。</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办公椅</w:t>
            </w:r>
          </w:p>
        </w:tc>
        <w:tc>
          <w:tcPr>
            <w:tcW w:type="dxa" w:w="831"/>
          </w:tcPr>
          <w:p>
            <w:pPr>
              <w:pStyle w:val="null3"/>
              <w:jc w:val="left"/>
            </w:pPr>
            <w:r>
              <w:rPr/>
              <w:t>办公家具</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2,500,000.00</w:t>
            </w:r>
          </w:p>
        </w:tc>
        <w:tc>
          <w:tcPr>
            <w:tcW w:type="dxa" w:w="831"/>
          </w:tcPr>
          <w:p>
            <w:pPr>
              <w:pStyle w:val="null3"/>
              <w:jc w:val="right"/>
            </w:pPr>
            <w:r>
              <w:rPr/>
              <w:t>2,500,000.00</w:t>
            </w:r>
          </w:p>
        </w:tc>
        <w:tc>
          <w:tcPr>
            <w:tcW w:type="dxa" w:w="831"/>
          </w:tcPr>
          <w:p>
            <w:pPr>
              <w:pStyle w:val="null3"/>
            </w:pPr>
            <w:r>
              <w:rPr/>
              <w:t>工业</w:t>
            </w:r>
          </w:p>
        </w:tc>
        <w:tc>
          <w:tcPr>
            <w:tcW w:type="dxa" w:w="831"/>
          </w:tcPr>
          <w:p>
            <w:pPr>
              <w:pStyle w:val="null3"/>
            </w:pPr>
            <w:r>
              <w:rPr/>
              <w:t>详见附表一</w:t>
            </w:r>
          </w:p>
        </w:tc>
      </w:tr>
    </w:tbl>
    <w:p>
      <w:pPr>
        <w:pStyle w:val="null3"/>
      </w:pPr>
    </w:p>
    <w:p>
      <w:pPr>
        <w:pStyle w:val="null3"/>
      </w:pPr>
      <w:r>
        <w:rPr>
          <w:b/>
        </w:rPr>
        <w:t>附表</w:t>
      </w:r>
      <w:r>
        <w:rPr>
          <w:b/>
        </w:rPr>
        <w:t>一</w:t>
      </w:r>
      <w:r>
        <w:rPr>
          <w:b/>
        </w:rPr>
        <w:t>：</w:t>
      </w:r>
      <w:r>
        <w:rPr>
          <w:b/>
        </w:rPr>
        <w:t>办公家具</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ind w:firstLine="420"/>
              <w:jc w:val="left"/>
            </w:pPr>
            <w:r>
              <w:rPr>
                <w:sz w:val="21"/>
              </w:rPr>
              <w:t>★本项目不允许分包。如供应商在投标/响应文件中未出现《分包协议意向书》，则视为未采取分包。</w:t>
            </w:r>
          </w:p>
        </w:tc>
      </w:tr>
      <w:tr>
        <w:tc>
          <w:tcPr>
            <w:tcW w:type="dxa" w:w="2076"/>
          </w:tcPr>
          <w:p/>
        </w:tc>
        <w:tc>
          <w:tcPr>
            <w:tcW w:type="dxa" w:w="415"/>
          </w:tcPr>
          <w:p>
            <w:pPr>
              <w:pStyle w:val="null3"/>
            </w:pPr>
            <w:r>
              <w:rPr/>
              <w:t>2</w:t>
            </w:r>
          </w:p>
        </w:tc>
        <w:tc>
          <w:tcPr>
            <w:tcW w:type="dxa" w:w="5814"/>
          </w:tcPr>
          <w:p>
            <w:pPr>
              <w:pStyle w:val="null3"/>
            </w:pPr>
            <w:r>
              <w:rPr/>
              <w:t>其他要求详见用户需求书。</w:t>
            </w:r>
          </w:p>
        </w:tc>
      </w:tr>
      <w:tr>
        <w:tc>
          <w:tcPr>
            <w:tcW w:type="dxa" w:w="2076"/>
          </w:tcPr>
          <w:p>
            <w:pPr>
              <w:pStyle w:val="null3"/>
            </w:pPr>
            <w:r>
              <w:rPr/>
              <w:t>说明</w:t>
            </w:r>
          </w:p>
        </w:tc>
        <w:tc>
          <w:tcPr>
            <w:tcW w:type="dxa" w:w="6229"/>
            <w:gridSpan w:val="2"/>
          </w:tcPr>
          <w:p>
            <w:pPr>
              <w:pStyle w:val="null3"/>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Pr>
        <w:pStyle w:val="null3"/>
        <w:ind w:firstLine="480"/>
      </w:pPr>
      <w:r>
        <w:rPr/>
        <w:t xml:space="preserve"> </w:t>
      </w:r>
    </w:p>
    <w:p>
      <w:pPr>
        <w:pStyle w:val="null3"/>
        <w:ind w:firstLine="480"/>
        <w:jc w:val="center"/>
        <w:outlineLvl w:val="1"/>
      </w:pPr>
      <w:r>
        <w:rPr>
          <w:b/>
          <w:sz w:val="36"/>
        </w:rPr>
        <w:t>第三章 投标人须知</w:t>
      </w:r>
    </w:p>
    <w:p>
      <w:pPr>
        <w:pStyle w:val="null3"/>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b/>
          <w:sz w:val="24"/>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2.采购人：本项目是指</w:t>
      </w:r>
      <w:r>
        <w:rPr/>
        <w:t>汕头大学医学院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本表与招标文件对应章节的内容若不一致，以本表为准。</w:t>
            </w:r>
          </w:p>
        </w:tc>
      </w:tr>
      <w:tr>
        <w:tc>
          <w:tcPr>
            <w:tcW w:type="dxa" w:w="1051"/>
          </w:tcPr>
          <w:p>
            <w:pPr>
              <w:pStyle w:val="null3"/>
            </w:pPr>
            <w:r>
              <w:rPr/>
              <w:t>序号</w:t>
            </w:r>
          </w:p>
        </w:tc>
        <w:tc>
          <w:tcPr>
            <w:tcW w:type="dxa" w:w="2252"/>
          </w:tcPr>
          <w:p>
            <w:pPr>
              <w:pStyle w:val="null3"/>
            </w:pPr>
            <w:r>
              <w:rPr/>
              <w:t>条款名称</w:t>
            </w:r>
          </w:p>
        </w:tc>
        <w:tc>
          <w:tcPr>
            <w:tcW w:type="dxa" w:w="5004"/>
          </w:tcPr>
          <w:p>
            <w:pPr>
              <w:pStyle w:val="null3"/>
            </w:pPr>
            <w:r>
              <w:rPr/>
              <w:t>内容及要求</w:t>
            </w:r>
          </w:p>
        </w:tc>
      </w:tr>
      <w:tr>
        <w:tc>
          <w:tcPr>
            <w:tcW w:type="dxa" w:w="1051"/>
          </w:tcPr>
          <w:p>
            <w:pPr>
              <w:pStyle w:val="null3"/>
            </w:pPr>
            <w:r>
              <w:rPr/>
              <w:t>1</w:t>
            </w:r>
          </w:p>
        </w:tc>
        <w:tc>
          <w:tcPr>
            <w:tcW w:type="dxa" w:w="2252"/>
          </w:tcPr>
          <w:p>
            <w:pPr>
              <w:pStyle w:val="null3"/>
            </w:pPr>
            <w:r>
              <w:rPr/>
              <w:t>采购包情况</w:t>
            </w:r>
          </w:p>
        </w:tc>
        <w:tc>
          <w:tcPr>
            <w:tcW w:type="dxa" w:w="5004"/>
          </w:tcPr>
          <w:p>
            <w:pPr>
              <w:pStyle w:val="null3"/>
            </w:pPr>
            <w:r>
              <w:rPr/>
              <w:t>本项目共</w:t>
            </w:r>
            <w:r>
              <w:rPr/>
              <w:t>1</w:t>
            </w:r>
            <w:r>
              <w:rPr/>
              <w:t>个采购包</w:t>
            </w:r>
          </w:p>
        </w:tc>
      </w:tr>
      <w:tr>
        <w:tc>
          <w:tcPr>
            <w:tcW w:type="dxa" w:w="1051"/>
          </w:tcPr>
          <w:p>
            <w:pPr>
              <w:pStyle w:val="null3"/>
            </w:pPr>
            <w:r>
              <w:rPr/>
              <w:t>2</w:t>
            </w:r>
          </w:p>
        </w:tc>
        <w:tc>
          <w:tcPr>
            <w:tcW w:type="dxa" w:w="2252"/>
          </w:tcPr>
          <w:p>
            <w:pPr>
              <w:pStyle w:val="null3"/>
            </w:pPr>
            <w:r>
              <w:rPr/>
              <w:t>开标方式</w:t>
            </w:r>
          </w:p>
        </w:tc>
        <w:tc>
          <w:tcPr>
            <w:tcW w:type="dxa" w:w="5004"/>
          </w:tcPr>
          <w:p>
            <w:pPr>
              <w:pStyle w:val="null3"/>
            </w:pPr>
            <w:r>
              <w:rPr/>
              <w:t>远程电子开标</w:t>
            </w:r>
          </w:p>
        </w:tc>
      </w:tr>
      <w:tr>
        <w:tc>
          <w:tcPr>
            <w:tcW w:type="dxa" w:w="1051"/>
          </w:tcPr>
          <w:p>
            <w:pPr>
              <w:pStyle w:val="null3"/>
            </w:pPr>
            <w:r>
              <w:rPr/>
              <w:t>3</w:t>
            </w:r>
          </w:p>
        </w:tc>
        <w:tc>
          <w:tcPr>
            <w:tcW w:type="dxa" w:w="2252"/>
          </w:tcPr>
          <w:p>
            <w:pPr>
              <w:pStyle w:val="null3"/>
            </w:pPr>
            <w:r>
              <w:rPr/>
              <w:t>评标方式</w:t>
            </w:r>
          </w:p>
        </w:tc>
        <w:tc>
          <w:tcPr>
            <w:tcW w:type="dxa" w:w="5004"/>
          </w:tcPr>
          <w:p>
            <w:pPr>
              <w:pStyle w:val="null3"/>
            </w:pPr>
            <w:r>
              <w:rPr/>
              <w:t>现场电子评标</w:t>
            </w:r>
            <w:r>
              <w:rPr/>
              <w:t>（供应商应当审慎标记各评审项的应答部分，标记内容清晰且完整，否则将自行承担不利后果）</w:t>
            </w:r>
          </w:p>
        </w:tc>
      </w:tr>
      <w:tr>
        <w:tc>
          <w:tcPr>
            <w:tcW w:type="dxa" w:w="1051"/>
          </w:tcPr>
          <w:p>
            <w:pPr>
              <w:pStyle w:val="null3"/>
            </w:pPr>
            <w:r>
              <w:rPr/>
              <w:t>4</w:t>
            </w:r>
          </w:p>
        </w:tc>
        <w:tc>
          <w:tcPr>
            <w:tcW w:type="dxa" w:w="2252"/>
          </w:tcPr>
          <w:p>
            <w:pPr>
              <w:pStyle w:val="null3"/>
            </w:pPr>
            <w:r>
              <w:rPr/>
              <w:t>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p>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7</w:t>
            </w:r>
          </w:p>
        </w:tc>
        <w:tc>
          <w:tcPr>
            <w:tcW w:type="dxa" w:w="2252"/>
          </w:tcPr>
          <w:p>
            <w:pPr>
              <w:pStyle w:val="null3"/>
            </w:pPr>
            <w:r>
              <w:rPr/>
              <w:t>现场踏勘</w:t>
            </w:r>
          </w:p>
        </w:tc>
        <w:tc>
          <w:tcPr>
            <w:tcW w:type="dxa" w:w="5004"/>
          </w:tcPr>
          <w:p>
            <w:pPr>
              <w:pStyle w:val="null3"/>
            </w:pPr>
          </w:p>
          <w:p>
            <w:pPr>
              <w:pStyle w:val="null3"/>
            </w:pPr>
            <w:r>
              <w:rPr/>
              <w:t>否</w:t>
            </w:r>
          </w:p>
        </w:tc>
      </w:tr>
      <w:tr>
        <w:tc>
          <w:tcPr>
            <w:tcW w:type="dxa" w:w="1051"/>
          </w:tcPr>
          <w:p>
            <w:pPr>
              <w:pStyle w:val="null3"/>
            </w:pPr>
            <w:r>
              <w:rPr/>
              <w:t>8</w:t>
            </w:r>
          </w:p>
        </w:tc>
        <w:tc>
          <w:tcPr>
            <w:tcW w:type="dxa" w:w="2252"/>
          </w:tcPr>
          <w:p>
            <w:pPr>
              <w:pStyle w:val="null3"/>
            </w:pPr>
            <w:r>
              <w:rPr/>
              <w:t>投标有效期</w:t>
            </w:r>
          </w:p>
        </w:tc>
        <w:tc>
          <w:tcPr>
            <w:tcW w:type="dxa" w:w="5004"/>
          </w:tcPr>
          <w:p>
            <w:pPr>
              <w:pStyle w:val="null3"/>
            </w:pPr>
            <w:r>
              <w:rPr/>
              <w:t>从提交投标（响应）文件的截止之日起90日历天</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采购包1：保证金人民币：0.00元整。</w:t>
            </w:r>
          </w:p>
          <w:p>
            <w:pPr>
              <w:pStyle w:val="null3"/>
            </w:pPr>
            <w:r>
              <w:rPr/>
              <w:t>开户单位：</w:t>
            </w:r>
            <w:r>
              <w:rPr/>
              <w:t>无</w:t>
            </w:r>
          </w:p>
          <w:p>
            <w:pPr>
              <w:pStyle w:val="null3"/>
            </w:pPr>
            <w:r>
              <w:rPr/>
              <w:t>开户账号：</w:t>
            </w:r>
            <w:r>
              <w:rPr/>
              <w:t>无</w:t>
            </w:r>
          </w:p>
          <w:p>
            <w:pPr>
              <w:pStyle w:val="null3"/>
            </w:pPr>
            <w:r>
              <w:rPr/>
              <w:t>开户银行：</w:t>
            </w:r>
            <w:r>
              <w:rPr/>
              <w:t>无</w:t>
            </w:r>
          </w:p>
          <w:p>
            <w:pPr>
              <w:pStyle w:val="null3"/>
            </w:pPr>
            <w:r>
              <w:rPr/>
              <w:t>支票提交方式：</w:t>
            </w:r>
            <w:r>
              <w:rPr/>
              <w:t>无</w:t>
            </w:r>
          </w:p>
          <w:p>
            <w:pPr>
              <w:pStyle w:val="null3"/>
            </w:pPr>
            <w:r>
              <w:rPr/>
              <w:t>汇票、本票提交方式：</w:t>
            </w:r>
            <w:r>
              <w:rPr/>
              <w:t>无</w:t>
            </w:r>
          </w:p>
          <w:p>
            <w:pPr>
              <w:pStyle w:val="null3"/>
              <w:ind w:firstLine="480"/>
            </w:pPr>
            <w:r>
              <w:rPr/>
              <w:t>投标保证金有效期∶与投标有效期一致。</w:t>
            </w:r>
          </w:p>
          <w:p>
            <w:pPr>
              <w:pStyle w:val="null3"/>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11</w:t>
            </w:r>
          </w:p>
        </w:tc>
        <w:tc>
          <w:tcPr>
            <w:tcW w:type="dxa" w:w="2252"/>
          </w:tcPr>
          <w:p>
            <w:pPr>
              <w:pStyle w:val="null3"/>
            </w:pPr>
            <w:r>
              <w:rPr/>
              <w:t>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ind w:firstLine="480"/>
              <w:jc w:val="left"/>
            </w:pPr>
          </w:p>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代理服务费</w:t>
            </w:r>
          </w:p>
        </w:tc>
        <w:tc>
          <w:tcPr>
            <w:tcW w:type="dxa" w:w="5004"/>
          </w:tcPr>
          <w:p>
            <w:pPr>
              <w:pStyle w:val="null3"/>
            </w:pPr>
            <w:r>
              <w:rPr/>
              <w:t>收取。</w:t>
            </w:r>
          </w:p>
          <w:p>
            <w:pPr>
              <w:pStyle w:val="null3"/>
            </w:pPr>
            <w:r>
              <w:rPr/>
              <w:t>采购机构代理服务收费标准：详见委托代理协议。</w:t>
            </w:r>
          </w:p>
        </w:tc>
      </w:tr>
      <w:tr>
        <w:tc>
          <w:tcPr>
            <w:tcW w:type="dxa" w:w="1051"/>
          </w:tcPr>
          <w:p>
            <w:pPr>
              <w:pStyle w:val="null3"/>
            </w:pPr>
            <w:r>
              <w:rPr/>
              <w:t>17</w:t>
            </w:r>
          </w:p>
        </w:tc>
        <w:tc>
          <w:tcPr>
            <w:tcW w:type="dxa" w:w="2252"/>
          </w:tcPr>
          <w:p>
            <w:pPr>
              <w:pStyle w:val="null3"/>
            </w:pPr>
            <w:r>
              <w:rPr/>
              <w:t>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其他</w:t>
            </w:r>
          </w:p>
        </w:tc>
        <w:tc>
          <w:tcPr>
            <w:tcW w:type="dxa" w:w="5004"/>
          </w:tcPr>
          <w:p/>
        </w:tc>
      </w:tr>
      <w:tr>
        <w:tc>
          <w:tcPr>
            <w:tcW w:type="dxa" w:w="1051"/>
          </w:tcPr>
          <w:p>
            <w:pPr>
              <w:pStyle w:val="null3"/>
            </w:pPr>
            <w:r>
              <w:rPr/>
              <w:t>19</w:t>
            </w:r>
          </w:p>
        </w:tc>
        <w:tc>
          <w:tcPr>
            <w:tcW w:type="dxa" w:w="2252"/>
          </w:tcPr>
          <w:p>
            <w:pPr>
              <w:pStyle w:val="null3"/>
            </w:pPr>
            <w:r>
              <w:rPr/>
              <w:t>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专门面向中小企业采购</w:t>
            </w:r>
          </w:p>
        </w:tc>
        <w:tc>
          <w:tcPr>
            <w:tcW w:type="dxa" w:w="5004"/>
          </w:tcPr>
          <w:p>
            <w:pPr>
              <w:pStyle w:val="null3"/>
              <w:ind w:firstLine="480"/>
              <w:jc w:val="left"/>
            </w:pPr>
            <w:r>
              <w:rPr/>
              <w:t>采购包1：面向中小企业，采购包专门预留</w:t>
            </w:r>
          </w:p>
        </w:tc>
      </w:tr>
    </w:tbl>
    <w:p>
      <w:pPr>
        <w:pStyle w:val="null3"/>
        <w:outlineLvl w:val="2"/>
      </w:pPr>
      <w:r>
        <w:rPr>
          <w:b/>
          <w:sz w:val="28"/>
        </w:rPr>
        <w:t>三、说明</w:t>
      </w:r>
    </w:p>
    <w:p>
      <w:pPr>
        <w:pStyle w:val="null3"/>
        <w:outlineLvl w:val="3"/>
      </w:pPr>
      <w:r>
        <w:rPr>
          <w:b/>
          <w:sz w:val="24"/>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b/>
          <w:sz w:val="24"/>
        </w:rPr>
        <w:t>2.适用范围</w:t>
      </w:r>
    </w:p>
    <w:p>
      <w:pPr>
        <w:pStyle w:val="null3"/>
        <w:ind w:firstLine="480"/>
      </w:pPr>
      <w:r>
        <w:rPr/>
        <w:t>本招标文件仅适用于本次招标公告中所涉及的项目和内容。</w:t>
      </w:r>
    </w:p>
    <w:p>
      <w:pPr>
        <w:pStyle w:val="null3"/>
        <w:outlineLvl w:val="3"/>
      </w:pPr>
      <w:r>
        <w:rPr>
          <w:b/>
          <w:sz w:val="24"/>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b/>
          <w:sz w:val="24"/>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b/>
          <w:sz w:val="24"/>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b/>
          <w:sz w:val="24"/>
        </w:rPr>
        <w:t>6.关联企业投标说明</w:t>
      </w:r>
    </w:p>
    <w:p>
      <w:pPr>
        <w:pStyle w:val="null3"/>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b/>
          <w:sz w:val="24"/>
        </w:rPr>
        <w:t>7.关于中小微企业投标</w:t>
      </w:r>
    </w:p>
    <w:p>
      <w:pPr>
        <w:pStyle w:val="null3"/>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pStyle w:val="null3"/>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b/>
          <w:sz w:val="24"/>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b/>
          <w:sz w:val="24"/>
        </w:rPr>
        <w:t>9.语言文字以及度量衡单位</w:t>
      </w:r>
    </w:p>
    <w:p>
      <w:pPr>
        <w:pStyle w:val="null3"/>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b/>
          <w:sz w:val="24"/>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b/>
          <w:sz w:val="28"/>
        </w:rPr>
        <w:t>四、招标文件的澄清和修改</w:t>
      </w:r>
    </w:p>
    <w:p>
      <w:pPr>
        <w:pStyle w:val="null3"/>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b/>
          <w:sz w:val="28"/>
        </w:rPr>
        <w:t>五、投标要求</w:t>
      </w:r>
    </w:p>
    <w:p>
      <w:pPr>
        <w:pStyle w:val="null3"/>
        <w:outlineLvl w:val="3"/>
      </w:pPr>
      <w:r>
        <w:rPr>
          <w:b/>
          <w:sz w:val="24"/>
        </w:rPr>
        <w:t>1.投标登记</w:t>
      </w:r>
    </w:p>
    <w:p>
      <w:pPr>
        <w:pStyle w:val="null3"/>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b/>
          <w:sz w:val="24"/>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b/>
          <w:sz w:val="24"/>
        </w:rPr>
        <w:t>3.投标文件的提交</w:t>
      </w:r>
    </w:p>
    <w:p>
      <w:pPr>
        <w:pStyle w:val="null3"/>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b/>
          <w:sz w:val="24"/>
        </w:rPr>
        <w:t>4.投标文件的修改、撤回与撤销</w:t>
      </w:r>
    </w:p>
    <w:p>
      <w:pPr>
        <w:pStyle w:val="null3"/>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b/>
          <w:sz w:val="24"/>
        </w:rPr>
        <w:t>5.投标文件的解密</w:t>
      </w:r>
    </w:p>
    <w:p>
      <w:pPr>
        <w:pStyle w:val="null3"/>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b/>
          <w:sz w:val="24"/>
        </w:rPr>
        <w:t>6.投标保证金</w:t>
      </w:r>
    </w:p>
    <w:p>
      <w:pPr>
        <w:pStyle w:val="null3"/>
        <w:ind w:firstLine="480"/>
      </w:pPr>
      <w:r>
        <w:rPr/>
        <w:t>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投标人可通过"广东政府采购智慧云平台金融服务中心"(https://gdgpo.czt.gd.gov.cn/zcdservice/zcd/guangdong/)，申请办理电子保函，电子保函与纸质保函具有同样效力。</w:t>
      </w:r>
    </w:p>
    <w:p>
      <w:pPr>
        <w:pStyle w:val="null3"/>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b/>
          <w:sz w:val="24"/>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b/>
          <w:sz w:val="24"/>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b/>
          <w:sz w:val="24"/>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b/>
          <w:sz w:val="28"/>
        </w:rPr>
        <w:t>六、开标、评标和定标</w:t>
      </w:r>
    </w:p>
    <w:p>
      <w:pPr>
        <w:pStyle w:val="null3"/>
        <w:outlineLvl w:val="3"/>
      </w:pPr>
      <w:r>
        <w:rPr>
          <w:b/>
          <w:sz w:val="24"/>
        </w:rPr>
        <w:t>1.开标</w:t>
      </w:r>
    </w:p>
    <w:p>
      <w:pPr>
        <w:pStyle w:val="null3"/>
        <w:ind w:firstLine="480"/>
      </w:pPr>
      <w:r>
        <w:rPr/>
        <w:t>1.1 开标程序</w:t>
      </w:r>
    </w:p>
    <w:p>
      <w:pPr>
        <w:pStyle w:val="null3"/>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b/>
          <w:sz w:val="24"/>
        </w:rPr>
        <w:t>2.评审（详见第四章）</w:t>
      </w:r>
    </w:p>
    <w:p>
      <w:pPr>
        <w:pStyle w:val="null3"/>
        <w:outlineLvl w:val="3"/>
      </w:pPr>
      <w:r>
        <w:rPr>
          <w:b/>
          <w:sz w:val="24"/>
        </w:rPr>
        <w:t>3.定标</w:t>
      </w:r>
    </w:p>
    <w:p>
      <w:pPr>
        <w:pStyle w:val="null3"/>
        <w:ind w:firstLine="480"/>
      </w:pPr>
      <w:r>
        <w:rPr/>
        <w:t>3.1中标公告：</w:t>
      </w:r>
    </w:p>
    <w:p>
      <w:pPr>
        <w:pStyle w:val="null3"/>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项目废标后，采购人或采购代理机构将在中国政府采购网(www.ccgp.gov.cn)、广东省政府采购网(https://gdgpo.czt.gd.gov.cn/)、上发布终止公告，终止公告的公告期限为1个工作日。</w:t>
      </w:r>
    </w:p>
    <w:p>
      <w:pPr>
        <w:pStyle w:val="null3"/>
        <w:outlineLvl w:val="2"/>
      </w:pPr>
      <w:r>
        <w:rPr>
          <w:b/>
          <w:sz w:val="28"/>
        </w:rPr>
        <w:t>七、询问、质疑与投诉</w:t>
      </w:r>
    </w:p>
    <w:p>
      <w:pPr>
        <w:pStyle w:val="null3"/>
        <w:outlineLvl w:val="3"/>
      </w:pPr>
      <w:r>
        <w:rPr>
          <w:b/>
          <w:sz w:val="24"/>
        </w:rPr>
        <w:t>1.询问</w:t>
      </w:r>
    </w:p>
    <w:p>
      <w:pPr>
        <w:pStyle w:val="null3"/>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b/>
          <w:sz w:val="24"/>
        </w:rPr>
        <w:t>2.质疑</w:t>
      </w:r>
    </w:p>
    <w:p>
      <w:pPr>
        <w:pStyle w:val="null3"/>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020-83187085/83196816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b/>
          <w:sz w:val="24"/>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话：020-83188580、83188500、83188511、83188586</w:t>
      </w:r>
    </w:p>
    <w:p>
      <w:pPr>
        <w:pStyle w:val="null3"/>
      </w:pPr>
      <w:r>
        <w:rPr/>
        <w:t>邮  编：510030</w:t>
      </w:r>
    </w:p>
    <w:p>
      <w:pPr>
        <w:pStyle w:val="null3"/>
      </w:pPr>
      <w:r>
        <w:rPr/>
        <w:t>传  真：020-83357559</w:t>
      </w:r>
    </w:p>
    <w:p>
      <w:pPr>
        <w:pStyle w:val="null3"/>
        <w:outlineLvl w:val="2"/>
      </w:pPr>
      <w:r>
        <w:rPr>
          <w:b/>
          <w:sz w:val="28"/>
        </w:rPr>
        <w:t>八、合同签订和履行</w:t>
      </w:r>
    </w:p>
    <w:p>
      <w:pPr>
        <w:pStyle w:val="null3"/>
        <w:outlineLvl w:val="3"/>
      </w:pPr>
      <w:r>
        <w:rPr>
          <w:b/>
          <w:sz w:val="24"/>
        </w:rPr>
        <w:t>1.合同签订</w:t>
      </w:r>
    </w:p>
    <w:p>
      <w:pPr>
        <w:pStyle w:val="null3"/>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b/>
          <w:sz w:val="24"/>
        </w:rPr>
        <w:t>2.合同的履行</w:t>
      </w:r>
    </w:p>
    <w:p>
      <w:pPr>
        <w:pStyle w:val="null3"/>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 xml:space="preserve"> </w:t>
      </w:r>
    </w:p>
    <w:p>
      <w:pPr>
        <w:pStyle w:val="null3"/>
        <w:ind w:firstLine="480"/>
        <w:jc w:val="center"/>
        <w:outlineLvl w:val="1"/>
      </w:pPr>
      <w:r>
        <w:rPr>
          <w:b/>
          <w:sz w:val="36"/>
        </w:rPr>
        <w:t>第四章 评标</w:t>
      </w:r>
    </w:p>
    <w:p>
      <w:pPr>
        <w:pStyle w:val="null3"/>
        <w:outlineLvl w:val="2"/>
      </w:pPr>
      <w:r>
        <w:rPr>
          <w:b/>
          <w:sz w:val="28"/>
        </w:rPr>
        <w:t>一、评标要求</w:t>
      </w:r>
    </w:p>
    <w:p>
      <w:pPr>
        <w:pStyle w:val="null3"/>
        <w:outlineLvl w:val="3"/>
      </w:pPr>
      <w:r>
        <w:rPr>
          <w:b/>
          <w:sz w:val="24"/>
        </w:rPr>
        <w:t>1.评标方法</w:t>
      </w:r>
    </w:p>
    <w:p>
      <w:pPr>
        <w:pStyle w:val="null3"/>
      </w:pPr>
    </w:p>
    <w:p>
      <w:pPr>
        <w:pStyle w:val="null3"/>
      </w:pPr>
      <w:r>
        <w:rPr/>
        <w:t>采购包1(汕头大学医学院科研中心（肿瘤医院实验楼）办公家具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b/>
          <w:sz w:val="24"/>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b/>
          <w:sz w:val="24"/>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b/>
          <w:sz w:val="24"/>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b/>
          <w:sz w:val="24"/>
        </w:rPr>
        <w:t>5.投标无效的情形</w:t>
      </w:r>
    </w:p>
    <w:p>
      <w:pPr>
        <w:pStyle w:val="null3"/>
        <w:ind w:firstLine="480"/>
      </w:pPr>
      <w:r>
        <w:rPr/>
        <w:t>详见资格性审查、符合性审查和招标文件其他投标无效条款。</w:t>
      </w:r>
    </w:p>
    <w:p>
      <w:pPr>
        <w:pStyle w:val="null3"/>
        <w:outlineLvl w:val="3"/>
      </w:pPr>
      <w:r>
        <w:rPr>
          <w:b/>
          <w:sz w:val="24"/>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b/>
          <w:sz w:val="24"/>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b/>
          <w:sz w:val="28"/>
        </w:rPr>
        <w:t>二.政府采购政策落实</w:t>
      </w:r>
    </w:p>
    <w:p>
      <w:pPr>
        <w:pStyle w:val="null3"/>
        <w:outlineLvl w:val="3"/>
      </w:pPr>
      <w:r>
        <w:rPr>
          <w:b/>
          <w:sz w:val="24"/>
        </w:rPr>
        <w:t>1.节能、环保要求</w:t>
      </w:r>
    </w:p>
    <w:p>
      <w:pPr>
        <w:pStyle w:val="null3"/>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b/>
          <w:sz w:val="24"/>
        </w:rPr>
        <w:t>2.对小型、微型企业、监狱企业或残疾人福利性单位给予价格扣除</w:t>
      </w:r>
    </w:p>
    <w:p>
      <w:pPr>
        <w:pStyle w:val="null3"/>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b/>
          <w:sz w:val="24"/>
        </w:rPr>
        <w:t>3.价格扣除相关要求</w:t>
      </w:r>
    </w:p>
    <w:p>
      <w:pPr>
        <w:pStyle w:val="null3"/>
      </w:pPr>
    </w:p>
    <w:p>
      <w:pPr>
        <w:pStyle w:val="null3"/>
      </w:pPr>
      <w:r>
        <w:rPr/>
        <w:t>采购包1（汕头大学医学院科研中心（肿瘤医院实验楼）办公家具采购项目）：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w:t>
            </w:r>
          </w:p>
        </w:tc>
        <w:tc>
          <w:tcPr>
            <w:tcW w:type="dxa" w:w="1246"/>
          </w:tcPr>
          <w:p>
            <w:pPr>
              <w:pStyle w:val="null3"/>
            </w:pPr>
            <w:r>
              <w:rPr/>
              <w:t>1%</w:t>
            </w:r>
          </w:p>
        </w:tc>
        <w:tc>
          <w:tcPr>
            <w:tcW w:type="dxa" w:w="2160"/>
          </w:tcPr>
          <w:p>
            <w:pPr>
              <w:pStyle w:val="null3"/>
              <w:jc w:val="left"/>
            </w:pPr>
            <w:r>
              <w:rPr/>
              <w:t>1） 供应商所投产品属于“环境标志产品政府采购品目清单”范围的，提供国家确定的认证机构出具的、处于有效期之内的环境标志产品认证证书，报价给予C2的价格扣除。 评审价＝核实价－环境标志产品核实价×C2（C2的取值为1%）； 2）供应商所投产品属于“节能产品政府采购品目清单”优先采购范围（即非标注星号的产品）的，提供国家确定的认证机构出具的、处于有效期之内的节能标志产品认证证书，报价给予C3的价格扣除。 评审价＝核实价－节能标志产品核实价×C3（C3的取值为 1%）； 3）供应商在《关于印发环境标志产品政府采购品目清单的通知》（财库〔2019〕18号）、《关于印发节能产品政府采购品目清单的通知》（财库〔2019〕19号）中可以查到对应的清单目录。 4） 国家确定的认证机构可在《市场监管总局关于发布参与实施政府采购节能产品、环境标志产品认证机构名录的公告》（2019年第16号）中查询。如后续有更新的，则以更新后的文件为准。</w:t>
            </w:r>
          </w:p>
        </w:tc>
      </w:tr>
      <w:tr>
        <w:tc>
          <w:tcPr>
            <w:tcW w:type="dxa" w:w="8307"/>
            <w:gridSpan w:val="5"/>
          </w:tcPr>
          <w:p>
            <w:pPr>
              <w:pStyle w:val="null3"/>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b/>
          <w:sz w:val="28"/>
        </w:rPr>
        <w:t>三、评审程序</w:t>
      </w:r>
    </w:p>
    <w:p>
      <w:pPr>
        <w:pStyle w:val="null3"/>
        <w:outlineLvl w:val="3"/>
      </w:pPr>
      <w:r>
        <w:rPr>
          <w:b/>
          <w:sz w:val="24"/>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p>
    <w:p>
      <w:pPr>
        <w:pStyle w:val="null3"/>
      </w:pPr>
      <w:r>
        <w:rPr/>
        <w:t>采购包1（汕头大学医学院科研中心（肿瘤医院实验楼）办公家具采购项目）：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7416"/>
            <w:gridSpan w:val="2"/>
          </w:tcPr>
          <w:p>
            <w:pPr>
              <w:pStyle w:val="null3"/>
            </w:pPr>
            <w:r>
              <w:rPr/>
              <w:t>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供应商必须具有良好的商业信誉和健全的财务会计制度（提供以下2种证明材料之一：①基本开户行出具的资信证明和《基本存款账号信息》；②2022或2023年度经会计师事务所审计的财务状况报告。）</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获取本项目采购文件。</w:t>
            </w:r>
          </w:p>
        </w:tc>
        <w:tc>
          <w:tcPr>
            <w:tcW w:type="dxa" w:w="4238"/>
          </w:tcPr>
          <w:p>
            <w:pPr>
              <w:pStyle w:val="null3"/>
            </w:pPr>
            <w:r>
              <w:rPr/>
              <w:t>获取本项目采购文件。</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整体专门面向中小企业采购。供应商提供的所有产品须全部由中小企业生产且使用该中小企业商号或注册商标。中小企业须符合本项目采购标的对应行业（工业）的政策划分标准。监狱企业、残疾人福利单位视同小型、微型企业。 注：中小企业应填写的《中小企业声明函（货物）》（见投标格式）为判定标准，残疾人福利性单位填写的《残疾人福利性单位声明函》（见投标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p>
    <w:p>
      <w:pPr>
        <w:pStyle w:val="null3"/>
      </w:pPr>
      <w:r>
        <w:rPr/>
        <w:t>采购包1（汕头大学医学院科研中心（肿瘤医院实验楼）办公家具采购项目）：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3178"/>
          </w:tcPr>
          <w:p>
            <w:pPr>
              <w:pStyle w:val="null3"/>
            </w:pPr>
            <w:r>
              <w:rPr/>
              <w:t>评审点要求概况</w:t>
            </w:r>
          </w:p>
        </w:tc>
        <w:tc>
          <w:tcPr>
            <w:tcW w:type="dxa" w:w="4238"/>
          </w:tcPr>
          <w:p>
            <w:pPr>
              <w:pStyle w:val="null3"/>
            </w:pPr>
            <w:r>
              <w:rPr/>
              <w:t>评审点具体描述</w:t>
            </w:r>
          </w:p>
        </w:tc>
      </w:tr>
      <w:tr>
        <w:tc>
          <w:tcPr>
            <w:tcW w:type="dxa" w:w="890"/>
          </w:tcPr>
          <w:p>
            <w:pPr>
              <w:pStyle w:val="null3"/>
            </w:pPr>
            <w:r>
              <w:rPr/>
              <w:t>1</w:t>
            </w:r>
          </w:p>
        </w:tc>
        <w:tc>
          <w:tcPr>
            <w:tcW w:type="dxa" w:w="3178"/>
          </w:tcPr>
          <w:p>
            <w:pPr>
              <w:pStyle w:val="null3"/>
            </w:pPr>
            <w:r>
              <w:rPr/>
              <w:t>投标（报价）总金额是固定价且是唯一的</w:t>
            </w:r>
          </w:p>
        </w:tc>
        <w:tc>
          <w:tcPr>
            <w:tcW w:type="dxa" w:w="4238"/>
          </w:tcPr>
          <w:p>
            <w:pPr>
              <w:pStyle w:val="null3"/>
            </w:pPr>
            <w:r>
              <w:rPr/>
              <w:t>投标（报价）总金额是固定价且是唯一的，未超过本项目（包组）采购预算，单价报价未超过单价限价。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r>
        <w:tc>
          <w:tcPr>
            <w:tcW w:type="dxa" w:w="890"/>
          </w:tcPr>
          <w:p>
            <w:pPr>
              <w:pStyle w:val="null3"/>
            </w:pPr>
            <w:r>
              <w:rPr/>
              <w:t>2</w:t>
            </w:r>
          </w:p>
        </w:tc>
        <w:tc>
          <w:tcPr>
            <w:tcW w:type="dxa" w:w="3178"/>
          </w:tcPr>
          <w:p>
            <w:pPr>
              <w:pStyle w:val="null3"/>
            </w:pPr>
            <w:r>
              <w:rPr/>
              <w:t>联合体</w:t>
            </w:r>
          </w:p>
        </w:tc>
        <w:tc>
          <w:tcPr>
            <w:tcW w:type="dxa" w:w="4238"/>
          </w:tcPr>
          <w:p>
            <w:pPr>
              <w:pStyle w:val="null3"/>
            </w:pPr>
            <w:r>
              <w:rPr/>
              <w:t>未以联合体形式投标。</w:t>
            </w:r>
          </w:p>
        </w:tc>
      </w:tr>
      <w:tr>
        <w:tc>
          <w:tcPr>
            <w:tcW w:type="dxa" w:w="890"/>
          </w:tcPr>
          <w:p>
            <w:pPr>
              <w:pStyle w:val="null3"/>
            </w:pPr>
            <w:r>
              <w:rPr/>
              <w:t>3</w:t>
            </w:r>
          </w:p>
        </w:tc>
        <w:tc>
          <w:tcPr>
            <w:tcW w:type="dxa" w:w="3178"/>
          </w:tcPr>
          <w:p>
            <w:pPr>
              <w:pStyle w:val="null3"/>
            </w:pPr>
            <w:r>
              <w:rPr/>
              <w:t>报价漏项</w:t>
            </w:r>
          </w:p>
        </w:tc>
        <w:tc>
          <w:tcPr>
            <w:tcW w:type="dxa" w:w="4238"/>
          </w:tcPr>
          <w:p>
            <w:pPr>
              <w:pStyle w:val="null3"/>
            </w:pPr>
            <w:r>
              <w:rPr/>
              <w:t>对标的没有报价漏项。</w:t>
            </w:r>
          </w:p>
        </w:tc>
      </w:tr>
      <w:tr>
        <w:tc>
          <w:tcPr>
            <w:tcW w:type="dxa" w:w="890"/>
          </w:tcPr>
          <w:p>
            <w:pPr>
              <w:pStyle w:val="null3"/>
            </w:pPr>
            <w:r>
              <w:rPr/>
              <w:t>4</w:t>
            </w:r>
          </w:p>
        </w:tc>
        <w:tc>
          <w:tcPr>
            <w:tcW w:type="dxa" w:w="3178"/>
          </w:tcPr>
          <w:p>
            <w:pPr>
              <w:pStyle w:val="null3"/>
            </w:pPr>
            <w:r>
              <w:rPr/>
              <w:t>进口产品</w:t>
            </w:r>
          </w:p>
        </w:tc>
        <w:tc>
          <w:tcPr>
            <w:tcW w:type="dxa" w:w="4238"/>
          </w:tcPr>
          <w:p>
            <w:pPr>
              <w:pStyle w:val="null3"/>
            </w:pPr>
            <w:r>
              <w:rPr/>
              <w:t>未以进口产品投标。</w:t>
            </w:r>
          </w:p>
        </w:tc>
      </w:tr>
      <w:tr>
        <w:tc>
          <w:tcPr>
            <w:tcW w:type="dxa" w:w="890"/>
          </w:tcPr>
          <w:p>
            <w:pPr>
              <w:pStyle w:val="null3"/>
            </w:pPr>
            <w:r>
              <w:rPr/>
              <w:t>5</w:t>
            </w:r>
          </w:p>
        </w:tc>
        <w:tc>
          <w:tcPr>
            <w:tcW w:type="dxa" w:w="3178"/>
          </w:tcPr>
          <w:p>
            <w:pPr>
              <w:pStyle w:val="null3"/>
            </w:pPr>
            <w:r>
              <w:rPr/>
              <w:t>投标函</w:t>
            </w:r>
          </w:p>
        </w:tc>
        <w:tc>
          <w:tcPr>
            <w:tcW w:type="dxa" w:w="4238"/>
          </w:tcPr>
          <w:p>
            <w:pPr>
              <w:pStyle w:val="null3"/>
            </w:pPr>
            <w:r>
              <w:rPr/>
              <w:t>提交投标函。投标文件完整，投标内容基本完整，无重大错漏，并按要求签署、盖章。法定代表人/负责人资格证明书及授权委托书，按对应格式文件签署、盖章。</w:t>
            </w:r>
          </w:p>
        </w:tc>
      </w:tr>
      <w:tr>
        <w:tc>
          <w:tcPr>
            <w:tcW w:type="dxa" w:w="890"/>
          </w:tcPr>
          <w:p>
            <w:pPr>
              <w:pStyle w:val="null3"/>
            </w:pPr>
            <w:r>
              <w:rPr/>
              <w:t>6</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投标文件未含有采购人不可接受的附加条件。</w:t>
            </w:r>
          </w:p>
        </w:tc>
      </w:tr>
      <w:tr>
        <w:tc>
          <w:tcPr>
            <w:tcW w:type="dxa" w:w="890"/>
          </w:tcPr>
          <w:p>
            <w:pPr>
              <w:pStyle w:val="null3"/>
            </w:pPr>
            <w:r>
              <w:rPr/>
              <w:t>8</w:t>
            </w:r>
          </w:p>
        </w:tc>
        <w:tc>
          <w:tcPr>
            <w:tcW w:type="dxa" w:w="3178"/>
          </w:tcPr>
          <w:p>
            <w:pPr>
              <w:pStyle w:val="null3"/>
            </w:pPr>
            <w:r>
              <w:rPr/>
              <w:t>报价修正</w:t>
            </w:r>
          </w:p>
        </w:tc>
        <w:tc>
          <w:tcPr>
            <w:tcW w:type="dxa" w:w="4238"/>
          </w:tcPr>
          <w:p>
            <w:pPr>
              <w:pStyle w:val="null3"/>
            </w:pPr>
            <w:r>
              <w:rPr/>
              <w:t>如有报价修正的，投标人按规定要求书面确认。</w:t>
            </w:r>
          </w:p>
        </w:tc>
      </w:tr>
      <w:tr>
        <w:tc>
          <w:tcPr>
            <w:tcW w:type="dxa" w:w="890"/>
          </w:tcPr>
          <w:p>
            <w:pPr>
              <w:pStyle w:val="null3"/>
            </w:pPr>
            <w:r>
              <w:rPr/>
              <w:t>9</w:t>
            </w:r>
          </w:p>
        </w:tc>
        <w:tc>
          <w:tcPr>
            <w:tcW w:type="dxa" w:w="3178"/>
          </w:tcPr>
          <w:p>
            <w:pPr>
              <w:pStyle w:val="null3"/>
            </w:pPr>
            <w:r>
              <w:rPr/>
              <w:t>串标投标</w:t>
            </w:r>
          </w:p>
        </w:tc>
        <w:tc>
          <w:tcPr>
            <w:tcW w:type="dxa" w:w="4238"/>
          </w:tcPr>
          <w:p>
            <w:pPr>
              <w:pStyle w:val="null3"/>
            </w:pPr>
            <w:r>
              <w:rPr/>
              <w:t>未出现视为投标人串标投标所列的情形。</w:t>
            </w:r>
          </w:p>
        </w:tc>
      </w:tr>
      <w:tr>
        <w:tc>
          <w:tcPr>
            <w:tcW w:type="dxa" w:w="890"/>
          </w:tcPr>
          <w:p>
            <w:pPr>
              <w:pStyle w:val="null3"/>
            </w:pPr>
            <w:r>
              <w:rPr/>
              <w:t>10</w:t>
            </w:r>
          </w:p>
        </w:tc>
        <w:tc>
          <w:tcPr>
            <w:tcW w:type="dxa" w:w="3178"/>
          </w:tcPr>
          <w:p>
            <w:pPr>
              <w:pStyle w:val="null3"/>
            </w:pPr>
            <w:r>
              <w:rPr/>
              <w:t>投标有效期</w:t>
            </w:r>
          </w:p>
        </w:tc>
        <w:tc>
          <w:tcPr>
            <w:tcW w:type="dxa" w:w="4238"/>
          </w:tcPr>
          <w:p>
            <w:pPr>
              <w:pStyle w:val="null3"/>
            </w:pPr>
            <w:r>
              <w:rPr/>
              <w:t>投标有效期为投标截止日起不少于90天。</w:t>
            </w:r>
          </w:p>
        </w:tc>
      </w:tr>
    </w:tbl>
    <w:p>
      <w:pPr>
        <w:pStyle w:val="null3"/>
        <w:outlineLvl w:val="3"/>
      </w:pPr>
      <w:r>
        <w:rPr>
          <w:b/>
          <w:sz w:val="24"/>
        </w:rPr>
        <w:t>2.投标文件澄清</w:t>
      </w:r>
    </w:p>
    <w:p>
      <w:pPr>
        <w:pStyle w:val="null3"/>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b/>
          <w:sz w:val="24"/>
        </w:rPr>
        <w:t>3.详细评审</w:t>
      </w:r>
    </w:p>
    <w:p>
      <w:pPr>
        <w:pStyle w:val="null3"/>
        <w:ind w:firstLine="480"/>
      </w:pPr>
    </w:p>
    <w:p>
      <w:pPr>
        <w:pStyle w:val="null3"/>
      </w:pPr>
      <w:r>
        <w:rPr/>
        <w:t>采购包1(汕头大学医学院科研中心（肿瘤医院实验楼）办公家具采购项目):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技术部分45.0分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技术参数响应情况1 (11.0分)</w:t>
            </w:r>
          </w:p>
        </w:tc>
        <w:tc>
          <w:tcPr>
            <w:tcW w:type="dxa" w:w="5076"/>
          </w:tcPr>
          <w:p>
            <w:pPr>
              <w:pStyle w:val="null3"/>
              <w:jc w:val="left"/>
            </w:pPr>
            <w:r>
              <w:rPr/>
              <w:t>带“▲”号技术参数共11项，每满足一项得1分，本小点最高得11分。 注：投标人须提供有资质的第三方机构出具的检测报告或公开技术资料（加盖投标人公章），未提供有效证明材料或证明材料中内容与该项指标的要求不一致的，都将被视为负偏离，将不得分。</w:t>
            </w:r>
          </w:p>
        </w:tc>
      </w:tr>
      <w:tr>
        <w:tc>
          <w:tcPr>
            <w:tcW w:type="dxa" w:w="922"/>
            <w:gridSpan w:val="2"/>
            <w:vMerge/>
          </w:tcPr>
          <w:p/>
        </w:tc>
        <w:tc>
          <w:tcPr>
            <w:tcW w:type="dxa" w:w="2307"/>
          </w:tcPr>
          <w:p>
            <w:pPr>
              <w:pStyle w:val="null3"/>
              <w:jc w:val="left"/>
            </w:pPr>
            <w:r>
              <w:rPr/>
              <w:t>技术参数响应情况2 (14.0分)</w:t>
            </w:r>
          </w:p>
        </w:tc>
        <w:tc>
          <w:tcPr>
            <w:tcW w:type="dxa" w:w="5076"/>
          </w:tcPr>
          <w:p>
            <w:pPr>
              <w:pStyle w:val="null3"/>
              <w:jc w:val="left"/>
            </w:pPr>
            <w:r>
              <w:rPr/>
              <w:t>产品1至23项中，非“▲”“★”号项目为一般参数(共23项)，本小点最高得14分；单项产品的一般技术参数全部响应则得0.61分，只要有一条（或以上）一般技术参数负偏离，则对应设备为负偏离响应，则不得分。 注：针对非“▲”“★”号的参数如采购需求中有明确提供的证明资料，则以采购需求中要求的为准，如采购需求中无明确证明材料的，则以投标人提供的《技术和服务要求响应表》的响应情况进行评审。</w:t>
            </w:r>
          </w:p>
        </w:tc>
      </w:tr>
      <w:tr>
        <w:tc>
          <w:tcPr>
            <w:tcW w:type="dxa" w:w="922"/>
            <w:gridSpan w:val="2"/>
            <w:vMerge/>
          </w:tcPr>
          <w:p/>
        </w:tc>
        <w:tc>
          <w:tcPr>
            <w:tcW w:type="dxa" w:w="2307"/>
          </w:tcPr>
          <w:p>
            <w:pPr>
              <w:pStyle w:val="null3"/>
              <w:jc w:val="left"/>
            </w:pPr>
            <w:r>
              <w:rPr/>
              <w:t>项目实施方案 (10.0分)</w:t>
            </w:r>
          </w:p>
        </w:tc>
        <w:tc>
          <w:tcPr>
            <w:tcW w:type="dxa" w:w="5076"/>
          </w:tcPr>
          <w:p>
            <w:pPr>
              <w:pStyle w:val="null3"/>
              <w:jc w:val="left"/>
            </w:pPr>
            <w:r>
              <w:rPr/>
              <w:t>针对用户需求“五、项目实施要求”，根据投标人提供的项目实施方案（包括但不限于项目计划、安装、调试及验收方案）进行比较： （1）完全满足且优于需求的，得10分； （2）完全满足需求的，得6分； （3）不完全满足需求的，得3分； （4）无提供方案不得分。</w:t>
            </w:r>
          </w:p>
        </w:tc>
      </w:tr>
      <w:tr>
        <w:tc>
          <w:tcPr>
            <w:tcW w:type="dxa" w:w="922"/>
            <w:gridSpan w:val="2"/>
            <w:vMerge/>
          </w:tcPr>
          <w:p/>
        </w:tc>
        <w:tc>
          <w:tcPr>
            <w:tcW w:type="dxa" w:w="2307"/>
          </w:tcPr>
          <w:p>
            <w:pPr>
              <w:pStyle w:val="null3"/>
              <w:jc w:val="left"/>
            </w:pPr>
            <w:r>
              <w:rPr/>
              <w:t>售后服务方案 (10.0分)</w:t>
            </w:r>
          </w:p>
        </w:tc>
        <w:tc>
          <w:tcPr>
            <w:tcW w:type="dxa" w:w="5076"/>
          </w:tcPr>
          <w:p>
            <w:pPr>
              <w:pStyle w:val="null3"/>
              <w:jc w:val="left"/>
            </w:pPr>
            <w:r>
              <w:rPr/>
              <w:t>针对用户需求“六、售后要求”，根据投标人的售后服务方案，包含保修期内服务条款及现场服务响应条款、质量保证期、保修期外具体服务承诺及维修收费标准等进行综合评审： （1）完全满足且优于需求的，得10分； （2）完全满足需求的，得6分； （3）不完全满足需求的，得3分； （4）无提供方案不得分。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2021年1月1日至今家具项目业绩 (10.0分)</w:t>
            </w:r>
          </w:p>
        </w:tc>
        <w:tc>
          <w:tcPr>
            <w:tcW w:type="dxa" w:w="5076"/>
          </w:tcPr>
          <w:p>
            <w:pPr>
              <w:pStyle w:val="null3"/>
              <w:jc w:val="left"/>
            </w:pPr>
            <w:r>
              <w:rPr/>
              <w:t>投标人具有2021年1月1日至今的办公家具供货类项目业绩，每提供一份有效业绩得1分。最多得10分。 注：提供合同复印件，无提供不得分。</w:t>
            </w:r>
          </w:p>
        </w:tc>
      </w:tr>
      <w:tr>
        <w:tc>
          <w:tcPr>
            <w:tcW w:type="dxa" w:w="922"/>
            <w:gridSpan w:val="2"/>
            <w:vMerge/>
          </w:tcPr>
          <w:p/>
        </w:tc>
        <w:tc>
          <w:tcPr>
            <w:tcW w:type="dxa" w:w="2307"/>
          </w:tcPr>
          <w:p>
            <w:pPr>
              <w:pStyle w:val="null3"/>
              <w:jc w:val="left"/>
            </w:pPr>
            <w:r>
              <w:rPr/>
              <w:t>客户评价 (10.0分)</w:t>
            </w:r>
          </w:p>
        </w:tc>
        <w:tc>
          <w:tcPr>
            <w:tcW w:type="dxa" w:w="5076"/>
          </w:tcPr>
          <w:p>
            <w:pPr>
              <w:pStyle w:val="null3"/>
              <w:jc w:val="left"/>
            </w:pPr>
            <w:r>
              <w:rPr/>
              <w:t>2021 年至今的项目（必须为以上供应商业绩情况中的有效计分的业绩），获得项目用户考核评价为正面评价（优秀、优良、良好、满意或相当于类似评价）或表扬信或验收报告中的正面评价，每提供一个得2分，最高得10分。 注：提供以上业绩对应的评价表扫描件或复印件加盖投标人公章，提供不清晰不全或不提供不得分。</w:t>
            </w:r>
          </w:p>
        </w:tc>
      </w:tr>
      <w:tr>
        <w:tc>
          <w:tcPr>
            <w:tcW w:type="dxa" w:w="922"/>
            <w:gridSpan w:val="2"/>
            <w:vMerge/>
          </w:tcPr>
          <w:p/>
        </w:tc>
        <w:tc>
          <w:tcPr>
            <w:tcW w:type="dxa" w:w="2307"/>
          </w:tcPr>
          <w:p>
            <w:pPr>
              <w:pStyle w:val="null3"/>
              <w:jc w:val="left"/>
            </w:pPr>
            <w:r>
              <w:rPr/>
              <w:t>管理体系认证 (5.0分)</w:t>
            </w:r>
          </w:p>
        </w:tc>
        <w:tc>
          <w:tcPr>
            <w:tcW w:type="dxa" w:w="5076"/>
          </w:tcPr>
          <w:p>
            <w:pPr>
              <w:pStyle w:val="null3"/>
              <w:jc w:val="left"/>
            </w:pPr>
            <w:r>
              <w:rPr/>
              <w:t>投标人具有质量管理体系认证证书，得5分。注：以上提供证书复印件，和在“全国认证认可信息公共服务平台 ” （http://cx.cnca.cn）对体系证书的信息查询截图作为评审依据，已失效或撤销或暂停的或不提供不得分。上述证书如因企业成立时间不足3个月而未能获得的且投标人提供书面说明的，可对应得分。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b/>
          <w:sz w:val="24"/>
        </w:rPr>
        <w:t>4.汇总、排序</w:t>
      </w:r>
    </w:p>
    <w:p>
      <w:pPr>
        <w:pStyle w:val="null3"/>
      </w:pPr>
    </w:p>
    <w:p>
      <w:pPr>
        <w:pStyle w:val="null3"/>
      </w:pPr>
      <w:r>
        <w:rPr/>
        <w:t>采购包1：</w:t>
      </w:r>
    </w:p>
    <w:p>
      <w:pPr>
        <w:pStyle w:val="null3"/>
      </w:pP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b/>
          <w:sz w:val="24"/>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b/>
          <w:sz w:val="24"/>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ind w:firstLine="480"/>
      </w:pPr>
      <w:r>
        <w:rPr/>
        <w:t xml:space="preserve"> </w:t>
      </w:r>
    </w:p>
    <w:p>
      <w:pPr>
        <w:pStyle w:val="null3"/>
        <w:ind w:firstLine="480"/>
        <w:jc w:val="center"/>
        <w:outlineLvl w:val="1"/>
      </w:pPr>
      <w:r>
        <w:rPr>
          <w:b/>
          <w:sz w:val="36"/>
        </w:rPr>
        <w:t>第五章 合同文本</w:t>
      </w:r>
    </w:p>
    <w:p>
      <w:pPr>
        <w:pStyle w:val="null3"/>
      </w:pPr>
    </w:p>
    <w:p>
      <w:pPr>
        <w:pStyle w:val="null3"/>
      </w:pPr>
    </w:p>
    <w:p>
      <w:pPr>
        <w:pStyle w:val="null3"/>
        <w:ind w:firstLine="480"/>
        <w:jc w:val="center"/>
      </w:pPr>
      <w:r>
        <w:rPr>
          <w:b/>
          <w:sz w:val="30"/>
        </w:rPr>
        <w:t>汕头大学医学院</w:t>
      </w:r>
      <w:r>
        <w:rPr>
          <w:b/>
          <w:sz w:val="30"/>
        </w:rPr>
        <w:t>科研中心（肿瘤医院实验楼）办公</w:t>
      </w:r>
      <w:r>
        <w:rPr>
          <w:b/>
          <w:sz w:val="30"/>
        </w:rPr>
        <w:t>家具采购合同</w:t>
      </w:r>
    </w:p>
    <w:p>
      <w:pPr>
        <w:pStyle w:val="null3"/>
        <w:ind w:firstLine="480"/>
        <w:jc w:val="both"/>
      </w:pPr>
    </w:p>
    <w:p>
      <w:pPr>
        <w:pStyle w:val="null3"/>
        <w:ind w:firstLine="480"/>
        <w:jc w:val="both"/>
      </w:pPr>
      <w:r>
        <w:rPr>
          <w:b/>
          <w:sz w:val="21"/>
        </w:rPr>
        <w:t>甲方：</w:t>
      </w:r>
    </w:p>
    <w:p>
      <w:pPr>
        <w:pStyle w:val="null3"/>
        <w:ind w:firstLine="480"/>
        <w:jc w:val="both"/>
      </w:pPr>
      <w:r>
        <w:rPr>
          <w:b/>
          <w:sz w:val="21"/>
        </w:rPr>
        <w:t>乙方：</w:t>
      </w:r>
    </w:p>
    <w:p>
      <w:pPr>
        <w:pStyle w:val="null3"/>
        <w:ind w:firstLine="420"/>
        <w:jc w:val="both"/>
      </w:pPr>
      <w:r>
        <w:rPr>
          <w:sz w:val="21"/>
        </w:rPr>
        <w:t>依照《中华人民共和国民法典》中合同编相关规定及</w:t>
      </w:r>
      <w:r>
        <w:rPr>
          <w:sz w:val="21"/>
        </w:rPr>
        <w:t>“汕头大学医学院科研中心（肿瘤医院实验楼）办公家具采购项目”（项目编号:    ）的采购结果和乙方《投标文件》内容，为明确双方权利和义务，保障双方权益，甲、乙双方在自愿、平等、协商、互利的基础上，订立本合同，合同签订后，需共同遵守。具体条款如下：</w:t>
      </w:r>
    </w:p>
    <w:p>
      <w:pPr>
        <w:pStyle w:val="null3"/>
        <w:ind w:left="-840" w:firstLine="843"/>
        <w:jc w:val="both"/>
      </w:pPr>
      <w:r>
        <w:rPr>
          <w:b/>
          <w:sz w:val="21"/>
        </w:rPr>
        <w:t>第一条货物内容</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665"/>
        <w:gridCol w:w="1045"/>
        <w:gridCol w:w="3175"/>
        <w:gridCol w:w="814"/>
        <w:gridCol w:w="814"/>
        <w:gridCol w:w="977"/>
        <w:gridCol w:w="814"/>
      </w:tblGrid>
      <w:tr>
        <w:tc>
          <w:tcPr>
            <w:tcW w:type="dxa" w:w="6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序号</w:t>
            </w:r>
          </w:p>
        </w:tc>
        <w:tc>
          <w:tcPr>
            <w:tcW w:type="dxa" w:w="10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商品名称</w:t>
            </w:r>
          </w:p>
        </w:tc>
        <w:tc>
          <w:tcPr>
            <w:tcW w:type="dxa" w:w="3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品牌、规格型号、配置（性能参数）</w:t>
            </w: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产地</w:t>
            </w: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数量</w:t>
            </w:r>
          </w:p>
        </w:tc>
        <w:tc>
          <w:tcPr>
            <w:tcW w:type="dxa" w:w="97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sz w:val="21"/>
              </w:rPr>
              <w:t>单价</w:t>
            </w:r>
            <w:r>
              <w:rPr>
                <w:sz w:val="21"/>
              </w:rPr>
              <w:t>(元)</w:t>
            </w:r>
          </w:p>
        </w:tc>
        <w:tc>
          <w:tcPr>
            <w:tcW w:type="dxa" w:w="814"/>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sz w:val="21"/>
              </w:rPr>
              <w:t>金额</w:t>
            </w:r>
            <w:r>
              <w:rPr>
                <w:sz w:val="21"/>
              </w:rPr>
              <w:t>(元)</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3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97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814"/>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3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97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814"/>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3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97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814"/>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4</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3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97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814"/>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8304"/>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合计总额：￥；</w:t>
            </w:r>
            <w:r>
              <w:rPr>
                <w:sz w:val="21"/>
              </w:rPr>
              <w:t xml:space="preserve">   </w:t>
            </w:r>
            <w:r>
              <w:rPr>
                <w:sz w:val="21"/>
              </w:rPr>
              <w:t>大写：</w:t>
            </w:r>
          </w:p>
        </w:tc>
      </w:tr>
    </w:tbl>
    <w:p>
      <w:pPr>
        <w:pStyle w:val="null3"/>
        <w:ind w:firstLine="420"/>
        <w:jc w:val="both"/>
      </w:pPr>
      <w:r>
        <w:rPr>
          <w:sz w:val="21"/>
        </w:rPr>
        <w:t>合同总额包括乙方设计、安装、随机零配件、标配工具、运输保险、调试、培训、质保期服务、各项税费及合同实施过程中不可预见费用等。</w:t>
      </w:r>
    </w:p>
    <w:p>
      <w:pPr>
        <w:pStyle w:val="null3"/>
        <w:ind w:firstLine="420"/>
        <w:jc w:val="both"/>
      </w:pPr>
      <w:r>
        <w:rPr>
          <w:sz w:val="21"/>
        </w:rPr>
        <w:t>注：货物名称内容必须与投标文件中货物名称内容一致。</w:t>
      </w:r>
    </w:p>
    <w:p>
      <w:pPr>
        <w:pStyle w:val="null3"/>
        <w:ind w:firstLine="422"/>
        <w:jc w:val="both"/>
      </w:pPr>
      <w:r>
        <w:rPr>
          <w:b/>
          <w:sz w:val="21"/>
        </w:rPr>
        <w:t>第二条</w:t>
      </w:r>
      <w:r>
        <w:rPr>
          <w:b/>
          <w:sz w:val="21"/>
        </w:rPr>
        <w:t xml:space="preserve"> </w:t>
      </w:r>
      <w:r>
        <w:rPr>
          <w:b/>
          <w:sz w:val="21"/>
        </w:rPr>
        <w:t>合同组成</w:t>
      </w:r>
    </w:p>
    <w:p>
      <w:pPr>
        <w:pStyle w:val="null3"/>
        <w:ind w:firstLine="420"/>
        <w:jc w:val="left"/>
      </w:pPr>
      <w:r>
        <w:rPr>
          <w:sz w:val="21"/>
        </w:rPr>
        <w:t>1.本合同所有附件、招标文件、投标文件、报价函等均为合同的有效组成部分，与本合同具有同等法律效力。</w:t>
      </w:r>
    </w:p>
    <w:p>
      <w:pPr>
        <w:pStyle w:val="null3"/>
        <w:ind w:firstLine="420"/>
        <w:jc w:val="left"/>
      </w:pPr>
      <w:r>
        <w:rPr>
          <w:sz w:val="21"/>
        </w:rPr>
        <w:t>2.在协商和执行本合同的过程中，所有经双方签署确认的文件（包括会议纪要、补充协议、往来信函）也可成为本合同的有效组成部分。</w:t>
      </w:r>
    </w:p>
    <w:p>
      <w:pPr>
        <w:pStyle w:val="null3"/>
        <w:ind w:firstLine="420"/>
        <w:jc w:val="left"/>
      </w:pPr>
      <w:r>
        <w:rPr>
          <w:sz w:val="21"/>
        </w:rPr>
        <w:t>3.以上若不同文件之间有冲突的，适用有利于甲方的条款。</w:t>
      </w:r>
    </w:p>
    <w:p>
      <w:pPr>
        <w:pStyle w:val="null3"/>
        <w:ind w:firstLine="422"/>
        <w:jc w:val="both"/>
      </w:pPr>
      <w:r>
        <w:rPr>
          <w:b/>
          <w:sz w:val="21"/>
        </w:rPr>
        <w:t>第三条</w:t>
      </w:r>
      <w:r>
        <w:rPr>
          <w:b/>
          <w:sz w:val="21"/>
        </w:rPr>
        <w:t>合同金额</w:t>
      </w:r>
    </w:p>
    <w:p>
      <w:pPr>
        <w:pStyle w:val="null3"/>
        <w:ind w:firstLine="420"/>
      </w:pPr>
      <w:r>
        <w:rPr>
          <w:sz w:val="21"/>
        </w:rPr>
        <w:t>1.总价以人民币核算，合同金额根据双方实际确定的采购单据进行结算，结算价=品名类别*对应的单价（元/个）×实际数量，但本项目的合同总价不得超过人民币人民币元整（￥）。</w:t>
      </w:r>
    </w:p>
    <w:p>
      <w:pPr>
        <w:pStyle w:val="null3"/>
        <w:ind w:firstLine="420"/>
        <w:jc w:val="both"/>
      </w:pPr>
      <w:r>
        <w:rPr>
          <w:sz w:val="21"/>
        </w:rPr>
        <w:t>2.合同金额包含但</w:t>
      </w:r>
      <w:r>
        <w:rPr>
          <w:sz w:val="21"/>
        </w:rPr>
        <w:t>不限于</w:t>
      </w:r>
      <w:r>
        <w:rPr>
          <w:sz w:val="21"/>
        </w:rPr>
        <w:t>乙方设计、安装、货款、随机零配件、配送、标配工具、运输保险、调试、培训、质保期服务、各项税费及合同实施过程中不可预见费用</w:t>
      </w:r>
      <w:r>
        <w:rPr>
          <w:sz w:val="21"/>
        </w:rPr>
        <w:t>等一切交付甲方使用前的全部费用。</w:t>
      </w:r>
    </w:p>
    <w:p>
      <w:pPr>
        <w:pStyle w:val="null3"/>
        <w:ind w:firstLine="420"/>
        <w:jc w:val="both"/>
      </w:pPr>
      <w:r>
        <w:rPr>
          <w:sz w:val="21"/>
        </w:rPr>
        <w:t>3.乙方中标时报价如有漏报、少报的费用，视为此项费用已隐含在报价中，不得再向甲方收取任何费用。</w:t>
      </w:r>
    </w:p>
    <w:p>
      <w:pPr>
        <w:pStyle w:val="null3"/>
        <w:ind w:firstLine="420"/>
        <w:jc w:val="both"/>
      </w:pPr>
      <w:r>
        <w:rPr>
          <w:sz w:val="21"/>
        </w:rPr>
        <w:t>4.项目实施期间，如原材料、人工等市场价格发生变化的，项目清单货物的各项价格一律不允许调整。</w:t>
      </w:r>
    </w:p>
    <w:p>
      <w:pPr>
        <w:pStyle w:val="null3"/>
        <w:ind w:firstLine="420"/>
        <w:jc w:val="both"/>
      </w:pPr>
      <w:r>
        <w:rPr>
          <w:sz w:val="21"/>
        </w:rPr>
        <w:t>5.乙方必须在接到甲方通知后，现场勘察，以现场实际尺寸和甲方确认颜色、款式、数量等为准，甲方不因中标后的尺寸和现场实际尺寸有小的差异而对乙方进行任何补偿（结合实际需求，价格参照最接近的规格结算），乙方签订合同之前必须充分理解该情况所带来的一切风险。</w:t>
      </w:r>
    </w:p>
    <w:p>
      <w:pPr>
        <w:pStyle w:val="null3"/>
        <w:ind w:firstLine="420"/>
        <w:jc w:val="both"/>
      </w:pPr>
      <w:r>
        <w:rPr>
          <w:sz w:val="21"/>
        </w:rPr>
        <w:t>6.最终结算金额以实际安装数量结算。货物尺寸变化在-10%或+15%以内的，价格不作变更；货物尺寸变化在-10%以上的，结算以实际安装尺寸/需求规格尺寸*该单品中标单价结算；货物尺寸变化在+15%以上的，按实际安装尺寸/需求规格尺寸*该单品中标单价结算。若甲方所需采购货物不在本次采购清单内，按最接近采购清单内货物的产品名称的单价，折算延长米单价结算，但最高不得超过合同总价的10%。</w:t>
      </w:r>
    </w:p>
    <w:p>
      <w:pPr>
        <w:pStyle w:val="null3"/>
        <w:ind w:firstLine="422"/>
      </w:pPr>
      <w:r>
        <w:rPr>
          <w:b/>
          <w:sz w:val="21"/>
        </w:rPr>
        <w:t>第四条</w:t>
      </w:r>
      <w:r>
        <w:rPr>
          <w:b/>
          <w:sz w:val="21"/>
        </w:rPr>
        <w:t>付款方式</w:t>
      </w:r>
    </w:p>
    <w:p>
      <w:pPr>
        <w:pStyle w:val="null3"/>
        <w:ind w:firstLine="420"/>
        <w:jc w:val="both"/>
      </w:pPr>
      <w:r>
        <w:rPr>
          <w:color w:val="000000"/>
          <w:sz w:val="21"/>
        </w:rPr>
        <w:t>1</w:t>
      </w:r>
      <w:r>
        <w:rPr>
          <w:color w:val="000000"/>
          <w:sz w:val="21"/>
        </w:rPr>
        <w:t>.</w:t>
      </w:r>
      <w:r>
        <w:rPr>
          <w:color w:val="000000"/>
          <w:sz w:val="21"/>
        </w:rPr>
        <w:t>付款方式：</w:t>
      </w:r>
      <w:r>
        <w:rPr>
          <w:color w:val="000000"/>
          <w:sz w:val="21"/>
        </w:rPr>
        <w:t>1期：合同生效后，甲方收到乙方请款资料及合规发票后15日内，向乙方支付合同总价的30%；2期：货物安装调试完毕，并经甲方验收合格后，甲方收到乙方请款资料及合规发票后15日内,向乙方支付合同总价的70%。</w:t>
      </w:r>
    </w:p>
    <w:p>
      <w:pPr>
        <w:pStyle w:val="null3"/>
        <w:ind w:firstLine="420"/>
        <w:jc w:val="both"/>
      </w:pPr>
      <w:r>
        <w:rPr>
          <w:color w:val="000000"/>
          <w:sz w:val="21"/>
        </w:rPr>
        <w:t>2.乙方逾期提供相应的发票及付款凭证等，甲方有延期付款而无需承担违约责任。</w:t>
      </w:r>
    </w:p>
    <w:p>
      <w:pPr>
        <w:pStyle w:val="null3"/>
        <w:ind w:firstLine="420"/>
        <w:jc w:val="both"/>
      </w:pPr>
      <w:r>
        <w:rPr>
          <w:color w:val="000000"/>
          <w:sz w:val="21"/>
        </w:rPr>
        <w:t>3.最终结算金额以实际安装数量结算。货物尺寸变化在-10%或+15%以内的，价格不作变更；货物尺寸变化在-10%以上的，结算以实际安装尺寸/需求规格尺寸*该单品中标单价结算；货物尺寸变化在+15%以上的，按实际安装尺寸/需求规格尺寸*该单品中标单价结算。若甲方所需采购货物不在本次采购清单内，按最接近采购清单内货物的产品名称的单价，折算延长米单价结算，但最高不得超过合同价的10%。</w:t>
      </w:r>
    </w:p>
    <w:p>
      <w:pPr>
        <w:pStyle w:val="null3"/>
        <w:ind w:firstLine="422"/>
      </w:pPr>
      <w:r>
        <w:rPr>
          <w:b/>
          <w:sz w:val="21"/>
        </w:rPr>
        <w:t>第五条</w:t>
      </w:r>
      <w:r>
        <w:rPr>
          <w:b/>
          <w:sz w:val="21"/>
        </w:rPr>
        <w:t>履约保证金</w:t>
      </w:r>
    </w:p>
    <w:p>
      <w:pPr>
        <w:pStyle w:val="null3"/>
        <w:ind w:firstLine="420"/>
        <w:jc w:val="both"/>
      </w:pPr>
      <w:r>
        <w:rPr>
          <w:sz w:val="21"/>
        </w:rPr>
        <w:t>乙方在签订合同后</w:t>
      </w:r>
      <w:r>
        <w:rPr>
          <w:sz w:val="21"/>
        </w:rPr>
        <w:t>5个工作日内向甲方支付合同价款5%的履约保证金（即人民币：    元），在全部货物验收合格，甲方确认乙方</w:t>
      </w:r>
      <w:r>
        <w:rPr>
          <w:color w:val="000000"/>
          <w:sz w:val="21"/>
        </w:rPr>
        <w:t>合同全部履行完毕且无</w:t>
      </w:r>
      <w:r>
        <w:rPr>
          <w:color w:val="000000"/>
          <w:sz w:val="21"/>
        </w:rPr>
        <w:t>质量问题及其他扣款</w:t>
      </w:r>
      <w:r>
        <w:rPr>
          <w:color w:val="000000"/>
          <w:sz w:val="21"/>
        </w:rPr>
        <w:t>后</w:t>
      </w:r>
      <w:r>
        <w:rPr>
          <w:color w:val="000000"/>
          <w:sz w:val="21"/>
        </w:rPr>
        <w:t>，</w:t>
      </w:r>
      <w:r>
        <w:rPr>
          <w:color w:val="000000"/>
          <w:sz w:val="21"/>
        </w:rPr>
        <w:t>30</w:t>
      </w:r>
      <w:r>
        <w:rPr>
          <w:color w:val="000000"/>
          <w:sz w:val="21"/>
        </w:rPr>
        <w:t>个工作日内</w:t>
      </w:r>
      <w:r>
        <w:rPr>
          <w:color w:val="000000"/>
          <w:sz w:val="21"/>
        </w:rPr>
        <w:t>，无息返还给</w:t>
      </w:r>
      <w:r>
        <w:rPr>
          <w:color w:val="000000"/>
          <w:sz w:val="21"/>
        </w:rPr>
        <w:t>乙方</w:t>
      </w:r>
    </w:p>
    <w:p>
      <w:pPr>
        <w:pStyle w:val="null3"/>
        <w:ind w:firstLine="422"/>
      </w:pPr>
      <w:r>
        <w:rPr>
          <w:b/>
          <w:sz w:val="21"/>
        </w:rPr>
        <w:t>第六条</w:t>
      </w:r>
      <w:r>
        <w:rPr>
          <w:b/>
          <w:sz w:val="21"/>
        </w:rPr>
        <w:t>交货时间及安装地点</w:t>
      </w:r>
    </w:p>
    <w:p>
      <w:pPr>
        <w:pStyle w:val="null3"/>
        <w:ind w:firstLine="420"/>
        <w:jc w:val="both"/>
      </w:pPr>
      <w:r>
        <w:rPr>
          <w:sz w:val="21"/>
        </w:rPr>
        <w:t>1.交货时间:接甲方通知之日起50天内完成供货、安装、调试、交付甲方使用。</w:t>
      </w:r>
    </w:p>
    <w:p>
      <w:pPr>
        <w:pStyle w:val="null3"/>
        <w:ind w:firstLine="420"/>
        <w:jc w:val="both"/>
      </w:pPr>
      <w:r>
        <w:rPr>
          <w:sz w:val="21"/>
        </w:rPr>
        <w:t>2.安装地点：甲方指定位置。</w:t>
      </w:r>
    </w:p>
    <w:p>
      <w:pPr>
        <w:pStyle w:val="null3"/>
        <w:ind w:firstLine="422"/>
      </w:pPr>
      <w:r>
        <w:rPr>
          <w:b/>
          <w:sz w:val="21"/>
        </w:rPr>
        <w:t>第七条</w:t>
      </w:r>
      <w:r>
        <w:rPr>
          <w:b/>
          <w:sz w:val="21"/>
        </w:rPr>
        <w:t>产品生产、配送、安装要求</w:t>
      </w:r>
      <w:r>
        <w:rPr>
          <w:b/>
          <w:sz w:val="21"/>
        </w:rPr>
        <w:t>（参照用户需求对应内容，具体根据供应商响应情况调整）</w:t>
      </w:r>
    </w:p>
    <w:p>
      <w:pPr>
        <w:pStyle w:val="null3"/>
        <w:ind w:firstLine="422"/>
      </w:pPr>
      <w:r>
        <w:rPr>
          <w:b/>
          <w:sz w:val="21"/>
        </w:rPr>
        <w:t>第八条</w:t>
      </w:r>
      <w:r>
        <w:rPr>
          <w:b/>
          <w:sz w:val="21"/>
        </w:rPr>
        <w:t>质量保证</w:t>
      </w:r>
      <w:r>
        <w:rPr>
          <w:b/>
          <w:sz w:val="21"/>
        </w:rPr>
        <w:t>（参照用户需求对应内容，具体根据供应商响应情况调整）</w:t>
      </w:r>
    </w:p>
    <w:p>
      <w:pPr>
        <w:pStyle w:val="null3"/>
        <w:ind w:firstLine="422"/>
        <w:jc w:val="both"/>
      </w:pPr>
      <w:r>
        <w:rPr>
          <w:b/>
          <w:color w:val="000000"/>
          <w:sz w:val="21"/>
        </w:rPr>
        <w:t>第九条质保期、培训及售后服务要求</w:t>
      </w:r>
      <w:r>
        <w:rPr>
          <w:b/>
          <w:sz w:val="21"/>
        </w:rPr>
        <w:t>（参照用户需求对应内容，具体根据供应商响应情况调整）</w:t>
      </w:r>
    </w:p>
    <w:p>
      <w:pPr>
        <w:pStyle w:val="null3"/>
        <w:ind w:firstLine="422"/>
      </w:pPr>
      <w:r>
        <w:rPr>
          <w:b/>
          <w:sz w:val="21"/>
        </w:rPr>
        <w:t>第十条</w:t>
      </w:r>
      <w:r>
        <w:rPr>
          <w:b/>
          <w:sz w:val="21"/>
        </w:rPr>
        <w:t>验收</w:t>
      </w:r>
      <w:r>
        <w:rPr>
          <w:b/>
          <w:sz w:val="21"/>
        </w:rPr>
        <w:t>（参照用户需求对应内容，具体根据供应商响应情况调整）</w:t>
      </w:r>
    </w:p>
    <w:p>
      <w:pPr>
        <w:pStyle w:val="null3"/>
        <w:ind w:firstLine="422"/>
      </w:pPr>
      <w:r>
        <w:rPr>
          <w:b/>
          <w:sz w:val="21"/>
        </w:rPr>
        <w:t>第十一条</w:t>
      </w:r>
      <w:r>
        <w:rPr>
          <w:b/>
          <w:sz w:val="21"/>
        </w:rPr>
        <w:t xml:space="preserve"> </w:t>
      </w:r>
      <w:r>
        <w:rPr>
          <w:b/>
          <w:sz w:val="21"/>
        </w:rPr>
        <w:t>包装、运输及保管</w:t>
      </w:r>
    </w:p>
    <w:p>
      <w:pPr>
        <w:pStyle w:val="null3"/>
        <w:ind w:firstLine="420"/>
        <w:jc w:val="both"/>
      </w:pPr>
      <w:r>
        <w:rPr>
          <w:sz w:val="21"/>
        </w:rPr>
        <w:t>1.乙方所提供货物为原制造商制造的全新产品，整体无污染，无侵权行为、表面无划损、无任何缺陷隐患，在中国境内可依常规安全合法使用。</w:t>
      </w:r>
    </w:p>
    <w:p>
      <w:pPr>
        <w:pStyle w:val="null3"/>
        <w:ind w:firstLine="420"/>
        <w:jc w:val="both"/>
      </w:pPr>
      <w:r>
        <w:rPr>
          <w:sz w:val="21"/>
        </w:rPr>
        <w:t>2.乙方所提供货物应为原厂商未启封全新包装，具出厂合格证，序列号、包装箱号与出厂批号一致，并可追索查阅。所有随货物的附件必须齐全。</w:t>
      </w:r>
    </w:p>
    <w:p>
      <w:pPr>
        <w:pStyle w:val="null3"/>
        <w:ind w:firstLine="420"/>
        <w:jc w:val="both"/>
      </w:pPr>
      <w:r>
        <w:rPr>
          <w:sz w:val="21"/>
        </w:rPr>
        <w:t>3.乙方应将关键货物的使用手册、保修手册、有关单证资料及配备件、随机工具等交付给甲方，使用操作及安全须知等重要资料应附有中文说明。</w:t>
      </w:r>
    </w:p>
    <w:p>
      <w:pPr>
        <w:pStyle w:val="null3"/>
        <w:ind w:firstLine="420"/>
        <w:jc w:val="both"/>
      </w:pPr>
      <w:r>
        <w:rPr>
          <w:sz w:val="21"/>
        </w:rPr>
        <w:t>4.乙方所供实体货物的包装均应有良好的防湿、防锈、防潮、防雨、防腐及防碰撞的措施，货物要求有包装材料保护运至甲方指定现场。凡由于包装不良导致货物锈蚀等的损失和由此产生的费用均由乙方承担。</w:t>
      </w:r>
    </w:p>
    <w:p>
      <w:pPr>
        <w:pStyle w:val="null3"/>
        <w:ind w:firstLine="420"/>
        <w:jc w:val="both"/>
      </w:pPr>
      <w:r>
        <w:rPr>
          <w:sz w:val="21"/>
        </w:rPr>
        <w:t>5.乙方负责根据本项目不同的安装地点,将货物材料送到甲方指定现场过程中的全部运输，包括装卸车、货物现场的搬运并摆放整齐。</w:t>
      </w:r>
    </w:p>
    <w:p>
      <w:pPr>
        <w:pStyle w:val="null3"/>
        <w:ind w:firstLine="420"/>
        <w:jc w:val="both"/>
      </w:pPr>
      <w:r>
        <w:rPr>
          <w:sz w:val="21"/>
        </w:rPr>
        <w:t>6.产品及其相关的材料在现场的保管由乙方负责，直至项目安装、验收完毕。</w:t>
      </w:r>
    </w:p>
    <w:p>
      <w:pPr>
        <w:pStyle w:val="null3"/>
        <w:ind w:firstLine="422"/>
      </w:pPr>
      <w:r>
        <w:rPr>
          <w:b/>
          <w:sz w:val="21"/>
        </w:rPr>
        <w:t>第十二条</w:t>
      </w:r>
      <w:r>
        <w:rPr>
          <w:b/>
          <w:sz w:val="21"/>
        </w:rPr>
        <w:t>安装调试</w:t>
      </w:r>
    </w:p>
    <w:p>
      <w:pPr>
        <w:pStyle w:val="null3"/>
        <w:ind w:firstLine="420"/>
        <w:jc w:val="both"/>
      </w:pPr>
      <w:r>
        <w:rPr>
          <w:sz w:val="21"/>
        </w:rPr>
        <w:t>1.乙方负责到甲方指定的安装地点进行安装调试。</w:t>
      </w:r>
    </w:p>
    <w:p>
      <w:pPr>
        <w:pStyle w:val="null3"/>
        <w:ind w:firstLine="420"/>
        <w:jc w:val="both"/>
      </w:pPr>
      <w:r>
        <w:rPr>
          <w:sz w:val="21"/>
        </w:rPr>
        <w:t>2.安装所需工具设施物料由乙方自备、自费运到现场，完工后自费搬走。</w:t>
      </w:r>
    </w:p>
    <w:p>
      <w:pPr>
        <w:pStyle w:val="null3"/>
        <w:ind w:firstLine="480"/>
        <w:jc w:val="both"/>
      </w:pPr>
      <w:r>
        <w:rPr>
          <w:b/>
          <w:sz w:val="21"/>
        </w:rPr>
        <w:t xml:space="preserve">    </w:t>
      </w:r>
      <w:r>
        <w:rPr>
          <w:b/>
          <w:sz w:val="21"/>
        </w:rPr>
        <w:t>第十三条</w:t>
      </w:r>
      <w:r>
        <w:rPr>
          <w:b/>
          <w:sz w:val="21"/>
        </w:rPr>
        <w:t>双方的权利与义务</w:t>
      </w:r>
    </w:p>
    <w:p>
      <w:pPr>
        <w:pStyle w:val="null3"/>
        <w:ind w:firstLine="420"/>
        <w:jc w:val="both"/>
      </w:pPr>
      <w:r>
        <w:rPr>
          <w:sz w:val="21"/>
        </w:rPr>
        <w:t>1. 甲方的权利和义务</w:t>
      </w:r>
    </w:p>
    <w:p>
      <w:pPr>
        <w:pStyle w:val="null3"/>
        <w:ind w:firstLine="420"/>
        <w:jc w:val="both"/>
      </w:pPr>
      <w:r>
        <w:rPr>
          <w:sz w:val="21"/>
        </w:rPr>
        <w:t>1.1 甲方应配合乙方向楼上运送货物、提供安装场地照明。</w:t>
      </w:r>
    </w:p>
    <w:p>
      <w:pPr>
        <w:pStyle w:val="null3"/>
        <w:ind w:firstLine="420"/>
        <w:jc w:val="both"/>
      </w:pPr>
      <w:r>
        <w:rPr>
          <w:sz w:val="21"/>
        </w:rPr>
        <w:t>1.2 甲方应按合同约定的时间及金额付款。</w:t>
      </w:r>
    </w:p>
    <w:p>
      <w:pPr>
        <w:pStyle w:val="null3"/>
        <w:ind w:firstLine="420"/>
        <w:jc w:val="both"/>
      </w:pPr>
      <w:r>
        <w:rPr>
          <w:sz w:val="21"/>
        </w:rPr>
        <w:t>1.3 甲方将根据实际情况向乙方采购其所需用品，但甲方不保证向乙方采购的具体数额。</w:t>
      </w:r>
    </w:p>
    <w:p>
      <w:pPr>
        <w:pStyle w:val="null3"/>
        <w:ind w:firstLine="420"/>
        <w:jc w:val="both"/>
      </w:pPr>
      <w:r>
        <w:rPr>
          <w:sz w:val="21"/>
        </w:rPr>
        <w:t>2.乙方的权利和义务</w:t>
      </w:r>
    </w:p>
    <w:p>
      <w:pPr>
        <w:pStyle w:val="null3"/>
        <w:ind w:firstLine="420"/>
        <w:jc w:val="both"/>
      </w:pPr>
      <w:r>
        <w:rPr>
          <w:sz w:val="21"/>
        </w:rPr>
        <w:t>2.1 乙方所提供的产品，必须达到合同约定的规格、材质及相关质量、技术标准。否则，甲方有权拒收且不付货款 。</w:t>
      </w:r>
    </w:p>
    <w:p>
      <w:pPr>
        <w:pStyle w:val="null3"/>
        <w:ind w:firstLine="420"/>
        <w:jc w:val="both"/>
      </w:pPr>
      <w:r>
        <w:rPr>
          <w:sz w:val="21"/>
        </w:rPr>
        <w:t>2.2 乙方应保障在合同约定的保修期内，为甲方无偿提供维修、保养服务，除非人为损坏，否则不得以任何理由收取任何费用。</w:t>
      </w:r>
    </w:p>
    <w:p>
      <w:pPr>
        <w:pStyle w:val="null3"/>
        <w:ind w:firstLine="420"/>
        <w:jc w:val="both"/>
      </w:pPr>
      <w:r>
        <w:rPr>
          <w:sz w:val="21"/>
        </w:rPr>
        <w:t>2.3 由于乙方在安装过程中违反有关安全操作规程，导致发生安全和火灾等一切事故，乙方应承担由此造成的一切经济损失。</w:t>
      </w:r>
    </w:p>
    <w:p>
      <w:pPr>
        <w:pStyle w:val="null3"/>
        <w:ind w:firstLine="420"/>
        <w:jc w:val="both"/>
      </w:pPr>
      <w:r>
        <w:rPr>
          <w:sz w:val="21"/>
        </w:rPr>
        <w:t>2.4乙方需严格按照合同约定价格供货，否则甲方有权取消乙方中标资格，并追究其违约责任及经济责任等。</w:t>
      </w:r>
    </w:p>
    <w:p>
      <w:pPr>
        <w:pStyle w:val="null3"/>
        <w:ind w:firstLine="420"/>
        <w:jc w:val="both"/>
      </w:pPr>
      <w:r>
        <w:rPr>
          <w:sz w:val="21"/>
        </w:rPr>
        <w:t>2.5采购的货物在验收之前，相关风险由乙方承担。</w:t>
      </w:r>
    </w:p>
    <w:p>
      <w:pPr>
        <w:pStyle w:val="null3"/>
        <w:ind w:firstLine="420"/>
        <w:jc w:val="both"/>
      </w:pPr>
      <w:r>
        <w:rPr>
          <w:sz w:val="21"/>
        </w:rPr>
        <w:t>2.6 乙方与施工人员、家具生产厂商、代理销售商等第三人之间的纠纷与甲方无关，由乙方自行处理，乙方不得以此为由拖延工期。</w:t>
      </w:r>
    </w:p>
    <w:p>
      <w:pPr>
        <w:pStyle w:val="null3"/>
        <w:ind w:firstLine="420"/>
        <w:jc w:val="both"/>
      </w:pPr>
      <w:r>
        <w:rPr>
          <w:sz w:val="21"/>
        </w:rPr>
        <w:t>2.7乙方安装现场工作、人员管理、交通工具使用等遵守相关国家法律法规及甲方有关规定，文明施工。</w:t>
      </w:r>
    </w:p>
    <w:p>
      <w:pPr>
        <w:pStyle w:val="null3"/>
        <w:ind w:firstLine="420"/>
        <w:jc w:val="both"/>
      </w:pPr>
      <w:r>
        <w:rPr>
          <w:sz w:val="21"/>
        </w:rPr>
        <w:t>2.8乙方必须安排固定业务经理与甲方对接，如需更换业务经理，乙方应提前3个工作日以书面形式告知甲方，并无缝衔接所有对接的业务单。</w:t>
      </w:r>
    </w:p>
    <w:p>
      <w:pPr>
        <w:pStyle w:val="null3"/>
        <w:ind w:firstLine="420"/>
        <w:jc w:val="both"/>
      </w:pPr>
      <w:r>
        <w:rPr>
          <w:sz w:val="21"/>
        </w:rPr>
        <w:t>2.9乙方履行本合同的指定项目经理（联系人）为      ；身份证号码：     ；职务：     ；联系电话     。在履行合同过程中，该指定项目经理（联系人）的行为、意思表示及对甲方所作的任何承诺、通知等，都对乙方直接具有约束力；甲方通知送达该联系人及授权代表时，即视为通知送达乙方。</w:t>
      </w:r>
    </w:p>
    <w:p>
      <w:pPr>
        <w:pStyle w:val="null3"/>
        <w:ind w:firstLine="420"/>
      </w:pPr>
      <w:r>
        <w:rPr>
          <w:sz w:val="21"/>
        </w:rPr>
        <w:t>2.10乙方不得将本合同委托的事项转委托第三方。</w:t>
      </w:r>
    </w:p>
    <w:p>
      <w:pPr>
        <w:pStyle w:val="null3"/>
        <w:ind w:firstLine="420"/>
      </w:pPr>
      <w:r>
        <w:rPr>
          <w:sz w:val="21"/>
        </w:rPr>
        <w:t>2.11乙方须接受甲方履约诚信评价。（详见附件汕头大学医学院供应商履约诚信评价量表）</w:t>
      </w:r>
    </w:p>
    <w:p>
      <w:pPr>
        <w:pStyle w:val="null3"/>
        <w:ind w:firstLine="422"/>
        <w:jc w:val="both"/>
      </w:pPr>
      <w:r>
        <w:rPr>
          <w:b/>
          <w:sz w:val="21"/>
        </w:rPr>
        <w:t>第十四条</w:t>
      </w:r>
      <w:r>
        <w:rPr>
          <w:b/>
          <w:sz w:val="21"/>
        </w:rPr>
        <w:t>违约责任与赔偿损失</w:t>
      </w:r>
    </w:p>
    <w:p>
      <w:pPr>
        <w:pStyle w:val="null3"/>
        <w:ind w:firstLine="480"/>
        <w:jc w:val="both"/>
      </w:pPr>
      <w:r>
        <w:rPr>
          <w:sz w:val="21"/>
        </w:rPr>
        <w:t>1.乙方责任</w:t>
      </w:r>
    </w:p>
    <w:p>
      <w:pPr>
        <w:pStyle w:val="null3"/>
        <w:ind w:firstLine="480"/>
        <w:jc w:val="both"/>
      </w:pPr>
      <w:r>
        <w:rPr>
          <w:sz w:val="21"/>
        </w:rPr>
        <w:t>1.1 除依本合同约定外，乙方单方面解除合同，应向甲方支付合同总金额20%的违约金。</w:t>
      </w:r>
    </w:p>
    <w:p>
      <w:pPr>
        <w:pStyle w:val="null3"/>
        <w:ind w:firstLine="420"/>
        <w:jc w:val="both"/>
      </w:pPr>
      <w:r>
        <w:rPr>
          <w:sz w:val="21"/>
        </w:rPr>
        <w:t>1.2 乙方承诺在接到甲方通知之日起按合同约定的时间完成该项目的配送、安装、并交付甲方使用，每逾期1天完成，扣除合同总金额5‰的违约金，若超过10天未完成，甲方有权无偿单方面解除合同并追究乙方相关法律责任。</w:t>
      </w:r>
    </w:p>
    <w:p>
      <w:pPr>
        <w:pStyle w:val="null3"/>
        <w:ind w:firstLine="480"/>
        <w:jc w:val="both"/>
      </w:pPr>
      <w:r>
        <w:rPr>
          <w:sz w:val="21"/>
        </w:rPr>
        <w:t>1.3 乙方违反本合同中任何条款，即构成违约，应赔偿因此给甲方造成的损失。</w:t>
      </w:r>
    </w:p>
    <w:p>
      <w:pPr>
        <w:pStyle w:val="null3"/>
        <w:ind w:firstLine="480"/>
        <w:jc w:val="both"/>
      </w:pPr>
      <w:r>
        <w:rPr>
          <w:sz w:val="21"/>
        </w:rPr>
        <w:t>1.4 乙方应保证在配送、安装等交付甲方使用前过程中谨慎操作，若因乙方操作的原因，对甲方或其他第三方造成损害的,由乙方承担全部责任。</w:t>
      </w:r>
    </w:p>
    <w:p>
      <w:pPr>
        <w:pStyle w:val="null3"/>
        <w:ind w:firstLine="420"/>
        <w:jc w:val="both"/>
      </w:pPr>
      <w:r>
        <w:rPr>
          <w:sz w:val="21"/>
        </w:rPr>
        <w:t>1.5 乙方如没有按合同条款第八条执行的，甲方可由第三方单位进行修复，其费用全部由乙方支付，否则，将没收乙方提交给甲方的履约保证金，并追究乙方违约的法律责任。</w:t>
      </w:r>
    </w:p>
    <w:p>
      <w:pPr>
        <w:pStyle w:val="null3"/>
        <w:ind w:firstLine="480"/>
        <w:jc w:val="both"/>
      </w:pPr>
      <w:r>
        <w:rPr>
          <w:sz w:val="21"/>
        </w:rPr>
        <w:t>1.6 乙方所交的货物品种、型号、规格不符合合同规定的，甲方有权拒收货物，乙方应向甲方支付合同总金额5%的违约金。</w:t>
      </w:r>
    </w:p>
    <w:p>
      <w:pPr>
        <w:pStyle w:val="null3"/>
        <w:ind w:firstLine="480"/>
        <w:jc w:val="both"/>
      </w:pPr>
      <w:r>
        <w:rPr>
          <w:sz w:val="21"/>
        </w:rPr>
        <w:t>1.7 乙方所提供的货物如有质量问题，乙方应与交付日起在7个自然日内无条件退货。由此产生的运费、安装费及其他有关费用均由乙方承担。乙方所提供货物如出现质量问题的货物数量达到全部货物数量的10%，甲方有权无偿单方解除本合同，并有权追究乙方的法律责任。如因质量问题换货，本合同工期不予顺延。</w:t>
      </w:r>
    </w:p>
    <w:p>
      <w:pPr>
        <w:pStyle w:val="null3"/>
        <w:ind w:firstLine="480"/>
        <w:jc w:val="both"/>
      </w:pPr>
      <w:r>
        <w:rPr>
          <w:sz w:val="21"/>
        </w:rPr>
        <w:t>2.</w:t>
      </w:r>
      <w:r>
        <w:rPr>
          <w:sz w:val="21"/>
        </w:rPr>
        <w:t>甲方责任</w:t>
      </w:r>
    </w:p>
    <w:p>
      <w:pPr>
        <w:pStyle w:val="null3"/>
        <w:ind w:firstLine="480"/>
        <w:jc w:val="both"/>
      </w:pPr>
      <w:r>
        <w:rPr>
          <w:sz w:val="21"/>
        </w:rPr>
        <w:t>2.1 除依本合同约定外，甲方单方面解除合同，应向乙方支付合同总金额20%的违约金。</w:t>
      </w:r>
    </w:p>
    <w:p>
      <w:pPr>
        <w:pStyle w:val="null3"/>
        <w:ind w:firstLine="420"/>
        <w:jc w:val="both"/>
      </w:pPr>
      <w:r>
        <w:rPr>
          <w:sz w:val="21"/>
        </w:rPr>
        <w:t>3.本合同生效后，如任何一方违约，守约方为维护权益，向违约方追偿的一切费用，包括但不限于律师费、诉讼费、保全费、鉴定费、差旅费由违约方承担。</w:t>
      </w:r>
    </w:p>
    <w:p>
      <w:pPr>
        <w:pStyle w:val="null3"/>
        <w:ind w:firstLine="420"/>
        <w:jc w:val="both"/>
      </w:pPr>
      <w:r>
        <w:rPr>
          <w:sz w:val="21"/>
        </w:rPr>
        <w:t>4.其它违约责任按照《中华人民共和国民法典》中关于“合同”的部分的规定处理</w:t>
      </w:r>
      <w:r>
        <w:rPr>
          <w:sz w:val="21"/>
        </w:rPr>
        <w:t>。</w:t>
      </w:r>
    </w:p>
    <w:p>
      <w:pPr>
        <w:pStyle w:val="null3"/>
        <w:ind w:firstLine="420"/>
        <w:jc w:val="both"/>
      </w:pPr>
      <w:r>
        <w:rPr>
          <w:sz w:val="21"/>
        </w:rPr>
        <w:t>5.合同双方中的任何一方不能履行其它义务，经守约方书面催告后仍不能在合理期限内作符合约定的改正或补救的，守约方有权要求违约方按本合同总价的20%支付违约金，并赔偿自身由此遭受的损失，且守约方有权单方书面通知违约方解除本合同。</w:t>
      </w:r>
    </w:p>
    <w:p>
      <w:pPr>
        <w:pStyle w:val="null3"/>
        <w:ind w:firstLine="422"/>
        <w:jc w:val="both"/>
      </w:pPr>
      <w:r>
        <w:rPr>
          <w:b/>
          <w:sz w:val="21"/>
        </w:rPr>
        <w:t>第十五条</w:t>
      </w:r>
      <w:r>
        <w:rPr>
          <w:b/>
          <w:sz w:val="21"/>
        </w:rPr>
        <w:t>争议的解决</w:t>
      </w:r>
    </w:p>
    <w:p>
      <w:pPr>
        <w:pStyle w:val="null3"/>
        <w:ind w:firstLine="420"/>
        <w:jc w:val="both"/>
      </w:pPr>
      <w:r>
        <w:rPr>
          <w:sz w:val="21"/>
        </w:rPr>
        <w:t>签约双方在履约中发生争执和分歧，双方应通过友好协商解决；若经协商不能达成协议时，应向甲方所在地法院起诉。受理期间，双方应继续执行合同其余部分</w:t>
      </w:r>
      <w:r>
        <w:rPr>
          <w:sz w:val="21"/>
        </w:rPr>
        <w:t>。</w:t>
      </w:r>
    </w:p>
    <w:p>
      <w:pPr>
        <w:pStyle w:val="null3"/>
        <w:ind w:firstLine="422"/>
        <w:jc w:val="both"/>
      </w:pPr>
      <w:r>
        <w:rPr>
          <w:b/>
          <w:sz w:val="21"/>
        </w:rPr>
        <w:t>第十六条</w:t>
      </w:r>
      <w:r>
        <w:rPr>
          <w:b/>
          <w:sz w:val="21"/>
        </w:rPr>
        <w:t>不可抗力</w:t>
      </w:r>
    </w:p>
    <w:p>
      <w:pPr>
        <w:pStyle w:val="null3"/>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ind w:firstLine="422"/>
        <w:jc w:val="both"/>
      </w:pPr>
      <w:r>
        <w:rPr>
          <w:b/>
          <w:sz w:val="21"/>
        </w:rPr>
        <w:t>第十七条</w:t>
      </w:r>
      <w:r>
        <w:rPr>
          <w:b/>
          <w:sz w:val="21"/>
        </w:rPr>
        <w:t>其它</w:t>
      </w:r>
    </w:p>
    <w:p>
      <w:pPr>
        <w:pStyle w:val="null3"/>
        <w:ind w:firstLine="420"/>
        <w:jc w:val="both"/>
      </w:pPr>
      <w:r>
        <w:rPr>
          <w:sz w:val="21"/>
        </w:rPr>
        <w:t>1.如一方地址、电话有变更，应在变更当日内书面通知对方，否则，应承担相应责任。</w:t>
      </w:r>
    </w:p>
    <w:p>
      <w:pPr>
        <w:pStyle w:val="null3"/>
        <w:ind w:firstLine="420"/>
        <w:jc w:val="both"/>
      </w:pPr>
      <w:r>
        <w:rPr>
          <w:sz w:val="21"/>
        </w:rPr>
        <w:t>2.本合同未尽事宜，由双方协商处理,另行签订《补充协议》。</w:t>
      </w:r>
    </w:p>
    <w:p>
      <w:pPr>
        <w:pStyle w:val="null3"/>
        <w:ind w:firstLine="422"/>
        <w:jc w:val="both"/>
      </w:pPr>
      <w:r>
        <w:rPr>
          <w:b/>
          <w:sz w:val="21"/>
        </w:rPr>
        <w:t>第</w:t>
      </w:r>
      <w:r>
        <w:rPr>
          <w:b/>
          <w:sz w:val="21"/>
        </w:rPr>
        <w:t>十八</w:t>
      </w:r>
      <w:r>
        <w:rPr>
          <w:b/>
          <w:sz w:val="21"/>
        </w:rPr>
        <w:t>条合同生效</w:t>
      </w:r>
    </w:p>
    <w:p>
      <w:pPr>
        <w:pStyle w:val="null3"/>
        <w:ind w:firstLine="420"/>
        <w:jc w:val="both"/>
      </w:pPr>
      <w:r>
        <w:rPr>
          <w:sz w:val="21"/>
        </w:rPr>
        <w:t>1.</w:t>
      </w:r>
      <w:r>
        <w:rPr>
          <w:sz w:val="21"/>
        </w:rPr>
        <w:t>本合同在甲乙双方法定代表人或其授权代表签字并加盖公章后生效。</w:t>
      </w:r>
    </w:p>
    <w:p>
      <w:pPr>
        <w:pStyle w:val="null3"/>
        <w:ind w:firstLine="420"/>
        <w:jc w:val="both"/>
      </w:pPr>
      <w:r>
        <w:rPr>
          <w:sz w:val="21"/>
        </w:rPr>
        <w:t>2.</w:t>
      </w:r>
      <w:r>
        <w:rPr>
          <w:sz w:val="21"/>
        </w:rPr>
        <w:t>本合同一式</w:t>
      </w:r>
      <w:r>
        <w:rPr>
          <w:sz w:val="21"/>
        </w:rPr>
        <w:t>陆</w:t>
      </w:r>
      <w:r>
        <w:rPr>
          <w:sz w:val="21"/>
        </w:rPr>
        <w:t>份，甲方执</w:t>
      </w:r>
      <w:r>
        <w:rPr>
          <w:sz w:val="21"/>
        </w:rPr>
        <w:t>肆</w:t>
      </w:r>
      <w:r>
        <w:rPr>
          <w:sz w:val="21"/>
        </w:rPr>
        <w:t>份，乙方执</w:t>
      </w:r>
      <w:r>
        <w:rPr>
          <w:sz w:val="21"/>
        </w:rPr>
        <w:t>贰</w:t>
      </w:r>
      <w:r>
        <w:rPr>
          <w:sz w:val="21"/>
        </w:rPr>
        <w:t>份。各份合同具有同等法律效力。</w:t>
      </w:r>
    </w:p>
    <w:p>
      <w:pPr>
        <w:pStyle w:val="null3"/>
        <w:ind w:firstLine="4216"/>
      </w:pPr>
      <w:r>
        <w:rPr>
          <w:b/>
          <w:sz w:val="21"/>
        </w:rPr>
        <w:t>(以下无正文）</w:t>
      </w:r>
    </w:p>
    <w:p>
      <w:pPr>
        <w:pStyle w:val="null3"/>
        <w:ind w:firstLine="480"/>
        <w:jc w:val="both"/>
      </w:pPr>
    </w:p>
    <w:p>
      <w:pPr>
        <w:pStyle w:val="null3"/>
        <w:ind w:firstLine="480"/>
        <w:jc w:val="center"/>
      </w:pPr>
    </w:p>
    <w:p>
      <w:pPr>
        <w:pStyle w:val="null3"/>
        <w:ind w:firstLine="480"/>
        <w:jc w:val="center"/>
      </w:pPr>
      <w:r>
        <w:rPr>
          <w:b/>
          <w:sz w:val="21"/>
        </w:rPr>
        <w:t>（签署页）</w:t>
      </w:r>
    </w:p>
    <w:p>
      <w:pPr>
        <w:pStyle w:val="null3"/>
        <w:ind w:firstLine="480"/>
        <w:jc w:val="both"/>
      </w:pPr>
      <w:r>
        <w:rPr>
          <w:b/>
          <w:sz w:val="21"/>
        </w:rPr>
        <w:t>甲方：</w:t>
      </w:r>
      <w:r>
        <w:rPr>
          <w:b/>
          <w:sz w:val="21"/>
        </w:rPr>
        <w:t xml:space="preserve">                                  </w:t>
      </w:r>
      <w:r>
        <w:rPr>
          <w:b/>
          <w:sz w:val="21"/>
        </w:rPr>
        <w:t>乙方：</w:t>
      </w:r>
      <w:r>
        <w:rPr>
          <w:b/>
          <w:sz w:val="21"/>
        </w:rPr>
        <w:t xml:space="preserve">                       </w:t>
      </w:r>
    </w:p>
    <w:p>
      <w:pPr>
        <w:pStyle w:val="null3"/>
      </w:pPr>
    </w:p>
    <w:p>
      <w:pPr>
        <w:pStyle w:val="null3"/>
      </w:pPr>
    </w:p>
    <w:p>
      <w:pPr>
        <w:pStyle w:val="null3"/>
      </w:pPr>
      <w:r>
        <w:rPr>
          <w:b/>
          <w:sz w:val="21"/>
        </w:rPr>
        <w:t>法定代表人或授权代表（签字）：</w:t>
      </w:r>
      <w:r>
        <w:rPr>
          <w:b/>
          <w:sz w:val="21"/>
        </w:rPr>
        <w:t xml:space="preserve">           </w:t>
      </w:r>
      <w:r>
        <w:rPr>
          <w:b/>
          <w:sz w:val="21"/>
        </w:rPr>
        <w:t>法定代表人或授权代表（签字）：</w:t>
      </w:r>
    </w:p>
    <w:p>
      <w:pPr>
        <w:pStyle w:val="null3"/>
        <w:ind w:firstLine="480"/>
        <w:jc w:val="both"/>
      </w:pPr>
    </w:p>
    <w:p>
      <w:pPr>
        <w:pStyle w:val="null3"/>
      </w:pPr>
    </w:p>
    <w:p>
      <w:pPr>
        <w:pStyle w:val="null3"/>
        <w:ind w:firstLine="480"/>
        <w:jc w:val="both"/>
      </w:pPr>
      <w:r>
        <w:rPr>
          <w:b/>
          <w:sz w:val="21"/>
        </w:rPr>
        <w:t>日期：</w:t>
      </w:r>
      <w:r>
        <w:rPr>
          <w:b/>
          <w:sz w:val="21"/>
        </w:rPr>
        <w:t xml:space="preserve">  </w:t>
      </w:r>
      <w:r>
        <w:rPr>
          <w:b/>
          <w:sz w:val="21"/>
        </w:rPr>
        <w:t>年</w:t>
      </w:r>
      <w:r>
        <w:rPr>
          <w:b/>
          <w:sz w:val="21"/>
        </w:rPr>
        <w:t xml:space="preserve">   </w:t>
      </w:r>
      <w:r>
        <w:rPr>
          <w:b/>
          <w:sz w:val="21"/>
        </w:rPr>
        <w:t>月</w:t>
      </w:r>
      <w:r>
        <w:rPr>
          <w:b/>
          <w:sz w:val="21"/>
        </w:rPr>
        <w:t xml:space="preserve">   </w:t>
      </w:r>
      <w:r>
        <w:rPr>
          <w:b/>
          <w:sz w:val="21"/>
        </w:rPr>
        <w:t>日</w:t>
      </w:r>
      <w:r>
        <w:rPr>
          <w:b/>
          <w:sz w:val="21"/>
        </w:rPr>
        <w:t xml:space="preserve">                   </w:t>
      </w:r>
      <w:r>
        <w:rPr>
          <w:b/>
          <w:sz w:val="21"/>
        </w:rPr>
        <w:t>日期：</w:t>
      </w:r>
      <w:r>
        <w:rPr>
          <w:b/>
          <w:sz w:val="21"/>
        </w:rPr>
        <w:t xml:space="preserve">  </w:t>
      </w:r>
      <w:r>
        <w:rPr>
          <w:b/>
          <w:sz w:val="21"/>
        </w:rPr>
        <w:t>年</w:t>
      </w:r>
      <w:r>
        <w:rPr>
          <w:b/>
          <w:sz w:val="21"/>
        </w:rPr>
        <w:t xml:space="preserve">   </w:t>
      </w:r>
      <w:r>
        <w:rPr>
          <w:b/>
          <w:sz w:val="21"/>
        </w:rPr>
        <w:t>月</w:t>
      </w:r>
      <w:r>
        <w:rPr>
          <w:b/>
          <w:sz w:val="21"/>
        </w:rPr>
        <w:t xml:space="preserve">   </w:t>
      </w:r>
      <w:r>
        <w:rPr>
          <w:b/>
          <w:sz w:val="21"/>
        </w:rPr>
        <w:t>日</w:t>
      </w:r>
    </w:p>
    <w:p>
      <w:pPr>
        <w:pStyle w:val="null3"/>
      </w:pPr>
    </w:p>
    <w:p>
      <w:pPr>
        <w:pStyle w:val="null3"/>
        <w:ind w:firstLine="480"/>
        <w:jc w:val="both"/>
      </w:pPr>
    </w:p>
    <w:p>
      <w:pPr>
        <w:pStyle w:val="null3"/>
        <w:ind w:firstLine="480"/>
        <w:jc w:val="both"/>
      </w:pPr>
    </w:p>
    <w:p>
      <w:pPr>
        <w:pStyle w:val="null3"/>
        <w:spacing w:before="0" w:after="0" w:lineRule="auto" w:line="360"/>
        <w:ind w:left="0" w:right="0" w:firstLine="540"/>
        <w:jc w:val="both"/>
      </w:pPr>
    </w:p>
    <w:p>
      <w:pPr>
        <w:pStyle w:val="null3"/>
        <w:ind w:firstLine="480"/>
      </w:pPr>
      <w:r>
        <w:rPr/>
        <w:t xml:space="preserve"> </w:t>
      </w:r>
    </w:p>
    <w:p>
      <w:pPr>
        <w:pStyle w:val="null3"/>
        <w:ind w:firstLine="480"/>
        <w:jc w:val="center"/>
        <w:outlineLvl w:val="1"/>
      </w:pPr>
      <w:r>
        <w:rPr>
          <w:b/>
          <w:sz w:val="36"/>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ind w:firstLine="480"/>
        <w:jc w:val="center"/>
        <w:outlineLvl w:val="0"/>
      </w:pPr>
      <w:r>
        <w:rPr>
          <w:b/>
          <w:sz w:val="48"/>
        </w:rPr>
        <w:t>投标文件封面</w:t>
      </w:r>
    </w:p>
    <w:p>
      <w:pPr>
        <w:pStyle w:val="null3"/>
        <w:ind w:firstLine="480"/>
        <w:jc w:val="center"/>
        <w:outlineLvl w:val="0"/>
      </w:pPr>
      <w:r>
        <w:rPr>
          <w:b/>
          <w:sz w:val="48"/>
        </w:rPr>
        <w:t>（项目名称）</w:t>
      </w:r>
    </w:p>
    <w:p>
      <w:pPr>
        <w:pStyle w:val="null3"/>
        <w:ind w:firstLine="480"/>
        <w:jc w:val="center"/>
        <w:outlineLvl w:val="0"/>
      </w:pPr>
      <w:r>
        <w:rPr>
          <w:b/>
          <w:sz w:val="48"/>
        </w:rPr>
        <w:t>投标文件封面</w:t>
      </w:r>
    </w:p>
    <w:p>
      <w:pPr>
        <w:pStyle w:val="null3"/>
        <w:ind w:firstLine="480"/>
        <w:jc w:val="center"/>
        <w:outlineLvl w:val="0"/>
      </w:pPr>
      <w:r>
        <w:rPr>
          <w:b/>
          <w:sz w:val="48"/>
        </w:rPr>
        <w:t>（正本/副本）</w:t>
      </w:r>
      <w:r>
        <w:br/>
      </w:r>
      <w:r>
        <w:br/>
      </w:r>
      <w:r>
        <w:br/>
      </w:r>
      <w:r>
        <w:br/>
      </w:r>
      <w:r>
        <w:br/>
      </w:r>
      <w:r>
        <w:br/>
      </w:r>
      <w:r>
        <w:br/>
      </w:r>
      <w:r>
        <w:br/>
      </w:r>
      <w:r>
        <w:br/>
      </w:r>
      <w:r>
        <w:br/>
      </w:r>
      <w:r>
        <w:br/>
      </w:r>
      <w:r>
        <w:br/>
      </w:r>
      <w:r>
        <w:br/>
      </w:r>
      <w:r>
        <w:br/>
      </w:r>
      <w:r>
        <w:br/>
      </w:r>
      <w:r>
        <w:br/>
      </w:r>
      <w:r>
        <w:br/>
      </w:r>
      <w:r>
        <w:br/>
      </w:r>
      <w:r>
        <w:br/>
      </w:r>
      <w:r>
        <w:br/>
      </w:r>
      <w:r>
        <w:br/>
      </w:r>
    </w:p>
    <w:p>
      <w:pPr>
        <w:pStyle w:val="null3"/>
        <w:ind w:firstLine="480"/>
        <w:jc w:val="center"/>
        <w:outlineLvl w:val="3"/>
      </w:pPr>
      <w:r>
        <w:rPr>
          <w:b/>
          <w:sz w:val="24"/>
        </w:rPr>
        <w:t>采购计划编号：</w:t>
      </w:r>
      <w:r>
        <w:rPr>
          <w:b/>
          <w:sz w:val="24"/>
        </w:rPr>
        <w:t>440001-2024-08931</w:t>
      </w:r>
    </w:p>
    <w:p>
      <w:pPr>
        <w:pStyle w:val="null3"/>
        <w:ind w:firstLine="480"/>
        <w:jc w:val="center"/>
        <w:outlineLvl w:val="3"/>
      </w:pPr>
      <w:r>
        <w:rPr>
          <w:b/>
          <w:sz w:val="24"/>
        </w:rPr>
        <w:t>采购项目编号：</w:t>
      </w:r>
      <w:r>
        <w:rPr>
          <w:b/>
          <w:sz w:val="24"/>
        </w:rPr>
        <w:t>GPCGD231156HG329J</w:t>
      </w:r>
    </w:p>
    <w:p>
      <w:pPr>
        <w:pStyle w:val="null3"/>
        <w:ind w:firstLine="480"/>
        <w:jc w:val="center"/>
        <w:outlineLvl w:val="3"/>
      </w:pPr>
      <w:r>
        <w:rPr>
          <w:b/>
          <w:sz w:val="24"/>
        </w:rPr>
        <w:t>所投采购包：第 包</w:t>
      </w:r>
    </w:p>
    <w:p>
      <w:pPr>
        <w:pStyle w:val="null3"/>
        <w:ind w:firstLine="480"/>
        <w:jc w:val="center"/>
        <w:outlineLvl w:val="3"/>
      </w:pPr>
      <w:r>
        <w:rPr>
          <w:b/>
          <w:sz w:val="24"/>
        </w:rPr>
        <w:t>（投标人名称）</w:t>
      </w:r>
    </w:p>
    <w:p>
      <w:pPr>
        <w:pStyle w:val="null3"/>
        <w:ind w:firstLine="480"/>
        <w:jc w:val="center"/>
        <w:outlineLvl w:val="3"/>
      </w:pPr>
      <w:r>
        <w:rPr>
          <w:b/>
          <w:sz w:val="24"/>
        </w:rPr>
        <w:t>年 月 日</w:t>
      </w:r>
    </w:p>
    <w:p>
      <w:pPr>
        <w:pStyle w:val="null3"/>
        <w:ind w:firstLine="480"/>
      </w:pPr>
      <w:r>
        <w:rPr/>
        <w:t xml:space="preserve"> </w:t>
      </w:r>
    </w:p>
    <w:p>
      <w:pPr>
        <w:pStyle w:val="null3"/>
        <w:ind w:firstLine="480"/>
        <w:jc w:val="center"/>
        <w:outlineLvl w:val="3"/>
      </w:pPr>
      <w:r>
        <w:rPr>
          <w:b/>
          <w:sz w:val="24"/>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b/>
          <w:sz w:val="28"/>
        </w:rPr>
        <w:t>格式一：</w:t>
      </w:r>
    </w:p>
    <w:p>
      <w:pPr>
        <w:pStyle w:val="null3"/>
        <w:outlineLvl w:val="3"/>
      </w:pPr>
      <w:r>
        <w:rPr>
          <w:b/>
          <w:sz w:val="24"/>
        </w:rPr>
        <w:t>投标函</w:t>
      </w:r>
    </w:p>
    <w:p>
      <w:pPr>
        <w:pStyle w:val="null3"/>
        <w:ind w:firstLine="480"/>
      </w:pPr>
      <w:r>
        <w:rPr/>
        <w:t>致：</w:t>
      </w:r>
      <w:r>
        <w:rPr>
          <w:u w:val="single"/>
        </w:rPr>
        <w:t>广东省政府采购中心</w:t>
      </w:r>
    </w:p>
    <w:p>
      <w:pPr>
        <w:pStyle w:val="null3"/>
        <w:ind w:firstLine="480"/>
      </w:pPr>
      <w:r>
        <w:rPr/>
        <w:t>你方组织的</w:t>
      </w:r>
      <w:r>
        <w:rPr>
          <w:u w:val="single"/>
        </w:rPr>
        <w:t>“</w:t>
      </w:r>
      <w:r>
        <w:rPr>
          <w:u w:val="single"/>
        </w:rPr>
        <w:t>汕头大学医学院科研中心（肿瘤医院实验楼）办公家具采购项目</w:t>
      </w:r>
      <w:r>
        <w:rPr>
          <w:u w:val="single"/>
        </w:rPr>
        <w:t>”</w:t>
      </w:r>
      <w:r>
        <w:rPr/>
        <w:t>项目的招标[采购项目编号为：</w:t>
      </w:r>
      <w:r>
        <w:rPr>
          <w:u w:val="single"/>
        </w:rPr>
        <w:t>GPCGD231156HG329J</w:t>
      </w:r>
      <w:r>
        <w:rPr/>
        <w:t>]，我方愿参与投标。</w:t>
      </w:r>
    </w:p>
    <w:p>
      <w:pPr>
        <w:pStyle w:val="null3"/>
        <w:ind w:firstLine="480"/>
      </w:pPr>
      <w:r>
        <w:rPr/>
        <w:t>我方确认收到贵方提供的</w:t>
      </w:r>
      <w:r>
        <w:rPr>
          <w:u w:val="single"/>
        </w:rPr>
        <w:t>“</w:t>
      </w:r>
      <w:r>
        <w:rPr>
          <w:u w:val="single"/>
        </w:rPr>
        <w:t>汕头大学医学院科研中心（肿瘤医院实验楼）办公家具采购项目</w:t>
      </w:r>
      <w:r>
        <w:rPr>
          <w:u w:val="single"/>
        </w:rPr>
        <w:t>”</w:t>
      </w:r>
      <w:r>
        <w:rPr/>
        <w:t>项目的招标文件的全部内容。</w:t>
      </w:r>
    </w:p>
    <w:p>
      <w:pPr>
        <w:pStyle w:val="null3"/>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（一）按招标文件提供的全部货物与相关服务的投标总价详见《开标一览表》。</w:t>
      </w:r>
    </w:p>
    <w:p>
      <w:pPr>
        <w:pStyle w:val="null3"/>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（三）我方明白并同意，在规定的开标日之后，投标有效期之内撤回投标或中标后不按规定与采购人签订合同或不提交履约保证金, 则贵方将不予退还投标保证金。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（五）我方理解贵方不一定接受最低投标价或任何贵方可能收到的投标。</w:t>
      </w:r>
    </w:p>
    <w:p>
      <w:pPr>
        <w:pStyle w:val="null3"/>
        <w:ind w:firstLine="480"/>
      </w:pPr>
      <w:r>
        <w:rPr/>
        <w:t>（六）我方如果中标，将保证履行招标文件及其澄清、修改文件（如果有）中的全部责任和义务，按质、按量、按期完成《采购需求》及《合同书》中的全部任务。</w:t>
      </w:r>
    </w:p>
    <w:p>
      <w:pPr>
        <w:pStyle w:val="null3"/>
        <w:ind w:firstLine="480"/>
      </w:pPr>
      <w:r>
        <w:rPr/>
        <w:t>（七）我方作为法律、财务和运作上独立于采购人、采购代理机构的投标人，在此保证所提交的所有文件和全部说明是真实的和正确的。</w:t>
      </w:r>
    </w:p>
    <w:p>
      <w:pPr>
        <w:pStyle w:val="null3"/>
        <w:ind w:firstLine="480"/>
      </w:pPr>
      <w:r>
        <w:rPr/>
        <w:t>（八）我方投标报价已包含应向知识产权所有权人支付的所有相关税费，并保证采购人在中国使用我方提供的货物时，如有第三方提出侵犯其知识产权主张的，责任由我方承担。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（九）我方接受采购人委托向贵方支付代理服务费，项目总报价已包含代理服务费，如果被确定为中标供应商，承诺向贵方足额支付。（若采购人支付代理服务费，则此条不适用）</w:t>
      </w:r>
    </w:p>
    <w:p>
      <w:pPr>
        <w:pStyle w:val="null3"/>
        <w:ind w:firstLine="480"/>
      </w:pPr>
      <w:r>
        <w:rPr/>
        <w:t>（十）我方与其他投标人不存在单位负责人为同一人或者存在直接控股、管理关系。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（十五）我方对在本函及投标文件中所作的所有承诺承担法律责任。</w:t>
      </w:r>
    </w:p>
    <w:p>
      <w:pPr>
        <w:pStyle w:val="null3"/>
        <w:ind w:firstLine="480"/>
      </w:pPr>
      <w:r>
        <w:rPr/>
        <w:t>（十六）所有与本招标有关的函件请发往下列地址：</w:t>
      </w:r>
    </w:p>
    <w:p>
      <w:pPr>
        <w:pStyle w:val="null3"/>
        <w:ind w:firstLine="480"/>
      </w:pPr>
      <w:r>
        <w:rPr/>
        <w:t>地 址：__________________邮政编码：__________________</w:t>
      </w:r>
    </w:p>
    <w:p>
      <w:pPr>
        <w:pStyle w:val="null3"/>
        <w:ind w:firstLine="480"/>
      </w:pPr>
      <w:r>
        <w:rPr/>
        <w:t>电 话：__________________</w:t>
      </w:r>
    </w:p>
    <w:p>
      <w:pPr>
        <w:pStyle w:val="null3"/>
        <w:ind w:firstLine="480"/>
      </w:pPr>
      <w:r>
        <w:rPr/>
        <w:t>传 真：__________________电子邮箱：__________________</w:t>
      </w:r>
    </w:p>
    <w:p>
      <w:pPr>
        <w:pStyle w:val="null3"/>
        <w:ind w:firstLine="480"/>
      </w:pPr>
      <w:r>
        <w:rPr/>
        <w:t>代表姓名：__________________职 务：__________________</w:t>
      </w:r>
    </w:p>
    <w:p>
      <w:pPr>
        <w:pStyle w:val="null3"/>
      </w:pPr>
      <w:r>
        <w:rPr/>
        <w:t>投标人法定代表人（或法定代表人授权代表）签字或盖章：__________________</w:t>
      </w:r>
    </w:p>
    <w:p>
      <w:pPr>
        <w:pStyle w:val="null3"/>
      </w:pPr>
      <w:r>
        <w:rPr/>
        <w:t>投标人名称（盖章）：__________________</w:t>
      </w:r>
    </w:p>
    <w:p>
      <w:pPr>
        <w:pStyle w:val="null3"/>
      </w:pPr>
      <w:r>
        <w:rPr/>
        <w:t>日期： 年 月 日</w:t>
      </w:r>
    </w:p>
    <w:p>
      <w:pPr>
        <w:pStyle w:val="null3"/>
        <w:ind w:firstLine="480"/>
      </w:pPr>
      <w:r>
        <w:rPr/>
        <w:t xml:space="preserve"> </w:t>
      </w:r>
    </w:p>
    <w:p>
      <w:pPr>
        <w:pStyle w:val="null3"/>
        <w:outlineLvl w:val="2"/>
      </w:pPr>
      <w:r>
        <w:rPr>
          <w:b/>
          <w:sz w:val="28"/>
        </w:rPr>
        <w:t>格式二：</w:t>
      </w:r>
    </w:p>
    <w:p>
      <w:pPr>
        <w:pStyle w:val="null3"/>
        <w:ind w:firstLine="480"/>
        <w:jc w:val="center"/>
        <w:outlineLvl w:val="3"/>
      </w:pPr>
      <w:r>
        <w:rPr>
          <w:b/>
          <w:sz w:val="24"/>
        </w:rPr>
        <w:t>开标一览表</w:t>
      </w:r>
    </w:p>
    <w:p>
      <w:pPr>
        <w:pStyle w:val="null3"/>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序号</w:t>
            </w:r>
          </w:p>
        </w:tc>
        <w:tc>
          <w:tcPr>
            <w:tcW w:type="dxa" w:w="1661"/>
          </w:tcPr>
          <w:p>
            <w:pPr>
              <w:pStyle w:val="null3"/>
            </w:pPr>
            <w:r>
              <w:rPr/>
              <w:t>采购项目名称/采购包名称</w:t>
            </w:r>
          </w:p>
        </w:tc>
        <w:tc>
          <w:tcPr>
            <w:tcW w:type="dxa" w:w="1661"/>
          </w:tcPr>
          <w:p>
            <w:pPr>
              <w:pStyle w:val="null3"/>
            </w:pPr>
            <w:r>
              <w:rPr/>
              <w:t>投标报价（元/%）</w:t>
            </w:r>
          </w:p>
        </w:tc>
        <w:tc>
          <w:tcPr>
            <w:tcW w:type="dxa" w:w="1661"/>
          </w:tcPr>
          <w:p>
            <w:pPr>
              <w:pStyle w:val="null3"/>
            </w:pPr>
            <w:r>
              <w:rPr/>
              <w:t>交货或服务期</w:t>
            </w:r>
          </w:p>
        </w:tc>
        <w:tc>
          <w:tcPr>
            <w:tcW w:type="dxa" w:w="1661"/>
          </w:tcPr>
          <w:p>
            <w:pPr>
              <w:pStyle w:val="null3"/>
            </w:pPr>
            <w:r>
              <w:rPr/>
              <w:t>交货或服务地点</w:t>
            </w:r>
          </w:p>
        </w:tc>
      </w:tr>
      <w:tr>
        <w:tc>
          <w:tcPr>
            <w:tcW w:type="dxa" w:w="1661"/>
          </w:tcPr>
          <w:p>
            <w:pPr>
              <w:pStyle w:val="null3"/>
            </w:pPr>
            <w:r>
              <w:rPr/>
              <w:t>1</w:t>
            </w:r>
          </w:p>
        </w:tc>
        <w:tc>
          <w:tcPr>
            <w:tcW w:type="dxa" w:w="1661"/>
          </w:tcPr>
          <w:p/>
        </w:tc>
        <w:tc>
          <w:tcPr>
            <w:tcW w:type="dxa" w:w="1661"/>
          </w:tcPr>
          <w:p/>
        </w:tc>
        <w:tc>
          <w:tcPr>
            <w:tcW w:type="dxa" w:w="1661"/>
          </w:tcPr>
          <w:p/>
        </w:tc>
        <w:tc>
          <w:tcPr>
            <w:tcW w:type="dxa" w:w="1661"/>
          </w:tcPr>
          <w:p/>
        </w:tc>
      </w:tr>
    </w:tbl>
    <w:p>
      <w:pPr>
        <w:pStyle w:val="null3"/>
      </w:pPr>
      <w:r>
        <w:rPr/>
        <w:t>投标人签章：__________________</w:t>
      </w:r>
    </w:p>
    <w:p>
      <w:pPr>
        <w:pStyle w:val="null3"/>
      </w:pPr>
      <w:r>
        <w:rPr/>
        <w:t>日期： 年 月 日</w:t>
      </w:r>
    </w:p>
    <w:p>
      <w:pPr>
        <w:pStyle w:val="null3"/>
        <w:ind w:firstLine="480"/>
      </w:pPr>
      <w:r>
        <w:rPr/>
        <w:t xml:space="preserve"> </w:t>
      </w:r>
    </w:p>
    <w:p>
      <w:pPr>
        <w:pStyle w:val="null3"/>
        <w:outlineLvl w:val="2"/>
      </w:pPr>
      <w:r>
        <w:rPr>
          <w:b/>
          <w:sz w:val="28"/>
        </w:rPr>
        <w:t>格式三：</w:t>
      </w:r>
    </w:p>
    <w:p>
      <w:pPr>
        <w:pStyle w:val="null3"/>
        <w:ind w:firstLine="480"/>
        <w:jc w:val="center"/>
        <w:outlineLvl w:val="3"/>
      </w:pPr>
      <w:r>
        <w:rPr>
          <w:b/>
          <w:sz w:val="24"/>
        </w:rPr>
        <w:t>分项报价表</w:t>
      </w:r>
    </w:p>
    <w:p>
      <w:pPr>
        <w:pStyle w:val="null3"/>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货物名称</w:t>
            </w:r>
          </w:p>
        </w:tc>
        <w:tc>
          <w:tcPr>
            <w:tcW w:type="dxa" w:w="831"/>
          </w:tcPr>
          <w:p>
            <w:pPr>
              <w:pStyle w:val="null3"/>
            </w:pPr>
            <w:r>
              <w:rPr/>
              <w:t>规格型号</w:t>
            </w:r>
          </w:p>
        </w:tc>
        <w:tc>
          <w:tcPr>
            <w:tcW w:type="dxa" w:w="831"/>
          </w:tcPr>
          <w:p>
            <w:pPr>
              <w:pStyle w:val="null3"/>
            </w:pPr>
            <w:r>
              <w:rPr/>
              <w:t>品牌</w:t>
            </w:r>
          </w:p>
        </w:tc>
        <w:tc>
          <w:tcPr>
            <w:tcW w:type="dxa" w:w="831"/>
          </w:tcPr>
          <w:p>
            <w:pPr>
              <w:pStyle w:val="null3"/>
            </w:pPr>
            <w:r>
              <w:rPr/>
              <w:t>产地</w:t>
            </w:r>
          </w:p>
        </w:tc>
        <w:tc>
          <w:tcPr>
            <w:tcW w:type="dxa" w:w="831"/>
          </w:tcPr>
          <w:p>
            <w:pPr>
              <w:pStyle w:val="null3"/>
            </w:pPr>
            <w:r>
              <w:rPr/>
              <w:t>制造商名称</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服务名称</w:t>
            </w:r>
          </w:p>
        </w:tc>
        <w:tc>
          <w:tcPr>
            <w:tcW w:type="dxa" w:w="831"/>
          </w:tcPr>
          <w:p>
            <w:pPr>
              <w:pStyle w:val="null3"/>
            </w:pPr>
            <w:r>
              <w:rPr/>
              <w:t>服务范围</w:t>
            </w:r>
          </w:p>
        </w:tc>
        <w:tc>
          <w:tcPr>
            <w:tcW w:type="dxa" w:w="831"/>
          </w:tcPr>
          <w:p>
            <w:pPr>
              <w:pStyle w:val="null3"/>
            </w:pPr>
            <w:r>
              <w:rPr/>
              <w:t>服务要求</w:t>
            </w:r>
          </w:p>
        </w:tc>
        <w:tc>
          <w:tcPr>
            <w:tcW w:type="dxa" w:w="831"/>
          </w:tcPr>
          <w:p>
            <w:pPr>
              <w:pStyle w:val="null3"/>
            </w:pPr>
            <w:r>
              <w:rPr/>
              <w:t>服务期限</w:t>
            </w:r>
          </w:p>
        </w:tc>
        <w:tc>
          <w:tcPr>
            <w:tcW w:type="dxa" w:w="831"/>
          </w:tcPr>
          <w:p>
            <w:pPr>
              <w:pStyle w:val="null3"/>
            </w:pPr>
            <w:r>
              <w:rPr/>
              <w:t>服务标准</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投标人签章：__________________</w:t>
      </w:r>
    </w:p>
    <w:p>
      <w:pPr>
        <w:pStyle w:val="null3"/>
      </w:pPr>
      <w:r>
        <w:rPr/>
        <w:t>日期： 年 月 日</w:t>
      </w:r>
    </w:p>
    <w:p>
      <w:pPr>
        <w:pStyle w:val="null3"/>
        <w:ind w:firstLine="480"/>
      </w:pPr>
      <w:r>
        <w:rPr/>
        <w:t xml:space="preserve"> </w:t>
      </w:r>
    </w:p>
    <w:p>
      <w:pPr>
        <w:pStyle w:val="null3"/>
        <w:outlineLvl w:val="2"/>
      </w:pPr>
      <w:r>
        <w:rPr>
          <w:b/>
          <w:sz w:val="28"/>
        </w:rPr>
        <w:t>格式四：</w:t>
      </w:r>
    </w:p>
    <w:p>
      <w:pPr>
        <w:pStyle w:val="null3"/>
        <w:ind w:firstLine="480"/>
        <w:jc w:val="center"/>
        <w:outlineLvl w:val="3"/>
      </w:pPr>
      <w:r>
        <w:rPr>
          <w:b/>
          <w:sz w:val="24"/>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序号</w:t>
            </w:r>
          </w:p>
        </w:tc>
        <w:tc>
          <w:tcPr>
            <w:tcW w:type="dxa" w:w="1038"/>
          </w:tcPr>
          <w:p>
            <w:pPr>
              <w:pStyle w:val="null3"/>
            </w:pPr>
            <w:r>
              <w:rPr/>
              <w:t>主要产品/技术名称（规格型号、注册商标）</w:t>
            </w:r>
          </w:p>
        </w:tc>
        <w:tc>
          <w:tcPr>
            <w:tcW w:type="dxa" w:w="1038"/>
          </w:tcPr>
          <w:p>
            <w:pPr>
              <w:pStyle w:val="null3"/>
            </w:pPr>
            <w:r>
              <w:rPr/>
              <w:t>制造商(开发商)</w:t>
            </w:r>
          </w:p>
        </w:tc>
        <w:tc>
          <w:tcPr>
            <w:tcW w:type="dxa" w:w="1038"/>
          </w:tcPr>
          <w:p>
            <w:pPr>
              <w:pStyle w:val="null3"/>
            </w:pPr>
            <w:r>
              <w:rPr/>
              <w:t>制造商企业类型</w:t>
            </w:r>
          </w:p>
        </w:tc>
        <w:tc>
          <w:tcPr>
            <w:tcW w:type="dxa" w:w="1038"/>
          </w:tcPr>
          <w:p>
            <w:pPr>
              <w:pStyle w:val="null3"/>
            </w:pPr>
            <w:r>
              <w:rPr/>
              <w:t>节能产品</w:t>
            </w:r>
          </w:p>
        </w:tc>
        <w:tc>
          <w:tcPr>
            <w:tcW w:type="dxa" w:w="1038"/>
          </w:tcPr>
          <w:p>
            <w:pPr>
              <w:pStyle w:val="null3"/>
            </w:pPr>
            <w:r>
              <w:rPr/>
              <w:t>环境标志产品</w:t>
            </w:r>
          </w:p>
        </w:tc>
        <w:tc>
          <w:tcPr>
            <w:tcW w:type="dxa" w:w="1038"/>
          </w:tcPr>
          <w:p>
            <w:pPr>
              <w:pStyle w:val="null3"/>
            </w:pPr>
            <w:r>
              <w:rPr/>
              <w:t>认证证书编号</w:t>
            </w:r>
          </w:p>
        </w:tc>
        <w:tc>
          <w:tcPr>
            <w:tcW w:type="dxa" w:w="1038"/>
          </w:tcPr>
          <w:p>
            <w:pPr>
              <w:pStyle w:val="null3"/>
            </w:pPr>
            <w:r>
              <w:rPr/>
              <w:t>该产品报价在总报价中占比（%）</w:t>
            </w:r>
          </w:p>
        </w:tc>
      </w:tr>
      <w:tr>
        <w:tc>
          <w:tcPr>
            <w:tcW w:type="dxa" w:w="1038"/>
          </w:tcPr>
          <w:p>
            <w:pPr>
              <w:pStyle w:val="null3"/>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b/>
          <w:sz w:val="28"/>
        </w:rPr>
        <w:t>格式五：</w:t>
      </w:r>
    </w:p>
    <w:p>
      <w:pPr>
        <w:pStyle w:val="null3"/>
        <w:ind w:firstLine="480"/>
      </w:pPr>
      <w:r>
        <w:rPr/>
        <w:t>（投标人可使用下述格式，也可使用广东省工商行政管理局统一印制的法定代表人证明书格式）</w:t>
      </w:r>
    </w:p>
    <w:p>
      <w:pPr>
        <w:pStyle w:val="null3"/>
        <w:ind w:firstLine="480"/>
        <w:jc w:val="center"/>
        <w:outlineLvl w:val="3"/>
      </w:pPr>
      <w:r>
        <w:rPr>
          <w:b/>
          <w:sz w:val="24"/>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日期： 年 月 日</w:t>
      </w:r>
    </w:p>
    <w:p>
      <w:pPr>
        <w:pStyle w:val="null3"/>
        <w:ind w:firstLine="480"/>
      </w:pPr>
      <w:r>
        <w:rPr/>
        <w:t xml:space="preserve"> </w:t>
      </w:r>
    </w:p>
    <w:p>
      <w:pPr>
        <w:pStyle w:val="null3"/>
        <w:outlineLvl w:val="2"/>
      </w:pPr>
      <w:r>
        <w:rPr>
          <w:b/>
          <w:sz w:val="28"/>
        </w:rPr>
        <w:t>格式六：</w:t>
      </w:r>
    </w:p>
    <w:p>
      <w:pPr>
        <w:pStyle w:val="null3"/>
        <w:ind w:firstLine="480"/>
        <w:jc w:val="center"/>
        <w:outlineLvl w:val="3"/>
      </w:pPr>
      <w:r>
        <w:rPr>
          <w:b/>
          <w:sz w:val="24"/>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ind w:firstLine="480"/>
        <w:jc w:val="center"/>
        <w:outlineLvl w:val="3"/>
      </w:pPr>
      <w:r>
        <w:rPr>
          <w:b/>
          <w:sz w:val="24"/>
        </w:rPr>
        <w:t>法定代表人授权书</w:t>
      </w:r>
    </w:p>
    <w:p>
      <w:pPr>
        <w:pStyle w:val="null3"/>
        <w:ind w:firstLine="480"/>
      </w:pPr>
      <w:r>
        <w:rPr/>
        <w:t>致：</w:t>
      </w:r>
      <w:r>
        <w:rPr/>
        <w:t>广东省政府采购中心</w:t>
      </w:r>
    </w:p>
    <w:p>
      <w:pPr>
        <w:pStyle w:val="null3"/>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汕头大学医学院科研中心（肿瘤医院实验楼）办公家具采购项目</w:t>
      </w:r>
      <w:r>
        <w:rPr/>
        <w:t>”项目采购[采购项目编号为</w:t>
      </w:r>
      <w:r>
        <w:rPr/>
        <w:t>GPCGD231156HG329J</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日期： 年 月 日</w:t>
      </w:r>
    </w:p>
    <w:p>
      <w:pPr>
        <w:pStyle w:val="null3"/>
        <w:ind w:firstLine="480"/>
      </w:pPr>
      <w:r>
        <w:rPr/>
        <w:t xml:space="preserve"> </w:t>
      </w:r>
    </w:p>
    <w:p>
      <w:pPr>
        <w:pStyle w:val="null3"/>
        <w:outlineLvl w:val="2"/>
      </w:pPr>
      <w:r>
        <w:rPr>
          <w:b/>
          <w:sz w:val="28"/>
        </w:rPr>
        <w:t>格式七：</w:t>
      </w:r>
    </w:p>
    <w:p>
      <w:pPr>
        <w:pStyle w:val="null3"/>
        <w:ind w:firstLine="480"/>
        <w:jc w:val="center"/>
        <w:outlineLvl w:val="3"/>
      </w:pPr>
      <w:r>
        <w:rPr>
          <w:b/>
          <w:sz w:val="24"/>
        </w:rPr>
        <w:t>投标保证金</w:t>
      </w:r>
    </w:p>
    <w:p>
      <w:pPr>
        <w:pStyle w:val="null3"/>
        <w:ind w:firstLine="480"/>
      </w:pPr>
      <w:r>
        <w:rPr/>
        <w:t>采购文件要求递交投标保证金的，投标人应在此提供保证金的凭证的复印件。</w:t>
      </w:r>
    </w:p>
    <w:p>
      <w:pPr>
        <w:pStyle w:val="null3"/>
        <w:ind w:firstLine="480"/>
      </w:pPr>
      <w:r>
        <w:rPr/>
        <w:t xml:space="preserve"> </w:t>
      </w:r>
    </w:p>
    <w:p>
      <w:pPr>
        <w:pStyle w:val="null3"/>
        <w:outlineLvl w:val="2"/>
      </w:pPr>
      <w:r>
        <w:rPr>
          <w:b/>
          <w:sz w:val="28"/>
        </w:rPr>
        <w:t>格式八：</w:t>
      </w:r>
    </w:p>
    <w:p>
      <w:pPr>
        <w:pStyle w:val="null3"/>
        <w:ind w:firstLine="480"/>
        <w:jc w:val="center"/>
        <w:outlineLvl w:val="3"/>
      </w:pPr>
      <w:r>
        <w:rPr>
          <w:b/>
          <w:sz w:val="24"/>
        </w:rPr>
        <w:t>提供具有独立承担民事责任的能力的证明材料</w:t>
      </w:r>
    </w:p>
    <w:p>
      <w:pPr>
        <w:pStyle w:val="null3"/>
        <w:ind w:firstLine="480"/>
      </w:pPr>
      <w:r>
        <w:rPr/>
        <w:t xml:space="preserve"> </w:t>
      </w:r>
    </w:p>
    <w:p>
      <w:pPr>
        <w:pStyle w:val="null3"/>
        <w:outlineLvl w:val="2"/>
      </w:pPr>
      <w:r>
        <w:rPr>
          <w:b/>
          <w:sz w:val="28"/>
        </w:rPr>
        <w:t>格式九：</w:t>
      </w:r>
    </w:p>
    <w:p>
      <w:pPr>
        <w:pStyle w:val="null3"/>
        <w:ind w:firstLine="480"/>
        <w:jc w:val="center"/>
        <w:outlineLvl w:val="3"/>
      </w:pPr>
      <w:r>
        <w:rPr>
          <w:b/>
          <w:sz w:val="24"/>
        </w:rPr>
        <w:t>资格性审查要求的其他资质证明文件</w:t>
      </w:r>
    </w:p>
    <w:p>
      <w:pPr>
        <w:pStyle w:val="null3"/>
        <w:ind w:firstLine="480"/>
      </w:pPr>
      <w:r>
        <w:rPr/>
        <w:t>具有履行合同所必需的设备和专业技术能力</w:t>
      </w:r>
    </w:p>
    <w:p>
      <w:pPr>
        <w:pStyle w:val="null3"/>
        <w:ind w:firstLine="480"/>
      </w:pPr>
      <w:r>
        <w:rPr/>
        <w:t xml:space="preserve"> </w:t>
      </w:r>
    </w:p>
    <w:p>
      <w:pPr>
        <w:pStyle w:val="null3"/>
        <w:outlineLvl w:val="2"/>
      </w:pPr>
      <w:r>
        <w:rPr>
          <w:b/>
          <w:sz w:val="28"/>
        </w:rPr>
        <w:t>格式十：</w:t>
      </w:r>
    </w:p>
    <w:p>
      <w:pPr>
        <w:pStyle w:val="null3"/>
        <w:ind w:firstLine="480"/>
      </w:pPr>
      <w:r>
        <w:rPr/>
        <w:t>（对于采购需求写明“提供承诺”的条款，供应商可参照以下格式提供承诺）</w:t>
      </w:r>
    </w:p>
    <w:p>
      <w:pPr>
        <w:pStyle w:val="null3"/>
        <w:ind w:firstLine="480"/>
        <w:jc w:val="center"/>
        <w:outlineLvl w:val="3"/>
      </w:pPr>
      <w:r>
        <w:rPr>
          <w:b/>
          <w:sz w:val="24"/>
        </w:rPr>
        <w:t>承诺函</w:t>
      </w:r>
    </w:p>
    <w:p>
      <w:pPr>
        <w:pStyle w:val="null3"/>
        <w:ind w:firstLine="480"/>
      </w:pPr>
      <w:r>
        <w:rPr/>
        <w:t>致：</w:t>
      </w:r>
      <w:r>
        <w:rPr/>
        <w:t>汕头大学医学院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日期： 年 月 日</w:t>
      </w:r>
    </w:p>
    <w:p>
      <w:pPr>
        <w:pStyle w:val="null3"/>
        <w:ind w:firstLine="480"/>
      </w:pPr>
      <w:r>
        <w:rPr/>
        <w:t xml:space="preserve"> </w:t>
      </w:r>
    </w:p>
    <w:p>
      <w:pPr>
        <w:pStyle w:val="null3"/>
        <w:outlineLvl w:val="2"/>
      </w:pPr>
      <w:r>
        <w:rPr>
          <w:b/>
          <w:sz w:val="28"/>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ind w:firstLine="480"/>
        <w:jc w:val="center"/>
        <w:outlineLvl w:val="3"/>
      </w:pPr>
      <w:r>
        <w:rPr>
          <w:b/>
          <w:sz w:val="24"/>
        </w:rPr>
        <w:t>中小企业声明函（货物）</w:t>
      </w:r>
    </w:p>
    <w:p>
      <w:pPr>
        <w:pStyle w:val="null3"/>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ind w:firstLine="480"/>
        <w:jc w:val="center"/>
        <w:outlineLvl w:val="3"/>
      </w:pPr>
      <w:r>
        <w:rPr>
          <w:b/>
          <w:sz w:val="24"/>
        </w:rPr>
        <w:t>中小企业声明函（工程、服务）</w:t>
      </w:r>
    </w:p>
    <w:p>
      <w:pPr>
        <w:pStyle w:val="null3"/>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b/>
          <w:sz w:val="28"/>
        </w:rPr>
        <w:t>格式十二：</w:t>
      </w:r>
    </w:p>
    <w:p>
      <w:pPr>
        <w:pStyle w:val="null3"/>
        <w:ind w:firstLine="480"/>
      </w:pPr>
      <w:r>
        <w:rPr/>
        <w:t>（以下格式文件由供应商根据需要选用）</w:t>
      </w:r>
    </w:p>
    <w:p>
      <w:pPr>
        <w:pStyle w:val="null3"/>
        <w:ind w:firstLine="480"/>
        <w:jc w:val="center"/>
        <w:outlineLvl w:val="3"/>
      </w:pPr>
      <w:r>
        <w:rPr>
          <w:b/>
          <w:sz w:val="24"/>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b/>
          <w:sz w:val="28"/>
        </w:rPr>
        <w:t>格式十三：</w:t>
      </w:r>
    </w:p>
    <w:p>
      <w:pPr>
        <w:pStyle w:val="null3"/>
        <w:ind w:firstLine="480"/>
      </w:pPr>
      <w:r>
        <w:rPr/>
        <w:t>（以下格式文件由供应商根据需要选用）</w:t>
      </w:r>
    </w:p>
    <w:p>
      <w:pPr>
        <w:pStyle w:val="null3"/>
        <w:ind w:firstLine="480"/>
        <w:jc w:val="center"/>
        <w:outlineLvl w:val="3"/>
      </w:pPr>
      <w:r>
        <w:rPr>
          <w:b/>
          <w:sz w:val="24"/>
        </w:rPr>
        <w:t>残疾人福利性单位声明函</w:t>
      </w:r>
    </w:p>
    <w:p>
      <w:pPr>
        <w:pStyle w:val="null3"/>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b/>
          <w:sz w:val="28"/>
        </w:rPr>
        <w:t>格式十四：</w:t>
      </w:r>
    </w:p>
    <w:p>
      <w:pPr>
        <w:pStyle w:val="null3"/>
        <w:ind w:firstLine="480"/>
      </w:pPr>
      <w:r>
        <w:rPr/>
        <w:t>（以下格式文件由供应商根据需要选用）</w:t>
      </w:r>
    </w:p>
    <w:p>
      <w:pPr>
        <w:pStyle w:val="null3"/>
        <w:ind w:firstLine="480"/>
        <w:jc w:val="center"/>
        <w:outlineLvl w:val="3"/>
      </w:pPr>
      <w:r>
        <w:rPr>
          <w:b/>
          <w:sz w:val="24"/>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甲公司全称：____（盖章）________，乙公司全称：____（盖章）________，……公司全称：____（盖章）________，</w:t>
      </w:r>
    </w:p>
    <w:p>
      <w:pPr>
        <w:pStyle w:val="null3"/>
      </w:pPr>
      <w:r>
        <w:rPr/>
        <w:t>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b/>
          <w:sz w:val="28"/>
        </w:rPr>
        <w:t>格式十五：</w:t>
      </w:r>
    </w:p>
    <w:p>
      <w:pPr>
        <w:pStyle w:val="null3"/>
        <w:ind w:firstLine="480"/>
      </w:pPr>
      <w:r>
        <w:rPr/>
        <w:t>（以下格式文件由供应商根据需要选用）</w:t>
      </w:r>
    </w:p>
    <w:p>
      <w:pPr>
        <w:pStyle w:val="null3"/>
        <w:ind w:firstLine="480"/>
        <w:jc w:val="center"/>
        <w:outlineLvl w:val="3"/>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b/>
          <w:sz w:val="28"/>
        </w:rPr>
        <w:t>格式十六：</w:t>
      </w:r>
    </w:p>
    <w:p>
      <w:pPr>
        <w:pStyle w:val="null3"/>
        <w:ind w:firstLine="480"/>
        <w:jc w:val="center"/>
        <w:outlineLvl w:val="3"/>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b/>
          <w:sz w:val="28"/>
        </w:rPr>
        <w:t>格式十七：</w:t>
      </w:r>
    </w:p>
    <w:p>
      <w:pPr>
        <w:pStyle w:val="null3"/>
        <w:ind w:firstLine="480"/>
        <w:jc w:val="center"/>
        <w:outlineLvl w:val="3"/>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序号</w:t>
            </w:r>
          </w:p>
        </w:tc>
        <w:tc>
          <w:tcPr>
            <w:tcW w:type="dxa" w:w="1187"/>
          </w:tcPr>
          <w:p>
            <w:pPr>
              <w:pStyle w:val="null3"/>
            </w:pPr>
            <w:r>
              <w:rPr/>
              <w:t>参数性质</w:t>
            </w:r>
          </w:p>
        </w:tc>
        <w:tc>
          <w:tcPr>
            <w:tcW w:type="dxa" w:w="1187"/>
          </w:tcPr>
          <w:p>
            <w:pPr>
              <w:pStyle w:val="null3"/>
            </w:pPr>
            <w:r>
              <w:rPr/>
              <w:t>采购文件规定的商务条件</w:t>
            </w:r>
          </w:p>
        </w:tc>
        <w:tc>
          <w:tcPr>
            <w:tcW w:type="dxa" w:w="1187"/>
          </w:tcPr>
          <w:p>
            <w:pPr>
              <w:pStyle w:val="null3"/>
            </w:pPr>
            <w:r>
              <w:rPr/>
              <w:t>投标文件响应的具体内容</w:t>
            </w:r>
          </w:p>
        </w:tc>
        <w:tc>
          <w:tcPr>
            <w:tcW w:type="dxa" w:w="1187"/>
          </w:tcPr>
          <w:p>
            <w:pPr>
              <w:pStyle w:val="null3"/>
            </w:pPr>
            <w:r>
              <w:rPr/>
              <w:t>是否偏离</w:t>
            </w:r>
          </w:p>
        </w:tc>
        <w:tc>
          <w:tcPr>
            <w:tcW w:type="dxa" w:w="1187"/>
          </w:tcPr>
          <w:p>
            <w:pPr>
              <w:pStyle w:val="null3"/>
            </w:pPr>
            <w:r>
              <w:rPr/>
              <w:t>证明文件所在位置</w:t>
            </w:r>
          </w:p>
        </w:tc>
        <w:tc>
          <w:tcPr>
            <w:tcW w:type="dxa" w:w="1187"/>
          </w:tcPr>
          <w:p>
            <w:pPr>
              <w:pStyle w:val="null3"/>
            </w:pPr>
            <w:r>
              <w:rPr/>
              <w:t>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b/>
          <w:sz w:val="28"/>
        </w:rPr>
        <w:t>格式十八：</w:t>
      </w:r>
    </w:p>
    <w:p>
      <w:pPr>
        <w:pStyle w:val="null3"/>
        <w:ind w:firstLine="480"/>
      </w:pPr>
      <w:r>
        <w:rPr/>
        <w:t>（以下格式文件由供应商根据需要选用）</w:t>
      </w:r>
    </w:p>
    <w:p>
      <w:pPr>
        <w:pStyle w:val="null3"/>
        <w:ind w:firstLine="480"/>
        <w:jc w:val="center"/>
        <w:outlineLvl w:val="3"/>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拟定时间安排</w:t>
            </w:r>
          </w:p>
        </w:tc>
        <w:tc>
          <w:tcPr>
            <w:tcW w:type="dxa" w:w="2076"/>
          </w:tcPr>
          <w:p>
            <w:pPr>
              <w:pStyle w:val="null3"/>
            </w:pPr>
            <w:r>
              <w:rPr/>
              <w:t>计划完成的工作内容</w:t>
            </w:r>
          </w:p>
        </w:tc>
        <w:tc>
          <w:tcPr>
            <w:tcW w:type="dxa" w:w="2076"/>
          </w:tcPr>
          <w:p>
            <w:pPr>
              <w:pStyle w:val="null3"/>
            </w:pPr>
            <w:r>
              <w:rPr/>
              <w:t>实施方建议或要求</w:t>
            </w:r>
          </w:p>
        </w:tc>
      </w:tr>
      <w:tr>
        <w:tc>
          <w:tcPr>
            <w:tcW w:type="dxa" w:w="2076"/>
          </w:tcPr>
          <w:p>
            <w:pPr>
              <w:pStyle w:val="null3"/>
            </w:pPr>
            <w:r>
              <w:rPr/>
              <w:t>1</w:t>
            </w:r>
          </w:p>
        </w:tc>
        <w:tc>
          <w:tcPr>
            <w:tcW w:type="dxa" w:w="2076"/>
          </w:tcPr>
          <w:p>
            <w:pPr>
              <w:pStyle w:val="null3"/>
            </w:pPr>
            <w:r>
              <w:rPr/>
              <w:t>拟定___年___月___日</w:t>
            </w:r>
          </w:p>
        </w:tc>
        <w:tc>
          <w:tcPr>
            <w:tcW w:type="dxa" w:w="2076"/>
          </w:tcPr>
          <w:p>
            <w:pPr>
              <w:pStyle w:val="null3"/>
            </w:pPr>
            <w:r>
              <w:rPr/>
              <w:t>签订合同并生效</w:t>
            </w:r>
          </w:p>
        </w:tc>
        <w:tc>
          <w:tcPr>
            <w:tcW w:type="dxa" w:w="2076"/>
          </w:tcPr>
          <w:p/>
        </w:tc>
      </w:tr>
      <w:tr>
        <w:tc>
          <w:tcPr>
            <w:tcW w:type="dxa" w:w="2076"/>
          </w:tcPr>
          <w:p>
            <w:pPr>
              <w:pStyle w:val="null3"/>
            </w:pPr>
            <w:r>
              <w:rPr/>
              <w:t>2</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pPr>
            <w:r>
              <w:rPr/>
              <w:t>3</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pPr>
            <w:r>
              <w:rPr/>
              <w:t>4</w:t>
            </w:r>
          </w:p>
        </w:tc>
        <w:tc>
          <w:tcPr>
            <w:tcW w:type="dxa" w:w="2076"/>
          </w:tcPr>
          <w:p>
            <w:pPr>
              <w:pStyle w:val="null3"/>
            </w:pPr>
            <w:r>
              <w:rPr/>
              <w:t>___月___日—___月___日</w:t>
            </w:r>
          </w:p>
        </w:tc>
        <w:tc>
          <w:tcPr>
            <w:tcW w:type="dxa" w:w="2076"/>
          </w:tcPr>
          <w:p>
            <w:pPr>
              <w:pStyle w:val="null3"/>
            </w:pPr>
            <w:r>
              <w:rPr/>
              <w:t>质保期</w:t>
            </w:r>
          </w:p>
        </w:tc>
        <w:tc>
          <w:tcPr>
            <w:tcW w:type="dxa" w:w="2076"/>
          </w:tcPr>
          <w:p/>
        </w:tc>
      </w:tr>
    </w:tbl>
    <w:p>
      <w:pPr>
        <w:pStyle w:val="null3"/>
        <w:ind w:firstLine="480"/>
      </w:pPr>
      <w:r>
        <w:rPr/>
        <w:t xml:space="preserve"> </w:t>
      </w:r>
    </w:p>
    <w:p>
      <w:pPr>
        <w:pStyle w:val="null3"/>
        <w:outlineLvl w:val="2"/>
      </w:pPr>
      <w:r>
        <w:rPr>
          <w:b/>
          <w:sz w:val="28"/>
        </w:rPr>
        <w:t>格式十九：</w:t>
      </w:r>
    </w:p>
    <w:p>
      <w:pPr>
        <w:pStyle w:val="null3"/>
        <w:ind w:firstLine="480"/>
      </w:pPr>
      <w:r>
        <w:rPr/>
        <w:t>（以下格式文件由供应商根据需要选用）</w:t>
      </w:r>
    </w:p>
    <w:p>
      <w:pPr>
        <w:pStyle w:val="null3"/>
        <w:ind w:firstLine="480"/>
        <w:jc w:val="center"/>
        <w:outlineLvl w:val="3"/>
      </w:pPr>
      <w:r>
        <w:rPr>
          <w:b/>
          <w:sz w:val="24"/>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b/>
          <w:sz w:val="28"/>
        </w:rPr>
        <w:t>格式二十：</w:t>
      </w:r>
    </w:p>
    <w:p>
      <w:pPr>
        <w:pStyle w:val="null3"/>
        <w:ind w:firstLine="480"/>
        <w:jc w:val="center"/>
        <w:outlineLvl w:val="3"/>
      </w:pPr>
      <w:r>
        <w:rPr>
          <w:b/>
          <w:sz w:val="24"/>
        </w:rPr>
        <w:t>采购代理服务费支付承诺书</w:t>
      </w:r>
    </w:p>
    <w:p>
      <w:pPr>
        <w:pStyle w:val="null3"/>
        <w:ind w:firstLine="480"/>
      </w:pPr>
      <w:r>
        <w:rPr/>
        <w:t>致：</w:t>
      </w:r>
      <w:r>
        <w:rPr/>
        <w:t>广东省政府采购中心</w:t>
      </w:r>
    </w:p>
    <w:p>
      <w:pPr>
        <w:pStyle w:val="null3"/>
        <w:ind w:firstLine="480"/>
      </w:pPr>
      <w:r>
        <w:rPr/>
        <w:t>如果我方在贵采购代理机构组织的</w:t>
      </w:r>
      <w:r>
        <w:rPr/>
        <w:t>汕头大学医学院科研中心（肿瘤医院实验楼）办公家具采购项目</w:t>
      </w:r>
      <w:r>
        <w:rPr/>
        <w:t>招标中获中标（采购项目编号：</w:t>
      </w:r>
      <w:r>
        <w:rPr/>
        <w:t>GPCGD231156HG329J</w:t>
      </w:r>
      <w:r>
        <w:rPr/>
        <w:t>），我方保证在收取《中标通知书》时，按招标文件对代理服务费支付方式的约定，承担本项目代理服务费。</w:t>
      </w:r>
    </w:p>
    <w:p>
      <w:pPr>
        <w:pStyle w:val="null3"/>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b/>
          <w:sz w:val="28"/>
        </w:rPr>
        <w:t>格式二十一：</w:t>
      </w:r>
    </w:p>
    <w:p>
      <w:pPr>
        <w:pStyle w:val="null3"/>
        <w:ind w:firstLine="480"/>
      </w:pPr>
      <w:r>
        <w:rPr/>
        <w:t>（以下格式文件由供应商根据需要选用）</w:t>
      </w:r>
    </w:p>
    <w:p>
      <w:pPr>
        <w:pStyle w:val="null3"/>
        <w:ind w:firstLine="480"/>
        <w:jc w:val="center"/>
        <w:outlineLvl w:val="3"/>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1</w:t>
            </w:r>
          </w:p>
        </w:tc>
        <w:tc>
          <w:tcPr>
            <w:tcW w:type="dxa" w:w="4153"/>
          </w:tcPr>
          <w:p/>
        </w:tc>
      </w:tr>
      <w:tr>
        <w:tc>
          <w:tcPr>
            <w:tcW w:type="dxa" w:w="4153"/>
          </w:tcPr>
          <w:p>
            <w:pPr>
              <w:pStyle w:val="null3"/>
            </w:pPr>
            <w:r>
              <w:rPr/>
              <w:t>2</w:t>
            </w:r>
          </w:p>
        </w:tc>
        <w:tc>
          <w:tcPr>
            <w:tcW w:type="dxa" w:w="4153"/>
          </w:tcPr>
          <w:p/>
        </w:tc>
      </w:tr>
      <w:tr>
        <w:tc>
          <w:tcPr>
            <w:tcW w:type="dxa" w:w="4153"/>
          </w:tcPr>
          <w:p>
            <w:pPr>
              <w:pStyle w:val="null3"/>
            </w:pPr>
            <w:r>
              <w:rPr/>
              <w:t>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b/>
          <w:sz w:val="28"/>
        </w:rPr>
        <w:t>格式二十二：</w:t>
      </w:r>
    </w:p>
    <w:p>
      <w:pPr>
        <w:pStyle w:val="null3"/>
        <w:ind w:firstLine="480"/>
      </w:pPr>
      <w:r>
        <w:rPr/>
        <w:t>（以下格式文件由供应商根据需要选用）</w:t>
      </w:r>
    </w:p>
    <w:p>
      <w:pPr>
        <w:pStyle w:val="null3"/>
        <w:ind w:firstLine="480"/>
        <w:jc w:val="center"/>
        <w:outlineLvl w:val="3"/>
      </w:pPr>
      <w:r>
        <w:rPr>
          <w:b/>
          <w:sz w:val="24"/>
        </w:rPr>
        <w:t>询问函、质疑函、投诉书格式</w:t>
      </w:r>
    </w:p>
    <w:p>
      <w:pPr>
        <w:pStyle w:val="null3"/>
        <w:ind w:firstLine="480"/>
      </w:pPr>
      <w:r>
        <w:rPr/>
        <w:t>说明：本部分格式为投标人提交询问函、质疑函、投诉函时使用，不属于投标文件格式的组成部分。</w:t>
      </w:r>
    </w:p>
    <w:p>
      <w:pPr>
        <w:pStyle w:val="null3"/>
        <w:ind w:firstLine="480"/>
        <w:jc w:val="center"/>
        <w:outlineLvl w:val="3"/>
      </w:pPr>
      <w:r>
        <w:rPr>
          <w:b/>
          <w:sz w:val="24"/>
        </w:rPr>
        <w:t>询问函</w:t>
      </w:r>
    </w:p>
    <w:p>
      <w:pPr>
        <w:pStyle w:val="null3"/>
        <w:ind w:firstLine="480"/>
      </w:pPr>
      <w:r>
        <w:rPr/>
        <w:t>广东省政府采购中心</w:t>
      </w:r>
    </w:p>
    <w:p>
      <w:pPr>
        <w:pStyle w:val="null3"/>
        <w:ind w:firstLine="480"/>
      </w:pPr>
      <w:r>
        <w:rPr/>
        <w:t>我单位已登记并准备参与“</w:t>
      </w:r>
      <w:r>
        <w:rPr/>
        <w:t>汕头大学医学院科研中心（肿瘤医院实验楼）办公家具采购项目</w:t>
      </w:r>
      <w:r>
        <w:rPr/>
        <w:t>”项目（采购项目编号：</w:t>
      </w:r>
      <w:r>
        <w:rPr/>
        <w:t>GPCGD231156HG329J</w:t>
      </w:r>
      <w:r>
        <w:rPr/>
        <w:t>）的投标活动，现有以下几个内容（或条款）存在疑问（或无法理解），特提出询问。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日期： 年 月 日</w:t>
      </w:r>
    </w:p>
    <w:p>
      <w:pPr>
        <w:pStyle w:val="null3"/>
        <w:ind w:firstLine="480"/>
      </w:pPr>
      <w:r>
        <w:rPr/>
        <w:t xml:space="preserve"> </w:t>
      </w:r>
    </w:p>
    <w:p>
      <w:pPr>
        <w:pStyle w:val="null3"/>
        <w:ind w:firstLine="480"/>
        <w:jc w:val="center"/>
        <w:outlineLvl w:val="3"/>
      </w:pPr>
      <w:r>
        <w:rPr>
          <w:b/>
          <w:sz w:val="24"/>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ind w:firstLine="480"/>
        <w:jc w:val="center"/>
        <w:outlineLvl w:val="3"/>
      </w:pPr>
      <w:r>
        <w:rPr>
          <w:b/>
          <w:sz w:val="24"/>
        </w:rPr>
        <w:t>投诉书</w:t>
      </w:r>
    </w:p>
    <w:p>
      <w:pPr>
        <w:pStyle w:val="null3"/>
        <w:ind w:firstLine="480"/>
      </w:pPr>
      <w:r>
        <w:rPr/>
        <w:t>一、投诉相关主体基本情况</w:t>
      </w:r>
    </w:p>
    <w:p>
      <w:pPr>
        <w:pStyle w:val="null3"/>
        <w:ind w:firstLine="480"/>
      </w:pPr>
      <w:r>
        <w:rPr/>
        <w:t>投诉人：____________________</w:t>
      </w:r>
    </w:p>
    <w:p>
      <w:pPr>
        <w:pStyle w:val="null3"/>
        <w:ind w:firstLine="480"/>
      </w:pPr>
      <w:r>
        <w:rPr/>
        <w:t>地 址：____________________邮编：____________________</w:t>
      </w:r>
    </w:p>
    <w:p>
      <w:pPr>
        <w:pStyle w:val="null3"/>
        <w:ind w:firstLine="480"/>
      </w:pPr>
      <w:r>
        <w:rPr/>
        <w:t>法定代表人/主要负责人：____________________</w:t>
      </w:r>
    </w:p>
    <w:p>
      <w:pPr>
        <w:pStyle w:val="null3"/>
        <w:ind w:firstLine="480"/>
      </w:pPr>
      <w:r>
        <w:rPr/>
        <w:t>联系电话：____________________</w:t>
      </w:r>
    </w:p>
    <w:p>
      <w:pPr>
        <w:pStyle w:val="null3"/>
        <w:ind w:firstLine="480"/>
      </w:pPr>
      <w:r>
        <w:rPr/>
        <w:t>授权代表：____________________联系电话：____________________</w:t>
      </w:r>
    </w:p>
    <w:p>
      <w:pPr>
        <w:pStyle w:val="null3"/>
        <w:ind w:firstLine="480"/>
      </w:pPr>
      <w:r>
        <w:rPr/>
        <w:t>地 址：____________________邮编：____________________</w:t>
      </w:r>
    </w:p>
    <w:p>
      <w:pPr>
        <w:pStyle w:val="null3"/>
        <w:ind w:firstLine="480"/>
      </w:pPr>
      <w:r>
        <w:rPr/>
        <w:t>被投诉人1：____________________</w:t>
      </w:r>
    </w:p>
    <w:p>
      <w:pPr>
        <w:pStyle w:val="null3"/>
        <w:ind w:firstLine="480"/>
      </w:pPr>
      <w:r>
        <w:rPr/>
        <w:t>地址：____________________邮编：____________________</w:t>
      </w:r>
    </w:p>
    <w:p>
      <w:pPr>
        <w:pStyle w:val="null3"/>
        <w:ind w:firstLine="480"/>
      </w:pPr>
      <w:r>
        <w:rPr/>
        <w:t>联系人：____________________联系电话：____________________</w:t>
      </w:r>
    </w:p>
    <w:p>
      <w:pPr>
        <w:pStyle w:val="null3"/>
        <w:ind w:firstLine="480"/>
      </w:pPr>
      <w:r>
        <w:rPr/>
        <w:t>被投诉人2：____________________</w:t>
      </w:r>
    </w:p>
    <w:p>
      <w:pPr>
        <w:pStyle w:val="null3"/>
        <w:ind w:firstLine="480"/>
      </w:pPr>
      <w:r>
        <w:rPr/>
        <w:t>……</w:t>
      </w:r>
    </w:p>
    <w:p>
      <w:pPr>
        <w:pStyle w:val="null3"/>
        <w:ind w:firstLine="480"/>
      </w:pPr>
      <w:r>
        <w:rPr/>
        <w:t>相关供应商：_____________________</w:t>
      </w:r>
    </w:p>
    <w:p>
      <w:pPr>
        <w:pStyle w:val="null3"/>
        <w:ind w:firstLine="480"/>
      </w:pPr>
      <w:r>
        <w:rPr/>
        <w:t>地址：____________________邮编：____________________</w:t>
      </w:r>
    </w:p>
    <w:p>
      <w:pPr>
        <w:pStyle w:val="null3"/>
        <w:ind w:firstLine="480"/>
      </w:pPr>
      <w:r>
        <w:rPr/>
        <w:t>联系人：____________________联系电话：____________________</w:t>
      </w:r>
    </w:p>
    <w:p>
      <w:pPr>
        <w:pStyle w:val="null3"/>
        <w:ind w:firstLine="480"/>
      </w:pPr>
      <w:r>
        <w:rPr/>
        <w:t>二、投诉项目基本情况</w:t>
      </w:r>
    </w:p>
    <w:p>
      <w:pPr>
        <w:pStyle w:val="null3"/>
        <w:ind w:firstLine="480"/>
      </w:pPr>
      <w:r>
        <w:rPr/>
        <w:t>采购项目名称：____________________</w:t>
      </w:r>
    </w:p>
    <w:p>
      <w:pPr>
        <w:pStyle w:val="null3"/>
        <w:ind w:firstLine="480"/>
      </w:pPr>
      <w:r>
        <w:rPr/>
        <w:t>采购项目编号： ____________________包号：____________________</w:t>
      </w:r>
    </w:p>
    <w:p>
      <w:pPr>
        <w:pStyle w:val="null3"/>
        <w:ind w:firstLine="480"/>
      </w:pPr>
      <w:r>
        <w:rPr/>
        <w:t>采购人名称：____________________</w:t>
      </w:r>
    </w:p>
    <w:p>
      <w:pPr>
        <w:pStyle w:val="null3"/>
        <w:ind w:firstLine="480"/>
      </w:pPr>
      <w:r>
        <w:rPr/>
        <w:t>代理机构名称：____________________</w:t>
      </w:r>
    </w:p>
    <w:p>
      <w:pPr>
        <w:pStyle w:val="null3"/>
        <w:ind w:firstLine="480"/>
      </w:pPr>
      <w:r>
        <w:rPr/>
        <w:t>采购文件公告:</w:t>
      </w:r>
      <w:r>
        <w:rPr>
          <w:u w:val="single"/>
        </w:rPr>
        <w:t>是/否</w:t>
      </w:r>
      <w:r>
        <w:rPr/>
        <w:t>公告期限：_____________________</w:t>
      </w:r>
    </w:p>
    <w:p>
      <w:pPr>
        <w:pStyle w:val="null3"/>
        <w:ind w:firstLine="480"/>
      </w:pPr>
      <w:r>
        <w:rPr/>
        <w:t>采购结果公告:</w:t>
      </w:r>
      <w:r>
        <w:rPr>
          <w:u w:val="single"/>
        </w:rPr>
        <w:t>是/否</w:t>
      </w:r>
      <w:r>
        <w:rPr/>
        <w:t>公告期限：_____________________</w:t>
      </w:r>
    </w:p>
    <w:p>
      <w:pPr>
        <w:pStyle w:val="null3"/>
        <w:ind w:firstLine="480"/>
      </w:pPr>
      <w:r>
        <w:rPr/>
        <w:t>三、质疑基本情况</w:t>
      </w:r>
    </w:p>
    <w:p>
      <w:pPr>
        <w:pStyle w:val="null3"/>
        <w:ind w:firstLine="480"/>
      </w:pPr>
      <w:r>
        <w:rPr/>
        <w:t>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四、投诉事项具体内容</w:t>
      </w:r>
    </w:p>
    <w:p>
      <w:pPr>
        <w:pStyle w:val="null3"/>
        <w:ind w:firstLine="480"/>
      </w:pPr>
      <w:r>
        <w:rPr/>
        <w:t>投诉事项 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投诉事项2：_____________________</w:t>
      </w:r>
    </w:p>
    <w:p>
      <w:pPr>
        <w:pStyle w:val="null3"/>
        <w:ind w:firstLine="480"/>
      </w:pPr>
      <w:r>
        <w:rPr/>
        <w:t>……</w:t>
      </w:r>
    </w:p>
    <w:p>
      <w:pPr>
        <w:pStyle w:val="null3"/>
        <w:ind w:firstLine="480"/>
      </w:pPr>
      <w:r>
        <w:rPr/>
        <w:t>五、与投诉事项相关的投诉请求</w:t>
      </w:r>
    </w:p>
    <w:p>
      <w:pPr>
        <w:pStyle w:val="null3"/>
        <w:ind w:firstLine="480"/>
      </w:pPr>
      <w:r>
        <w:rPr/>
        <w:t>请求：________________________</w:t>
      </w:r>
    </w:p>
    <w:p>
      <w:pPr>
        <w:pStyle w:val="null3"/>
      </w:pPr>
      <w:r>
        <w:rPr/>
        <w:t xml:space="preserve"> 签字(签章)： ________公章________</w:t>
      </w:r>
    </w:p>
    <w:p>
      <w:pPr>
        <w:pStyle w:val="null3"/>
      </w:pPr>
      <w:r>
        <w:rPr/>
        <w:t>日期：____年____月____日</w:t>
      </w:r>
    </w:p>
    <w:p>
      <w:pPr>
        <w:pStyle w:val="null3"/>
        <w:ind w:firstLine="480"/>
      </w:pPr>
      <w:r>
        <w:rPr/>
        <w:t>投诉书制作说明：</w:t>
      </w:r>
    </w:p>
    <w:p>
      <w:pPr>
        <w:pStyle w:val="null3"/>
        <w:ind w:firstLine="480"/>
      </w:pPr>
      <w:r>
        <w:rPr/>
        <w:t>1.投诉人提起投诉时，应当提交投诉书和必要的证明材料，并按照被投诉人和与投诉事项有关的供应商数量提供投诉书副本。</w:t>
      </w:r>
    </w:p>
    <w:p>
      <w:pPr>
        <w:pStyle w:val="null3"/>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3.投诉人若对项目的某一分包进行投诉，投诉书应列明具体分包号。</w:t>
      </w:r>
    </w:p>
    <w:p>
      <w:pPr>
        <w:pStyle w:val="null3"/>
        <w:ind w:firstLine="480"/>
      </w:pPr>
      <w:r>
        <w:rPr/>
        <w:t>4.投诉书应简要列明质疑事项，质疑函、质疑答复等作为附件材料提供。</w:t>
      </w:r>
    </w:p>
    <w:p>
      <w:pPr>
        <w:pStyle w:val="null3"/>
        <w:ind w:firstLine="480"/>
      </w:pPr>
      <w:r>
        <w:rPr/>
        <w:t>5.投诉书的投诉事项应具体、明确，并有必要的事实依据和法律依据。</w:t>
      </w:r>
    </w:p>
    <w:p>
      <w:pPr>
        <w:pStyle w:val="null3"/>
        <w:ind w:firstLine="480"/>
      </w:pPr>
      <w:r>
        <w:rPr/>
        <w:t>6.投诉书的投诉请求应与投诉事项相关。</w:t>
      </w:r>
    </w:p>
    <w:p>
      <w:pPr>
        <w:pStyle w:val="null3"/>
        <w:ind w:firstLine="480"/>
      </w:pPr>
      <w:r>
        <w:rPr/>
        <w:t>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b/>
          <w:sz w:val="28"/>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b/>
          <w:sz w:val="28"/>
        </w:rPr>
        <w:t>格式二十四：</w:t>
      </w:r>
    </w:p>
    <w:p>
      <w:pPr>
        <w:pStyle w:val="null3"/>
        <w:ind w:firstLine="480"/>
      </w:pPr>
      <w:r>
        <w:rPr/>
        <w:t>附件（以下格式文件由供应商根据需要选用）</w:t>
      </w:r>
    </w:p>
    <w:p>
      <w:pPr>
        <w:pStyle w:val="null3"/>
        <w:ind w:firstLine="480"/>
        <w:jc w:val="center"/>
        <w:outlineLvl w:val="3"/>
      </w:pPr>
      <w:r>
        <w:rPr>
          <w:b/>
          <w:sz w:val="24"/>
        </w:rPr>
        <w:t>政府采购投标（响应）担保函</w:t>
      </w:r>
    </w:p>
    <w:p>
      <w:pPr>
        <w:pStyle w:val="null3"/>
      </w:pPr>
      <w:r>
        <w:rPr/>
        <w:t>编号：【 】号</w:t>
      </w:r>
    </w:p>
    <w:p>
      <w:pPr>
        <w:pStyle w:val="null3"/>
        <w:ind w:firstLine="480"/>
      </w:pPr>
      <w:r>
        <w:rPr/>
        <w:t>（采购人）：</w:t>
      </w:r>
    </w:p>
    <w:p>
      <w:pPr>
        <w:pStyle w:val="null3"/>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b/>
          <w:sz w:val="28"/>
        </w:rPr>
        <w:t>格式二十五：</w:t>
      </w:r>
    </w:p>
    <w:p>
      <w:pPr>
        <w:pStyle w:val="null3"/>
        <w:ind w:firstLine="480"/>
        <w:jc w:val="center"/>
        <w:outlineLvl w:val="3"/>
      </w:pPr>
      <w:r>
        <w:rPr>
          <w:b/>
          <w:sz w:val="24"/>
        </w:rPr>
        <w:t>政府采购履约担保函</w:t>
      </w:r>
    </w:p>
    <w:p>
      <w:pPr>
        <w:pStyle w:val="null3"/>
      </w:pPr>
      <w:r>
        <w:rPr/>
        <w:t>编号：</w:t>
      </w:r>
    </w:p>
    <w:p>
      <w:pPr>
        <w:pStyle w:val="null3"/>
        <w:ind w:firstLine="480"/>
      </w:pPr>
      <w:r>
        <w:rPr/>
        <w:t>（采购人）：</w:t>
      </w:r>
    </w:p>
    <w:p>
      <w:pPr>
        <w:pStyle w:val="null3"/>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(一)</w:t>
      </w:r>
      <w:r>
        <w:rPr/>
        <w:t>种方式解决:</w:t>
      </w:r>
    </w:p>
    <w:p>
      <w:pPr>
        <w:pStyle w:val="null3"/>
        <w:ind w:firstLine="480"/>
      </w:pPr>
      <w:r>
        <w:rPr/>
        <w:t>(一)向我方所在地的人民法院起诉。</w:t>
      </w:r>
    </w:p>
    <w:p>
      <w:pPr>
        <w:pStyle w:val="null3"/>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ind w:firstLine="480"/>
        <w:jc w:val="center"/>
        <w:outlineLvl w:val="3"/>
      </w:pPr>
      <w:r>
        <w:rPr>
          <w:b/>
          <w:sz w:val="24"/>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media/image5.png" Type="http://schemas.openxmlformats.org/officeDocument/2006/relationships/image"/><Relationship Id="rId11" Target="media/image6.png" Type="http://schemas.openxmlformats.org/officeDocument/2006/relationships/image"/><Relationship Id="rId12" Target="media/image7.png" Type="http://schemas.openxmlformats.org/officeDocument/2006/relationships/image"/><Relationship Id="rId13" Target="media/image8.png" Type="http://schemas.openxmlformats.org/officeDocument/2006/relationships/image"/><Relationship Id="rId14" Target="media/image9.png" Type="http://schemas.openxmlformats.org/officeDocument/2006/relationships/image"/><Relationship Id="rId15" Target="media/image10.png" Type="http://schemas.openxmlformats.org/officeDocument/2006/relationships/image"/><Relationship Id="rId16" Target="media/image11.jpeg" Type="http://schemas.openxmlformats.org/officeDocument/2006/relationships/image"/><Relationship Id="rId17" Target="media/image12.png" Type="http://schemas.openxmlformats.org/officeDocument/2006/relationships/image"/><Relationship Id="rId18" Target="media/image13.png" Type="http://schemas.openxmlformats.org/officeDocument/2006/relationships/image"/><Relationship Id="rId19" Target="media/image14.png" Type="http://schemas.openxmlformats.org/officeDocument/2006/relationships/image"/><Relationship Id="rId2" Target="settings.xml" Type="http://schemas.openxmlformats.org/officeDocument/2006/relationships/settings"/><Relationship Id="rId20" Target="media/image15.png" Type="http://schemas.openxmlformats.org/officeDocument/2006/relationships/image"/><Relationship Id="rId21" Target="media/image16.jpeg" Type="http://schemas.openxmlformats.org/officeDocument/2006/relationships/image"/><Relationship Id="rId22" Target="media/image17.jpeg" Type="http://schemas.openxmlformats.org/officeDocument/2006/relationships/image"/><Relationship Id="rId23" Target="media/image18.jpeg" Type="http://schemas.openxmlformats.org/officeDocument/2006/relationships/image"/><Relationship Id="rId24" Target="media/image19.jpeg" Type="http://schemas.openxmlformats.org/officeDocument/2006/relationships/image"/><Relationship Id="rId25" Target="media/image20.jpeg" Type="http://schemas.openxmlformats.org/officeDocument/2006/relationships/image"/><Relationship Id="rId26" Target="media/image21.jpeg" Type="http://schemas.openxmlformats.org/officeDocument/2006/relationships/image"/><Relationship Id="rId27" Target="media/image22.jpeg" Type="http://schemas.openxmlformats.org/officeDocument/2006/relationships/image"/><Relationship Id="rId28" Target="media/image23.jpeg" Type="http://schemas.openxmlformats.org/officeDocument/2006/relationships/image"/><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 Id="rId8" Target="media/image3.png" Type="http://schemas.openxmlformats.org/officeDocument/2006/relationships/image"/><Relationship Id="rId9" Target="media/image4.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