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仿宋" w:hAnsi="仿宋" w:eastAsia="仿宋" w:cs="仿宋"/>
          <w:sz w:val="44"/>
        </w:rPr>
      </w:pPr>
      <w:r>
        <w:rPr>
          <w:rFonts w:hint="eastAsia" w:ascii="仿宋" w:hAnsi="仿宋" w:eastAsia="仿宋" w:cs="仿宋"/>
          <w:sz w:val="44"/>
        </w:rPr>
        <w:t>汕头大学医学院实验动物饲料采购项目</w:t>
      </w:r>
    </w:p>
    <w:p>
      <w:pPr>
        <w:kinsoku w:val="0"/>
        <w:wordWrap w:val="0"/>
        <w:topLinePunct/>
        <w:rPr>
          <w:rFonts w:ascii="仿宋" w:hAnsi="仿宋" w:eastAsia="仿宋" w:cs="仿宋"/>
        </w:rPr>
      </w:pPr>
    </w:p>
    <w:p>
      <w:pPr>
        <w:pStyle w:val="2"/>
        <w:kinsoku w:val="0"/>
        <w:wordWrap w:val="0"/>
        <w:topLinePunct/>
        <w:autoSpaceDE/>
        <w:spacing w:line="240" w:lineRule="auto"/>
        <w:jc w:val="center"/>
        <w:rPr>
          <w:rFonts w:ascii="仿宋" w:hAnsi="仿宋" w:eastAsia="仿宋" w:cs="仿宋"/>
          <w:b/>
          <w:sz w:val="72"/>
        </w:rPr>
      </w:pPr>
      <w:r>
        <w:rPr>
          <w:rFonts w:hint="eastAsia" w:ascii="仿宋" w:hAnsi="仿宋" w:eastAsia="仿宋" w:cs="仿宋"/>
          <w:b/>
          <w:sz w:val="72"/>
        </w:rPr>
        <w:t>招   标   文   件</w:t>
      </w: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ind w:firstLine="1494"/>
        <w:rPr>
          <w:rFonts w:hint="default" w:ascii="仿宋" w:hAnsi="仿宋" w:eastAsia="仿宋" w:cs="仿宋"/>
          <w:sz w:val="36"/>
          <w:lang w:val="en-US" w:eastAsia="zh-CN"/>
        </w:rPr>
      </w:pPr>
      <w:r>
        <w:rPr>
          <w:rFonts w:hint="eastAsia" w:ascii="仿宋" w:hAnsi="仿宋" w:eastAsia="仿宋" w:cs="仿宋"/>
          <w:sz w:val="36"/>
        </w:rPr>
        <w:t>招标编号：设2024-</w:t>
      </w:r>
      <w:r>
        <w:rPr>
          <w:rFonts w:hint="eastAsia" w:ascii="仿宋" w:hAnsi="仿宋" w:eastAsia="仿宋" w:cs="仿宋"/>
          <w:sz w:val="36"/>
          <w:lang w:val="en-US" w:eastAsia="zh-CN"/>
        </w:rPr>
        <w:t>4</w:t>
      </w:r>
      <w:r>
        <w:rPr>
          <w:rFonts w:hint="eastAsia" w:ascii="仿宋" w:hAnsi="仿宋" w:eastAsia="仿宋" w:cs="仿宋"/>
          <w:sz w:val="36"/>
        </w:rPr>
        <w:t xml:space="preserve"> -</w:t>
      </w:r>
      <w:r>
        <w:rPr>
          <w:rFonts w:hint="eastAsia" w:ascii="仿宋" w:hAnsi="仿宋" w:eastAsia="仿宋" w:cs="仿宋"/>
          <w:sz w:val="36"/>
          <w:lang w:val="en-US" w:eastAsia="zh-CN"/>
        </w:rPr>
        <w:t>03</w:t>
      </w:r>
    </w:p>
    <w:p>
      <w:pPr>
        <w:kinsoku w:val="0"/>
        <w:wordWrap w:val="0"/>
        <w:topLinePunct/>
        <w:ind w:firstLine="1494"/>
        <w:rPr>
          <w:rFonts w:ascii="仿宋" w:hAnsi="仿宋" w:eastAsia="仿宋" w:cs="仿宋"/>
          <w:sz w:val="36"/>
        </w:rPr>
      </w:pPr>
      <w:r>
        <w:rPr>
          <w:rFonts w:hint="eastAsia" w:ascii="仿宋" w:hAnsi="仿宋" w:eastAsia="仿宋" w:cs="仿宋"/>
          <w:sz w:val="36"/>
        </w:rPr>
        <w:t>项目名称：</w:t>
      </w:r>
      <w:bookmarkStart w:id="0" w:name="_GoBack"/>
      <w:r>
        <w:rPr>
          <w:rFonts w:hint="eastAsia" w:ascii="仿宋" w:hAnsi="仿宋" w:eastAsia="仿宋" w:cs="仿宋"/>
          <w:sz w:val="36"/>
        </w:rPr>
        <w:t>汕头大学医学院实验动物饲料采购项目</w:t>
      </w:r>
    </w:p>
    <w:bookmarkEnd w:id="0"/>
    <w:p>
      <w:pPr>
        <w:kinsoku w:val="0"/>
        <w:wordWrap w:val="0"/>
        <w:topLinePunct/>
        <w:ind w:firstLine="1494"/>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jc w:val="center"/>
        <w:rPr>
          <w:rFonts w:ascii="仿宋" w:hAnsi="仿宋" w:eastAsia="仿宋" w:cs="仿宋"/>
          <w:sz w:val="36"/>
        </w:rPr>
      </w:pPr>
    </w:p>
    <w:p>
      <w:pPr>
        <w:kinsoku w:val="0"/>
        <w:wordWrap w:val="0"/>
        <w:topLinePunct/>
        <w:jc w:val="center"/>
        <w:rPr>
          <w:rFonts w:ascii="仿宋" w:hAnsi="仿宋" w:eastAsia="仿宋" w:cs="仿宋"/>
          <w:sz w:val="36"/>
        </w:rPr>
      </w:pPr>
      <w:r>
        <w:rPr>
          <w:rFonts w:hint="eastAsia" w:ascii="仿宋" w:hAnsi="仿宋" w:eastAsia="仿宋" w:cs="仿宋"/>
        </w:rPr>
        <w:fldChar w:fldCharType="begin"/>
      </w:r>
      <w:r>
        <w:rPr>
          <w:rFonts w:hint="eastAsia" w:ascii="仿宋" w:hAnsi="仿宋" w:eastAsia="仿宋" w:cs="仿宋"/>
        </w:rPr>
        <w:instrText xml:space="preserve"> INCLUDEPICTURE "http://www2.stu.edu.cn/img/logo.gif" \* MERGEFORMATINET </w:instrText>
      </w:r>
      <w:r>
        <w:rPr>
          <w:rFonts w:hint="eastAsia" w:ascii="仿宋" w:hAnsi="仿宋" w:eastAsia="仿宋" w:cs="仿宋"/>
        </w:rPr>
        <w:fldChar w:fldCharType="separate"/>
      </w:r>
      <w:r>
        <w:rPr>
          <w:rFonts w:hint="eastAsia" w:ascii="仿宋" w:hAnsi="仿宋" w:eastAsia="仿宋" w:cs="仿宋"/>
        </w:rP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752475" cy="828675"/>
                    </a:xfrm>
                    <a:prstGeom prst="rect">
                      <a:avLst/>
                    </a:prstGeom>
                    <a:noFill/>
                    <a:ln>
                      <a:noFill/>
                    </a:ln>
                  </pic:spPr>
                </pic:pic>
              </a:graphicData>
            </a:graphic>
          </wp:inline>
        </w:drawing>
      </w:r>
      <w:r>
        <w:rPr>
          <w:rFonts w:hint="eastAsia" w:ascii="仿宋" w:hAnsi="仿宋" w:eastAsia="仿宋" w:cs="仿宋"/>
        </w:rPr>
        <w:fldChar w:fldCharType="end"/>
      </w:r>
    </w:p>
    <w:p>
      <w:pPr>
        <w:kinsoku w:val="0"/>
        <w:wordWrap w:val="0"/>
        <w:topLinePunct/>
        <w:jc w:val="center"/>
        <w:rPr>
          <w:rFonts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ascii="仿宋" w:hAnsi="仿宋" w:eastAsia="仿宋" w:cs="仿宋"/>
        </w:rPr>
      </w:pPr>
    </w:p>
    <w:p>
      <w:pPr>
        <w:kinsoku w:val="0"/>
        <w:wordWrap w:val="0"/>
        <w:topLinePunct/>
        <w:jc w:val="center"/>
        <w:rPr>
          <w:rFonts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2024．</w:t>
      </w:r>
      <w:r>
        <w:rPr>
          <w:rFonts w:hint="eastAsia" w:ascii="仿宋" w:hAnsi="仿宋" w:eastAsia="仿宋" w:cs="仿宋"/>
          <w:sz w:val="44"/>
          <w:lang w:val="en-US" w:eastAsia="zh-CN"/>
        </w:rPr>
        <w:t>4</w:t>
      </w:r>
      <w:r>
        <w:rPr>
          <w:rFonts w:hint="eastAsia" w:ascii="仿宋" w:hAnsi="仿宋" w:eastAsia="仿宋" w:cs="仿宋"/>
          <w:sz w:val="44"/>
        </w:rPr>
        <w:t>.</w:t>
      </w:r>
      <w:r>
        <w:rPr>
          <w:rFonts w:hint="eastAsia" w:ascii="仿宋" w:hAnsi="仿宋" w:eastAsia="仿宋" w:cs="仿宋"/>
          <w:sz w:val="44"/>
          <w:lang w:val="en-US" w:eastAsia="zh-CN"/>
        </w:rPr>
        <w:t>03</w:t>
      </w: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pageBreakBefore/>
        <w:kinsoku w:val="0"/>
        <w:wordWrap w:val="0"/>
        <w:topLinePunct/>
        <w:jc w:val="center"/>
        <w:rPr>
          <w:rFonts w:ascii="仿宋" w:hAnsi="仿宋" w:eastAsia="仿宋" w:cs="仿宋"/>
          <w:b/>
          <w:sz w:val="44"/>
        </w:rPr>
      </w:pPr>
      <w:r>
        <w:rPr>
          <w:rFonts w:hint="eastAsia" w:ascii="仿宋" w:hAnsi="仿宋" w:eastAsia="仿宋" w:cs="仿宋"/>
          <w:b/>
          <w:sz w:val="44"/>
        </w:rPr>
        <w:t>目  录</w:t>
      </w:r>
    </w:p>
    <w:p>
      <w:pPr>
        <w:kinsoku w:val="0"/>
        <w:wordWrap w:val="0"/>
        <w:topLinePunct/>
        <w:jc w:val="center"/>
        <w:rPr>
          <w:rFonts w:ascii="仿宋" w:hAnsi="仿宋" w:eastAsia="仿宋" w:cs="仿宋"/>
          <w:b/>
          <w:sz w:val="44"/>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ascii="仿宋" w:hAnsi="仿宋" w:eastAsia="仿宋" w:cs="仿宋"/>
          <w:b/>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ascii="仿宋" w:hAnsi="仿宋" w:eastAsia="仿宋" w:cs="仿宋"/>
          <w:b/>
          <w:sz w:val="32"/>
        </w:rPr>
      </w:pPr>
    </w:p>
    <w:p>
      <w:pPr>
        <w:kinsoku w:val="0"/>
        <w:wordWrap w:val="0"/>
        <w:topLinePunct/>
        <w:jc w:val="center"/>
        <w:rPr>
          <w:rFonts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ascii="仿宋" w:hAnsi="仿宋" w:eastAsia="仿宋" w:cs="仿宋"/>
          <w:b/>
          <w:sz w:val="21"/>
        </w:rPr>
      </w:pPr>
      <w:r>
        <w:rPr>
          <w:rFonts w:hint="eastAsia" w:ascii="仿宋" w:hAnsi="仿宋" w:eastAsia="仿宋" w:cs="仿宋"/>
          <w:b/>
          <w:sz w:val="21"/>
        </w:rPr>
        <w:t>一、投标人须知</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b/>
          <w:sz w:val="21"/>
        </w:rPr>
        <w:t xml:space="preserve">  </w:t>
      </w:r>
      <w:r>
        <w:rPr>
          <w:rFonts w:hint="eastAsia" w:ascii="仿宋" w:hAnsi="仿宋" w:eastAsia="仿宋" w:cs="仿宋"/>
          <w:b/>
          <w:sz w:val="21"/>
          <w:szCs w:val="21"/>
        </w:rPr>
        <w:t xml:space="preserve"> 1.</w:t>
      </w:r>
      <w:r>
        <w:rPr>
          <w:rFonts w:hint="eastAsia" w:ascii="仿宋" w:hAnsi="仿宋" w:eastAsia="仿宋" w:cs="仿宋"/>
          <w:color w:val="000000"/>
          <w:sz w:val="21"/>
          <w:szCs w:val="21"/>
        </w:rPr>
        <w:t>投标人基本资质要求</w:t>
      </w:r>
    </w:p>
    <w:p>
      <w:pPr>
        <w:adjustRightInd w:val="0"/>
        <w:spacing w:line="360" w:lineRule="auto"/>
        <w:jc w:val="left"/>
        <w:rPr>
          <w:rFonts w:ascii="仿宋" w:hAnsi="仿宋" w:eastAsia="仿宋" w:cs="仿宋"/>
          <w:color w:val="383838"/>
          <w:sz w:val="21"/>
          <w:szCs w:val="21"/>
          <w:shd w:val="clear" w:color="auto" w:fill="FFFFFF"/>
        </w:rPr>
      </w:pPr>
      <w:r>
        <w:rPr>
          <w:rFonts w:hint="eastAsia" w:ascii="仿宋" w:hAnsi="仿宋" w:eastAsia="仿宋" w:cs="仿宋"/>
          <w:color w:val="383838"/>
          <w:sz w:val="21"/>
          <w:szCs w:val="21"/>
          <w:shd w:val="clear" w:color="auto" w:fill="FFFFFF"/>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383838"/>
          <w:sz w:val="21"/>
          <w:szCs w:val="21"/>
          <w:shd w:val="clear" w:color="auto" w:fill="FFFFFF"/>
        </w:rPr>
        <w:t>参加采购活动前3年内，在经营活动中没有重大违法记录。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rPr>
          <w:rFonts w:ascii="仿宋" w:hAnsi="仿宋" w:eastAsia="仿宋" w:cs="仿宋"/>
          <w:color w:val="383838"/>
          <w:sz w:val="21"/>
          <w:szCs w:val="21"/>
          <w:shd w:val="clear" w:color="auto" w:fill="FFFFFF"/>
        </w:rPr>
      </w:pPr>
      <w:r>
        <w:rPr>
          <w:rFonts w:hint="eastAsia" w:ascii="仿宋" w:hAnsi="仿宋" w:eastAsia="仿宋" w:cs="仿宋"/>
          <w:sz w:val="21"/>
          <w:szCs w:val="21"/>
        </w:rPr>
        <w:t>（3）</w:t>
      </w:r>
      <w:r>
        <w:rPr>
          <w:rFonts w:hint="eastAsia" w:ascii="仿宋" w:hAnsi="仿宋" w:eastAsia="仿宋" w:cs="仿宋"/>
          <w:color w:val="383838"/>
          <w:sz w:val="21"/>
          <w:szCs w:val="21"/>
          <w:shd w:val="clear" w:color="auto" w:fill="FFFFFF"/>
        </w:rPr>
        <w:t>具有良好的商业信誉和健全的财务会计制度：投标人必须具有良好的商业信誉和健全的财务会计制度（提供2022年度或2023年度财务状况报告或基本开户行出具的资信证明） 。</w:t>
      </w:r>
    </w:p>
    <w:p>
      <w:pPr>
        <w:spacing w:line="360" w:lineRule="auto"/>
        <w:rPr>
          <w:rFonts w:ascii="仿宋" w:hAnsi="仿宋" w:eastAsia="仿宋" w:cs="仿宋"/>
          <w:b/>
          <w:sz w:val="21"/>
          <w:szCs w:val="21"/>
        </w:rPr>
      </w:pPr>
      <w:r>
        <w:rPr>
          <w:rFonts w:hint="eastAsia" w:ascii="仿宋" w:hAnsi="仿宋" w:eastAsia="仿宋" w:cs="仿宋"/>
          <w:color w:val="383838"/>
          <w:sz w:val="21"/>
          <w:szCs w:val="21"/>
          <w:shd w:val="clear" w:color="auto" w:fill="FFFFFF"/>
        </w:rPr>
        <w:t>（4）有依法缴纳税收和社会保障资金的良好记录：提供投标截止日前6个月内任意1个月依法缴纳税收和社会保障资金的相关材料。如依法免税或不需要缴纳社会保障资金的，提供相应证明材料。</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（5）若投标人为生产企业，需提供《饲料生产许可证》复印件；若投标人为经营企业，需提供所投产品的实验动物饲料生产企业的《饲料生产许可证》复印件及其出具的授权书；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（6）本项目不接受联合体参加投标。</w:t>
      </w:r>
    </w:p>
    <w:p>
      <w:pPr>
        <w:kinsoku w:val="0"/>
        <w:wordWrap w:val="0"/>
        <w:topLinePunct/>
        <w:ind w:left="498"/>
        <w:rPr>
          <w:rFonts w:ascii="仿宋" w:hAnsi="仿宋" w:eastAsia="仿宋" w:cs="仿宋"/>
          <w:sz w:val="21"/>
          <w:szCs w:val="21"/>
        </w:rPr>
      </w:pPr>
    </w:p>
    <w:p>
      <w:pPr>
        <w:tabs>
          <w:tab w:val="left" w:pos="166"/>
        </w:tabs>
        <w:kinsoku w:val="0"/>
        <w:wordWrap w:val="0"/>
        <w:topLinePunct/>
        <w:ind w:left="498"/>
        <w:rPr>
          <w:rFonts w:ascii="仿宋" w:hAnsi="仿宋" w:eastAsia="仿宋" w:cs="仿宋"/>
          <w:sz w:val="21"/>
          <w:szCs w:val="21"/>
        </w:rPr>
      </w:pPr>
      <w:r>
        <w:rPr>
          <w:rFonts w:hint="eastAsia" w:ascii="仿宋" w:hAnsi="仿宋" w:eastAsia="仿宋" w:cs="仿宋"/>
          <w:sz w:val="21"/>
          <w:szCs w:val="21"/>
        </w:rPr>
        <w:t>2.投标文件要求：正本（含资质文件）一份，副本五份[与正本完全一致]。</w:t>
      </w:r>
    </w:p>
    <w:p>
      <w:pPr>
        <w:tabs>
          <w:tab w:val="left" w:pos="0"/>
        </w:tabs>
        <w:kinsoku w:val="0"/>
        <w:wordWrap w:val="0"/>
        <w:topLinePunct/>
        <w:ind w:left="498"/>
        <w:rPr>
          <w:rFonts w:ascii="仿宋" w:hAnsi="仿宋" w:eastAsia="仿宋" w:cs="仿宋"/>
          <w:sz w:val="21"/>
          <w:szCs w:val="21"/>
        </w:rPr>
      </w:pPr>
      <w:r>
        <w:rPr>
          <w:rFonts w:hint="eastAsia" w:ascii="仿宋" w:hAnsi="仿宋" w:eastAsia="仿宋" w:cs="仿宋"/>
          <w:sz w:val="21"/>
          <w:szCs w:val="21"/>
        </w:rPr>
        <w:t>3.投标人可以在汕头大学医学院网站主页网站自行下载招标文件。</w:t>
      </w:r>
    </w:p>
    <w:p>
      <w:pPr>
        <w:tabs>
          <w:tab w:val="left" w:pos="0"/>
        </w:tabs>
        <w:kinsoku w:val="0"/>
        <w:wordWrap w:val="0"/>
        <w:topLinePunct/>
        <w:ind w:left="498"/>
        <w:rPr>
          <w:rFonts w:ascii="仿宋" w:hAnsi="仿宋" w:eastAsia="仿宋" w:cs="仿宋"/>
          <w:sz w:val="21"/>
          <w:szCs w:val="21"/>
        </w:rPr>
      </w:pPr>
      <w:r>
        <w:rPr>
          <w:rFonts w:hint="eastAsia" w:ascii="仿宋" w:hAnsi="仿宋" w:eastAsia="仿宋" w:cs="仿宋"/>
          <w:sz w:val="21"/>
          <w:szCs w:val="21"/>
        </w:rPr>
        <w:t>4.投标人拿到招标书后，如有疑问，可在投标截止日期内与招标有关联系人联系。</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5.投标书和签定合同要求企业法人或企业法人授权委托代表签名方为有效。</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6.如有必要，投标人应接受招标人的答辩要求。</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7.投标时每个投标单位向我院缴交人民币一百五十元资料费</w:t>
      </w:r>
    </w:p>
    <w:p>
      <w:pPr>
        <w:kinsoku w:val="0"/>
        <w:wordWrap w:val="0"/>
        <w:topLinePunct/>
        <w:ind w:left="498"/>
        <w:rPr>
          <w:rFonts w:ascii="仿宋" w:hAnsi="仿宋" w:eastAsia="仿宋" w:cs="仿宋"/>
          <w:b/>
          <w:sz w:val="21"/>
          <w:szCs w:val="21"/>
        </w:rPr>
      </w:pPr>
      <w:r>
        <w:rPr>
          <w:rFonts w:hint="eastAsia" w:ascii="仿宋" w:hAnsi="仿宋" w:eastAsia="仿宋" w:cs="仿宋"/>
          <w:sz w:val="21"/>
          <w:szCs w:val="21"/>
        </w:rPr>
        <w:t>8.向我院缴交资料费时用此专用户头：</w:t>
      </w:r>
      <w:r>
        <w:rPr>
          <w:rFonts w:hint="eastAsia" w:ascii="仿宋" w:hAnsi="仿宋" w:eastAsia="仿宋" w:cs="仿宋"/>
          <w:b/>
          <w:sz w:val="21"/>
          <w:szCs w:val="21"/>
        </w:rPr>
        <w:t xml:space="preserve">单位名称：（汕头大学医学院 ）  帐号：（705557744822 ）  开户行：（中国银行汕头嘉泰支行） </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9.投标人必须接受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ind w:left="425"/>
        <w:rPr>
          <w:rFonts w:ascii="仿宋" w:hAnsi="仿宋" w:eastAsia="仿宋" w:cs="仿宋"/>
          <w:sz w:val="21"/>
        </w:rPr>
      </w:pPr>
    </w:p>
    <w:p>
      <w:pPr>
        <w:kinsoku w:val="0"/>
        <w:wordWrap w:val="0"/>
        <w:topLinePunct/>
        <w:rPr>
          <w:rFonts w:ascii="仿宋" w:hAnsi="仿宋" w:eastAsia="仿宋" w:cs="仿宋"/>
          <w:b/>
          <w:sz w:val="21"/>
          <w:szCs w:val="21"/>
        </w:rPr>
      </w:pPr>
      <w:r>
        <w:rPr>
          <w:rFonts w:hint="eastAsia" w:ascii="仿宋" w:hAnsi="仿宋" w:eastAsia="仿宋" w:cs="仿宋"/>
          <w:b/>
          <w:sz w:val="21"/>
          <w:szCs w:val="21"/>
        </w:rPr>
        <w:t>二、招标项目的名称</w:t>
      </w:r>
    </w:p>
    <w:p>
      <w:pPr>
        <w:kinsoku w:val="0"/>
        <w:wordWrap w:val="0"/>
        <w:topLinePunct/>
        <w:rPr>
          <w:rFonts w:ascii="仿宋" w:hAnsi="仿宋" w:eastAsia="仿宋" w:cs="仿宋"/>
          <w:bCs/>
          <w:sz w:val="21"/>
          <w:szCs w:val="21"/>
        </w:rPr>
      </w:pPr>
      <w:r>
        <w:rPr>
          <w:rFonts w:hint="eastAsia" w:ascii="仿宋" w:hAnsi="仿宋" w:eastAsia="仿宋" w:cs="仿宋"/>
          <w:bCs/>
          <w:sz w:val="21"/>
          <w:szCs w:val="21"/>
        </w:rPr>
        <w:t>汕头大学医学院</w:t>
      </w:r>
      <w:r>
        <w:rPr>
          <w:rFonts w:hint="eastAsia" w:ascii="仿宋" w:hAnsi="仿宋" w:eastAsia="仿宋" w:cs="仿宋"/>
          <w:bCs/>
          <w:color w:val="000000"/>
          <w:kern w:val="36"/>
          <w:sz w:val="21"/>
          <w:szCs w:val="21"/>
        </w:rPr>
        <w:t>实验动物饲料采购项目</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三、投标报价方式及报价要求</w:t>
      </w:r>
    </w:p>
    <w:p>
      <w:pPr>
        <w:tabs>
          <w:tab w:val="left" w:pos="0"/>
        </w:tabs>
        <w:kinsoku w:val="0"/>
        <w:wordWrap w:val="0"/>
        <w:topLinePunct/>
        <w:rPr>
          <w:rFonts w:ascii="仿宋" w:hAnsi="仿宋" w:eastAsia="仿宋" w:cs="仿宋"/>
          <w:sz w:val="21"/>
          <w:szCs w:val="21"/>
        </w:rPr>
      </w:pPr>
      <w:r>
        <w:rPr>
          <w:rFonts w:hint="eastAsia" w:ascii="仿宋" w:hAnsi="仿宋" w:eastAsia="仿宋" w:cs="仿宋"/>
          <w:sz w:val="21"/>
          <w:szCs w:val="21"/>
        </w:rPr>
        <w:t>报价方式：仅以人民币报价，</w:t>
      </w:r>
      <w:r>
        <w:rPr>
          <w:rFonts w:hint="eastAsia" w:ascii="仿宋" w:hAnsi="仿宋" w:eastAsia="仿宋" w:cs="仿宋"/>
          <w:color w:val="000000"/>
          <w:sz w:val="21"/>
          <w:szCs w:val="21"/>
        </w:rPr>
        <w:t>采用一次性报价方式</w:t>
      </w:r>
      <w:r>
        <w:rPr>
          <w:rFonts w:hint="eastAsia" w:ascii="仿宋" w:hAnsi="仿宋" w:eastAsia="仿宋" w:cs="仿宋"/>
          <w:sz w:val="21"/>
          <w:szCs w:val="21"/>
        </w:rPr>
        <w:t>。</w:t>
      </w:r>
    </w:p>
    <w:p>
      <w:pPr>
        <w:tabs>
          <w:tab w:val="left" w:pos="0"/>
        </w:tabs>
        <w:kinsoku w:val="0"/>
        <w:wordWrap w:val="0"/>
        <w:topLinePunct/>
        <w:rPr>
          <w:rFonts w:ascii="仿宋" w:hAnsi="仿宋" w:eastAsia="仿宋" w:cs="仿宋"/>
          <w:b/>
          <w:sz w:val="21"/>
          <w:szCs w:val="21"/>
        </w:rPr>
      </w:pPr>
      <w:r>
        <w:rPr>
          <w:rFonts w:hint="eastAsia" w:ascii="仿宋" w:hAnsi="仿宋" w:eastAsia="仿宋" w:cs="仿宋"/>
          <w:sz w:val="21"/>
          <w:szCs w:val="21"/>
        </w:rPr>
        <w:t xml:space="preserve">      </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四、提交投标书的方式、地点和截止时间</w:t>
      </w:r>
    </w:p>
    <w:p>
      <w:pPr>
        <w:numPr>
          <w:ilvl w:val="0"/>
          <w:numId w:val="5"/>
        </w:numPr>
        <w:kinsoku w:val="0"/>
        <w:wordWrap w:val="0"/>
        <w:topLinePunct/>
        <w:ind w:firstLine="73"/>
        <w:rPr>
          <w:rFonts w:ascii="仿宋" w:hAnsi="仿宋" w:eastAsia="仿宋" w:cs="仿宋"/>
          <w:sz w:val="21"/>
          <w:szCs w:val="21"/>
        </w:rPr>
      </w:pPr>
      <w:r>
        <w:rPr>
          <w:rFonts w:hint="eastAsia" w:ascii="仿宋" w:hAnsi="仿宋" w:eastAsia="仿宋" w:cs="仿宋"/>
          <w:sz w:val="21"/>
          <w:szCs w:val="21"/>
        </w:rPr>
        <w:t>投标书必须以密封加盖骑缝章的形式送达汕头新陵路22号汕头大学医学院设备</w:t>
      </w:r>
      <w:r>
        <w:rPr>
          <w:rFonts w:hint="eastAsia" w:ascii="仿宋" w:hAnsi="仿宋" w:eastAsia="仿宋" w:cs="仿宋"/>
          <w:sz w:val="21"/>
          <w:szCs w:val="21"/>
          <w:lang w:eastAsia="zh-CN"/>
        </w:rPr>
        <w:t>与实验室管理</w:t>
      </w:r>
      <w:r>
        <w:rPr>
          <w:rFonts w:hint="eastAsia" w:ascii="仿宋" w:hAnsi="仿宋" w:eastAsia="仿宋" w:cs="仿宋"/>
          <w:sz w:val="21"/>
          <w:szCs w:val="21"/>
        </w:rPr>
        <w:t>科</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ascii="仿宋" w:hAnsi="仿宋" w:eastAsia="仿宋" w:cs="仿宋"/>
          <w:b/>
          <w:bCs/>
          <w:i/>
          <w:iCs/>
          <w:sz w:val="21"/>
          <w:szCs w:val="21"/>
        </w:rPr>
      </w:pPr>
    </w:p>
    <w:p>
      <w:pPr>
        <w:kinsoku w:val="0"/>
        <w:wordWrap w:val="0"/>
        <w:topLinePunct/>
        <w:ind w:firstLine="780"/>
        <w:rPr>
          <w:rFonts w:ascii="仿宋" w:hAnsi="仿宋" w:eastAsia="仿宋" w:cs="仿宋"/>
          <w:b/>
          <w:bCs/>
          <w:i/>
          <w:iCs/>
          <w:sz w:val="21"/>
          <w:szCs w:val="21"/>
        </w:rPr>
      </w:pPr>
      <w:r>
        <w:rPr>
          <w:rFonts w:hint="eastAsia" w:ascii="仿宋" w:hAnsi="仿宋" w:eastAsia="仿宋" w:cs="仿宋"/>
          <w:b/>
          <w:bCs/>
          <w:i/>
          <w:iCs/>
          <w:sz w:val="21"/>
          <w:szCs w:val="21"/>
        </w:rPr>
        <w:t xml:space="preserve">投标截止时间：2024年 </w:t>
      </w:r>
      <w:r>
        <w:rPr>
          <w:rFonts w:hint="eastAsia" w:ascii="仿宋" w:hAnsi="仿宋" w:eastAsia="仿宋" w:cs="仿宋"/>
          <w:b/>
          <w:bCs/>
          <w:i/>
          <w:iCs/>
          <w:sz w:val="21"/>
          <w:szCs w:val="21"/>
          <w:lang w:val="en-US" w:eastAsia="zh-CN"/>
        </w:rPr>
        <w:t>4</w:t>
      </w:r>
      <w:r>
        <w:rPr>
          <w:rFonts w:hint="eastAsia" w:ascii="仿宋" w:hAnsi="仿宋" w:eastAsia="仿宋" w:cs="仿宋"/>
          <w:b/>
          <w:bCs/>
          <w:i/>
          <w:iCs/>
          <w:sz w:val="21"/>
          <w:szCs w:val="21"/>
        </w:rPr>
        <w:t xml:space="preserve">月 </w:t>
      </w:r>
      <w:r>
        <w:rPr>
          <w:rFonts w:hint="eastAsia" w:ascii="仿宋" w:hAnsi="仿宋" w:eastAsia="仿宋" w:cs="仿宋"/>
          <w:b/>
          <w:bCs/>
          <w:i/>
          <w:iCs/>
          <w:sz w:val="21"/>
          <w:szCs w:val="21"/>
          <w:lang w:val="en-US" w:eastAsia="zh-CN"/>
        </w:rPr>
        <w:t>16</w:t>
      </w:r>
      <w:r>
        <w:rPr>
          <w:rFonts w:hint="eastAsia" w:ascii="仿宋" w:hAnsi="仿宋" w:eastAsia="仿宋" w:cs="仿宋"/>
          <w:b/>
          <w:bCs/>
          <w:i/>
          <w:iCs/>
          <w:sz w:val="21"/>
          <w:szCs w:val="21"/>
        </w:rPr>
        <w:t>日上午9:30(北京时间)</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五、评（议）标原则</w:t>
      </w:r>
    </w:p>
    <w:p>
      <w:pPr>
        <w:pStyle w:val="18"/>
        <w:tabs>
          <w:tab w:val="left" w:pos="-166"/>
        </w:tabs>
        <w:kinsoku w:val="0"/>
        <w:wordWrap w:val="0"/>
        <w:topLinePunct/>
        <w:ind w:left="498" w:leftChars="150" w:firstLine="497" w:firstLineChars="190"/>
        <w:rPr>
          <w:rFonts w:ascii="仿宋" w:hAnsi="仿宋" w:eastAsia="仿宋" w:cs="仿宋"/>
          <w:sz w:val="21"/>
          <w:szCs w:val="21"/>
        </w:rPr>
      </w:pPr>
      <w:r>
        <w:rPr>
          <w:rFonts w:hint="eastAsia" w:ascii="仿宋" w:hAnsi="仿宋" w:eastAsia="仿宋" w:cs="仿宋"/>
          <w:sz w:val="21"/>
          <w:szCs w:val="21"/>
        </w:rPr>
        <w:t>1.争取最优的性能价格比，不一定接受最低报价，不接受不符合招标书要求的投标书。</w:t>
      </w:r>
    </w:p>
    <w:p>
      <w:pPr>
        <w:pStyle w:val="18"/>
        <w:tabs>
          <w:tab w:val="left" w:pos="-166"/>
        </w:tabs>
        <w:kinsoku w:val="0"/>
        <w:wordWrap w:val="0"/>
        <w:topLinePunct/>
        <w:ind w:left="498" w:leftChars="150" w:firstLine="497" w:firstLineChars="190"/>
        <w:rPr>
          <w:rFonts w:ascii="仿宋" w:hAnsi="仿宋" w:eastAsia="仿宋" w:cs="仿宋"/>
          <w:sz w:val="21"/>
          <w:szCs w:val="21"/>
        </w:rPr>
      </w:pPr>
      <w:r>
        <w:rPr>
          <w:rFonts w:hint="eastAsia" w:ascii="仿宋" w:hAnsi="仿宋" w:eastAsia="仿宋" w:cs="仿宋"/>
          <w:sz w:val="21"/>
          <w:szCs w:val="21"/>
        </w:rPr>
        <w:t>2.在同样服务同等报价情况下优先选择有出具技术实力、科研实力证明资料的最优秀投标人。</w:t>
      </w:r>
    </w:p>
    <w:p>
      <w:pPr>
        <w:pStyle w:val="18"/>
        <w:tabs>
          <w:tab w:val="left" w:pos="-166"/>
        </w:tabs>
        <w:kinsoku w:val="0"/>
        <w:wordWrap w:val="0"/>
        <w:topLinePunct/>
        <w:ind w:left="498" w:leftChars="150" w:firstLine="497" w:firstLineChars="190"/>
        <w:rPr>
          <w:rFonts w:ascii="仿宋" w:hAnsi="仿宋" w:eastAsia="仿宋" w:cs="仿宋"/>
          <w:sz w:val="21"/>
          <w:szCs w:val="21"/>
        </w:rPr>
      </w:pPr>
    </w:p>
    <w:p>
      <w:pPr>
        <w:pStyle w:val="18"/>
        <w:tabs>
          <w:tab w:val="left" w:pos="-166"/>
        </w:tabs>
        <w:kinsoku w:val="0"/>
        <w:wordWrap w:val="0"/>
        <w:topLinePunct/>
        <w:ind w:left="498" w:leftChars="150" w:firstLine="497" w:firstLineChars="190"/>
        <w:rPr>
          <w:rFonts w:ascii="仿宋" w:hAnsi="仿宋" w:eastAsia="仿宋" w:cs="仿宋"/>
          <w:sz w:val="21"/>
          <w:szCs w:val="21"/>
        </w:rPr>
      </w:pPr>
    </w:p>
    <w:p>
      <w:pPr>
        <w:kinsoku w:val="0"/>
        <w:wordWrap w:val="0"/>
        <w:topLinePunct/>
        <w:rPr>
          <w:rFonts w:ascii="仿宋" w:hAnsi="仿宋" w:eastAsia="仿宋" w:cs="仿宋"/>
          <w:b/>
          <w:sz w:val="21"/>
          <w:szCs w:val="21"/>
        </w:rPr>
      </w:pPr>
    </w:p>
    <w:p>
      <w:pPr>
        <w:kinsoku w:val="0"/>
        <w:wordWrap w:val="0"/>
        <w:topLinePunct/>
        <w:rPr>
          <w:rFonts w:ascii="仿宋" w:hAnsi="仿宋" w:eastAsia="仿宋" w:cs="仿宋"/>
          <w:b/>
          <w:sz w:val="21"/>
          <w:szCs w:val="21"/>
        </w:rPr>
      </w:pPr>
      <w:r>
        <w:rPr>
          <w:rFonts w:hint="eastAsia" w:ascii="仿宋" w:hAnsi="仿宋" w:eastAsia="仿宋" w:cs="仿宋"/>
          <w:b/>
          <w:sz w:val="21"/>
          <w:szCs w:val="21"/>
        </w:rPr>
        <w:t>六、开标、评标、定标</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招标人将组织公开开标,必要时通知投标人现场答辩。</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pPr>
        <w:kinsoku w:val="0"/>
        <w:wordWrap w:val="0"/>
        <w:topLinePunct/>
        <w:ind w:left="851" w:hanging="851"/>
        <w:rPr>
          <w:rFonts w:ascii="仿宋" w:hAnsi="仿宋" w:eastAsia="仿宋" w:cs="仿宋"/>
          <w:b/>
          <w:sz w:val="21"/>
          <w:szCs w:val="21"/>
        </w:rPr>
      </w:pPr>
      <w:r>
        <w:rPr>
          <w:rFonts w:hint="eastAsia" w:ascii="仿宋" w:hAnsi="仿宋" w:eastAsia="仿宋" w:cs="仿宋"/>
          <w:b/>
          <w:sz w:val="21"/>
          <w:szCs w:val="21"/>
        </w:rPr>
        <w:t>七、评标过程的保密性</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pPr>
        <w:kinsoku w:val="0"/>
        <w:wordWrap w:val="0"/>
        <w:topLinePunct/>
        <w:jc w:val="center"/>
        <w:rPr>
          <w:rFonts w:ascii="仿宋" w:hAnsi="仿宋" w:eastAsia="仿宋" w:cs="仿宋"/>
          <w:b/>
          <w:sz w:val="32"/>
        </w:rPr>
      </w:pPr>
      <w:r>
        <w:rPr>
          <w:rFonts w:hint="eastAsia" w:ascii="仿宋" w:hAnsi="仿宋" w:eastAsia="仿宋" w:cs="仿宋"/>
          <w:b/>
          <w:sz w:val="32"/>
        </w:rPr>
        <w:t>第二部分  技术服务内容、技术指标要求等</w:t>
      </w:r>
    </w:p>
    <w:p>
      <w:pPr>
        <w:kinsoku w:val="0"/>
        <w:topLinePunct/>
        <w:rPr>
          <w:rFonts w:ascii="仿宋" w:hAnsi="仿宋" w:eastAsia="仿宋" w:cs="仿宋"/>
          <w:b/>
          <w:sz w:val="32"/>
        </w:rPr>
      </w:pPr>
      <w:r>
        <w:rPr>
          <w:rFonts w:hint="eastAsia" w:ascii="仿宋" w:hAnsi="仿宋" w:eastAsia="仿宋" w:cs="仿宋"/>
          <w:b/>
          <w:sz w:val="32"/>
        </w:rPr>
        <w:t xml:space="preserve"> 预算：18.04万元</w:t>
      </w:r>
    </w:p>
    <w:p>
      <w:pPr>
        <w:adjustRightInd w:val="0"/>
        <w:spacing w:line="360" w:lineRule="auto"/>
        <w:jc w:val="left"/>
        <w:rPr>
          <w:rFonts w:ascii="仿宋" w:hAnsi="仿宋" w:eastAsia="仿宋" w:cs="仿宋"/>
          <w:b/>
          <w:color w:val="000000"/>
          <w:sz w:val="21"/>
          <w:szCs w:val="24"/>
        </w:rPr>
      </w:pPr>
      <w:r>
        <w:rPr>
          <w:rFonts w:hint="eastAsia" w:ascii="仿宋" w:hAnsi="仿宋" w:eastAsia="仿宋" w:cs="仿宋"/>
          <w:b/>
          <w:color w:val="000000"/>
          <w:sz w:val="21"/>
          <w:szCs w:val="24"/>
        </w:rPr>
        <w:t>一、项目内容</w:t>
      </w:r>
    </w:p>
    <w:p>
      <w:pPr>
        <w:adjustRightInd w:val="0"/>
        <w:spacing w:line="360" w:lineRule="auto"/>
        <w:ind w:firstLine="262" w:firstLineChars="100"/>
        <w:jc w:val="left"/>
        <w:rPr>
          <w:rFonts w:ascii="仿宋" w:hAnsi="仿宋" w:eastAsia="仿宋" w:cs="仿宋"/>
          <w:b/>
          <w:color w:val="000000"/>
          <w:sz w:val="21"/>
          <w:szCs w:val="24"/>
        </w:rPr>
      </w:pPr>
      <w:r>
        <w:rPr>
          <w:rFonts w:hint="eastAsia" w:ascii="仿宋" w:hAnsi="仿宋" w:eastAsia="仿宋" w:cs="仿宋"/>
          <w:color w:val="000000"/>
          <w:sz w:val="21"/>
          <w:szCs w:val="24"/>
        </w:rPr>
        <w:t>采购实验动物饲料，主要包括各品种实验动物使用的维持生长及繁殖饲料。</w:t>
      </w:r>
    </w:p>
    <w:p>
      <w:pPr>
        <w:adjustRightInd w:val="0"/>
        <w:spacing w:line="360" w:lineRule="auto"/>
        <w:jc w:val="left"/>
        <w:rPr>
          <w:rFonts w:ascii="仿宋" w:hAnsi="仿宋" w:eastAsia="仿宋" w:cs="仿宋"/>
          <w:b/>
          <w:color w:val="000000"/>
          <w:sz w:val="21"/>
          <w:szCs w:val="24"/>
        </w:rPr>
      </w:pPr>
      <w:r>
        <w:rPr>
          <w:rFonts w:hint="eastAsia" w:ascii="仿宋" w:hAnsi="仿宋" w:eastAsia="仿宋" w:cs="仿宋"/>
          <w:b/>
          <w:color w:val="000000"/>
          <w:sz w:val="21"/>
          <w:szCs w:val="24"/>
        </w:rPr>
        <w:t>二、具体要求</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（一）数量要求</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不少于22000公斤</w:t>
      </w:r>
    </w:p>
    <w:p>
      <w:pPr>
        <w:wordWrap w:val="0"/>
        <w:spacing w:line="360" w:lineRule="auto"/>
        <w:rPr>
          <w:rFonts w:ascii="仿宋" w:hAnsi="仿宋" w:eastAsia="仿宋" w:cs="仿宋"/>
          <w:color w:val="000000"/>
          <w:sz w:val="21"/>
          <w:szCs w:val="24"/>
        </w:rPr>
      </w:pPr>
      <w:r>
        <w:rPr>
          <w:rFonts w:hint="eastAsia" w:ascii="仿宋" w:hAnsi="仿宋" w:eastAsia="仿宋" w:cs="仿宋"/>
          <w:color w:val="000000"/>
          <w:sz w:val="21"/>
          <w:szCs w:val="24"/>
        </w:rPr>
        <w:t>（二）质量要求及服务要求</w:t>
      </w:r>
    </w:p>
    <w:p>
      <w:pPr>
        <w:autoSpaceDE w:val="0"/>
        <w:autoSpaceDN w:val="0"/>
        <w:adjustRightInd w:val="0"/>
        <w:spacing w:line="360" w:lineRule="auto"/>
        <w:jc w:val="left"/>
        <w:rPr>
          <w:rFonts w:ascii="宋体" w:eastAsia="宋体" w:cs="宋体"/>
          <w:kern w:val="0"/>
          <w:sz w:val="21"/>
          <w:szCs w:val="21"/>
        </w:rPr>
      </w:pPr>
      <w:r>
        <w:rPr>
          <w:rFonts w:hint="eastAsia" w:ascii="仿宋" w:hAnsi="仿宋" w:eastAsia="仿宋" w:cs="仿宋"/>
          <w:color w:val="000000"/>
          <w:sz w:val="21"/>
          <w:szCs w:val="24"/>
        </w:rPr>
        <w:t>1. 供应的饲料产品</w:t>
      </w:r>
      <w:r>
        <w:rPr>
          <w:rFonts w:ascii="Times New Roman" w:hAnsi="Times New Roman" w:eastAsia="仿宋"/>
          <w:kern w:val="0"/>
          <w:sz w:val="21"/>
          <w:szCs w:val="21"/>
        </w:rPr>
        <w:t>应符合GB 14924.1-2001 《实验动物配合饲料通用质量标准》、GB14924.2-2001《实验动物配合饲料卫生标准》、GB 14924.3-2010 《实验动物配合饲料营养成分》等国家标准中大小鼠维持及繁殖饲料各项指标的要求</w:t>
      </w:r>
      <w:r>
        <w:rPr>
          <w:rFonts w:hint="eastAsia" w:ascii="仿宋" w:hAnsi="仿宋" w:eastAsia="仿宋" w:cs="仿宋"/>
          <w:color w:val="000000"/>
          <w:sz w:val="21"/>
          <w:szCs w:val="24"/>
        </w:rPr>
        <w:t>。</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2.投标人应提供生产许可资质证书和相关产品证书（质量报告），并出具如遇质量问题需无条件退货等书面承诺。</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3. 投标人需在接到订单</w:t>
      </w:r>
      <w:r>
        <w:rPr>
          <w:rFonts w:hint="eastAsia" w:ascii="仿宋" w:hAnsi="仿宋" w:eastAsia="仿宋" w:cs="仿宋"/>
          <w:sz w:val="21"/>
          <w:szCs w:val="28"/>
        </w:rPr>
        <w:t>2小时内予以回复，</w:t>
      </w:r>
      <w:r>
        <w:rPr>
          <w:rFonts w:hint="eastAsia" w:ascii="仿宋" w:hAnsi="仿宋" w:eastAsia="仿宋" w:cs="仿宋"/>
          <w:color w:val="000000"/>
          <w:sz w:val="21"/>
          <w:szCs w:val="24"/>
        </w:rPr>
        <w:t>并在5个工作日内完成供货，将相应货品送货上门，放置到指定地点，并和采购人员共同完成货物验收和收货确认工作，并由采购人员现场签收送货单。送货单应列明本次发生的货物数量、价格及双方约定之附加费用（如运费、包装费等）。投标人应保证货物在保质期内，保质期不低于6个月，货物不符合订单要求、包装有破损或者出现质量问题的，投标人应负责更换，要求退换货在10天内完成。因此而造成的损失，由投标人承担。送货单未列明或未被签收，产生的损失，由投标人承担。投标人应承诺在协议期内无条件向校方提供学校抽查或调取指定订单的物流信息及原始凭证。</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4"/>
        </w:rPr>
        <w:t>4. 货款采用定期统一结算的方式，一般按自然月和投标人核实实际完成的供货订单并</w:t>
      </w:r>
      <w:r>
        <w:rPr>
          <w:rFonts w:hint="eastAsia" w:ascii="仿宋" w:hAnsi="仿宋" w:eastAsia="仿宋" w:cs="仿宋"/>
          <w:color w:val="000000"/>
          <w:sz w:val="21"/>
          <w:szCs w:val="21"/>
        </w:rPr>
        <w:t>支付相应货款。</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 xml:space="preserve">5. </w:t>
      </w:r>
      <w:r>
        <w:rPr>
          <w:rFonts w:hint="eastAsia" w:ascii="仿宋" w:hAnsi="仿宋" w:eastAsia="仿宋" w:cs="宋体"/>
          <w:kern w:val="0"/>
          <w:sz w:val="21"/>
          <w:szCs w:val="21"/>
        </w:rPr>
        <w:t>投标人需每年提供二次第三方检测机构出具的全面质量检测报告，每次供货需提供对应的内部检测报告，合格证等材料。</w:t>
      </w:r>
      <w:r>
        <w:rPr>
          <w:rFonts w:hint="eastAsia" w:ascii="仿宋" w:hAnsi="仿宋" w:eastAsia="仿宋" w:cs="仿宋"/>
          <w:color w:val="000000"/>
          <w:sz w:val="21"/>
          <w:szCs w:val="21"/>
        </w:rPr>
        <w:t>货物在质保期间，如发现有明显质量问题（如霉变、脂肪酸败等），投标人应负责免费更换，要求退换货在10天内完成。如不能更换，应全额退款，并承担学院因此而造成的损失。</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仿宋"/>
          <w:color w:val="000000"/>
          <w:sz w:val="21"/>
          <w:szCs w:val="21"/>
        </w:rPr>
        <w:t>6.</w:t>
      </w:r>
      <w:r>
        <w:rPr>
          <w:rFonts w:hint="eastAsia" w:ascii="仿宋" w:hAnsi="仿宋" w:eastAsia="仿宋" w:cs="宋体"/>
          <w:kern w:val="0"/>
          <w:sz w:val="21"/>
          <w:szCs w:val="21"/>
        </w:rPr>
        <w:t>中标人需承诺所提供的产品不存在任何知识产权的瑕疵。如因侵犯第三方的专利权、商标专用权、商业秘密或者其他权益产生争议或采购人正常使用过程中侵犯第三方的专利权、商标专用权、商业秘密或者其他权益产生争议的，中标人承诺承担一切责任及费用。</w:t>
      </w:r>
      <w:r>
        <w:rPr>
          <w:rFonts w:ascii="仿宋" w:hAnsi="仿宋" w:eastAsia="仿宋" w:cs="宋体"/>
          <w:kern w:val="0"/>
          <w:sz w:val="21"/>
          <w:szCs w:val="21"/>
        </w:rPr>
        <w:t xml:space="preserve"> </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宋体"/>
          <w:kern w:val="0"/>
          <w:sz w:val="21"/>
          <w:szCs w:val="21"/>
        </w:rPr>
        <w:t>7.在合理使用期限内，由于中标人提供的商品存在其他质量问题受到有关政府部门查处的。中标人承诺一切责任均由中标人负责，采购人有权解除合同并要求中标人进行赔偿。</w:t>
      </w:r>
    </w:p>
    <w:p>
      <w:pPr>
        <w:autoSpaceDE w:val="0"/>
        <w:autoSpaceDN w:val="0"/>
        <w:adjustRightInd w:val="0"/>
        <w:spacing w:line="360" w:lineRule="auto"/>
        <w:jc w:val="left"/>
        <w:rPr>
          <w:rFonts w:ascii="宋体" w:eastAsia="宋体" w:cs="宋体"/>
          <w:kern w:val="0"/>
          <w:sz w:val="19"/>
          <w:szCs w:val="19"/>
        </w:rPr>
      </w:pP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三、投标人基本资质要求</w:t>
      </w:r>
    </w:p>
    <w:p>
      <w:pPr>
        <w:adjustRightInd w:val="0"/>
        <w:spacing w:line="360" w:lineRule="auto"/>
        <w:jc w:val="left"/>
        <w:rPr>
          <w:rFonts w:ascii="仿宋" w:hAnsi="仿宋" w:eastAsia="仿宋" w:cs="仿宋"/>
          <w:color w:val="383838"/>
          <w:sz w:val="21"/>
          <w:szCs w:val="21"/>
          <w:shd w:val="clear" w:color="auto" w:fill="FFFFFF"/>
        </w:rPr>
      </w:pPr>
      <w:r>
        <w:rPr>
          <w:rFonts w:hint="eastAsia" w:ascii="仿宋" w:hAnsi="仿宋" w:eastAsia="仿宋" w:cs="仿宋"/>
          <w:color w:val="383838"/>
          <w:sz w:val="21"/>
          <w:szCs w:val="21"/>
          <w:shd w:val="clear" w:color="auto" w:fill="FFFFFF"/>
        </w:rPr>
        <w:t>（一）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（二）</w:t>
      </w:r>
      <w:r>
        <w:rPr>
          <w:rFonts w:hint="eastAsia" w:ascii="仿宋" w:hAnsi="仿宋" w:eastAsia="仿宋" w:cs="仿宋"/>
          <w:color w:val="383838"/>
          <w:sz w:val="21"/>
          <w:szCs w:val="21"/>
          <w:shd w:val="clear" w:color="auto" w:fill="FFFFFF"/>
        </w:rPr>
        <w:t>参加采购活动前3年内，在经营活动中没有重大违法记录。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rPr>
          <w:rFonts w:ascii="仿宋" w:hAnsi="仿宋" w:eastAsia="仿宋" w:cs="仿宋"/>
          <w:color w:val="383838"/>
          <w:sz w:val="21"/>
          <w:szCs w:val="21"/>
          <w:shd w:val="clear" w:color="auto" w:fill="FFFFFF"/>
        </w:rPr>
      </w:pPr>
      <w:r>
        <w:rPr>
          <w:rFonts w:hint="eastAsia" w:ascii="仿宋" w:hAnsi="仿宋" w:eastAsia="仿宋" w:cs="仿宋"/>
          <w:sz w:val="21"/>
          <w:szCs w:val="21"/>
        </w:rPr>
        <w:t>（三）</w:t>
      </w:r>
      <w:r>
        <w:rPr>
          <w:rFonts w:hint="eastAsia" w:ascii="仿宋" w:hAnsi="仿宋" w:eastAsia="仿宋" w:cs="仿宋"/>
          <w:color w:val="383838"/>
          <w:sz w:val="21"/>
          <w:szCs w:val="21"/>
          <w:shd w:val="clear" w:color="auto" w:fill="FFFFFF"/>
        </w:rPr>
        <w:t>具有良好的商业信誉和健全的财务会计制度：投标人必须具有良好的商业信誉和健全的财务会计制度（提供2022年度或2023年度财务状况报告或基本开户行出具的资信证明） 。</w:t>
      </w:r>
    </w:p>
    <w:p>
      <w:pPr>
        <w:spacing w:line="360" w:lineRule="auto"/>
        <w:rPr>
          <w:rFonts w:ascii="仿宋" w:hAnsi="仿宋" w:eastAsia="仿宋" w:cs="仿宋"/>
          <w:b/>
          <w:sz w:val="21"/>
          <w:szCs w:val="21"/>
        </w:rPr>
      </w:pPr>
      <w:r>
        <w:rPr>
          <w:rFonts w:hint="eastAsia" w:ascii="仿宋" w:hAnsi="仿宋" w:eastAsia="仿宋" w:cs="仿宋"/>
          <w:color w:val="383838"/>
          <w:sz w:val="21"/>
          <w:szCs w:val="21"/>
          <w:shd w:val="clear" w:color="auto" w:fill="FFFFFF"/>
        </w:rPr>
        <w:t>（四）有依法缴纳税收和社会保障资金的良好记录：提供投标截止日前6个月内任意1个月依法缴纳税收和社会保障资金的相关材料。如依法免税或不需要缴纳社会保障资金的，提供相应证明材料。</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（五）若投标人为生产企业，需提供《饲料生产许可证》复印件；若投标人为经营企业，需提供所投产品的实验动物饲料生产企业的《饲料生产许可证》复印件及其出具的授权书；</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（六）本项目不接受联合体参加投标。</w:t>
      </w:r>
    </w:p>
    <w:p>
      <w:pPr>
        <w:spacing w:line="360" w:lineRule="auto"/>
        <w:rPr>
          <w:rFonts w:ascii="仿宋" w:hAnsi="仿宋" w:eastAsia="仿宋" w:cs="仿宋"/>
          <w:sz w:val="21"/>
        </w:rPr>
      </w:pPr>
    </w:p>
    <w:p>
      <w:pPr>
        <w:kinsoku w:val="0"/>
        <w:topLinePunct/>
        <w:rPr>
          <w:rFonts w:ascii="仿宋" w:hAnsi="仿宋" w:eastAsia="仿宋" w:cs="仿宋"/>
          <w:b/>
          <w:sz w:val="32"/>
        </w:rPr>
      </w:pPr>
    </w:p>
    <w:p>
      <w:pPr>
        <w:kinsoku w:val="0"/>
        <w:wordWrap w:val="0"/>
        <w:topLinePunct/>
        <w:spacing w:line="340" w:lineRule="exact"/>
        <w:jc w:val="center"/>
        <w:rPr>
          <w:rFonts w:ascii="仿宋" w:hAnsi="仿宋" w:eastAsia="仿宋" w:cs="仿宋"/>
          <w:b/>
          <w:sz w:val="32"/>
        </w:rPr>
      </w:pPr>
    </w:p>
    <w:p>
      <w:pPr>
        <w:kinsoku w:val="0"/>
        <w:wordWrap w:val="0"/>
        <w:topLinePunct/>
        <w:spacing w:line="340" w:lineRule="exact"/>
        <w:jc w:val="center"/>
        <w:rPr>
          <w:rFonts w:ascii="仿宋" w:hAnsi="仿宋" w:eastAsia="仿宋" w:cs="仿宋"/>
          <w:b/>
          <w:sz w:val="21"/>
        </w:rPr>
      </w:pPr>
      <w:r>
        <w:rPr>
          <w:rFonts w:hint="eastAsia" w:ascii="仿宋" w:hAnsi="仿宋" w:eastAsia="仿宋" w:cs="仿宋"/>
          <w:b/>
          <w:sz w:val="21"/>
          <w:u w:val="single"/>
        </w:rPr>
        <w:t xml:space="preserve">       </w:t>
      </w:r>
      <w:r>
        <w:rPr>
          <w:rFonts w:hint="eastAsia" w:ascii="仿宋" w:hAnsi="仿宋" w:eastAsia="仿宋" w:cs="仿宋"/>
          <w:b/>
          <w:sz w:val="21"/>
        </w:rPr>
        <w:t>合同（参考样本）</w:t>
      </w:r>
    </w:p>
    <w:p>
      <w:pPr>
        <w:kinsoku w:val="0"/>
        <w:wordWrap w:val="0"/>
        <w:topLinePunct/>
        <w:spacing w:line="340" w:lineRule="exact"/>
        <w:jc w:val="right"/>
        <w:rPr>
          <w:rFonts w:ascii="仿宋" w:hAnsi="仿宋" w:eastAsia="仿宋" w:cs="仿宋"/>
          <w:sz w:val="21"/>
        </w:rPr>
      </w:pPr>
      <w:r>
        <w:rPr>
          <w:rFonts w:hint="eastAsia" w:ascii="仿宋" w:hAnsi="仿宋" w:eastAsia="仿宋" w:cs="仿宋"/>
          <w:sz w:val="21"/>
        </w:rPr>
        <w:t xml:space="preserve">                                     合同编号：</w:t>
      </w:r>
      <w:r>
        <w:rPr>
          <w:rFonts w:hint="eastAsia" w:ascii="仿宋" w:hAnsi="仿宋" w:eastAsia="仿宋" w:cs="仿宋"/>
          <w:sz w:val="21"/>
          <w:u w:val="single"/>
        </w:rPr>
        <w:t xml:space="preserve">         </w:t>
      </w:r>
      <w:r>
        <w:rPr>
          <w:rFonts w:hint="eastAsia" w:ascii="仿宋" w:hAnsi="仿宋" w:eastAsia="仿宋" w:cs="仿宋"/>
          <w:sz w:val="21"/>
        </w:rPr>
        <w:t>.</w:t>
      </w:r>
    </w:p>
    <w:p>
      <w:pPr>
        <w:kinsoku w:val="0"/>
        <w:wordWrap w:val="0"/>
        <w:topLinePunct/>
        <w:spacing w:line="340" w:lineRule="exact"/>
        <w:rPr>
          <w:rFonts w:ascii="仿宋" w:hAnsi="仿宋" w:eastAsia="仿宋" w:cs="仿宋"/>
          <w:sz w:val="21"/>
        </w:rPr>
      </w:pPr>
    </w:p>
    <w:p>
      <w:pPr>
        <w:kinsoku w:val="0"/>
        <w:wordWrap w:val="0"/>
        <w:topLinePunct/>
        <w:spacing w:line="340" w:lineRule="exact"/>
        <w:rPr>
          <w:rFonts w:ascii="仿宋" w:hAnsi="仿宋" w:eastAsia="仿宋" w:cs="仿宋"/>
          <w:sz w:val="21"/>
        </w:rPr>
      </w:pPr>
      <w:r>
        <w:rPr>
          <w:rFonts w:hint="eastAsia" w:ascii="仿宋" w:hAnsi="仿宋" w:eastAsia="仿宋" w:cs="仿宋"/>
          <w:sz w:val="21"/>
        </w:rPr>
        <w:t>需  方（甲方）：                        签订地点：汕头大学医学院</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 xml:space="preserve">供  方（乙方）：                      </w:t>
      </w:r>
    </w:p>
    <w:p>
      <w:pPr>
        <w:kinsoku w:val="0"/>
        <w:wordWrap w:val="0"/>
        <w:topLinePunct/>
        <w:spacing w:line="340" w:lineRule="exact"/>
        <w:rPr>
          <w:rFonts w:ascii="仿宋" w:hAnsi="仿宋" w:eastAsia="仿宋" w:cs="仿宋"/>
          <w:sz w:val="21"/>
        </w:rPr>
      </w:pPr>
    </w:p>
    <w:p>
      <w:pPr>
        <w:kinsoku w:val="0"/>
        <w:wordWrap w:val="0"/>
        <w:topLinePunct/>
        <w:spacing w:line="340" w:lineRule="exact"/>
        <w:rPr>
          <w:rFonts w:ascii="仿宋" w:hAnsi="仿宋" w:eastAsia="仿宋" w:cs="仿宋"/>
          <w:sz w:val="21"/>
        </w:rPr>
      </w:pPr>
      <w:r>
        <w:rPr>
          <w:rFonts w:hint="eastAsia" w:ascii="仿宋" w:hAnsi="仿宋" w:eastAsia="仿宋" w:cs="仿宋"/>
          <w:sz w:val="21"/>
        </w:rPr>
        <w:t xml:space="preserve">    根据《中华人民共和国民法典》及</w:t>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t>______年__月__日汕头大学医学院“</w:t>
      </w:r>
      <w:r>
        <w:rPr>
          <w:rFonts w:hint="eastAsia" w:ascii="仿宋" w:hAnsi="仿宋" w:eastAsia="仿宋" w:cs="仿宋"/>
          <w:sz w:val="21"/>
          <w:lang w:eastAsia="zh-CN"/>
        </w:rPr>
        <w:t>招标编号</w:t>
      </w:r>
      <w:r>
        <w:rPr>
          <w:rFonts w:hint="eastAsia" w:ascii="仿宋" w:hAnsi="仿宋" w:eastAsia="仿宋" w:cs="仿宋"/>
          <w:sz w:val="21"/>
        </w:rPr>
        <w:t>设______”招标文件和依据此文件产生的中标结果，经甲、乙双方平等协商，签订本合同。</w:t>
      </w:r>
    </w:p>
    <w:p>
      <w:pPr>
        <w:kinsoku w:val="0"/>
        <w:wordWrap w:val="0"/>
        <w:topLinePunct/>
        <w:spacing w:line="340" w:lineRule="exact"/>
        <w:rPr>
          <w:rFonts w:ascii="仿宋" w:hAnsi="仿宋" w:eastAsia="仿宋" w:cs="仿宋"/>
          <w:sz w:val="21"/>
        </w:rPr>
      </w:pPr>
    </w:p>
    <w:p>
      <w:pPr>
        <w:kinsoku w:val="0"/>
        <w:wordWrap w:val="0"/>
        <w:topLinePunct/>
        <w:spacing w:line="340" w:lineRule="exact"/>
        <w:rPr>
          <w:rFonts w:ascii="仿宋" w:hAnsi="仿宋" w:eastAsia="仿宋" w:cs="仿宋"/>
          <w:sz w:val="21"/>
        </w:rPr>
      </w:pPr>
      <w:r>
        <w:rPr>
          <w:rFonts w:hint="eastAsia" w:ascii="仿宋" w:hAnsi="仿宋" w:eastAsia="仿宋" w:cs="仿宋"/>
          <w:sz w:val="21"/>
        </w:rPr>
        <w:t>一．下列合同文件是构成本合同不可分割的部分：</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1. 合同条款</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2.中标公告</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3. 其他文件或材料</w:t>
      </w:r>
    </w:p>
    <w:p>
      <w:pPr>
        <w:kinsoku w:val="0"/>
        <w:wordWrap w:val="0"/>
        <w:topLinePunct/>
        <w:spacing w:line="340" w:lineRule="exact"/>
        <w:rPr>
          <w:rFonts w:ascii="仿宋" w:hAnsi="仿宋" w:eastAsia="仿宋" w:cs="仿宋"/>
          <w:b/>
          <w:sz w:val="21"/>
        </w:rPr>
      </w:pPr>
    </w:p>
    <w:p>
      <w:pPr>
        <w:pStyle w:val="98"/>
        <w:spacing w:line="360" w:lineRule="auto"/>
        <w:ind w:left="142" w:firstLine="0" w:firstLineChars="0"/>
        <w:rPr>
          <w:rFonts w:ascii="仿宋" w:hAnsi="仿宋" w:eastAsia="仿宋" w:cs="仿宋"/>
          <w:sz w:val="21"/>
          <w:szCs w:val="28"/>
        </w:rPr>
      </w:pPr>
      <w:r>
        <w:rPr>
          <w:rFonts w:hint="eastAsia" w:ascii="仿宋" w:hAnsi="仿宋" w:eastAsia="仿宋" w:cs="仿宋"/>
          <w:sz w:val="21"/>
          <w:szCs w:val="28"/>
        </w:rPr>
        <w:t>二．饲料费用报价</w:t>
      </w:r>
    </w:p>
    <w:tbl>
      <w:tblPr>
        <w:tblStyle w:val="23"/>
        <w:tblW w:w="0" w:type="auto"/>
        <w:tblInd w:w="356" w:type="dxa"/>
        <w:tblLayout w:type="fixed"/>
        <w:tblCellMar>
          <w:top w:w="0" w:type="dxa"/>
          <w:left w:w="28" w:type="dxa"/>
          <w:bottom w:w="0" w:type="dxa"/>
          <w:right w:w="28" w:type="dxa"/>
        </w:tblCellMar>
      </w:tblPr>
      <w:tblGrid>
        <w:gridCol w:w="2649"/>
        <w:gridCol w:w="1418"/>
        <w:gridCol w:w="1134"/>
        <w:gridCol w:w="1842"/>
        <w:gridCol w:w="2127"/>
      </w:tblGrid>
      <w:tr>
        <w:tblPrEx>
          <w:tblCellMar>
            <w:top w:w="0" w:type="dxa"/>
            <w:left w:w="28" w:type="dxa"/>
            <w:bottom w:w="0" w:type="dxa"/>
            <w:right w:w="28" w:type="dxa"/>
          </w:tblCellMar>
        </w:tblPrEx>
        <w:tc>
          <w:tcPr>
            <w:tcW w:w="2649"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r>
              <w:rPr>
                <w:rFonts w:hint="eastAsia" w:ascii="仿宋" w:hAnsi="仿宋" w:eastAsia="仿宋" w:cs="仿宋"/>
                <w:sz w:val="21"/>
                <w:szCs w:val="28"/>
              </w:rPr>
              <w:t>饲料名称</w:t>
            </w:r>
          </w:p>
        </w:tc>
        <w:tc>
          <w:tcPr>
            <w:tcW w:w="141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r>
              <w:rPr>
                <w:rFonts w:hint="eastAsia" w:ascii="仿宋" w:hAnsi="仿宋" w:eastAsia="仿宋" w:cs="仿宋"/>
                <w:sz w:val="21"/>
                <w:szCs w:val="28"/>
              </w:rPr>
              <w:t>型号</w:t>
            </w:r>
          </w:p>
        </w:tc>
        <w:tc>
          <w:tcPr>
            <w:tcW w:w="1134"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 w:hAnsi="仿宋" w:eastAsia="仿宋" w:cs="仿宋"/>
                <w:sz w:val="21"/>
                <w:szCs w:val="28"/>
              </w:rPr>
            </w:pPr>
            <w:r>
              <w:rPr>
                <w:rFonts w:hint="eastAsia" w:ascii="仿宋" w:hAnsi="仿宋" w:eastAsia="仿宋" w:cs="仿宋"/>
                <w:sz w:val="21"/>
                <w:szCs w:val="28"/>
              </w:rPr>
              <w:t>单位</w:t>
            </w:r>
          </w:p>
        </w:tc>
        <w:tc>
          <w:tcPr>
            <w:tcW w:w="1842"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 w:hAnsi="仿宋" w:eastAsia="仿宋" w:cs="仿宋"/>
                <w:sz w:val="21"/>
                <w:szCs w:val="28"/>
              </w:rPr>
            </w:pPr>
            <w:r>
              <w:rPr>
                <w:rFonts w:hint="eastAsia" w:ascii="仿宋" w:hAnsi="仿宋" w:eastAsia="仿宋" w:cs="仿宋"/>
                <w:sz w:val="21"/>
                <w:szCs w:val="28"/>
              </w:rPr>
              <w:t>厂家及产地</w:t>
            </w:r>
          </w:p>
        </w:tc>
        <w:tc>
          <w:tcPr>
            <w:tcW w:w="2127"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 w:hAnsi="仿宋" w:eastAsia="仿宋" w:cs="仿宋"/>
                <w:sz w:val="21"/>
                <w:szCs w:val="28"/>
              </w:rPr>
            </w:pPr>
            <w:r>
              <w:rPr>
                <w:rFonts w:hint="eastAsia" w:ascii="仿宋" w:hAnsi="仿宋" w:eastAsia="仿宋" w:cs="仿宋"/>
                <w:sz w:val="21"/>
                <w:szCs w:val="28"/>
              </w:rPr>
              <w:t>单价</w:t>
            </w:r>
          </w:p>
          <w:p>
            <w:pPr>
              <w:kinsoku w:val="0"/>
              <w:wordWrap w:val="0"/>
              <w:topLinePunct/>
              <w:spacing w:line="340" w:lineRule="exact"/>
              <w:jc w:val="center"/>
              <w:rPr>
                <w:rFonts w:ascii="仿宋" w:hAnsi="仿宋" w:eastAsia="仿宋" w:cs="仿宋"/>
                <w:sz w:val="21"/>
                <w:szCs w:val="28"/>
              </w:rPr>
            </w:pPr>
          </w:p>
        </w:tc>
      </w:tr>
      <w:tr>
        <w:tblPrEx>
          <w:tblCellMar>
            <w:top w:w="0" w:type="dxa"/>
            <w:left w:w="28" w:type="dxa"/>
            <w:bottom w:w="0" w:type="dxa"/>
            <w:right w:w="28" w:type="dxa"/>
          </w:tblCellMar>
        </w:tblPrEx>
        <w:trPr>
          <w:trHeight w:val="1005" w:hRule="atLeast"/>
        </w:trPr>
        <w:tc>
          <w:tcPr>
            <w:tcW w:w="2649"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p>
        </w:tc>
        <w:tc>
          <w:tcPr>
            <w:tcW w:w="141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p>
        </w:tc>
        <w:tc>
          <w:tcPr>
            <w:tcW w:w="1134"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ind w:firstLine="262" w:firstLineChars="100"/>
              <w:rPr>
                <w:rFonts w:ascii="仿宋" w:hAnsi="仿宋" w:eastAsia="仿宋" w:cs="仿宋"/>
                <w:sz w:val="21"/>
                <w:szCs w:val="28"/>
              </w:rPr>
            </w:pPr>
          </w:p>
        </w:tc>
        <w:tc>
          <w:tcPr>
            <w:tcW w:w="1842"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 w:hAnsi="仿宋" w:eastAsia="仿宋" w:cs="仿宋"/>
                <w:sz w:val="21"/>
                <w:szCs w:val="28"/>
              </w:rPr>
            </w:pPr>
          </w:p>
        </w:tc>
        <w:tc>
          <w:tcPr>
            <w:tcW w:w="2127"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ind w:firstLine="262" w:firstLineChars="100"/>
              <w:rPr>
                <w:rFonts w:ascii="仿宋" w:hAnsi="仿宋" w:eastAsia="仿宋" w:cs="仿宋"/>
                <w:sz w:val="21"/>
                <w:szCs w:val="28"/>
              </w:rPr>
            </w:pPr>
          </w:p>
        </w:tc>
      </w:tr>
    </w:tbl>
    <w:p>
      <w:pPr>
        <w:pStyle w:val="98"/>
        <w:spacing w:line="360" w:lineRule="auto"/>
        <w:ind w:firstLine="262" w:firstLineChars="100"/>
        <w:rPr>
          <w:rFonts w:ascii="仿宋" w:hAnsi="仿宋" w:eastAsia="仿宋" w:cs="仿宋"/>
          <w:vanish/>
          <w:sz w:val="21"/>
          <w:szCs w:val="28"/>
        </w:rPr>
      </w:pPr>
      <w:r>
        <w:rPr>
          <w:rFonts w:hint="eastAsia" w:ascii="仿宋" w:hAnsi="仿宋" w:eastAsia="仿宋" w:cs="仿宋"/>
          <w:vanish/>
          <w:sz w:val="21"/>
          <w:szCs w:val="28"/>
        </w:rPr>
        <w:t>三三三</w:t>
      </w:r>
    </w:p>
    <w:p>
      <w:pPr>
        <w:pStyle w:val="98"/>
        <w:spacing w:line="360" w:lineRule="auto"/>
        <w:ind w:firstLine="524"/>
        <w:rPr>
          <w:rFonts w:ascii="仿宋" w:hAnsi="仿宋" w:eastAsia="仿宋" w:cs="仿宋"/>
          <w:vanish/>
          <w:sz w:val="21"/>
          <w:szCs w:val="28"/>
        </w:rPr>
      </w:pPr>
    </w:p>
    <w:p>
      <w:pPr>
        <w:adjustRightInd w:val="0"/>
        <w:spacing w:line="360" w:lineRule="auto"/>
        <w:jc w:val="left"/>
        <w:rPr>
          <w:rFonts w:ascii="仿宋" w:hAnsi="仿宋" w:eastAsia="仿宋" w:cs="仿宋"/>
          <w:sz w:val="21"/>
          <w:szCs w:val="28"/>
        </w:rPr>
      </w:pPr>
      <w:r>
        <w:rPr>
          <w:rFonts w:hint="eastAsia" w:ascii="仿宋" w:hAnsi="仿宋" w:eastAsia="仿宋" w:cs="仿宋"/>
          <w:vanish/>
          <w:sz w:val="21"/>
          <w:szCs w:val="28"/>
        </w:rPr>
        <w:t>三三三   tu</w:t>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r>
        <w:rPr>
          <w:rFonts w:hint="eastAsia" w:ascii="仿宋" w:hAnsi="仿宋" w:eastAsia="仿宋" w:cs="仿宋"/>
          <w:vanish/>
          <w:sz w:val="21"/>
          <w:szCs w:val="28"/>
        </w:rPr>
        <w:pgNum/>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三、质量要求及验收标准：</w:t>
      </w:r>
    </w:p>
    <w:p>
      <w:pPr>
        <w:adjustRightInd w:val="0"/>
        <w:spacing w:line="360" w:lineRule="auto"/>
        <w:jc w:val="left"/>
        <w:rPr>
          <w:rFonts w:ascii="仿宋" w:hAnsi="仿宋" w:eastAsia="仿宋" w:cs="仿宋"/>
          <w:color w:val="000000"/>
          <w:sz w:val="21"/>
          <w:szCs w:val="24"/>
        </w:rPr>
      </w:pPr>
      <w:r>
        <w:rPr>
          <w:rFonts w:hint="eastAsia" w:ascii="仿宋" w:hAnsi="仿宋" w:eastAsia="仿宋" w:cs="仿宋"/>
          <w:color w:val="000000"/>
          <w:sz w:val="21"/>
          <w:szCs w:val="24"/>
        </w:rPr>
        <w:t>饲料产品</w:t>
      </w:r>
      <w:r>
        <w:rPr>
          <w:rFonts w:ascii="Times New Roman" w:hAnsi="Times New Roman" w:eastAsia="仿宋"/>
          <w:kern w:val="0"/>
          <w:sz w:val="21"/>
          <w:szCs w:val="21"/>
        </w:rPr>
        <w:t>应符合GB 14924.1-2001 《实验动物配合饲料通用质量标准》、GB14924.2-2001《实验动物配合饲料卫生标准》、GB 14924.3-2010 《实验动物配合饲料营养成分》等国家标准中大小鼠维持及繁殖饲料各项指标的要求</w:t>
      </w:r>
      <w:r>
        <w:rPr>
          <w:rFonts w:hint="eastAsia" w:ascii="仿宋" w:hAnsi="仿宋" w:eastAsia="仿宋" w:cs="仿宋"/>
          <w:color w:val="000000"/>
          <w:sz w:val="21"/>
          <w:szCs w:val="24"/>
        </w:rPr>
        <w:t>。具有饲料生产许可资质证书和相关产品证书（质量报告），按照要求时间送货上门，放置到指定地点，包装完好。</w:t>
      </w:r>
    </w:p>
    <w:p>
      <w:pPr>
        <w:pStyle w:val="98"/>
        <w:spacing w:line="360" w:lineRule="auto"/>
        <w:ind w:firstLine="0" w:firstLineChars="0"/>
        <w:rPr>
          <w:rFonts w:ascii="仿宋" w:hAnsi="仿宋" w:eastAsia="仿宋" w:cs="仿宋"/>
          <w:sz w:val="21"/>
          <w:szCs w:val="28"/>
        </w:rPr>
      </w:pPr>
      <w:r>
        <w:rPr>
          <w:rFonts w:hint="eastAsia" w:ascii="仿宋" w:hAnsi="仿宋" w:eastAsia="仿宋" w:cs="仿宋"/>
          <w:sz w:val="21"/>
          <w:szCs w:val="28"/>
        </w:rPr>
        <w:t>四、供货周期：接到订单2小时内予以回复，并在收到订单后5个工作日内</w:t>
      </w:r>
      <w:r>
        <w:rPr>
          <w:rFonts w:hint="eastAsia" w:ascii="仿宋" w:hAnsi="仿宋" w:eastAsia="仿宋" w:cs="仿宋"/>
          <w:color w:val="000000"/>
          <w:sz w:val="21"/>
          <w:szCs w:val="24"/>
        </w:rPr>
        <w:t>将相应货品送货上门。</w:t>
      </w:r>
    </w:p>
    <w:p>
      <w:pPr>
        <w:spacing w:line="360" w:lineRule="auto"/>
        <w:rPr>
          <w:rFonts w:ascii="仿宋" w:hAnsi="仿宋" w:eastAsia="仿宋" w:cs="仿宋"/>
          <w:sz w:val="21"/>
          <w:szCs w:val="28"/>
        </w:rPr>
      </w:pPr>
      <w:r>
        <w:rPr>
          <w:rFonts w:hint="eastAsia" w:ascii="仿宋" w:hAnsi="仿宋" w:eastAsia="仿宋" w:cs="仿宋"/>
          <w:sz w:val="21"/>
          <w:szCs w:val="28"/>
        </w:rPr>
        <w:t>五、交（提）货地点及运输方式和费用负担：汕头大学医学院，乙方负责运输的全部费用，乙方应保证饲料等运输的安全性。</w:t>
      </w:r>
    </w:p>
    <w:p>
      <w:pPr>
        <w:spacing w:line="360" w:lineRule="auto"/>
        <w:rPr>
          <w:rFonts w:ascii="仿宋" w:hAnsi="仿宋" w:eastAsia="仿宋" w:cs="仿宋"/>
          <w:sz w:val="21"/>
          <w:szCs w:val="28"/>
        </w:rPr>
      </w:pPr>
      <w:r>
        <w:rPr>
          <w:rFonts w:hint="eastAsia" w:ascii="仿宋" w:hAnsi="仿宋" w:eastAsia="仿宋" w:cs="仿宋"/>
          <w:sz w:val="21"/>
          <w:szCs w:val="28"/>
        </w:rPr>
        <w:t>六、验收办法及时间、地点：</w:t>
      </w:r>
    </w:p>
    <w:p>
      <w:pPr>
        <w:pStyle w:val="98"/>
        <w:spacing w:line="360" w:lineRule="auto"/>
        <w:ind w:firstLine="0" w:firstLineChars="0"/>
        <w:rPr>
          <w:rFonts w:ascii="仿宋" w:hAnsi="仿宋" w:eastAsia="仿宋" w:cs="仿宋"/>
          <w:sz w:val="21"/>
          <w:szCs w:val="28"/>
        </w:rPr>
      </w:pPr>
      <w:r>
        <w:rPr>
          <w:rFonts w:hint="eastAsia" w:ascii="仿宋" w:hAnsi="仿宋" w:eastAsia="仿宋" w:cs="仿宋"/>
          <w:sz w:val="21"/>
          <w:szCs w:val="28"/>
        </w:rPr>
        <w:t>1.数量、外观验收：甲方在收到货物时，应对数量和货物外观进行验收，如发现破包、水浸、结块、霉变和异味等，应立即通知乙方，乙方负责查明情况并负责退换货，</w:t>
      </w:r>
      <w:r>
        <w:rPr>
          <w:rFonts w:hint="eastAsia" w:ascii="仿宋" w:hAnsi="仿宋" w:eastAsia="仿宋" w:cs="仿宋"/>
          <w:color w:val="000000"/>
          <w:sz w:val="21"/>
          <w:szCs w:val="24"/>
        </w:rPr>
        <w:t>退换货在10天内完成，由此产生的费用由乙方承担</w:t>
      </w:r>
      <w:r>
        <w:rPr>
          <w:rFonts w:hint="eastAsia" w:ascii="仿宋" w:hAnsi="仿宋" w:eastAsia="仿宋" w:cs="仿宋"/>
          <w:sz w:val="21"/>
          <w:szCs w:val="28"/>
        </w:rPr>
        <w:t>。未通知视为货物的数量和外观均符合约定。</w:t>
      </w:r>
    </w:p>
    <w:p>
      <w:pPr>
        <w:pStyle w:val="98"/>
        <w:spacing w:line="360" w:lineRule="auto"/>
        <w:ind w:firstLine="0" w:firstLineChars="0"/>
        <w:rPr>
          <w:rFonts w:ascii="仿宋" w:hAnsi="仿宋" w:eastAsia="仿宋" w:cs="仿宋"/>
          <w:sz w:val="21"/>
          <w:szCs w:val="28"/>
        </w:rPr>
      </w:pPr>
      <w:r>
        <w:rPr>
          <w:rFonts w:hint="eastAsia" w:ascii="仿宋" w:hAnsi="仿宋" w:eastAsia="仿宋" w:cs="仿宋"/>
          <w:sz w:val="21"/>
          <w:szCs w:val="28"/>
        </w:rPr>
        <w:t>2.有效期验收：甲方在收到货物时，应对有效期进行验收，</w:t>
      </w:r>
      <w:r>
        <w:rPr>
          <w:rFonts w:hint="eastAsia" w:ascii="仿宋" w:hAnsi="仿宋" w:eastAsia="仿宋" w:cs="仿宋"/>
          <w:color w:val="000000"/>
          <w:sz w:val="21"/>
          <w:szCs w:val="24"/>
        </w:rPr>
        <w:t>如货物不在保质期内，保质期低于6个月</w:t>
      </w:r>
      <w:r>
        <w:rPr>
          <w:rFonts w:hint="eastAsia" w:ascii="仿宋" w:hAnsi="仿宋" w:eastAsia="仿宋" w:cs="仿宋"/>
          <w:sz w:val="21"/>
          <w:szCs w:val="28"/>
        </w:rPr>
        <w:t>，应立即通知乙方，乙方负责查明情况并负责退换货，</w:t>
      </w:r>
      <w:r>
        <w:rPr>
          <w:rFonts w:hint="eastAsia" w:ascii="仿宋" w:hAnsi="仿宋" w:eastAsia="仿宋" w:cs="仿宋"/>
          <w:color w:val="000000"/>
          <w:sz w:val="21"/>
          <w:szCs w:val="24"/>
        </w:rPr>
        <w:t>退换货在10天内完成，由此产生的费用由乙方承担。</w:t>
      </w:r>
      <w:r>
        <w:rPr>
          <w:rFonts w:hint="eastAsia" w:ascii="仿宋" w:hAnsi="仿宋" w:eastAsia="仿宋" w:cs="仿宋"/>
          <w:sz w:val="21"/>
          <w:szCs w:val="28"/>
        </w:rPr>
        <w:t>未通知视为货物的有效期均符合约定。</w:t>
      </w:r>
    </w:p>
    <w:p>
      <w:pPr>
        <w:spacing w:line="360" w:lineRule="auto"/>
        <w:rPr>
          <w:rFonts w:hint="eastAsia" w:ascii="仿宋" w:hAnsi="仿宋" w:eastAsia="仿宋" w:cs="仿宋"/>
          <w:color w:val="000000"/>
          <w:sz w:val="21"/>
          <w:szCs w:val="21"/>
        </w:rPr>
      </w:pPr>
      <w:r>
        <w:rPr>
          <w:rFonts w:hint="eastAsia" w:ascii="仿宋" w:hAnsi="仿宋" w:eastAsia="仿宋" w:cs="仿宋"/>
          <w:sz w:val="21"/>
          <w:szCs w:val="28"/>
        </w:rPr>
        <w:t>3.质量验收：乙方发货产品的质量、包装应与合同约定一致。如产品的质量不符合约定，乙方负责退换货，</w:t>
      </w:r>
      <w:r>
        <w:rPr>
          <w:rFonts w:hint="eastAsia" w:ascii="仿宋" w:hAnsi="仿宋" w:eastAsia="仿宋" w:cs="仿宋"/>
          <w:color w:val="000000"/>
          <w:sz w:val="21"/>
          <w:szCs w:val="24"/>
        </w:rPr>
        <w:t>退换货在10天内完成，由此产生的费用由乙方承担。</w:t>
      </w:r>
      <w:r>
        <w:rPr>
          <w:rFonts w:hint="eastAsia" w:ascii="仿宋" w:hAnsi="仿宋" w:eastAsia="仿宋" w:cs="仿宋"/>
          <w:color w:val="000000"/>
          <w:sz w:val="21"/>
          <w:szCs w:val="21"/>
        </w:rPr>
        <w:t>如不能更换，应全额退款，并承担学院因此而造成的损失。</w:t>
      </w:r>
    </w:p>
    <w:p>
      <w:pPr>
        <w:spacing w:line="360" w:lineRule="auto"/>
        <w:rPr>
          <w:rFonts w:ascii="仿宋" w:hAnsi="仿宋" w:eastAsia="仿宋" w:cs="仿宋"/>
          <w:sz w:val="21"/>
          <w:szCs w:val="28"/>
        </w:rPr>
      </w:pPr>
      <w:r>
        <w:rPr>
          <w:rFonts w:hint="eastAsia" w:ascii="仿宋" w:hAnsi="仿宋" w:eastAsia="仿宋" w:cs="仿宋"/>
          <w:sz w:val="21"/>
          <w:szCs w:val="28"/>
        </w:rPr>
        <w:t>七、质量异议条款：</w:t>
      </w:r>
    </w:p>
    <w:p>
      <w:pPr>
        <w:spacing w:line="360" w:lineRule="auto"/>
        <w:rPr>
          <w:rFonts w:ascii="仿宋" w:hAnsi="仿宋" w:eastAsia="仿宋" w:cs="仿宋"/>
          <w:sz w:val="21"/>
          <w:szCs w:val="28"/>
        </w:rPr>
      </w:pPr>
      <w:r>
        <w:rPr>
          <w:rFonts w:hint="eastAsia" w:ascii="仿宋" w:hAnsi="仿宋" w:eastAsia="仿宋" w:cs="仿宋"/>
          <w:sz w:val="21"/>
          <w:szCs w:val="28"/>
        </w:rPr>
        <w:t>1.乙方在收到甲方对质量问题的书面异议后，五日内予以书面答复。</w:t>
      </w:r>
    </w:p>
    <w:p>
      <w:pPr>
        <w:spacing w:line="360" w:lineRule="auto"/>
        <w:rPr>
          <w:rFonts w:ascii="仿宋" w:hAnsi="仿宋" w:eastAsia="仿宋" w:cs="仿宋"/>
          <w:sz w:val="21"/>
          <w:szCs w:val="28"/>
        </w:rPr>
      </w:pPr>
      <w:r>
        <w:rPr>
          <w:rFonts w:hint="eastAsia" w:ascii="仿宋" w:hAnsi="仿宋" w:eastAsia="仿宋" w:cs="仿宋"/>
          <w:sz w:val="21"/>
          <w:szCs w:val="28"/>
        </w:rPr>
        <w:t>2.乙方认可甲方的书面异议，双方可协商通过换货、折价、补货等方式解决，所发生的费用由乙方承担。</w:t>
      </w:r>
    </w:p>
    <w:p>
      <w:pPr>
        <w:spacing w:line="360" w:lineRule="auto"/>
        <w:rPr>
          <w:rFonts w:hint="eastAsia" w:ascii="仿宋" w:hAnsi="仿宋" w:eastAsia="仿宋" w:cs="仿宋"/>
          <w:sz w:val="21"/>
          <w:szCs w:val="28"/>
        </w:rPr>
      </w:pPr>
      <w:r>
        <w:rPr>
          <w:rFonts w:hint="eastAsia" w:ascii="仿宋" w:hAnsi="仿宋" w:eastAsia="仿宋" w:cs="仿宋"/>
          <w:sz w:val="21"/>
          <w:szCs w:val="28"/>
        </w:rPr>
        <w:t>3.乙方不认可甲方异议时，交由双方认可的第三方检验检测机构检测。如检测质量结果合格，则检测费用由甲方承担，不合格则由乙方承担。</w:t>
      </w:r>
    </w:p>
    <w:p>
      <w:pPr>
        <w:adjustRightInd w:val="0"/>
        <w:spacing w:line="360" w:lineRule="auto"/>
        <w:jc w:val="left"/>
        <w:rPr>
          <w:rFonts w:ascii="仿宋" w:hAnsi="仿宋" w:eastAsia="仿宋" w:cs="仿宋"/>
          <w:color w:val="000000"/>
          <w:sz w:val="21"/>
          <w:szCs w:val="21"/>
        </w:rPr>
      </w:pPr>
      <w:r>
        <w:rPr>
          <w:rFonts w:hint="eastAsia" w:ascii="仿宋" w:hAnsi="仿宋" w:eastAsia="仿宋" w:cs="仿宋"/>
          <w:color w:val="000000"/>
          <w:sz w:val="21"/>
          <w:szCs w:val="21"/>
        </w:rPr>
        <w:t xml:space="preserve">八. </w:t>
      </w:r>
      <w:r>
        <w:rPr>
          <w:rFonts w:hint="eastAsia" w:ascii="仿宋" w:hAnsi="仿宋" w:eastAsia="仿宋" w:cs="宋体"/>
          <w:kern w:val="0"/>
          <w:sz w:val="21"/>
          <w:szCs w:val="21"/>
        </w:rPr>
        <w:t>乙方需每年提供两次第三方检测机构出具的全面质量检测报告，每次供货需提供对应的内部检测报告，合格证等材料。</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仿宋"/>
          <w:color w:val="000000"/>
          <w:sz w:val="21"/>
          <w:szCs w:val="21"/>
        </w:rPr>
        <w:t>九.</w:t>
      </w:r>
      <w:r>
        <w:rPr>
          <w:rFonts w:hint="eastAsia" w:ascii="仿宋" w:hAnsi="仿宋" w:eastAsia="仿宋" w:cs="宋体"/>
          <w:kern w:val="0"/>
          <w:sz w:val="21"/>
          <w:szCs w:val="21"/>
        </w:rPr>
        <w:t>乙方需承诺所提供的产品不存在任何知识产权的瑕疵。如因侵犯第三方的专利权、商标专用权、商业秘密或者其他权益产生争议或甲方正常使用过程中侵犯第三方的专利权、商标专用权、商业秘密或者其他权益产生争议的，乙方承诺承担一切责任及费用。</w:t>
      </w:r>
      <w:r>
        <w:rPr>
          <w:rFonts w:ascii="仿宋" w:hAnsi="仿宋" w:eastAsia="仿宋" w:cs="宋体"/>
          <w:kern w:val="0"/>
          <w:sz w:val="21"/>
          <w:szCs w:val="21"/>
        </w:rPr>
        <w:t xml:space="preserve"> </w:t>
      </w:r>
    </w:p>
    <w:p>
      <w:pPr>
        <w:autoSpaceDE w:val="0"/>
        <w:autoSpaceDN w:val="0"/>
        <w:adjustRightInd w:val="0"/>
        <w:spacing w:line="360" w:lineRule="auto"/>
        <w:jc w:val="left"/>
        <w:rPr>
          <w:rFonts w:ascii="仿宋" w:hAnsi="仿宋" w:eastAsia="仿宋" w:cs="宋体"/>
          <w:kern w:val="0"/>
          <w:sz w:val="21"/>
          <w:szCs w:val="21"/>
        </w:rPr>
      </w:pPr>
      <w:r>
        <w:rPr>
          <w:rFonts w:hint="eastAsia" w:ascii="仿宋" w:hAnsi="仿宋" w:eastAsia="仿宋" w:cs="宋体"/>
          <w:kern w:val="0"/>
          <w:sz w:val="21"/>
          <w:szCs w:val="21"/>
        </w:rPr>
        <w:t>十.在合理使用期限内，由于乙方提供的商品存在其他质量问题受到有关政府部门查处的。乙方承诺一切责任均由乙方负责，甲方有权解除合同并要求乙方进行赔偿。</w:t>
      </w:r>
    </w:p>
    <w:p>
      <w:pPr>
        <w:spacing w:line="360" w:lineRule="auto"/>
        <w:rPr>
          <w:rFonts w:ascii="仿宋" w:hAnsi="仿宋" w:eastAsia="仿宋" w:cs="仿宋"/>
          <w:sz w:val="21"/>
          <w:szCs w:val="28"/>
        </w:rPr>
      </w:pPr>
      <w:r>
        <w:rPr>
          <w:rFonts w:hint="eastAsia" w:ascii="仿宋" w:hAnsi="仿宋" w:eastAsia="仿宋" w:cs="仿宋"/>
          <w:sz w:val="21"/>
          <w:szCs w:val="28"/>
        </w:rPr>
        <w:t>十一、付款方式：甲方</w:t>
      </w:r>
      <w:r>
        <w:rPr>
          <w:rFonts w:hint="eastAsia" w:ascii="仿宋" w:hAnsi="仿宋" w:eastAsia="仿宋" w:cs="仿宋"/>
          <w:sz w:val="21"/>
          <w:szCs w:val="28"/>
          <w:lang w:eastAsia="zh-CN"/>
        </w:rPr>
        <w:t>在</w:t>
      </w:r>
      <w:r>
        <w:rPr>
          <w:rFonts w:hint="eastAsia" w:ascii="仿宋" w:hAnsi="仿宋" w:eastAsia="仿宋" w:cs="仿宋"/>
          <w:sz w:val="21"/>
          <w:szCs w:val="28"/>
        </w:rPr>
        <w:t>货到</w:t>
      </w:r>
      <w:r>
        <w:rPr>
          <w:rFonts w:hint="eastAsia" w:ascii="仿宋" w:hAnsi="仿宋" w:eastAsia="仿宋" w:cs="仿宋"/>
          <w:sz w:val="21"/>
          <w:szCs w:val="28"/>
          <w:lang w:eastAsia="zh-CN"/>
        </w:rPr>
        <w:t>验收合格后凭据乙方开具的发</w:t>
      </w:r>
      <w:r>
        <w:rPr>
          <w:rFonts w:hint="eastAsia" w:ascii="仿宋" w:hAnsi="仿宋" w:eastAsia="仿宋" w:cs="仿宋"/>
          <w:sz w:val="21"/>
          <w:szCs w:val="28"/>
        </w:rPr>
        <w:t>票30天内把货款全额电汇到乙方指定账户。</w:t>
      </w:r>
    </w:p>
    <w:p>
      <w:pPr>
        <w:spacing w:line="360" w:lineRule="auto"/>
        <w:rPr>
          <w:rFonts w:ascii="仿宋" w:hAnsi="仿宋" w:eastAsia="仿宋" w:cs="仿宋"/>
          <w:sz w:val="21"/>
          <w:szCs w:val="28"/>
        </w:rPr>
      </w:pPr>
      <w:r>
        <w:rPr>
          <w:rFonts w:hint="eastAsia" w:ascii="仿宋" w:hAnsi="仿宋" w:eastAsia="仿宋" w:cs="仿宋"/>
          <w:sz w:val="21"/>
          <w:szCs w:val="28"/>
        </w:rPr>
        <w:t>十二、付款时间：以电汇支付凭证注明的时间为准。</w:t>
      </w:r>
    </w:p>
    <w:p>
      <w:pPr>
        <w:spacing w:line="360" w:lineRule="auto"/>
        <w:rPr>
          <w:rFonts w:ascii="仿宋" w:hAnsi="仿宋" w:eastAsia="仿宋" w:cs="仿宋"/>
          <w:sz w:val="21"/>
          <w:szCs w:val="28"/>
        </w:rPr>
      </w:pPr>
      <w:r>
        <w:rPr>
          <w:rFonts w:hint="eastAsia" w:ascii="仿宋" w:hAnsi="仿宋" w:eastAsia="仿宋" w:cs="仿宋"/>
          <w:sz w:val="21"/>
          <w:szCs w:val="28"/>
        </w:rPr>
        <w:t>十三、违约责任：</w:t>
      </w:r>
    </w:p>
    <w:p>
      <w:pPr>
        <w:spacing w:line="360" w:lineRule="auto"/>
        <w:rPr>
          <w:rFonts w:ascii="仿宋" w:hAnsi="仿宋" w:eastAsia="仿宋" w:cs="仿宋"/>
          <w:sz w:val="21"/>
          <w:szCs w:val="28"/>
        </w:rPr>
      </w:pPr>
      <w:r>
        <w:rPr>
          <w:rFonts w:hint="eastAsia" w:ascii="仿宋" w:hAnsi="仿宋" w:eastAsia="仿宋" w:cs="仿宋"/>
          <w:sz w:val="21"/>
          <w:szCs w:val="28"/>
        </w:rPr>
        <w:t>1.乙方交付的饲料质量、规格等不符合合同规定的，甲方有权拒收；</w:t>
      </w:r>
    </w:p>
    <w:p>
      <w:pPr>
        <w:spacing w:line="360" w:lineRule="auto"/>
        <w:rPr>
          <w:rFonts w:ascii="仿宋" w:hAnsi="仿宋" w:eastAsia="仿宋" w:cs="仿宋"/>
          <w:sz w:val="21"/>
          <w:szCs w:val="28"/>
        </w:rPr>
      </w:pPr>
      <w:r>
        <w:rPr>
          <w:rFonts w:hint="eastAsia" w:ascii="仿宋" w:hAnsi="仿宋" w:eastAsia="仿宋" w:cs="仿宋"/>
          <w:sz w:val="21"/>
          <w:szCs w:val="28"/>
        </w:rPr>
        <w:t>2.乙方应按甲方要求及时供货，如不能按时交货应征得甲方同意后延迟交货，无故补交货的应按订单金额的5%赔偿；</w:t>
      </w:r>
    </w:p>
    <w:p>
      <w:pPr>
        <w:spacing w:line="360" w:lineRule="auto"/>
        <w:rPr>
          <w:rFonts w:ascii="仿宋" w:hAnsi="仿宋" w:eastAsia="仿宋" w:cs="仿宋"/>
          <w:sz w:val="21"/>
          <w:szCs w:val="28"/>
        </w:rPr>
      </w:pPr>
      <w:r>
        <w:rPr>
          <w:rFonts w:hint="eastAsia" w:ascii="仿宋" w:hAnsi="仿宋" w:eastAsia="仿宋" w:cs="仿宋"/>
          <w:sz w:val="21"/>
          <w:szCs w:val="28"/>
        </w:rPr>
        <w:t>3.无正当理由，任何一方不得擅自中止合同，合同条款发生变化时双方需协商重新签订合同，合同到期后需重新签订。</w:t>
      </w:r>
    </w:p>
    <w:p>
      <w:pPr>
        <w:spacing w:line="360" w:lineRule="auto"/>
        <w:rPr>
          <w:rFonts w:ascii="仿宋" w:hAnsi="仿宋" w:eastAsia="仿宋" w:cs="仿宋"/>
          <w:sz w:val="21"/>
          <w:szCs w:val="28"/>
        </w:rPr>
      </w:pPr>
      <w:r>
        <w:rPr>
          <w:rFonts w:hint="eastAsia" w:ascii="仿宋" w:hAnsi="仿宋" w:eastAsia="仿宋" w:cs="仿宋"/>
          <w:sz w:val="21"/>
          <w:szCs w:val="28"/>
        </w:rPr>
        <w:t>十四、合同争议的解决方式：本合同在履行过程中发生的争议，由双方当事人协商解决；也可由当地工商行政管理部门调解；协商或调解不成的，依法所在地人民法院起诉。</w:t>
      </w:r>
    </w:p>
    <w:p>
      <w:pPr>
        <w:spacing w:line="360" w:lineRule="auto"/>
        <w:rPr>
          <w:rFonts w:ascii="仿宋" w:hAnsi="仿宋" w:eastAsia="仿宋" w:cs="仿宋"/>
          <w:sz w:val="21"/>
          <w:szCs w:val="28"/>
        </w:rPr>
      </w:pPr>
      <w:r>
        <w:rPr>
          <w:rFonts w:hint="eastAsia" w:ascii="仿宋" w:hAnsi="仿宋" w:eastAsia="仿宋" w:cs="仿宋"/>
          <w:sz w:val="21"/>
          <w:szCs w:val="28"/>
        </w:rPr>
        <w:t>十五、其他事项：</w:t>
      </w:r>
    </w:p>
    <w:p>
      <w:pPr>
        <w:spacing w:line="360" w:lineRule="auto"/>
        <w:rPr>
          <w:rFonts w:ascii="仿宋" w:hAnsi="仿宋" w:eastAsia="仿宋" w:cs="仿宋"/>
          <w:sz w:val="21"/>
          <w:szCs w:val="28"/>
        </w:rPr>
      </w:pPr>
      <w:r>
        <w:rPr>
          <w:rFonts w:hint="eastAsia" w:ascii="仿宋" w:hAnsi="仿宋" w:eastAsia="仿宋" w:cs="仿宋"/>
          <w:sz w:val="21"/>
          <w:szCs w:val="28"/>
        </w:rPr>
        <w:t>1.本合同有效期从</w:t>
      </w:r>
      <w:r>
        <w:rPr>
          <w:rFonts w:hint="eastAsia" w:ascii="仿宋" w:hAnsi="仿宋" w:eastAsia="仿宋" w:cs="仿宋"/>
          <w:sz w:val="21"/>
          <w:szCs w:val="28"/>
          <w:lang w:val="en-US" w:eastAsia="zh-CN"/>
        </w:rPr>
        <w:t>2024年6月1日起至2025年5月31日止</w:t>
      </w:r>
      <w:r>
        <w:rPr>
          <w:rFonts w:hint="eastAsia" w:ascii="仿宋" w:hAnsi="仿宋" w:eastAsia="仿宋" w:cs="仿宋"/>
          <w:sz w:val="21"/>
          <w:szCs w:val="28"/>
        </w:rPr>
        <w:t>。</w:t>
      </w:r>
    </w:p>
    <w:p>
      <w:pPr>
        <w:spacing w:line="360" w:lineRule="auto"/>
        <w:rPr>
          <w:rFonts w:hint="eastAsia" w:ascii="仿宋" w:hAnsi="仿宋" w:eastAsia="仿宋" w:cs="仿宋"/>
          <w:sz w:val="21"/>
          <w:szCs w:val="28"/>
          <w:lang w:val="en-US" w:eastAsia="zh-CN"/>
        </w:rPr>
      </w:pPr>
      <w:r>
        <w:rPr>
          <w:rFonts w:hint="eastAsia" w:ascii="仿宋" w:hAnsi="仿宋" w:eastAsia="仿宋" w:cs="仿宋"/>
          <w:sz w:val="21"/>
          <w:szCs w:val="28"/>
        </w:rPr>
        <w:t>2.本合同一式四份，甲、乙方双方各执二份</w:t>
      </w:r>
      <w:r>
        <w:rPr>
          <w:rFonts w:hint="eastAsia" w:ascii="仿宋" w:hAnsi="仿宋" w:eastAsia="仿宋" w:cs="仿宋"/>
          <w:sz w:val="21"/>
          <w:szCs w:val="28"/>
          <w:lang w:val="en-US" w:eastAsia="zh-CN"/>
        </w:rPr>
        <w:t>,均具有相同法律效力。</w:t>
      </w:r>
    </w:p>
    <w:p>
      <w:pPr>
        <w:kinsoku w:val="0"/>
        <w:wordWrap w:val="0"/>
        <w:topLinePunct/>
        <w:spacing w:line="340" w:lineRule="exact"/>
        <w:jc w:val="right"/>
        <w:rPr>
          <w:rFonts w:ascii="仿宋" w:hAnsi="仿宋" w:eastAsia="仿宋" w:cs="仿宋"/>
          <w:sz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甲方（盖章）：汕头大学医学院</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地址：汕头市金平区新陵路22号</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法定代表人： 谭学瑞</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委托代理人：</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电话：0754-88900477</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传真：0754-88900305</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邮政编码：515041</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开户银行：中行嘉泰支行</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开户帐号：7055 5774 4822</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统一社会信用代码：12440000455861456K</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签订日期：       年     月     日</w:t>
            </w:r>
          </w:p>
        </w:tc>
        <w:tc>
          <w:tcPr>
            <w:tcW w:w="4986" w:type="dxa"/>
            <w:vAlign w:val="center"/>
          </w:tcPr>
          <w:p>
            <w:pPr>
              <w:spacing w:line="276" w:lineRule="auto"/>
              <w:rPr>
                <w:rFonts w:ascii="仿宋" w:hAnsi="仿宋" w:eastAsia="仿宋" w:cs="仿宋"/>
                <w:sz w:val="21"/>
                <w:szCs w:val="18"/>
              </w:rPr>
            </w:pPr>
            <w:r>
              <w:rPr>
                <w:rFonts w:hint="eastAsia" w:ascii="仿宋" w:hAnsi="仿宋" w:eastAsia="仿宋" w:cs="仿宋"/>
                <w:sz w:val="21"/>
                <w:szCs w:val="18"/>
              </w:rPr>
              <w:t>签订日期：       年     月     日</w:t>
            </w:r>
          </w:p>
        </w:tc>
      </w:tr>
    </w:tbl>
    <w:p>
      <w:pPr>
        <w:kinsoku w:val="0"/>
        <w:wordWrap w:val="0"/>
        <w:topLinePunct/>
        <w:spacing w:line="360" w:lineRule="atLeast"/>
        <w:ind w:firstLine="186" w:firstLineChars="5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第四部分    投  标书（格式）</w:t>
      </w:r>
    </w:p>
    <w:p>
      <w:pPr>
        <w:kinsoku w:val="0"/>
        <w:wordWrap w:val="0"/>
        <w:topLinePunct/>
        <w:spacing w:after="120" w:line="360" w:lineRule="atLeast"/>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ascii="仿宋" w:hAnsi="仿宋" w:eastAsia="仿宋" w:cs="仿宋"/>
          <w:sz w:val="24"/>
        </w:rPr>
      </w:pPr>
      <w:r>
        <w:rPr>
          <w:rFonts w:hint="eastAsia" w:ascii="仿宋" w:hAnsi="仿宋" w:eastAsia="仿宋" w:cs="仿宋"/>
          <w:sz w:val="24"/>
        </w:rPr>
        <w:t>根据你们第设号（招标编号）招标文件要求，（全名及职衔）经正式授权并以投标人（投标人名称、地址）的名义投标。提交下述文件正本一份和副本一式伍份。</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投标书；</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开标一览表；</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设备配置一览表；</w:t>
      </w:r>
    </w:p>
    <w:p>
      <w:pPr>
        <w:pStyle w:val="6"/>
        <w:numPr>
          <w:ilvl w:val="3"/>
          <w:numId w:val="8"/>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服务承诺书；</w:t>
      </w:r>
    </w:p>
    <w:p>
      <w:pPr>
        <w:pStyle w:val="6"/>
        <w:kinsoku w:val="0"/>
        <w:wordWrap w:val="0"/>
        <w:topLinePunct/>
        <w:autoSpaceDE/>
        <w:autoSpaceDN/>
        <w:spacing w:line="200" w:lineRule="atLeast"/>
        <w:ind w:left="1328" w:leftChars="0" w:firstLine="0" w:firstLineChars="0"/>
        <w:rPr>
          <w:rFonts w:ascii="仿宋" w:hAnsi="仿宋" w:eastAsia="仿宋" w:cs="仿宋"/>
          <w:sz w:val="24"/>
        </w:rPr>
      </w:pP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ascii="仿宋" w:hAnsi="仿宋" w:eastAsia="仿宋" w:cs="仿宋"/>
          <w:sz w:val="24"/>
        </w:rPr>
      </w:pPr>
      <w:r>
        <w:rPr>
          <w:rFonts w:hint="eastAsia" w:ascii="仿宋" w:hAnsi="仿宋" w:eastAsia="仿宋" w:cs="仿宋"/>
          <w:sz w:val="24"/>
        </w:rPr>
        <w:t>１.我们愿意遵守招标人招标文件中的各项规定，供应符合“技术规范”所要求的设备，投标总报价为：元。</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２.我们同意本投标自投标截止日起30天内有效。如果我们的投标被接受，则直至合同生效时止，本投标始终有效。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４.我们同意提供招标人要求的有关投标的其他资料。</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５.我们理解，招标人并无义务必须接受最低报价的投标或其他任何投标。</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６.所有有关本次投标的函电请寄：</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授权代表（签名）:</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职  位:</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投标方名称:</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投标方印章:</w:t>
      </w:r>
    </w:p>
    <w:p>
      <w:pPr>
        <w:kinsoku w:val="0"/>
        <w:wordWrap w:val="0"/>
        <w:topLinePunct/>
        <w:spacing w:line="360" w:lineRule="atLeast"/>
        <w:rPr>
          <w:rFonts w:ascii="仿宋" w:hAnsi="仿宋" w:eastAsia="仿宋" w:cs="仿宋"/>
          <w:sz w:val="24"/>
        </w:rPr>
      </w:pP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电话：传真：            E_mail:</w:t>
      </w:r>
    </w:p>
    <w:p>
      <w:pPr>
        <w:kinsoku w:val="0"/>
        <w:wordWrap w:val="0"/>
        <w:topLinePunct/>
        <w:spacing w:line="36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投标书附件1：</w:t>
      </w: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1"/>
          <w:szCs w:val="21"/>
          <w:u w:val="single"/>
        </w:rPr>
      </w:pPr>
      <w:r>
        <w:rPr>
          <w:rFonts w:hint="eastAsia" w:ascii="仿宋" w:hAnsi="仿宋" w:eastAsia="仿宋" w:cs="仿宋"/>
          <w:sz w:val="21"/>
          <w:szCs w:val="21"/>
        </w:rPr>
        <w:t>投标方名称：，招标编号：</w:t>
      </w:r>
    </w:p>
    <w:p>
      <w:pPr>
        <w:kinsoku w:val="0"/>
        <w:wordWrap w:val="0"/>
        <w:topLinePunct/>
        <w:spacing w:line="360" w:lineRule="exact"/>
        <w:rPr>
          <w:rFonts w:ascii="仿宋" w:hAnsi="仿宋" w:eastAsia="仿宋" w:cs="仿宋"/>
          <w:sz w:val="21"/>
          <w:szCs w:val="21"/>
        </w:rPr>
      </w:pPr>
      <w:r>
        <w:rPr>
          <w:rFonts w:hint="eastAsia" w:ascii="仿宋" w:hAnsi="仿宋" w:eastAsia="仿宋" w:cs="仿宋"/>
          <w:sz w:val="21"/>
          <w:szCs w:val="21"/>
        </w:rPr>
        <w:t xml:space="preserve">                                              金额单位：元  人民币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序号</w:t>
            </w:r>
          </w:p>
        </w:tc>
        <w:tc>
          <w:tcPr>
            <w:tcW w:w="3652" w:type="dxa"/>
            <w:noWrap/>
            <w:vAlign w:val="center"/>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项目名称</w:t>
            </w:r>
          </w:p>
        </w:tc>
        <w:tc>
          <w:tcPr>
            <w:tcW w:w="1992" w:type="dxa"/>
            <w:noWrap/>
            <w:vAlign w:val="center"/>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投标总报价</w:t>
            </w:r>
          </w:p>
        </w:tc>
        <w:tc>
          <w:tcPr>
            <w:tcW w:w="2656" w:type="dxa"/>
            <w:noWrap/>
            <w:vAlign w:val="center"/>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一</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二</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三</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四</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五</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六</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七</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 w:hAnsi="仿宋" w:eastAsia="仿宋" w:cs="仿宋"/>
                <w:sz w:val="21"/>
                <w:szCs w:val="21"/>
              </w:rPr>
            </w:pPr>
            <w:r>
              <w:rPr>
                <w:rFonts w:hint="eastAsia" w:ascii="仿宋" w:hAnsi="仿宋" w:eastAsia="仿宋" w:cs="仿宋"/>
                <w:sz w:val="21"/>
                <w:szCs w:val="21"/>
              </w:rPr>
              <w:t>八</w:t>
            </w:r>
          </w:p>
        </w:tc>
        <w:tc>
          <w:tcPr>
            <w:tcW w:w="3652" w:type="dxa"/>
            <w:noWrap/>
            <w:vAlign w:val="center"/>
          </w:tcPr>
          <w:p>
            <w:pPr>
              <w:kinsoku w:val="0"/>
              <w:wordWrap w:val="0"/>
              <w:topLinePunct/>
              <w:spacing w:line="360" w:lineRule="exact"/>
              <w:rPr>
                <w:rFonts w:ascii="仿宋" w:hAnsi="仿宋" w:eastAsia="仿宋" w:cs="仿宋"/>
                <w:sz w:val="21"/>
                <w:szCs w:val="21"/>
              </w:rPr>
            </w:pPr>
          </w:p>
        </w:tc>
        <w:tc>
          <w:tcPr>
            <w:tcW w:w="1992" w:type="dxa"/>
            <w:noWrap/>
            <w:vAlign w:val="center"/>
          </w:tcPr>
          <w:p>
            <w:pPr>
              <w:kinsoku w:val="0"/>
              <w:wordWrap w:val="0"/>
              <w:topLinePunct/>
              <w:spacing w:line="360" w:lineRule="exact"/>
              <w:jc w:val="center"/>
              <w:rPr>
                <w:rFonts w:ascii="仿宋" w:hAnsi="仿宋" w:eastAsia="仿宋" w:cs="仿宋"/>
                <w:sz w:val="21"/>
                <w:szCs w:val="21"/>
              </w:rPr>
            </w:pPr>
          </w:p>
        </w:tc>
        <w:tc>
          <w:tcPr>
            <w:tcW w:w="2656" w:type="dxa"/>
            <w:noWrap/>
            <w:vAlign w:val="center"/>
          </w:tcPr>
          <w:p>
            <w:pPr>
              <w:kinsoku w:val="0"/>
              <w:wordWrap w:val="0"/>
              <w:topLinePunct/>
              <w:spacing w:line="360" w:lineRule="exact"/>
              <w:jc w:val="center"/>
              <w:rPr>
                <w:rFonts w:ascii="仿宋" w:hAnsi="仿宋" w:eastAsia="仿宋" w:cs="仿宋"/>
                <w:sz w:val="21"/>
                <w:szCs w:val="21"/>
              </w:rPr>
            </w:pPr>
          </w:p>
        </w:tc>
      </w:tr>
    </w:tbl>
    <w:p>
      <w:pPr>
        <w:kinsoku w:val="0"/>
        <w:wordWrap w:val="0"/>
        <w:topLinePunct/>
        <w:spacing w:line="360" w:lineRule="exact"/>
        <w:rPr>
          <w:rFonts w:ascii="仿宋" w:hAnsi="仿宋" w:eastAsia="仿宋" w:cs="仿宋"/>
          <w:sz w:val="21"/>
          <w:szCs w:val="21"/>
        </w:rPr>
      </w:pP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ascii="仿宋" w:hAnsi="仿宋" w:eastAsia="仿宋" w:cs="仿宋"/>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ascii="仿宋" w:hAnsi="仿宋" w:eastAsia="仿宋" w:cs="仿宋"/>
        </w:rPr>
      </w:pPr>
    </w:p>
    <w:p>
      <w:pPr>
        <w:kinsoku w:val="0"/>
        <w:wordWrap w:val="0"/>
        <w:topLinePunct/>
        <w:ind w:left="851" w:hanging="851"/>
        <w:rPr>
          <w:rFonts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ascii="仿宋" w:hAnsi="仿宋" w:eastAsia="仿宋" w:cs="仿宋"/>
          <w:sz w:val="24"/>
        </w:rPr>
      </w:pPr>
      <w:r>
        <w:rPr>
          <w:rFonts w:hint="eastAsia" w:ascii="仿宋" w:hAnsi="仿宋" w:eastAsia="仿宋" w:cs="仿宋"/>
          <w:sz w:val="24"/>
        </w:rPr>
        <w:t>根据你们第设号（招标编号）招标书，我们同意招标文件中有关服务的要求，对所投的技术服务承诺如下服务：</w:t>
      </w: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t xml:space="preserve">    承诺方授权代表签字：</w:t>
      </w:r>
    </w:p>
    <w:p>
      <w:pPr>
        <w:kinsoku w:val="0"/>
        <w:wordWrap w:val="0"/>
        <w:topLinePunct/>
        <w:rPr>
          <w:rFonts w:ascii="仿宋" w:hAnsi="仿宋" w:eastAsia="仿宋" w:cs="仿宋"/>
          <w:sz w:val="24"/>
        </w:rPr>
      </w:pPr>
      <w:r>
        <w:rPr>
          <w:rFonts w:hint="eastAsia" w:ascii="仿宋" w:hAnsi="仿宋" w:eastAsia="仿宋" w:cs="仿宋"/>
          <w:sz w:val="24"/>
        </w:rPr>
        <w:t xml:space="preserve">   职  位:</w:t>
      </w:r>
    </w:p>
    <w:p>
      <w:pPr>
        <w:kinsoku w:val="0"/>
        <w:wordWrap w:val="0"/>
        <w:topLinePunct/>
        <w:rPr>
          <w:rFonts w:ascii="仿宋" w:hAnsi="仿宋" w:eastAsia="仿宋" w:cs="仿宋"/>
          <w:sz w:val="24"/>
        </w:rPr>
      </w:pPr>
      <w:r>
        <w:rPr>
          <w:rFonts w:hint="eastAsia" w:ascii="仿宋" w:hAnsi="仿宋" w:eastAsia="仿宋" w:cs="仿宋"/>
          <w:sz w:val="24"/>
        </w:rPr>
        <w:t xml:space="preserve">   承诺方名称:</w:t>
      </w:r>
    </w:p>
    <w:p>
      <w:pPr>
        <w:kinsoku w:val="0"/>
        <w:wordWrap w:val="0"/>
        <w:topLinePunct/>
        <w:rPr>
          <w:rFonts w:ascii="仿宋" w:hAnsi="仿宋" w:eastAsia="仿宋" w:cs="仿宋"/>
          <w:sz w:val="24"/>
        </w:rPr>
      </w:pPr>
      <w:r>
        <w:rPr>
          <w:rFonts w:hint="eastAsia" w:ascii="仿宋" w:hAnsi="仿宋" w:eastAsia="仿宋" w:cs="仿宋"/>
          <w:sz w:val="24"/>
        </w:rPr>
        <w:t xml:space="preserve">   承诺方印章:</w:t>
      </w:r>
    </w:p>
    <w:p>
      <w:pPr>
        <w:kinsoku w:val="0"/>
        <w:wordWrap w:val="0"/>
        <w:topLinePunct/>
        <w:rPr>
          <w:rFonts w:ascii="仿宋" w:hAnsi="仿宋" w:eastAsia="仿宋" w:cs="仿宋"/>
          <w:sz w:val="24"/>
        </w:rPr>
      </w:pPr>
    </w:p>
    <w:p>
      <w:pPr>
        <w:kinsoku w:val="0"/>
        <w:wordWrap w:val="0"/>
        <w:topLinePunct/>
        <w:ind w:firstLine="735"/>
        <w:rPr>
          <w:rFonts w:ascii="仿宋" w:hAnsi="仿宋" w:eastAsia="仿宋" w:cs="仿宋"/>
          <w:sz w:val="24"/>
        </w:rPr>
      </w:pPr>
      <w:r>
        <w:rPr>
          <w:rFonts w:hint="eastAsia" w:ascii="仿宋" w:hAnsi="仿宋" w:eastAsia="仿宋" w:cs="仿宋"/>
          <w:sz w:val="24"/>
        </w:rPr>
        <w:t>地  址：</w:t>
      </w:r>
    </w:p>
    <w:p>
      <w:pPr>
        <w:kinsoku w:val="0"/>
        <w:wordWrap w:val="0"/>
        <w:topLinePunct/>
        <w:ind w:firstLine="735"/>
        <w:rPr>
          <w:rFonts w:ascii="仿宋" w:hAnsi="仿宋" w:eastAsia="仿宋" w:cs="仿宋"/>
          <w:sz w:val="24"/>
        </w:rPr>
      </w:pPr>
      <w:r>
        <w:rPr>
          <w:rFonts w:hint="eastAsia" w:ascii="仿宋" w:hAnsi="仿宋" w:eastAsia="仿宋" w:cs="仿宋"/>
          <w:sz w:val="24"/>
        </w:rPr>
        <w:t>邮  编：</w:t>
      </w:r>
    </w:p>
    <w:p>
      <w:pPr>
        <w:kinsoku w:val="0"/>
        <w:wordWrap w:val="0"/>
        <w:topLinePunct/>
        <w:ind w:firstLine="735"/>
        <w:rPr>
          <w:rFonts w:ascii="仿宋" w:hAnsi="仿宋" w:eastAsia="仿宋" w:cs="仿宋"/>
          <w:sz w:val="24"/>
        </w:rPr>
      </w:pPr>
      <w:r>
        <w:rPr>
          <w:rFonts w:hint="eastAsia" w:ascii="仿宋" w:hAnsi="仿宋" w:eastAsia="仿宋" w:cs="仿宋"/>
          <w:sz w:val="24"/>
        </w:rPr>
        <w:t>电话：</w:t>
      </w:r>
    </w:p>
    <w:p>
      <w:pPr>
        <w:kinsoku w:val="0"/>
        <w:wordWrap w:val="0"/>
        <w:topLinePunct/>
        <w:ind w:firstLine="735"/>
        <w:rPr>
          <w:rFonts w:ascii="仿宋" w:hAnsi="仿宋" w:eastAsia="仿宋" w:cs="仿宋"/>
          <w:sz w:val="24"/>
        </w:rPr>
      </w:pPr>
      <w:r>
        <w:rPr>
          <w:rFonts w:hint="eastAsia" w:ascii="仿宋" w:hAnsi="仿宋" w:eastAsia="仿宋" w:cs="仿宋"/>
          <w:sz w:val="24"/>
        </w:rPr>
        <w:t>传真：</w:t>
      </w: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ind w:left="851" w:hanging="851"/>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ascii="仿宋" w:hAnsi="仿宋" w:eastAsia="仿宋" w:cs="仿宋"/>
          <w:sz w:val="24"/>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ascii="仿宋" w:hAnsi="仿宋" w:eastAsia="仿宋" w:cs="仿宋"/>
          <w:sz w:val="24"/>
        </w:rPr>
      </w:pPr>
    </w:p>
    <w:p>
      <w:pPr>
        <w:kinsoku w:val="0"/>
        <w:wordWrap w:val="0"/>
        <w:topLinePunct/>
        <w:spacing w:after="180"/>
        <w:ind w:left="850" w:hanging="266"/>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ascii="仿宋" w:hAnsi="仿宋" w:eastAsia="仿宋" w:cs="仿宋"/>
          <w:sz w:val="24"/>
        </w:rPr>
      </w:pPr>
      <w:r>
        <w:rPr>
          <w:rFonts w:hint="eastAsia" w:ascii="仿宋" w:hAnsi="仿宋" w:eastAsia="仿宋" w:cs="仿宋"/>
          <w:sz w:val="24"/>
        </w:rPr>
        <w:t>关于贵方年月日设号招标文件的投标邀请，本签字人愿意参加投标，并证明提交的资格文件和说明是准确的和真实的。</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单位名称和地址：授权签署本资格文件人：</w:t>
      </w:r>
    </w:p>
    <w:p>
      <w:pPr>
        <w:kinsoku w:val="0"/>
        <w:wordWrap w:val="0"/>
        <w:topLinePunct/>
        <w:spacing w:after="180"/>
        <w:rPr>
          <w:rFonts w:ascii="仿宋" w:hAnsi="仿宋" w:eastAsia="仿宋" w:cs="仿宋"/>
          <w:sz w:val="24"/>
        </w:rPr>
      </w:pPr>
      <w:r>
        <w:rPr>
          <w:rFonts w:hint="eastAsia" w:ascii="仿宋" w:hAnsi="仿宋" w:eastAsia="仿宋" w:cs="仿宋"/>
          <w:sz w:val="24"/>
        </w:rPr>
        <w:t>名称：签字：.</w:t>
      </w:r>
    </w:p>
    <w:p>
      <w:pPr>
        <w:kinsoku w:val="0"/>
        <w:wordWrap w:val="0"/>
        <w:topLinePunct/>
        <w:spacing w:after="180"/>
        <w:rPr>
          <w:rFonts w:ascii="仿宋" w:hAnsi="仿宋" w:eastAsia="仿宋" w:cs="仿宋"/>
          <w:sz w:val="24"/>
        </w:rPr>
      </w:pPr>
      <w:r>
        <w:rPr>
          <w:rFonts w:hint="eastAsia" w:ascii="仿宋" w:hAnsi="仿宋" w:eastAsia="仿宋" w:cs="仿宋"/>
          <w:sz w:val="24"/>
        </w:rPr>
        <w:t>地址：签字人姓名、职务（印刷体）</w:t>
      </w:r>
    </w:p>
    <w:p>
      <w:pPr>
        <w:kinsoku w:val="0"/>
        <w:wordWrap w:val="0"/>
        <w:topLinePunct/>
        <w:spacing w:after="180"/>
        <w:rPr>
          <w:rFonts w:ascii="仿宋" w:hAnsi="仿宋" w:eastAsia="仿宋" w:cs="仿宋"/>
          <w:sz w:val="24"/>
          <w:u w:val="single"/>
        </w:rPr>
      </w:pPr>
      <w:r>
        <w:rPr>
          <w:rFonts w:hint="eastAsia" w:ascii="仿宋" w:hAnsi="仿宋" w:eastAsia="仿宋" w:cs="仿宋"/>
          <w:sz w:val="24"/>
        </w:rPr>
        <w:t>传真：。</w:t>
      </w:r>
    </w:p>
    <w:p>
      <w:pPr>
        <w:kinsoku w:val="0"/>
        <w:wordWrap w:val="0"/>
        <w:topLinePunct/>
        <w:spacing w:after="180"/>
        <w:rPr>
          <w:rFonts w:ascii="仿宋" w:hAnsi="仿宋" w:eastAsia="仿宋" w:cs="仿宋"/>
          <w:sz w:val="24"/>
        </w:rPr>
      </w:pPr>
      <w:r>
        <w:rPr>
          <w:rFonts w:hint="eastAsia" w:ascii="仿宋" w:hAnsi="仿宋" w:eastAsia="仿宋" w:cs="仿宋"/>
          <w:sz w:val="24"/>
        </w:rPr>
        <w:t>邮编：电话：.</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ascii="仿宋" w:hAnsi="仿宋" w:eastAsia="仿宋" w:cs="仿宋"/>
          <w:sz w:val="24"/>
        </w:rPr>
      </w:pPr>
      <w:r>
        <w:rPr>
          <w:rFonts w:hint="eastAsia" w:ascii="仿宋" w:hAnsi="仿宋" w:eastAsia="仿宋" w:cs="仿宋"/>
          <w:sz w:val="24"/>
        </w:rPr>
        <w:t xml:space="preserve">    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insoku w:val="0"/>
        <w:wordWrap w:val="0"/>
        <w:topLinePunct/>
        <w:spacing w:after="180"/>
        <w:rPr>
          <w:rFonts w:ascii="仿宋" w:hAnsi="仿宋" w:eastAsia="仿宋" w:cs="仿宋"/>
          <w:sz w:val="24"/>
        </w:rPr>
      </w:pPr>
      <w:r>
        <w:rPr>
          <w:rFonts w:hint="eastAsia" w:ascii="仿宋" w:hAnsi="仿宋" w:eastAsia="仿宋" w:cs="仿宋"/>
          <w:sz w:val="24"/>
        </w:rPr>
        <w:t>（2）参加采购活动前3年内，在经营活动中没有重大违法记录。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insoku w:val="0"/>
        <w:wordWrap w:val="0"/>
        <w:topLinePunct/>
        <w:spacing w:after="180"/>
        <w:rPr>
          <w:rFonts w:ascii="仿宋" w:hAnsi="仿宋" w:eastAsia="仿宋" w:cs="仿宋"/>
          <w:sz w:val="24"/>
        </w:rPr>
      </w:pPr>
      <w:r>
        <w:rPr>
          <w:rFonts w:hint="eastAsia" w:ascii="仿宋" w:hAnsi="仿宋" w:eastAsia="仿宋" w:cs="仿宋"/>
          <w:sz w:val="24"/>
        </w:rPr>
        <w:t>（3）具有良好的商业信誉和健全的财务会计制度：投标人必须具有良好的商业信誉和健全的财务会计制度（提供2022年度或2023年度财务状况报告或基本开户行出具的资信证明） 。</w:t>
      </w:r>
    </w:p>
    <w:p>
      <w:pPr>
        <w:kinsoku w:val="0"/>
        <w:wordWrap w:val="0"/>
        <w:topLinePunct/>
        <w:spacing w:after="180"/>
        <w:rPr>
          <w:rFonts w:ascii="仿宋" w:hAnsi="仿宋" w:eastAsia="仿宋" w:cs="仿宋"/>
          <w:sz w:val="24"/>
        </w:rPr>
      </w:pPr>
      <w:r>
        <w:rPr>
          <w:rFonts w:hint="eastAsia" w:ascii="仿宋" w:hAnsi="仿宋" w:eastAsia="仿宋" w:cs="仿宋"/>
          <w:sz w:val="24"/>
        </w:rPr>
        <w:t>（4）有依法缴纳税收和社会保障资金的良好记录：提供投标截止日前6个月内任意1个月依法缴纳税收和社会保障资金的相关材料。如依法免税或不需要缴纳社会保障资金的，提供相应证明材料。</w:t>
      </w:r>
    </w:p>
    <w:p>
      <w:pPr>
        <w:kinsoku w:val="0"/>
        <w:wordWrap w:val="0"/>
        <w:topLinePunct/>
        <w:spacing w:after="180"/>
        <w:rPr>
          <w:rFonts w:ascii="仿宋" w:hAnsi="仿宋" w:eastAsia="仿宋" w:cs="仿宋"/>
          <w:sz w:val="24"/>
        </w:rPr>
      </w:pPr>
      <w:r>
        <w:rPr>
          <w:rFonts w:hint="eastAsia" w:ascii="仿宋" w:hAnsi="仿宋" w:eastAsia="仿宋" w:cs="仿宋"/>
          <w:sz w:val="24"/>
        </w:rPr>
        <w:t>（5）若投标人为生产企业，需提供《饲料生产许可证》复印件；若投标人为经营企业，需提供所投产品的实验动物饲料生产企业的《饲料生产许可证》复印件及其出具的授权书。</w:t>
      </w:r>
    </w:p>
    <w:p>
      <w:pPr>
        <w:wordWrap w:val="0"/>
        <w:spacing w:line="360" w:lineRule="auto"/>
        <w:ind w:left="790" w:leftChars="150" w:hanging="292" w:hangingChars="100"/>
        <w:rPr>
          <w:rFonts w:ascii="仿宋" w:hAnsi="仿宋" w:eastAsia="仿宋" w:cs="仿宋"/>
          <w:color w:val="000000"/>
          <w:sz w:val="24"/>
          <w:szCs w:val="24"/>
        </w:rPr>
      </w:pPr>
      <w:r>
        <w:rPr>
          <w:rFonts w:hint="eastAsia" w:ascii="仿宋" w:hAnsi="仿宋" w:eastAsia="仿宋" w:cs="仿宋"/>
          <w:color w:val="000000"/>
          <w:sz w:val="24"/>
          <w:szCs w:val="24"/>
        </w:rPr>
        <w:t>；</w:t>
      </w:r>
    </w:p>
    <w:p>
      <w:pPr>
        <w:kinsoku w:val="0"/>
        <w:wordWrap w:val="0"/>
        <w:topLinePunct/>
        <w:spacing w:after="180" w:line="360" w:lineRule="auto"/>
        <w:rPr>
          <w:rFonts w:ascii="仿宋" w:hAnsi="仿宋" w:eastAsia="仿宋" w:cs="仿宋"/>
          <w:sz w:val="24"/>
          <w:szCs w:val="24"/>
        </w:rPr>
      </w:pPr>
      <w:r>
        <w:rPr>
          <w:rFonts w:hint="eastAsia" w:ascii="仿宋" w:hAnsi="仿宋" w:eastAsia="仿宋" w:cs="仿宋"/>
          <w:color w:val="000000"/>
          <w:sz w:val="24"/>
          <w:szCs w:val="24"/>
        </w:rPr>
        <w:t xml:space="preserve">    </w:t>
      </w:r>
    </w:p>
    <w:p>
      <w:pPr>
        <w:kinsoku w:val="0"/>
        <w:wordWrap w:val="0"/>
        <w:topLinePunct/>
        <w:spacing w:after="180" w:line="360" w:lineRule="auto"/>
        <w:ind w:left="332" w:leftChars="100"/>
        <w:rPr>
          <w:rFonts w:ascii="仿宋" w:hAnsi="仿宋" w:eastAsia="仿宋" w:cs="仿宋"/>
          <w:sz w:val="24"/>
        </w:rPr>
      </w:pPr>
    </w:p>
    <w:p>
      <w:pPr>
        <w:kinsoku w:val="0"/>
        <w:wordWrap w:val="0"/>
        <w:topLinePunct/>
        <w:spacing w:after="180"/>
        <w:ind w:left="332" w:leftChars="100"/>
        <w:rPr>
          <w:rFonts w:ascii="仿宋_GB2312" w:hAnsi="宋体"/>
          <w:sz w:val="24"/>
        </w:rPr>
      </w:pPr>
    </w:p>
    <w:sectPr>
      <w:footerReference r:id="rId6" w:type="first"/>
      <w:headerReference r:id="rId3" w:type="default"/>
      <w:footerReference r:id="rId4" w:type="default"/>
      <w:footerReference r:id="rId5" w:type="even"/>
      <w:pgSz w:w="11907" w:h="16840"/>
      <w:pgMar w:top="1021" w:right="907" w:bottom="1134" w:left="1134" w:header="851" w:footer="624"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fldChar w:fldCharType="begin"/>
                          </w:r>
                          <w:r>
                            <w:rPr>
                              <w:rStyle w:val="27"/>
                            </w:rPr>
                            <w:instrText xml:space="preserve">PAGE  </w:instrText>
                          </w:r>
                          <w:r>
                            <w:fldChar w:fldCharType="separate"/>
                          </w:r>
                          <w:r>
                            <w:rPr>
                              <w:rStyle w:val="27"/>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rPr>
                        <w:rStyle w:val="27"/>
                      </w:rPr>
                    </w:pPr>
                    <w:r>
                      <w:fldChar w:fldCharType="begin"/>
                    </w:r>
                    <w:r>
                      <w:rPr>
                        <w:rStyle w:val="27"/>
                      </w:rPr>
                      <w:instrText xml:space="preserve">PAGE  </w:instrText>
                    </w:r>
                    <w:r>
                      <w:fldChar w:fldCharType="separate"/>
                    </w:r>
                    <w:r>
                      <w:rPr>
                        <w:rStyle w:val="2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1">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6">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7">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67B7"/>
    <w:rsid w:val="00066F22"/>
    <w:rsid w:val="00070D89"/>
    <w:rsid w:val="0007133E"/>
    <w:rsid w:val="00071AA3"/>
    <w:rsid w:val="00071C62"/>
    <w:rsid w:val="00073205"/>
    <w:rsid w:val="00075CAF"/>
    <w:rsid w:val="00076A72"/>
    <w:rsid w:val="000770C6"/>
    <w:rsid w:val="0008093C"/>
    <w:rsid w:val="00081A3D"/>
    <w:rsid w:val="000840BC"/>
    <w:rsid w:val="00084B04"/>
    <w:rsid w:val="00086F7D"/>
    <w:rsid w:val="000915D9"/>
    <w:rsid w:val="00093969"/>
    <w:rsid w:val="000A015E"/>
    <w:rsid w:val="000A2EDC"/>
    <w:rsid w:val="000A77AB"/>
    <w:rsid w:val="000B4ACB"/>
    <w:rsid w:val="000B6AED"/>
    <w:rsid w:val="000C16D3"/>
    <w:rsid w:val="000C3941"/>
    <w:rsid w:val="000C3B61"/>
    <w:rsid w:val="000C7F51"/>
    <w:rsid w:val="000D470E"/>
    <w:rsid w:val="000E0A87"/>
    <w:rsid w:val="000E600A"/>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47942"/>
    <w:rsid w:val="001526D5"/>
    <w:rsid w:val="001545E5"/>
    <w:rsid w:val="00164C72"/>
    <w:rsid w:val="001656D0"/>
    <w:rsid w:val="0017027B"/>
    <w:rsid w:val="001706C2"/>
    <w:rsid w:val="001716C2"/>
    <w:rsid w:val="001757AA"/>
    <w:rsid w:val="001A64DC"/>
    <w:rsid w:val="001A684F"/>
    <w:rsid w:val="001A733C"/>
    <w:rsid w:val="001B1577"/>
    <w:rsid w:val="001B1A25"/>
    <w:rsid w:val="001B256E"/>
    <w:rsid w:val="001B2D88"/>
    <w:rsid w:val="001B36A4"/>
    <w:rsid w:val="001B428A"/>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301ED"/>
    <w:rsid w:val="00244B15"/>
    <w:rsid w:val="0025483C"/>
    <w:rsid w:val="00255C43"/>
    <w:rsid w:val="00262EA9"/>
    <w:rsid w:val="002643A4"/>
    <w:rsid w:val="002719DF"/>
    <w:rsid w:val="00271DC8"/>
    <w:rsid w:val="00273904"/>
    <w:rsid w:val="00277403"/>
    <w:rsid w:val="00277EDE"/>
    <w:rsid w:val="002824BB"/>
    <w:rsid w:val="00283F3C"/>
    <w:rsid w:val="00285904"/>
    <w:rsid w:val="00285BD4"/>
    <w:rsid w:val="0029552F"/>
    <w:rsid w:val="002A165C"/>
    <w:rsid w:val="002A1662"/>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0DEB"/>
    <w:rsid w:val="003E101C"/>
    <w:rsid w:val="003E4A17"/>
    <w:rsid w:val="003E4B96"/>
    <w:rsid w:val="003E71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4A4"/>
    <w:rsid w:val="00436760"/>
    <w:rsid w:val="00437122"/>
    <w:rsid w:val="00437E1F"/>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6588"/>
    <w:rsid w:val="004A7DE2"/>
    <w:rsid w:val="004B38E5"/>
    <w:rsid w:val="004B638C"/>
    <w:rsid w:val="004C435A"/>
    <w:rsid w:val="004C661E"/>
    <w:rsid w:val="004D035D"/>
    <w:rsid w:val="004D2F20"/>
    <w:rsid w:val="004D7ED7"/>
    <w:rsid w:val="004E04F6"/>
    <w:rsid w:val="004E740A"/>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D23"/>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1559"/>
    <w:rsid w:val="00652630"/>
    <w:rsid w:val="00652684"/>
    <w:rsid w:val="00653450"/>
    <w:rsid w:val="0065787F"/>
    <w:rsid w:val="00660226"/>
    <w:rsid w:val="00662AEB"/>
    <w:rsid w:val="00662E79"/>
    <w:rsid w:val="00663019"/>
    <w:rsid w:val="00664CBE"/>
    <w:rsid w:val="006704AF"/>
    <w:rsid w:val="00670B7C"/>
    <w:rsid w:val="006711BB"/>
    <w:rsid w:val="00675CF1"/>
    <w:rsid w:val="006763EE"/>
    <w:rsid w:val="006804DF"/>
    <w:rsid w:val="006946E5"/>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14BE"/>
    <w:rsid w:val="006E23AA"/>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0D72"/>
    <w:rsid w:val="008346E4"/>
    <w:rsid w:val="008377A0"/>
    <w:rsid w:val="00844E4E"/>
    <w:rsid w:val="0084618A"/>
    <w:rsid w:val="008501B9"/>
    <w:rsid w:val="008503D9"/>
    <w:rsid w:val="00856627"/>
    <w:rsid w:val="00864302"/>
    <w:rsid w:val="00871F93"/>
    <w:rsid w:val="0087744A"/>
    <w:rsid w:val="00882C5C"/>
    <w:rsid w:val="00882C94"/>
    <w:rsid w:val="00883C53"/>
    <w:rsid w:val="008841DD"/>
    <w:rsid w:val="00885DAF"/>
    <w:rsid w:val="00885F32"/>
    <w:rsid w:val="0088684A"/>
    <w:rsid w:val="008870D2"/>
    <w:rsid w:val="00887F8B"/>
    <w:rsid w:val="00890BB0"/>
    <w:rsid w:val="008976A8"/>
    <w:rsid w:val="008A1586"/>
    <w:rsid w:val="008B3399"/>
    <w:rsid w:val="008C1D5E"/>
    <w:rsid w:val="008C40DC"/>
    <w:rsid w:val="008C52D0"/>
    <w:rsid w:val="008C797F"/>
    <w:rsid w:val="008D297D"/>
    <w:rsid w:val="008D2C4D"/>
    <w:rsid w:val="008D3D23"/>
    <w:rsid w:val="008E3F55"/>
    <w:rsid w:val="008F5468"/>
    <w:rsid w:val="0090162D"/>
    <w:rsid w:val="0090206E"/>
    <w:rsid w:val="009051B6"/>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775D0"/>
    <w:rsid w:val="0098147F"/>
    <w:rsid w:val="0098167B"/>
    <w:rsid w:val="0098546C"/>
    <w:rsid w:val="0098798F"/>
    <w:rsid w:val="00987FED"/>
    <w:rsid w:val="00995365"/>
    <w:rsid w:val="00996104"/>
    <w:rsid w:val="00997A5B"/>
    <w:rsid w:val="009A09EA"/>
    <w:rsid w:val="009A0F1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24CC"/>
    <w:rsid w:val="009F4023"/>
    <w:rsid w:val="009F471B"/>
    <w:rsid w:val="009F7F9F"/>
    <w:rsid w:val="00A022D7"/>
    <w:rsid w:val="00A03D8C"/>
    <w:rsid w:val="00A0433B"/>
    <w:rsid w:val="00A054DC"/>
    <w:rsid w:val="00A071D5"/>
    <w:rsid w:val="00A11526"/>
    <w:rsid w:val="00A15BC3"/>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10"/>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0E79"/>
    <w:rsid w:val="00AB3CF8"/>
    <w:rsid w:val="00AB721A"/>
    <w:rsid w:val="00AC2909"/>
    <w:rsid w:val="00AC5155"/>
    <w:rsid w:val="00AD07F8"/>
    <w:rsid w:val="00AD1A9A"/>
    <w:rsid w:val="00AD3E2C"/>
    <w:rsid w:val="00AD74B5"/>
    <w:rsid w:val="00AE1E63"/>
    <w:rsid w:val="00AE7557"/>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5E25"/>
    <w:rsid w:val="00B5600D"/>
    <w:rsid w:val="00B56D06"/>
    <w:rsid w:val="00B61194"/>
    <w:rsid w:val="00B6156F"/>
    <w:rsid w:val="00B72ADD"/>
    <w:rsid w:val="00B77C24"/>
    <w:rsid w:val="00B87660"/>
    <w:rsid w:val="00B92C98"/>
    <w:rsid w:val="00BA0ED3"/>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3DB2"/>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56E20"/>
    <w:rsid w:val="00C72541"/>
    <w:rsid w:val="00C75C45"/>
    <w:rsid w:val="00C866F5"/>
    <w:rsid w:val="00C87892"/>
    <w:rsid w:val="00C92360"/>
    <w:rsid w:val="00C94B0C"/>
    <w:rsid w:val="00C94FB2"/>
    <w:rsid w:val="00C959D5"/>
    <w:rsid w:val="00C95A27"/>
    <w:rsid w:val="00C97339"/>
    <w:rsid w:val="00C97E96"/>
    <w:rsid w:val="00CA216C"/>
    <w:rsid w:val="00CA5E73"/>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26B2"/>
    <w:rsid w:val="00CF396D"/>
    <w:rsid w:val="00D02106"/>
    <w:rsid w:val="00D03655"/>
    <w:rsid w:val="00D03F79"/>
    <w:rsid w:val="00D11A94"/>
    <w:rsid w:val="00D12092"/>
    <w:rsid w:val="00D12521"/>
    <w:rsid w:val="00D17650"/>
    <w:rsid w:val="00D26318"/>
    <w:rsid w:val="00D2662C"/>
    <w:rsid w:val="00D27C71"/>
    <w:rsid w:val="00D30118"/>
    <w:rsid w:val="00D321BE"/>
    <w:rsid w:val="00D32723"/>
    <w:rsid w:val="00D367F1"/>
    <w:rsid w:val="00D37F09"/>
    <w:rsid w:val="00D4228C"/>
    <w:rsid w:val="00D44B42"/>
    <w:rsid w:val="00D4560A"/>
    <w:rsid w:val="00D47CA9"/>
    <w:rsid w:val="00D536BF"/>
    <w:rsid w:val="00D5590C"/>
    <w:rsid w:val="00D564A1"/>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3ABB"/>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2DAD"/>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12B6"/>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E68F2"/>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2DD4"/>
    <w:rsid w:val="00F75E1D"/>
    <w:rsid w:val="00F766BF"/>
    <w:rsid w:val="00F95645"/>
    <w:rsid w:val="00F964F4"/>
    <w:rsid w:val="00F96E4F"/>
    <w:rsid w:val="00F97CF7"/>
    <w:rsid w:val="00F97F20"/>
    <w:rsid w:val="00FA02A9"/>
    <w:rsid w:val="00FB1C23"/>
    <w:rsid w:val="00FB2C8C"/>
    <w:rsid w:val="00FB4617"/>
    <w:rsid w:val="00FB598E"/>
    <w:rsid w:val="00FD56F9"/>
    <w:rsid w:val="00FE50F6"/>
    <w:rsid w:val="00FE7DC3"/>
    <w:rsid w:val="00FE7E5D"/>
    <w:rsid w:val="00FF10DB"/>
    <w:rsid w:val="00FF1FB7"/>
    <w:rsid w:val="00FF299B"/>
    <w:rsid w:val="00FF717A"/>
    <w:rsid w:val="02C9359D"/>
    <w:rsid w:val="04EE6171"/>
    <w:rsid w:val="06882E0D"/>
    <w:rsid w:val="06C854CF"/>
    <w:rsid w:val="0768045D"/>
    <w:rsid w:val="0A1D0E2A"/>
    <w:rsid w:val="0B5E1E9D"/>
    <w:rsid w:val="0E225ACC"/>
    <w:rsid w:val="0FA364D6"/>
    <w:rsid w:val="154645F8"/>
    <w:rsid w:val="1A322073"/>
    <w:rsid w:val="1EF20CB9"/>
    <w:rsid w:val="20C40D0B"/>
    <w:rsid w:val="2504537C"/>
    <w:rsid w:val="2A5449E5"/>
    <w:rsid w:val="2C8C144D"/>
    <w:rsid w:val="30274161"/>
    <w:rsid w:val="3390201E"/>
    <w:rsid w:val="3BD86DF3"/>
    <w:rsid w:val="42E163F2"/>
    <w:rsid w:val="42FC76D0"/>
    <w:rsid w:val="43F55E3F"/>
    <w:rsid w:val="456B4699"/>
    <w:rsid w:val="45FA02CC"/>
    <w:rsid w:val="468E063F"/>
    <w:rsid w:val="498774ED"/>
    <w:rsid w:val="4B607184"/>
    <w:rsid w:val="4FB95E07"/>
    <w:rsid w:val="535E1403"/>
    <w:rsid w:val="62A27060"/>
    <w:rsid w:val="6520035A"/>
    <w:rsid w:val="67B33F51"/>
    <w:rsid w:val="67F52123"/>
    <w:rsid w:val="682827B6"/>
    <w:rsid w:val="6A5E446D"/>
    <w:rsid w:val="6F170405"/>
    <w:rsid w:val="708244C1"/>
    <w:rsid w:val="75A6452A"/>
    <w:rsid w:val="77FC63FE"/>
    <w:rsid w:val="78EA70A7"/>
    <w:rsid w:val="7AEA338E"/>
    <w:rsid w:val="7D6E64F9"/>
    <w:rsid w:val="7FB43354"/>
    <w:rsid w:val="7FC61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8"/>
      <w:lang w:val="en-US" w:eastAsia="zh-CN" w:bidi="ar-SA"/>
    </w:rPr>
  </w:style>
  <w:style w:type="paragraph" w:styleId="2">
    <w:name w:val="heading 1"/>
    <w:basedOn w:val="1"/>
    <w:next w:val="1"/>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autoRedefine/>
    <w:qFormat/>
    <w:uiPriority w:val="0"/>
    <w:pPr>
      <w:keepNext/>
      <w:numPr>
        <w:ilvl w:val="0"/>
        <w:numId w:val="1"/>
      </w:numPr>
      <w:outlineLvl w:val="1"/>
    </w:pPr>
    <w:rPr>
      <w:b/>
      <w:bCs/>
    </w:rPr>
  </w:style>
  <w:style w:type="paragraph" w:styleId="4">
    <w:name w:val="heading 3"/>
    <w:basedOn w:val="1"/>
    <w:next w:val="1"/>
    <w:autoRedefine/>
    <w:qFormat/>
    <w:uiPriority w:val="0"/>
    <w:pPr>
      <w:keepNext/>
      <w:numPr>
        <w:ilvl w:val="1"/>
        <w:numId w:val="2"/>
      </w:numPr>
      <w:outlineLvl w:val="2"/>
    </w:pPr>
    <w:rPr>
      <w:b/>
      <w:bCs/>
    </w:rPr>
  </w:style>
  <w:style w:type="paragraph" w:styleId="5">
    <w:name w:val="heading 4"/>
    <w:basedOn w:val="1"/>
    <w:next w:val="1"/>
    <w:autoRedefine/>
    <w:qFormat/>
    <w:uiPriority w:val="0"/>
    <w:pPr>
      <w:keepNext/>
      <w:outlineLvl w:val="3"/>
    </w:pPr>
    <w:rPr>
      <w:rFonts w:ascii="宋体" w:hAnsi="宋体" w:eastAsia="宋体"/>
      <w:b/>
      <w:bCs/>
    </w:rPr>
  </w:style>
  <w:style w:type="character" w:default="1" w:styleId="25">
    <w:name w:val="Default Paragraph Font"/>
    <w:semiHidden/>
    <w:unhideWhenUsed/>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autoRedefine/>
    <w:semiHidden/>
    <w:qFormat/>
    <w:uiPriority w:val="0"/>
    <w:pPr>
      <w:shd w:val="clear" w:color="auto" w:fill="000080"/>
    </w:pPr>
  </w:style>
  <w:style w:type="paragraph" w:styleId="8">
    <w:name w:val="annotation text"/>
    <w:basedOn w:val="1"/>
    <w:link w:val="100"/>
    <w:autoRedefine/>
    <w:semiHidden/>
    <w:qFormat/>
    <w:uiPriority w:val="0"/>
    <w:pPr>
      <w:jc w:val="left"/>
    </w:pPr>
  </w:style>
  <w:style w:type="paragraph" w:styleId="9">
    <w:name w:val="Body Text 3"/>
    <w:basedOn w:val="1"/>
    <w:autoRedefine/>
    <w:qFormat/>
    <w:uiPriority w:val="0"/>
    <w:rPr>
      <w:rFonts w:eastAsia="楷体_GB2312"/>
      <w:sz w:val="24"/>
      <w:szCs w:val="27"/>
    </w:rPr>
  </w:style>
  <w:style w:type="paragraph" w:styleId="10">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autoRedefine/>
    <w:qFormat/>
    <w:uiPriority w:val="0"/>
    <w:pPr>
      <w:topLinePunct/>
      <w:spacing w:line="500" w:lineRule="exact"/>
      <w:ind w:firstLine="664"/>
    </w:pPr>
    <w:rPr>
      <w:rFonts w:ascii="仿宋_GB2312" w:hAnsi="宋体"/>
      <w:sz w:val="24"/>
    </w:rPr>
  </w:style>
  <w:style w:type="paragraph" w:styleId="14">
    <w:name w:val="Balloon Text"/>
    <w:basedOn w:val="1"/>
    <w:link w:val="102"/>
    <w:autoRedefine/>
    <w:semiHidden/>
    <w:unhideWhenUsed/>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rFonts w:eastAsia="宋体"/>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autoRedefine/>
    <w:qFormat/>
    <w:uiPriority w:val="0"/>
    <w:pPr>
      <w:ind w:firstLine="777"/>
    </w:pPr>
    <w:rPr>
      <w:rFonts w:ascii="楷体_GB2312" w:hAnsi="Arial Narrow" w:eastAsia="楷体_GB2312"/>
    </w:rPr>
  </w:style>
  <w:style w:type="paragraph" w:styleId="19">
    <w:name w:val="Body Text 2"/>
    <w:basedOn w:val="1"/>
    <w:autoRedefine/>
    <w:qFormat/>
    <w:uiPriority w:val="0"/>
    <w:rPr>
      <w:rFonts w:ascii="Arial Narrow" w:hAnsi="Arial Narrow" w:eastAsia="楷体_GB2312"/>
      <w:sz w:val="21"/>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annotation subject"/>
    <w:basedOn w:val="8"/>
    <w:next w:val="8"/>
    <w:link w:val="101"/>
    <w:autoRedefine/>
    <w:semiHidden/>
    <w:unhideWhenUsed/>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FollowedHyperlink"/>
    <w:autoRedefine/>
    <w:qFormat/>
    <w:uiPriority w:val="0"/>
    <w:rPr>
      <w:color w:val="800080"/>
      <w:u w:val="single"/>
    </w:rPr>
  </w:style>
  <w:style w:type="character" w:styleId="29">
    <w:name w:val="Emphasis"/>
    <w:autoRedefine/>
    <w:qFormat/>
    <w:uiPriority w:val="0"/>
    <w:rPr>
      <w:color w:val="CC0033"/>
    </w:rPr>
  </w:style>
  <w:style w:type="character" w:styleId="30">
    <w:name w:val="Hyperlink"/>
    <w:autoRedefine/>
    <w:qFormat/>
    <w:uiPriority w:val="0"/>
    <w:rPr>
      <w:color w:val="0000FF"/>
      <w:u w:val="single"/>
    </w:rPr>
  </w:style>
  <w:style w:type="character" w:styleId="31">
    <w:name w:val="annotation reference"/>
    <w:autoRedefine/>
    <w:semiHidden/>
    <w:qFormat/>
    <w:uiPriority w:val="0"/>
    <w:rPr>
      <w:sz w:val="21"/>
    </w:rPr>
  </w:style>
  <w:style w:type="paragraph" w:customStyle="1" w:styleId="32">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3">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34">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35">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6">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8">
    <w:name w:val="Standard"/>
    <w:autoRedefine/>
    <w:qFormat/>
    <w:uiPriority w:val="0"/>
    <w:pPr>
      <w:widowControl w:val="0"/>
      <w:suppressAutoHyphens/>
      <w:autoSpaceDN w:val="0"/>
      <w:textAlignment w:val="baseline"/>
    </w:pPr>
    <w:rPr>
      <w:rFonts w:ascii="Calibri" w:hAnsi="Calibri" w:eastAsia="Times New Roman" w:cs="Mangal"/>
      <w:kern w:val="3"/>
      <w:sz w:val="24"/>
      <w:szCs w:val="24"/>
      <w:lang w:val="en-US" w:eastAsia="zh-CN" w:bidi="ar-SA"/>
    </w:rPr>
  </w:style>
  <w:style w:type="paragraph" w:customStyle="1" w:styleId="39">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40">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41">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2">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3">
    <w:name w:val="UP标题3"/>
    <w:basedOn w:val="1"/>
    <w:autoRedefine/>
    <w:qFormat/>
    <w:uiPriority w:val="0"/>
    <w:pPr>
      <w:spacing w:line="360" w:lineRule="auto"/>
      <w:ind w:firstLine="149" w:firstLineChars="149"/>
    </w:pPr>
    <w:rPr>
      <w:rFonts w:ascii="黑体" w:eastAsia="黑体" w:cs="宋体"/>
      <w:szCs w:val="28"/>
    </w:rPr>
  </w:style>
  <w:style w:type="paragraph" w:customStyle="1" w:styleId="44">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45">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6">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7">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48">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9">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0">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5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2">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5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54">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55">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6">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7">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0">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1">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3">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64">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6">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7">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69">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0">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1">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73">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4">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7">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78">
    <w:name w:val="Char Char Char Char"/>
    <w:basedOn w:val="1"/>
    <w:autoRedefine/>
    <w:qFormat/>
    <w:uiPriority w:val="0"/>
    <w:rPr>
      <w:rFonts w:eastAsia="宋体"/>
      <w:sz w:val="21"/>
    </w:rPr>
  </w:style>
  <w:style w:type="paragraph" w:customStyle="1" w:styleId="79">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80">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81">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82">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3">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84">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5">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6">
    <w:name w:val="列出段落2"/>
    <w:basedOn w:val="1"/>
    <w:autoRedefine/>
    <w:qFormat/>
    <w:uiPriority w:val="0"/>
    <w:pPr>
      <w:ind w:firstLine="420" w:firstLineChars="200"/>
    </w:pPr>
    <w:rPr>
      <w:rFonts w:eastAsia="Times New Roman"/>
      <w:sz w:val="21"/>
      <w:szCs w:val="24"/>
    </w:rPr>
  </w:style>
  <w:style w:type="paragraph" w:customStyle="1" w:styleId="87">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88">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character" w:customStyle="1" w:styleId="89">
    <w:name w:val="font141"/>
    <w:basedOn w:val="25"/>
    <w:autoRedefine/>
    <w:qFormat/>
    <w:uiPriority w:val="0"/>
  </w:style>
  <w:style w:type="character" w:customStyle="1" w:styleId="90">
    <w:name w:val="hei12b"/>
    <w:basedOn w:val="25"/>
    <w:autoRedefine/>
    <w:qFormat/>
    <w:uiPriority w:val="0"/>
  </w:style>
  <w:style w:type="character" w:customStyle="1" w:styleId="91">
    <w:name w:val="style4"/>
    <w:basedOn w:val="25"/>
    <w:autoRedefine/>
    <w:qFormat/>
    <w:uiPriority w:val="0"/>
  </w:style>
  <w:style w:type="character" w:customStyle="1" w:styleId="92">
    <w:name w:val="style36"/>
    <w:basedOn w:val="25"/>
    <w:autoRedefine/>
    <w:qFormat/>
    <w:uiPriority w:val="0"/>
  </w:style>
  <w:style w:type="character" w:customStyle="1" w:styleId="93">
    <w:name w:val="search_highlight2"/>
    <w:autoRedefine/>
    <w:qFormat/>
    <w:uiPriority w:val="0"/>
    <w:rPr>
      <w:rFonts w:hint="default" w:ascii="Arial" w:hAnsi="Arial" w:cs="Arial"/>
      <w:shd w:val="clear" w:color="auto" w:fill="FFFFB0"/>
    </w:rPr>
  </w:style>
  <w:style w:type="character" w:customStyle="1" w:styleId="94">
    <w:name w:val="dct-tt"/>
    <w:autoRedefine/>
    <w:qFormat/>
    <w:uiPriority w:val="0"/>
    <w:rPr>
      <w:rFonts w:hint="default" w:ascii="Arial" w:hAnsi="Arial" w:cs="Arial"/>
    </w:rPr>
  </w:style>
  <w:style w:type="character" w:customStyle="1" w:styleId="95">
    <w:name w:val="f141"/>
    <w:autoRedefine/>
    <w:qFormat/>
    <w:uiPriority w:val="0"/>
    <w:rPr>
      <w:b/>
      <w:bCs/>
      <w:sz w:val="21"/>
      <w:szCs w:val="21"/>
    </w:rPr>
  </w:style>
  <w:style w:type="character" w:customStyle="1" w:styleId="96">
    <w:name w:val="style31"/>
    <w:autoRedefine/>
    <w:qFormat/>
    <w:uiPriority w:val="0"/>
    <w:rPr>
      <w:b/>
      <w:bCs/>
      <w:color w:val="A16601"/>
    </w:rPr>
  </w:style>
  <w:style w:type="paragraph" w:customStyle="1" w:styleId="97">
    <w:name w:val="表格文字"/>
    <w:basedOn w:val="1"/>
    <w:autoRedefine/>
    <w:qFormat/>
    <w:uiPriority w:val="0"/>
    <w:pPr>
      <w:spacing w:before="25" w:after="25"/>
      <w:jc w:val="left"/>
    </w:pPr>
    <w:rPr>
      <w:bCs/>
      <w:spacing w:val="10"/>
      <w:kern w:val="0"/>
      <w:sz w:val="24"/>
    </w:rPr>
  </w:style>
  <w:style w:type="paragraph" w:styleId="98">
    <w:name w:val="List Paragraph"/>
    <w:basedOn w:val="1"/>
    <w:autoRedefine/>
    <w:qFormat/>
    <w:uiPriority w:val="34"/>
    <w:pPr>
      <w:ind w:firstLine="420" w:firstLineChars="200"/>
    </w:pPr>
  </w:style>
  <w:style w:type="paragraph" w:customStyle="1" w:styleId="99">
    <w:name w:val="Revision"/>
    <w:hidden/>
    <w:unhideWhenUsed/>
    <w:uiPriority w:val="99"/>
    <w:rPr>
      <w:rFonts w:ascii="Calibri" w:hAnsi="Calibri" w:eastAsia="仿宋_GB2312" w:cs="Times New Roman"/>
      <w:kern w:val="2"/>
      <w:sz w:val="28"/>
      <w:lang w:val="en-US" w:eastAsia="zh-CN" w:bidi="ar-SA"/>
    </w:rPr>
  </w:style>
  <w:style w:type="character" w:customStyle="1" w:styleId="100">
    <w:name w:val="批注文字 Char"/>
    <w:basedOn w:val="25"/>
    <w:link w:val="8"/>
    <w:semiHidden/>
    <w:uiPriority w:val="0"/>
    <w:rPr>
      <w:rFonts w:eastAsia="仿宋_GB2312"/>
      <w:kern w:val="2"/>
      <w:sz w:val="28"/>
    </w:rPr>
  </w:style>
  <w:style w:type="character" w:customStyle="1" w:styleId="101">
    <w:name w:val="批注主题 Char"/>
    <w:basedOn w:val="100"/>
    <w:link w:val="22"/>
    <w:semiHidden/>
    <w:uiPriority w:val="0"/>
    <w:rPr>
      <w:rFonts w:eastAsia="仿宋_GB2312"/>
      <w:b/>
      <w:bCs/>
      <w:kern w:val="2"/>
      <w:sz w:val="28"/>
    </w:rPr>
  </w:style>
  <w:style w:type="character" w:customStyle="1" w:styleId="102">
    <w:name w:val="批注框文本 Char"/>
    <w:basedOn w:val="25"/>
    <w:link w:val="14"/>
    <w:semiHidden/>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www2.stu.edu.cn/img/logo.gif"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15</Pages>
  <Words>1059</Words>
  <Characters>6041</Characters>
  <Lines>50</Lines>
  <Paragraphs>14</Paragraphs>
  <TotalTime>29</TotalTime>
  <ScaleCrop>false</ScaleCrop>
  <LinksUpToDate>false</LinksUpToDate>
  <CharactersWithSpaces>7086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2024-04-01T00:52:00Z</dcterms:created>
  <dc:creator>许慰玲</dc:creator>
  <cp:lastModifiedBy>微笑</cp:lastModifiedBy>
  <cp:lastPrinted>2015-06-12T00:58:00Z</cp:lastPrinted>
  <dcterms:modified xsi:type="dcterms:W3CDTF">2024-04-02T08:15:26Z</dcterms:modified>
  <dc:title>广东省政府采购中心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BBAD5CA96788448D96398A7C27546CE5_13</vt:lpwstr>
  </property>
</Properties>
</file>