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仿宋" w:hAnsi="仿宋" w:eastAsia="仿宋" w:cs="仿宋"/>
          <w:sz w:val="32"/>
        </w:rPr>
      </w:pPr>
      <w:bookmarkStart w:id="0" w:name="_GoBack"/>
      <w:bookmarkEnd w:id="0"/>
    </w:p>
    <w:p>
      <w:pPr>
        <w:pStyle w:val="2"/>
        <w:kinsoku w:val="0"/>
        <w:wordWrap w:val="0"/>
        <w:topLinePunct/>
        <w:autoSpaceDE/>
        <w:spacing w:line="240" w:lineRule="auto"/>
        <w:jc w:val="center"/>
        <w:rPr>
          <w:rFonts w:ascii="仿宋" w:hAnsi="仿宋" w:eastAsia="仿宋" w:cs="仿宋"/>
          <w:sz w:val="44"/>
        </w:rPr>
      </w:pPr>
      <w:r>
        <w:rPr>
          <w:rFonts w:hint="eastAsia" w:ascii="仿宋" w:hAnsi="仿宋" w:eastAsia="仿宋" w:cs="仿宋"/>
          <w:sz w:val="44"/>
        </w:rPr>
        <w:t>汕头大学医学院技术服务招标项目</w:t>
      </w:r>
    </w:p>
    <w:p>
      <w:pPr>
        <w:kinsoku w:val="0"/>
        <w:wordWrap w:val="0"/>
        <w:topLinePunct/>
        <w:rPr>
          <w:rFonts w:ascii="仿宋" w:hAnsi="仿宋" w:eastAsia="仿宋" w:cs="仿宋"/>
        </w:rPr>
      </w:pPr>
    </w:p>
    <w:p>
      <w:pPr>
        <w:pStyle w:val="2"/>
        <w:kinsoku w:val="0"/>
        <w:wordWrap w:val="0"/>
        <w:topLinePunct/>
        <w:autoSpaceDE/>
        <w:spacing w:line="240" w:lineRule="auto"/>
        <w:jc w:val="center"/>
        <w:rPr>
          <w:rFonts w:ascii="仿宋" w:hAnsi="仿宋" w:eastAsia="仿宋" w:cs="仿宋"/>
          <w:b/>
          <w:sz w:val="72"/>
        </w:rPr>
      </w:pPr>
      <w:r>
        <w:rPr>
          <w:rFonts w:hint="eastAsia" w:ascii="仿宋" w:hAnsi="仿宋" w:eastAsia="仿宋" w:cs="仿宋"/>
          <w:b/>
          <w:sz w:val="72"/>
        </w:rPr>
        <w:t>招   标   文   件</w:t>
      </w: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ind w:firstLine="1494"/>
        <w:rPr>
          <w:rFonts w:hint="default" w:ascii="仿宋" w:hAnsi="仿宋" w:eastAsia="仿宋" w:cs="仿宋"/>
          <w:sz w:val="32"/>
          <w:szCs w:val="32"/>
          <w:lang w:val="en-US" w:eastAsia="zh-CN"/>
        </w:rPr>
      </w:pPr>
      <w:r>
        <w:rPr>
          <w:rFonts w:hint="eastAsia" w:ascii="仿宋" w:hAnsi="仿宋" w:eastAsia="仿宋" w:cs="仿宋"/>
          <w:sz w:val="32"/>
          <w:szCs w:val="32"/>
        </w:rPr>
        <w:t>招标编号：设2024-</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18A</w:t>
      </w:r>
    </w:p>
    <w:p>
      <w:pPr>
        <w:kinsoku w:val="0"/>
        <w:wordWrap w:val="0"/>
        <w:topLinePunct/>
        <w:ind w:firstLine="1494"/>
        <w:rPr>
          <w:rFonts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b/>
          <w:bCs/>
          <w:sz w:val="32"/>
          <w:szCs w:val="32"/>
        </w:rPr>
        <w:t>汕头大学医学院建设在线开放课程服务项目</w:t>
      </w:r>
    </w:p>
    <w:p>
      <w:pPr>
        <w:kinsoku w:val="0"/>
        <w:wordWrap w:val="0"/>
        <w:topLinePunct/>
        <w:ind w:firstLine="1494"/>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jc w:val="center"/>
        <w:rPr>
          <w:rFonts w:ascii="仿宋" w:hAnsi="仿宋" w:eastAsia="仿宋" w:cs="仿宋"/>
          <w:sz w:val="36"/>
        </w:rPr>
      </w:pPr>
    </w:p>
    <w:p>
      <w:pPr>
        <w:kinsoku w:val="0"/>
        <w:wordWrap w:val="0"/>
        <w:topLinePunct/>
        <w:jc w:val="center"/>
        <w:rPr>
          <w:rFonts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ascii="仿宋" w:hAnsi="仿宋" w:eastAsia="仿宋" w:cs="仿宋"/>
        </w:rPr>
      </w:pPr>
    </w:p>
    <w:p>
      <w:pPr>
        <w:kinsoku w:val="0"/>
        <w:wordWrap w:val="0"/>
        <w:topLinePunct/>
        <w:jc w:val="center"/>
        <w:rPr>
          <w:rFonts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4</w:t>
      </w:r>
      <w:r>
        <w:rPr>
          <w:rFonts w:hint="eastAsia" w:ascii="仿宋" w:hAnsi="仿宋" w:eastAsia="仿宋" w:cs="仿宋"/>
          <w:sz w:val="44"/>
        </w:rPr>
        <w:t>.</w:t>
      </w:r>
      <w:r>
        <w:rPr>
          <w:rFonts w:hint="eastAsia" w:ascii="仿宋" w:hAnsi="仿宋" w:eastAsia="仿宋" w:cs="仿宋"/>
          <w:sz w:val="44"/>
          <w:lang w:val="en-US" w:eastAsia="zh-CN"/>
        </w:rPr>
        <w:t>18</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pageBreakBefore/>
        <w:kinsoku w:val="0"/>
        <w:wordWrap w:val="0"/>
        <w:topLinePunct/>
        <w:jc w:val="center"/>
        <w:rPr>
          <w:rFonts w:ascii="仿宋" w:hAnsi="仿宋" w:eastAsia="仿宋" w:cs="仿宋"/>
          <w:b/>
          <w:sz w:val="44"/>
        </w:rPr>
      </w:pPr>
      <w:r>
        <w:rPr>
          <w:rFonts w:hint="eastAsia" w:ascii="仿宋" w:hAnsi="仿宋" w:eastAsia="仿宋" w:cs="仿宋"/>
          <w:b/>
          <w:sz w:val="44"/>
        </w:rPr>
        <w:t>目  录</w:t>
      </w:r>
    </w:p>
    <w:p>
      <w:pPr>
        <w:kinsoku w:val="0"/>
        <w:wordWrap w:val="0"/>
        <w:topLinePunct/>
        <w:jc w:val="center"/>
        <w:rPr>
          <w:rFonts w:ascii="仿宋" w:hAnsi="仿宋" w:eastAsia="仿宋" w:cs="仿宋"/>
          <w:b/>
          <w:sz w:val="44"/>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ascii="仿宋" w:hAnsi="仿宋" w:eastAsia="仿宋" w:cs="仿宋"/>
          <w:b/>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ascii="仿宋" w:hAnsi="仿宋" w:eastAsia="仿宋" w:cs="仿宋"/>
          <w:b/>
          <w:sz w:val="32"/>
        </w:rPr>
      </w:pPr>
    </w:p>
    <w:p>
      <w:pPr>
        <w:kinsoku w:val="0"/>
        <w:wordWrap w:val="0"/>
        <w:topLinePunct/>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w:t>
      </w:r>
    </w:p>
    <w:p>
      <w:pPr>
        <w:spacing w:line="540" w:lineRule="exact"/>
        <w:ind w:left="425"/>
        <w:rPr>
          <w:rFonts w:ascii="仿宋" w:hAnsi="仿宋" w:eastAsia="仿宋" w:cs="仿宋"/>
          <w:sz w:val="21"/>
          <w:szCs w:val="21"/>
        </w:rPr>
      </w:pPr>
      <w:r>
        <w:rPr>
          <w:rFonts w:hint="eastAsia" w:ascii="仿宋" w:hAnsi="仿宋" w:eastAsia="仿宋" w:cs="仿宋"/>
          <w:sz w:val="21"/>
          <w:szCs w:val="21"/>
        </w:rPr>
        <w:t>（5）本项目不接受联合体投标。</w:t>
      </w:r>
    </w:p>
    <w:p>
      <w:pPr>
        <w:numPr>
          <w:ilvl w:val="-1"/>
          <w:numId w:val="0"/>
        </w:numPr>
        <w:tabs>
          <w:tab w:val="left" w:pos="0"/>
        </w:tabs>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投标人拿到招标书后，如有疑问，可在投标截止日期内与招标有关联系人联系。</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投标书和签定合同要求企业法人或企业法人授权委托代表签名方为有效。</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如有必要，投标人应接受招标人的答辩要求。</w:t>
      </w:r>
    </w:p>
    <w:p>
      <w:pPr>
        <w:numPr>
          <w:ilvl w:val="-1"/>
          <w:numId w:val="0"/>
        </w:numPr>
        <w:kinsoku w:val="0"/>
        <w:wordWrap w:val="0"/>
        <w:topLinePunct/>
        <w:ind w:left="498" w:firstLine="0"/>
        <w:rPr>
          <w:rFonts w:ascii="仿宋" w:hAnsi="仿宋" w:eastAsia="仿宋" w:cs="仿宋"/>
          <w:sz w:val="21"/>
          <w:szCs w:val="21"/>
        </w:rPr>
      </w:pPr>
      <w:r>
        <w:rPr>
          <w:rFonts w:hint="eastAsia" w:ascii="仿宋" w:hAnsi="仿宋" w:eastAsia="仿宋" w:cs="仿宋"/>
          <w:sz w:val="21"/>
          <w:szCs w:val="21"/>
          <w:lang w:val="en-US" w:eastAsia="zh-CN"/>
        </w:rPr>
        <w:t>6.</w:t>
      </w:r>
      <w:r>
        <w:rPr>
          <w:rFonts w:hint="eastAsia" w:ascii="仿宋" w:hAnsi="仿宋" w:eastAsia="仿宋" w:cs="仿宋"/>
          <w:sz w:val="21"/>
          <w:szCs w:val="21"/>
        </w:rPr>
        <w:t>投标时每个投标单位向我院缴交人民币一百五十元资料费</w:t>
      </w:r>
    </w:p>
    <w:p>
      <w:pPr>
        <w:numPr>
          <w:ilvl w:val="-1"/>
          <w:numId w:val="0"/>
        </w:numPr>
        <w:kinsoku w:val="0"/>
        <w:wordWrap w:val="0"/>
        <w:topLinePunct/>
        <w:ind w:left="498" w:firstLine="0"/>
        <w:rPr>
          <w:rFonts w:ascii="仿宋" w:hAnsi="仿宋" w:eastAsia="仿宋" w:cs="仿宋"/>
          <w:b/>
          <w:sz w:val="21"/>
          <w:szCs w:val="21"/>
        </w:rPr>
      </w:pPr>
      <w:r>
        <w:rPr>
          <w:rFonts w:hint="eastAsia" w:ascii="仿宋" w:hAnsi="仿宋" w:eastAsia="仿宋" w:cs="仿宋"/>
          <w:sz w:val="21"/>
          <w:szCs w:val="21"/>
          <w:lang w:val="en-US" w:eastAsia="zh-CN"/>
        </w:rPr>
        <w:t>7.</w:t>
      </w:r>
      <w:r>
        <w:rPr>
          <w:rFonts w:hint="eastAsia" w:ascii="仿宋" w:hAnsi="仿宋" w:eastAsia="仿宋" w:cs="仿宋"/>
          <w:sz w:val="21"/>
          <w:szCs w:val="21"/>
        </w:rPr>
        <w:t>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ins w:id="2" w:author="微笑" w:date="2024-04-17T10:28:38Z"/>
          <w:rFonts w:ascii="仿宋" w:hAnsi="仿宋" w:eastAsia="仿宋" w:cs="仿宋"/>
          <w:sz w:val="21"/>
          <w:szCs w:val="21"/>
        </w:rPr>
      </w:pPr>
      <w:r>
        <w:rPr>
          <w:rFonts w:hint="eastAsia" w:ascii="仿宋" w:hAnsi="仿宋" w:eastAsia="仿宋" w:cs="仿宋"/>
          <w:sz w:val="21"/>
          <w:szCs w:val="21"/>
          <w:lang w:val="en-US" w:eastAsia="zh-CN"/>
        </w:rPr>
        <w:t>8.</w:t>
      </w:r>
      <w:r>
        <w:rPr>
          <w:rFonts w:hint="eastAsia" w:ascii="仿宋" w:hAnsi="仿宋" w:eastAsia="仿宋" w:cs="仿宋"/>
          <w:sz w:val="21"/>
          <w:szCs w:val="21"/>
        </w:rPr>
        <w:t>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numPr>
          <w:ilvl w:val="-1"/>
          <w:numId w:val="0"/>
        </w:numPr>
        <w:kinsoku w:val="0"/>
        <w:wordWrap w:val="0"/>
        <w:topLinePunct/>
        <w:ind w:left="498" w:firstLine="0"/>
        <w:rPr>
          <w:rFonts w:ascii="仿宋" w:hAnsi="仿宋" w:eastAsia="仿宋" w:cs="仿宋"/>
          <w:sz w:val="21"/>
          <w:szCs w:val="21"/>
        </w:rPr>
      </w:pPr>
    </w:p>
    <w:p>
      <w:pPr>
        <w:kinsoku w:val="0"/>
        <w:wordWrap w:val="0"/>
        <w:topLinePunct/>
        <w:ind w:left="425"/>
        <w:rPr>
          <w:rFonts w:ascii="仿宋" w:hAnsi="仿宋" w:eastAsia="仿宋" w:cs="仿宋"/>
          <w:sz w:val="21"/>
          <w:szCs w:val="21"/>
        </w:rPr>
      </w:pPr>
      <w:r>
        <w:rPr>
          <w:rFonts w:hint="eastAsia" w:ascii="仿宋" w:hAnsi="仿宋" w:eastAsia="仿宋" w:cs="仿宋"/>
          <w:sz w:val="21"/>
          <w:szCs w:val="21"/>
        </w:rPr>
        <w:t xml:space="preserve">   </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二、招标项目的名称</w:t>
      </w:r>
    </w:p>
    <w:p>
      <w:pPr>
        <w:kinsoku w:val="0"/>
        <w:wordWrap w:val="0"/>
        <w:topLinePunct/>
        <w:rPr>
          <w:rFonts w:ascii="仿宋" w:hAnsi="仿宋" w:eastAsia="仿宋" w:cs="仿宋"/>
          <w:b/>
          <w:sz w:val="21"/>
          <w:szCs w:val="21"/>
        </w:rPr>
      </w:pPr>
      <w:r>
        <w:rPr>
          <w:rFonts w:hint="eastAsia" w:ascii="仿宋" w:hAnsi="仿宋" w:eastAsia="仿宋" w:cs="仿宋"/>
          <w:b/>
          <w:bCs/>
          <w:sz w:val="21"/>
          <w:szCs w:val="21"/>
        </w:rPr>
        <w:t>汕头大学医学院建设在线开放课程服务项目(预算260000元）</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三、投标报价方式及报价要求</w:t>
      </w:r>
    </w:p>
    <w:p>
      <w:pPr>
        <w:tabs>
          <w:tab w:val="left" w:pos="0"/>
        </w:tabs>
        <w:kinsoku w:val="0"/>
        <w:wordWrap w:val="0"/>
        <w:topLinePunct/>
        <w:rPr>
          <w:rFonts w:ascii="仿宋" w:hAnsi="仿宋" w:eastAsia="仿宋" w:cs="仿宋"/>
          <w:sz w:val="21"/>
          <w:szCs w:val="21"/>
        </w:rPr>
      </w:pPr>
      <w:r>
        <w:rPr>
          <w:rFonts w:hint="eastAsia" w:ascii="仿宋" w:hAnsi="仿宋" w:eastAsia="仿宋" w:cs="仿宋"/>
          <w:sz w:val="21"/>
          <w:szCs w:val="21"/>
        </w:rPr>
        <w:t>报价方式：</w:t>
      </w:r>
      <w:r>
        <w:rPr>
          <w:rFonts w:hint="eastAsia" w:ascii="仿宋" w:hAnsi="仿宋" w:eastAsia="仿宋" w:cs="仿宋"/>
          <w:b/>
          <w:sz w:val="21"/>
          <w:szCs w:val="21"/>
        </w:rPr>
        <w:t>仅以</w:t>
      </w:r>
      <w:r>
        <w:rPr>
          <w:rFonts w:hint="eastAsia" w:ascii="仿宋" w:hAnsi="仿宋" w:eastAsia="仿宋" w:cs="仿宋"/>
          <w:b/>
          <w:bCs/>
          <w:sz w:val="21"/>
          <w:szCs w:val="21"/>
        </w:rPr>
        <w:t>人民币</w:t>
      </w:r>
      <w:r>
        <w:rPr>
          <w:rFonts w:hint="eastAsia" w:ascii="仿宋" w:hAnsi="仿宋" w:eastAsia="仿宋" w:cs="仿宋"/>
          <w:b/>
          <w:sz w:val="21"/>
          <w:szCs w:val="21"/>
        </w:rPr>
        <w:t>报价</w:t>
      </w:r>
      <w:r>
        <w:rPr>
          <w:rFonts w:hint="eastAsia" w:ascii="仿宋" w:hAnsi="仿宋" w:eastAsia="仿宋" w:cs="仿宋"/>
          <w:sz w:val="21"/>
          <w:szCs w:val="21"/>
        </w:rPr>
        <w:t>。</w:t>
      </w:r>
    </w:p>
    <w:p>
      <w:pPr>
        <w:kinsoku w:val="0"/>
        <w:wordWrap w:val="0"/>
        <w:topLinePunct/>
        <w:rPr>
          <w:rFonts w:ascii="仿宋" w:hAnsi="仿宋" w:eastAsia="仿宋" w:cs="仿宋"/>
          <w:b/>
          <w:sz w:val="21"/>
          <w:szCs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四、提交投标书的方式、地点和截止时间</w:t>
      </w:r>
    </w:p>
    <w:p>
      <w:pPr>
        <w:numPr>
          <w:ilvl w:val="0"/>
          <w:numId w:val="6"/>
        </w:numPr>
        <w:kinsoku w:val="0"/>
        <w:wordWrap w:val="0"/>
        <w:topLinePunct/>
        <w:ind w:firstLine="73"/>
        <w:rPr>
          <w:rFonts w:ascii="仿宋" w:hAnsi="仿宋" w:eastAsia="仿宋" w:cs="仿宋"/>
          <w:sz w:val="21"/>
          <w:szCs w:val="21"/>
        </w:rPr>
      </w:pPr>
      <w:r>
        <w:rPr>
          <w:rFonts w:hint="eastAsia" w:ascii="仿宋" w:hAnsi="仿宋" w:eastAsia="仿宋" w:cs="仿宋"/>
          <w:sz w:val="21"/>
          <w:szCs w:val="21"/>
        </w:rPr>
        <w:t>投标书必须以密封加盖骑缝章的形式送达汕头新陵路22号汕头大学医学院设备科</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ascii="仿宋" w:hAnsi="仿宋" w:eastAsia="仿宋" w:cs="仿宋"/>
          <w:b/>
          <w:bCs/>
          <w:i/>
          <w:iCs/>
          <w:sz w:val="21"/>
          <w:szCs w:val="21"/>
        </w:rPr>
      </w:pPr>
    </w:p>
    <w:p>
      <w:pPr>
        <w:kinsoku w:val="0"/>
        <w:wordWrap w:val="0"/>
        <w:topLinePunct/>
        <w:ind w:firstLine="780"/>
        <w:rPr>
          <w:rFonts w:ascii="仿宋" w:hAnsi="仿宋" w:eastAsia="仿宋" w:cs="仿宋"/>
          <w:b/>
          <w:bCs/>
          <w:i/>
          <w:iCs/>
          <w:sz w:val="21"/>
          <w:szCs w:val="21"/>
        </w:rPr>
      </w:pPr>
      <w:r>
        <w:rPr>
          <w:rFonts w:hint="eastAsia" w:ascii="仿宋" w:hAnsi="仿宋" w:eastAsia="仿宋" w:cs="仿宋"/>
          <w:b/>
          <w:bCs/>
          <w:i/>
          <w:iCs/>
          <w:sz w:val="21"/>
          <w:szCs w:val="21"/>
        </w:rPr>
        <w:t xml:space="preserve">投标截止时间：2024年 </w:t>
      </w:r>
      <w:r>
        <w:rPr>
          <w:rFonts w:hint="eastAsia" w:ascii="仿宋" w:hAnsi="仿宋" w:eastAsia="仿宋" w:cs="仿宋"/>
          <w:b/>
          <w:bCs/>
          <w:i/>
          <w:iCs/>
          <w:sz w:val="21"/>
          <w:szCs w:val="21"/>
          <w:lang w:val="en-US" w:eastAsia="zh-CN"/>
        </w:rPr>
        <w:t>4</w:t>
      </w:r>
      <w:r>
        <w:rPr>
          <w:rFonts w:hint="eastAsia" w:ascii="仿宋" w:hAnsi="仿宋" w:eastAsia="仿宋" w:cs="仿宋"/>
          <w:b/>
          <w:bCs/>
          <w:i/>
          <w:iCs/>
          <w:sz w:val="21"/>
          <w:szCs w:val="21"/>
        </w:rPr>
        <w:t xml:space="preserve">月 </w:t>
      </w:r>
      <w:r>
        <w:rPr>
          <w:rFonts w:hint="eastAsia" w:ascii="仿宋" w:hAnsi="仿宋" w:eastAsia="仿宋" w:cs="仿宋"/>
          <w:b/>
          <w:bCs/>
          <w:i/>
          <w:iCs/>
          <w:sz w:val="21"/>
          <w:szCs w:val="21"/>
          <w:lang w:val="en-US" w:eastAsia="zh-CN"/>
        </w:rPr>
        <w:t>26</w:t>
      </w:r>
      <w:r>
        <w:rPr>
          <w:rFonts w:hint="eastAsia" w:ascii="仿宋" w:hAnsi="仿宋" w:eastAsia="仿宋" w:cs="仿宋"/>
          <w:b/>
          <w:bCs/>
          <w:i/>
          <w:iCs/>
          <w:sz w:val="21"/>
          <w:szCs w:val="21"/>
        </w:rPr>
        <w:t>日上午9点30分   (北京时间)</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五、评（议）标原则</w:t>
      </w:r>
    </w:p>
    <w:p>
      <w:pPr>
        <w:kinsoku w:val="0"/>
        <w:wordWrap w:val="0"/>
        <w:topLinePunct/>
        <w:rPr>
          <w:rFonts w:ascii="仿宋" w:hAnsi="仿宋" w:eastAsia="仿宋" w:cs="仿宋"/>
          <w:b/>
          <w:sz w:val="21"/>
          <w:szCs w:val="21"/>
        </w:rPr>
      </w:pPr>
      <w:r>
        <w:rPr>
          <w:rFonts w:hint="eastAsia" w:ascii="仿宋" w:hAnsi="仿宋" w:eastAsia="仿宋" w:cs="仿宋"/>
          <w:sz w:val="21"/>
          <w:szCs w:val="21"/>
        </w:rPr>
        <w:t xml:space="preserve">   1.本次采购采用综合评分法，按分数高低选出中标候选人。</w:t>
      </w:r>
    </w:p>
    <w:p>
      <w:pPr>
        <w:pStyle w:val="2"/>
        <w:rPr>
          <w:rFonts w:ascii="仿宋" w:hAnsi="仿宋" w:eastAsia="仿宋" w:cs="仿宋"/>
          <w:sz w:val="21"/>
          <w:szCs w:val="21"/>
        </w:rPr>
      </w:pPr>
      <w:r>
        <w:rPr>
          <w:rFonts w:hint="eastAsia" w:ascii="仿宋" w:hAnsi="仿宋" w:eastAsia="仿宋" w:cs="仿宋"/>
          <w:sz w:val="21"/>
          <w:szCs w:val="21"/>
        </w:rPr>
        <w:t xml:space="preserve">   2. 评分表：</w:t>
      </w:r>
    </w:p>
    <w:p>
      <w:pPr>
        <w:pStyle w:val="19"/>
        <w:tabs>
          <w:tab w:val="left" w:pos="-166"/>
        </w:tabs>
        <w:kinsoku w:val="0"/>
        <w:wordWrap w:val="0"/>
        <w:topLinePunct/>
        <w:ind w:left="498" w:leftChars="150" w:firstLine="497" w:firstLineChars="190"/>
        <w:rPr>
          <w:rFonts w:ascii="仿宋" w:hAnsi="仿宋" w:eastAsia="仿宋" w:cs="仿宋"/>
          <w:sz w:val="21"/>
          <w:szCs w:val="21"/>
        </w:rPr>
      </w:pPr>
    </w:p>
    <w:tbl>
      <w:tblPr>
        <w:tblStyle w:val="24"/>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39"/>
        <w:gridCol w:w="567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序号</w:t>
            </w:r>
          </w:p>
        </w:tc>
        <w:tc>
          <w:tcPr>
            <w:tcW w:w="1239"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分值项</w:t>
            </w:r>
          </w:p>
        </w:tc>
        <w:tc>
          <w:tcPr>
            <w:tcW w:w="5670"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说明</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1</w:t>
            </w:r>
          </w:p>
        </w:tc>
        <w:tc>
          <w:tcPr>
            <w:tcW w:w="1239"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投标价格</w:t>
            </w:r>
          </w:p>
        </w:tc>
        <w:tc>
          <w:tcPr>
            <w:tcW w:w="5670" w:type="dxa"/>
            <w:vAlign w:val="center"/>
          </w:tcPr>
          <w:p>
            <w:pPr>
              <w:rPr>
                <w:rFonts w:ascii="仿宋" w:hAnsi="仿宋" w:eastAsia="仿宋" w:cs="仿宋"/>
                <w:color w:val="000000"/>
                <w:sz w:val="21"/>
                <w:szCs w:val="21"/>
              </w:rPr>
            </w:pPr>
            <w:r>
              <w:rPr>
                <w:rFonts w:hint="eastAsia" w:ascii="仿宋" w:hAnsi="仿宋" w:eastAsia="仿宋" w:cs="仿宋"/>
                <w:color w:val="000000"/>
                <w:sz w:val="21"/>
                <w:szCs w:val="21"/>
              </w:rPr>
              <w:t>实质性响应招标文件要求且投标价格最低的投标价为基准价，其价格分为满分。其他投标人的价格分统一按照下列公式计算：投标报价得分=（评标基准价/投标报价）×10%×100</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2</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技术响应</w:t>
            </w:r>
          </w:p>
        </w:tc>
        <w:tc>
          <w:tcPr>
            <w:tcW w:w="5670" w:type="dxa"/>
            <w:vAlign w:val="center"/>
          </w:tcPr>
          <w:p>
            <w:pPr>
              <w:rPr>
                <w:rFonts w:ascii="仿宋" w:hAnsi="仿宋" w:eastAsia="仿宋" w:cs="仿宋"/>
                <w:sz w:val="21"/>
                <w:szCs w:val="21"/>
              </w:rPr>
            </w:pPr>
            <w:r>
              <w:rPr>
                <w:rFonts w:hint="eastAsia" w:ascii="仿宋" w:hAnsi="仿宋" w:eastAsia="仿宋" w:cs="仿宋"/>
                <w:sz w:val="21"/>
                <w:szCs w:val="21"/>
              </w:rPr>
              <w:t>根据投标文件中对招标文件服务需求的响应情况进行打分，全部满足招标要求得20分，不满足带“▲”要求，每项扣4分，不满足一般要求，每项扣3分，扣到0分为止。</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4</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技术能力</w:t>
            </w:r>
          </w:p>
        </w:tc>
        <w:tc>
          <w:tcPr>
            <w:tcW w:w="5670" w:type="dxa"/>
            <w:vAlign w:val="center"/>
          </w:tcPr>
          <w:p>
            <w:pPr>
              <w:rPr>
                <w:rFonts w:ascii="仿宋" w:hAnsi="仿宋" w:eastAsia="仿宋" w:cs="仿宋"/>
                <w:sz w:val="21"/>
                <w:szCs w:val="21"/>
              </w:rPr>
            </w:pPr>
            <w:r>
              <w:rPr>
                <w:rFonts w:hint="eastAsia" w:ascii="仿宋" w:hAnsi="仿宋" w:eastAsia="仿宋" w:cs="仿宋"/>
                <w:sz w:val="21"/>
                <w:szCs w:val="21"/>
              </w:rPr>
              <w:t>提供3门课程的运行报告，要求运行报告的大数据分析至少包含课程参与学生人数，在线学习进度分析、学生学习行为分析、线下课程出席及表现情况、学生满意度，意见收集等信息，提供运行报告扫描件并加盖厂商公章，每提供1个加3分，最多得9分。</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6</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技术方案</w:t>
            </w:r>
          </w:p>
        </w:tc>
        <w:tc>
          <w:tcPr>
            <w:tcW w:w="5670" w:type="dxa"/>
            <w:vAlign w:val="center"/>
          </w:tcPr>
          <w:p>
            <w:pPr>
              <w:rPr>
                <w:rFonts w:ascii="仿宋" w:hAnsi="仿宋" w:eastAsia="仿宋" w:cs="仿宋"/>
                <w:sz w:val="21"/>
                <w:szCs w:val="21"/>
              </w:rPr>
            </w:pPr>
            <w:r>
              <w:rPr>
                <w:rFonts w:hint="eastAsia" w:ascii="仿宋" w:hAnsi="仿宋" w:eastAsia="仿宋" w:cs="仿宋"/>
                <w:sz w:val="21"/>
                <w:szCs w:val="21"/>
              </w:rPr>
              <w:t>供应商整体制作进度是否具体、详细、完善、有利于项目实施：</w:t>
            </w:r>
          </w:p>
          <w:p>
            <w:pPr>
              <w:rPr>
                <w:rFonts w:ascii="仿宋" w:hAnsi="仿宋" w:eastAsia="仿宋" w:cs="仿宋"/>
                <w:sz w:val="21"/>
                <w:szCs w:val="21"/>
              </w:rPr>
            </w:pPr>
            <w:r>
              <w:rPr>
                <w:rFonts w:hint="eastAsia" w:ascii="仿宋" w:hAnsi="仿宋" w:eastAsia="仿宋" w:cs="仿宋"/>
                <w:sz w:val="21"/>
                <w:szCs w:val="21"/>
              </w:rPr>
              <w:t>1、进度计划内容完整、具体、详细，进度安排合理、有利于项目实施，得9分；</w:t>
            </w:r>
          </w:p>
          <w:p>
            <w:pPr>
              <w:rPr>
                <w:rFonts w:ascii="仿宋" w:hAnsi="仿宋" w:eastAsia="仿宋" w:cs="仿宋"/>
                <w:sz w:val="21"/>
                <w:szCs w:val="21"/>
              </w:rPr>
            </w:pPr>
            <w:r>
              <w:rPr>
                <w:rFonts w:hint="eastAsia" w:ascii="仿宋" w:hAnsi="仿宋" w:eastAsia="仿宋" w:cs="仿宋"/>
                <w:sz w:val="21"/>
                <w:szCs w:val="21"/>
              </w:rPr>
              <w:t>2、进度计划内容较完整、较具体、较详细，进度安排较合理、项目能够正常实施，得5分；</w:t>
            </w:r>
          </w:p>
          <w:p>
            <w:pPr>
              <w:rPr>
                <w:rFonts w:ascii="仿宋" w:hAnsi="仿宋" w:eastAsia="仿宋" w:cs="仿宋"/>
                <w:sz w:val="21"/>
                <w:szCs w:val="21"/>
              </w:rPr>
            </w:pPr>
            <w:r>
              <w:rPr>
                <w:rFonts w:hint="eastAsia" w:ascii="仿宋" w:hAnsi="仿宋" w:eastAsia="仿宋" w:cs="仿宋"/>
                <w:sz w:val="21"/>
                <w:szCs w:val="21"/>
              </w:rPr>
              <w:t>3、进度计划内容不完整、不具体，进度安排差，不利于项目实施或课程建设进度计划，得1分；</w:t>
            </w:r>
          </w:p>
          <w:p>
            <w:pPr>
              <w:rPr>
                <w:rFonts w:ascii="仿宋" w:hAnsi="仿宋" w:eastAsia="仿宋" w:cs="仿宋"/>
                <w:sz w:val="21"/>
                <w:szCs w:val="21"/>
              </w:rPr>
            </w:pPr>
            <w:r>
              <w:rPr>
                <w:rFonts w:hint="eastAsia" w:ascii="仿宋" w:hAnsi="仿宋" w:eastAsia="仿宋" w:cs="仿宋"/>
                <w:sz w:val="21"/>
                <w:szCs w:val="21"/>
              </w:rPr>
              <w:t>4、不提供得0分。</w:t>
            </w:r>
          </w:p>
          <w:p>
            <w:pPr>
              <w:rPr>
                <w:rFonts w:ascii="仿宋" w:hAnsi="仿宋" w:eastAsia="仿宋" w:cs="仿宋"/>
                <w:sz w:val="21"/>
                <w:szCs w:val="21"/>
              </w:rPr>
            </w:pPr>
            <w:r>
              <w:rPr>
                <w:rFonts w:hint="eastAsia" w:ascii="仿宋" w:hAnsi="仿宋" w:eastAsia="仿宋" w:cs="仿宋"/>
                <w:sz w:val="21"/>
                <w:szCs w:val="21"/>
              </w:rPr>
              <w:t>方案具有针对性，适合学校实际情况，科学合理，服务人员充足，专业性强得5-10分；方案中规中矩，缺少针对性，服务人员水平一般得1-5分。</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7</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国际化</w:t>
            </w:r>
          </w:p>
        </w:tc>
        <w:tc>
          <w:tcPr>
            <w:tcW w:w="5670" w:type="dxa"/>
            <w:vAlign w:val="center"/>
          </w:tcPr>
          <w:p>
            <w:pPr>
              <w:autoSpaceDE w:val="0"/>
              <w:autoSpaceDN w:val="0"/>
              <w:rPr>
                <w:rFonts w:ascii="仿宋" w:hAnsi="仿宋" w:eastAsia="仿宋" w:cs="仿宋"/>
                <w:sz w:val="21"/>
                <w:szCs w:val="21"/>
              </w:rPr>
            </w:pPr>
            <w:r>
              <w:rPr>
                <w:rFonts w:hint="eastAsia" w:ascii="仿宋" w:hAnsi="仿宋" w:eastAsia="仿宋" w:cs="仿宋"/>
                <w:sz w:val="21"/>
                <w:szCs w:val="21"/>
              </w:rPr>
              <w:t>1、系统具有提供对接国外在线开放课程资源的能力，提供来自海外大学开设的课程，30门以上得6分，25-30得5分，20-25得4分，10-15得3分，10以下得2分。需提供清单及证明文件。</w:t>
            </w:r>
          </w:p>
          <w:p>
            <w:pPr>
              <w:autoSpaceDE w:val="0"/>
              <w:autoSpaceDN w:val="0"/>
              <w:rPr>
                <w:rFonts w:ascii="仿宋" w:hAnsi="仿宋" w:eastAsia="仿宋" w:cs="仿宋"/>
                <w:sz w:val="21"/>
                <w:szCs w:val="21"/>
              </w:rPr>
            </w:pPr>
            <w:r>
              <w:rPr>
                <w:rFonts w:hint="eastAsia" w:ascii="仿宋" w:hAnsi="仿宋" w:eastAsia="仿宋" w:cs="仿宋"/>
                <w:sz w:val="21"/>
                <w:szCs w:val="21"/>
              </w:rPr>
              <w:t>2、国际课程合作：与国外大学或平台有MOOC资源合作。（每提供一分合作协议或备忘录得2分，最高得4分）。</w:t>
            </w:r>
          </w:p>
          <w:p>
            <w:pPr>
              <w:rPr>
                <w:rFonts w:ascii="仿宋" w:hAnsi="仿宋" w:eastAsia="仿宋" w:cs="仿宋"/>
                <w:sz w:val="21"/>
                <w:szCs w:val="21"/>
              </w:rPr>
            </w:pPr>
            <w:r>
              <w:rPr>
                <w:rFonts w:hint="eastAsia" w:ascii="仿宋" w:hAnsi="仿宋" w:eastAsia="仿宋" w:cs="仿宋"/>
                <w:sz w:val="21"/>
                <w:szCs w:val="21"/>
              </w:rPr>
              <w:t>3、有直接推广课程至国际在线开放课程平台的能力，需提供相关证明文件的，得2分。</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8</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运营服务</w:t>
            </w:r>
          </w:p>
        </w:tc>
        <w:tc>
          <w:tcPr>
            <w:tcW w:w="5670" w:type="dxa"/>
            <w:vAlign w:val="center"/>
          </w:tcPr>
          <w:p>
            <w:pPr>
              <w:rPr>
                <w:rFonts w:ascii="仿宋" w:hAnsi="仿宋" w:eastAsia="仿宋" w:cs="仿宋"/>
                <w:sz w:val="21"/>
                <w:szCs w:val="21"/>
              </w:rPr>
            </w:pPr>
            <w:r>
              <w:rPr>
                <w:rFonts w:hint="eastAsia" w:ascii="仿宋" w:hAnsi="仿宋" w:eastAsia="仿宋" w:cs="仿宋"/>
                <w:sz w:val="21"/>
                <w:szCs w:val="21"/>
              </w:rPr>
              <w:t>投标人需具备在开放精品课运行平台上线运营在线课程的经验： 2017至2023三年申报成功国家精品在线开放课程数量大于300门得15分；大于250门得6分；大于200门得2分；200门以下不得分。需提供清单及证明文件。</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2"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9</w:t>
            </w:r>
          </w:p>
        </w:tc>
        <w:tc>
          <w:tcPr>
            <w:tcW w:w="1239" w:type="dxa"/>
            <w:vAlign w:val="center"/>
          </w:tcPr>
          <w:p>
            <w:pPr>
              <w:jc w:val="center"/>
              <w:rPr>
                <w:rFonts w:ascii="仿宋" w:hAnsi="仿宋" w:eastAsia="仿宋" w:cs="仿宋"/>
                <w:sz w:val="21"/>
                <w:szCs w:val="21"/>
              </w:rPr>
            </w:pPr>
            <w:r>
              <w:rPr>
                <w:rFonts w:hint="eastAsia" w:ascii="仿宋" w:hAnsi="仿宋" w:eastAsia="仿宋" w:cs="仿宋"/>
                <w:sz w:val="21"/>
                <w:szCs w:val="21"/>
              </w:rPr>
              <w:t>同类业绩</w:t>
            </w:r>
          </w:p>
        </w:tc>
        <w:tc>
          <w:tcPr>
            <w:tcW w:w="5670" w:type="dxa"/>
            <w:vAlign w:val="center"/>
          </w:tcPr>
          <w:p>
            <w:pPr>
              <w:rPr>
                <w:rFonts w:ascii="仿宋" w:hAnsi="仿宋" w:eastAsia="仿宋" w:cs="仿宋"/>
                <w:sz w:val="21"/>
                <w:szCs w:val="21"/>
              </w:rPr>
            </w:pPr>
            <w:r>
              <w:rPr>
                <w:rFonts w:hint="eastAsia" w:ascii="仿宋" w:hAnsi="仿宋" w:eastAsia="仿宋" w:cs="仿宋"/>
                <w:sz w:val="21"/>
                <w:szCs w:val="21"/>
              </w:rPr>
              <w:t>提供2021年至今具有同类业绩合同，每提供一个100万以上的用于教学的制作视频公开课或MOOC课制作案例（提供合同首页、金额页、盖章页复印件）加1分，最多得5分。</w:t>
            </w:r>
          </w:p>
        </w:tc>
        <w:tc>
          <w:tcPr>
            <w:tcW w:w="1228" w:type="dxa"/>
            <w:vAlign w:val="center"/>
          </w:tcPr>
          <w:p>
            <w:pPr>
              <w:jc w:val="center"/>
              <w:rPr>
                <w:rFonts w:ascii="仿宋" w:hAnsi="仿宋" w:eastAsia="仿宋" w:cs="仿宋"/>
                <w:color w:val="000000"/>
                <w:sz w:val="21"/>
                <w:szCs w:val="21"/>
              </w:rPr>
            </w:pPr>
            <w:r>
              <w:rPr>
                <w:rFonts w:hint="eastAsia" w:ascii="仿宋" w:hAnsi="仿宋" w:eastAsia="仿宋" w:cs="仿宋"/>
                <w:color w:val="000000"/>
                <w:sz w:val="21"/>
                <w:szCs w:val="21"/>
              </w:rPr>
              <w:t>5</w:t>
            </w:r>
          </w:p>
        </w:tc>
      </w:tr>
    </w:tbl>
    <w:p>
      <w:pPr>
        <w:pStyle w:val="19"/>
        <w:tabs>
          <w:tab w:val="left" w:pos="-166"/>
        </w:tabs>
        <w:kinsoku w:val="0"/>
        <w:wordWrap w:val="0"/>
        <w:topLinePunct/>
        <w:ind w:left="498" w:leftChars="150" w:firstLine="497" w:firstLineChars="190"/>
        <w:rPr>
          <w:rFonts w:ascii="仿宋" w:hAnsi="仿宋" w:eastAsia="仿宋" w:cs="仿宋"/>
          <w:sz w:val="21"/>
          <w:szCs w:val="21"/>
        </w:rPr>
      </w:pPr>
    </w:p>
    <w:p>
      <w:pPr>
        <w:kinsoku w:val="0"/>
        <w:wordWrap w:val="0"/>
        <w:topLinePunct/>
        <w:rPr>
          <w:rFonts w:ascii="仿宋" w:hAnsi="仿宋" w:eastAsia="仿宋" w:cs="仿宋"/>
          <w:b/>
          <w:sz w:val="21"/>
          <w:szCs w:val="21"/>
        </w:rPr>
      </w:pPr>
    </w:p>
    <w:p>
      <w:pPr>
        <w:kinsoku w:val="0"/>
        <w:wordWrap w:val="0"/>
        <w:topLinePunct/>
        <w:rPr>
          <w:rFonts w:ascii="仿宋" w:hAnsi="仿宋" w:eastAsia="仿宋" w:cs="仿宋"/>
          <w:b/>
          <w:sz w:val="21"/>
          <w:szCs w:val="21"/>
        </w:rPr>
      </w:pPr>
      <w:r>
        <w:rPr>
          <w:rFonts w:hint="eastAsia" w:ascii="仿宋" w:hAnsi="仿宋" w:eastAsia="仿宋" w:cs="仿宋"/>
          <w:b/>
          <w:sz w:val="21"/>
          <w:szCs w:val="21"/>
        </w:rPr>
        <w:t>六、开标、评标、定标</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招标人将组织公开开标,必要时通知投标人现场答辩。</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招标人可以接受投标货物中的任何一项、几项或全部，并有权在授予合同时改变订货的数量。</w:t>
      </w:r>
    </w:p>
    <w:p>
      <w:pPr>
        <w:kinsoku w:val="0"/>
        <w:wordWrap w:val="0"/>
        <w:topLinePunct/>
        <w:ind w:left="851" w:hanging="851"/>
        <w:rPr>
          <w:rFonts w:ascii="仿宋" w:hAnsi="仿宋" w:eastAsia="仿宋" w:cs="仿宋"/>
          <w:b/>
          <w:sz w:val="21"/>
          <w:szCs w:val="21"/>
        </w:rPr>
      </w:pPr>
      <w:r>
        <w:rPr>
          <w:rFonts w:hint="eastAsia" w:ascii="仿宋" w:hAnsi="仿宋" w:eastAsia="仿宋" w:cs="仿宋"/>
          <w:b/>
          <w:sz w:val="21"/>
          <w:szCs w:val="21"/>
        </w:rPr>
        <w:t>七、评标过程的保密性</w:t>
      </w:r>
    </w:p>
    <w:p>
      <w:pPr>
        <w:numPr>
          <w:ilvl w:val="0"/>
          <w:numId w:val="8"/>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在评标过程中，如果投标人试图在投标文件审查、澄清、比较及授予合同方面向买方施加任何影响，其投标将被拒绝。</w:t>
      </w:r>
    </w:p>
    <w:p>
      <w:pPr>
        <w:kinsoku w:val="0"/>
        <w:wordWrap w:val="0"/>
        <w:topLinePunct/>
        <w:jc w:val="center"/>
        <w:rPr>
          <w:rFonts w:ascii="仿宋" w:hAnsi="仿宋" w:eastAsia="仿宋" w:cs="仿宋"/>
          <w:b/>
          <w:sz w:val="21"/>
          <w:szCs w:val="21"/>
        </w:rPr>
      </w:pPr>
      <w:r>
        <w:rPr>
          <w:rFonts w:hint="eastAsia" w:ascii="仿宋" w:hAnsi="仿宋" w:eastAsia="仿宋" w:cs="仿宋"/>
          <w:b/>
          <w:sz w:val="21"/>
          <w:szCs w:val="21"/>
        </w:rPr>
        <w:t>第二部分  技术服务内容、技术指标要求等</w:t>
      </w:r>
    </w:p>
    <w:p>
      <w:pPr>
        <w:kinsoku w:val="0"/>
        <w:topLinePunct/>
        <w:rPr>
          <w:rFonts w:ascii="仿宋" w:hAnsi="仿宋" w:eastAsia="仿宋" w:cs="仿宋"/>
          <w:b/>
          <w:sz w:val="21"/>
          <w:szCs w:val="21"/>
        </w:rPr>
      </w:pPr>
      <w:r>
        <w:rPr>
          <w:rFonts w:hint="eastAsia" w:ascii="仿宋" w:hAnsi="仿宋" w:eastAsia="仿宋" w:cs="仿宋"/>
          <w:b/>
          <w:sz w:val="21"/>
          <w:szCs w:val="21"/>
        </w:rPr>
        <w:t xml:space="preserve"> 预算：260000元</w:t>
      </w:r>
    </w:p>
    <w:p>
      <w:pPr>
        <w:pStyle w:val="101"/>
        <w:widowControl w:val="0"/>
        <w:spacing w:line="360" w:lineRule="auto"/>
        <w:rPr>
          <w:rFonts w:ascii="仿宋" w:hAnsi="仿宋" w:eastAsia="仿宋" w:cs="仿宋"/>
          <w:b/>
          <w:sz w:val="21"/>
          <w:szCs w:val="21"/>
        </w:rPr>
      </w:pPr>
      <w:r>
        <w:rPr>
          <w:rFonts w:hint="eastAsia" w:ascii="仿宋" w:hAnsi="仿宋" w:eastAsia="仿宋" w:cs="仿宋"/>
          <w:b/>
          <w:sz w:val="21"/>
          <w:szCs w:val="21"/>
        </w:rPr>
        <w:t>在线开放课程拍摄与制作项目需求</w:t>
      </w:r>
    </w:p>
    <w:p>
      <w:pPr>
        <w:pStyle w:val="101"/>
        <w:spacing w:line="360" w:lineRule="auto"/>
        <w:rPr>
          <w:rFonts w:ascii="仿宋" w:hAnsi="仿宋" w:eastAsia="仿宋" w:cs="仿宋"/>
          <w:sz w:val="21"/>
          <w:szCs w:val="21"/>
        </w:rPr>
      </w:pPr>
      <w:r>
        <w:rPr>
          <w:rFonts w:hint="eastAsia" w:ascii="仿宋" w:hAnsi="仿宋" w:eastAsia="仿宋" w:cs="仿宋"/>
          <w:sz w:val="21"/>
          <w:szCs w:val="21"/>
        </w:rPr>
        <w:t>1.课程制作期间</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任务及要求如下：</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①协助教师团队分析课程，完成课程标准、课程设计及实施。</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②协助教师团队对课程知识点进行设计。各知识点采用微课视频形式，视频脚本设计和视频拍摄。（视频知识点数量根据每门课的情况而定，视频拍摄要求附后。</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③协助教师团队完成在线开放课程的框架设计、资源的组织与运用。</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④协助教师团队制作与课程相关的数字教学资源。包括讲义、幻灯片、教学大纲、微课视频、课堂笔记、测验题和讨论主题等。</w:t>
      </w:r>
    </w:p>
    <w:p>
      <w:pPr>
        <w:pStyle w:val="101"/>
        <w:spacing w:line="360" w:lineRule="auto"/>
        <w:ind w:firstLine="262" w:firstLineChars="100"/>
        <w:rPr>
          <w:rFonts w:ascii="仿宋" w:hAnsi="仿宋" w:eastAsia="仿宋" w:cs="仿宋"/>
          <w:sz w:val="21"/>
          <w:szCs w:val="21"/>
        </w:rPr>
      </w:pPr>
    </w:p>
    <w:p>
      <w:pPr>
        <w:pStyle w:val="101"/>
        <w:spacing w:line="360" w:lineRule="auto"/>
        <w:rPr>
          <w:rFonts w:ascii="仿宋" w:hAnsi="仿宋" w:eastAsia="仿宋" w:cs="仿宋"/>
          <w:sz w:val="21"/>
          <w:szCs w:val="21"/>
        </w:rPr>
      </w:pPr>
      <w:r>
        <w:rPr>
          <w:rFonts w:hint="eastAsia" w:ascii="仿宋" w:hAnsi="仿宋" w:eastAsia="仿宋" w:cs="仿宋"/>
          <w:sz w:val="21"/>
          <w:szCs w:val="21"/>
        </w:rPr>
        <w:t>2.课程制作内容及相关技术要求如下：</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电子教案：要求以知识点为单位，提供教师讲稿或者与讲课配套的黑板板书内容(或者投影内容)；电子教案至少应该包括以下内容：</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授课内容：授课内容是指教师讲授课程的媒体形态，以授课视频为主，还包括PPT+授课录音，PPT+录音等形式。支持通用流媒体视频格式，视频支持AVI、FLV、mov、mp4等主流高清格式。</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参考文献：应提供课程的参考文献，提供电子版，学生与教师均可在线打开阅读，支持WORD、PPT等文档格式在线预览。</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教学目标：网络课程应提供明确的教学目标。</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教学大纲：网络课程应提供明确的教学大纲。</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教学任务：应根据教学大纲制定教学任务，可包含授课视频播放、参考资料阅读、讨论、作业、考试等各种任务类型，根据需要选择。</w:t>
      </w:r>
    </w:p>
    <w:p>
      <w:pPr>
        <w:pStyle w:val="101"/>
        <w:spacing w:line="360" w:lineRule="auto"/>
        <w:rPr>
          <w:rFonts w:ascii="仿宋" w:hAnsi="仿宋" w:eastAsia="仿宋" w:cs="仿宋"/>
          <w:sz w:val="21"/>
          <w:szCs w:val="21"/>
        </w:rPr>
      </w:pPr>
      <w:r>
        <w:rPr>
          <w:rFonts w:hint="eastAsia" w:ascii="仿宋" w:hAnsi="仿宋" w:eastAsia="仿宋" w:cs="仿宋"/>
          <w:sz w:val="21"/>
          <w:szCs w:val="21"/>
        </w:rPr>
        <w:t>考核办法：课程应提供明确的考核办法，分为知识单元考核与课程整体考核两种。</w:t>
      </w:r>
    </w:p>
    <w:p>
      <w:pPr>
        <w:pStyle w:val="101"/>
        <w:spacing w:line="360" w:lineRule="auto"/>
        <w:rPr>
          <w:rFonts w:ascii="仿宋" w:hAnsi="仿宋" w:eastAsia="仿宋" w:cs="仿宋"/>
          <w:sz w:val="21"/>
          <w:szCs w:val="21"/>
        </w:rPr>
      </w:pPr>
      <w:r>
        <w:rPr>
          <w:rFonts w:hint="eastAsia" w:ascii="仿宋" w:hAnsi="仿宋" w:eastAsia="仿宋" w:cs="仿宋"/>
          <w:sz w:val="21"/>
          <w:szCs w:val="21"/>
        </w:rPr>
        <w:t>作业考试：网络课程应建设题库，用于作业及考试，考试题包括判断、选择等客观题，也可包含主观题。</w:t>
      </w:r>
    </w:p>
    <w:p>
      <w:pPr>
        <w:pStyle w:val="101"/>
        <w:spacing w:line="360" w:lineRule="auto"/>
        <w:rPr>
          <w:rFonts w:ascii="仿宋" w:hAnsi="仿宋" w:eastAsia="仿宋" w:cs="仿宋"/>
          <w:sz w:val="21"/>
          <w:szCs w:val="21"/>
        </w:rPr>
      </w:pPr>
      <w:r>
        <w:rPr>
          <w:rFonts w:hint="eastAsia" w:ascii="仿宋" w:hAnsi="仿宋" w:eastAsia="仿宋" w:cs="仿宋"/>
          <w:sz w:val="21"/>
          <w:szCs w:val="21"/>
        </w:rPr>
        <w:t>课程素材：网络课程还应提供文本、音频、视频、动画等课程参考素材，帮助学生理解所学课程内容。</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教学课件：以课时为单位，提供教师用于课堂讲授的完整多媒体课件。一门课程可以提供多位教师的教学课件供学习者自主选择学习。</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教学视频：教学视频拍摄与制作、发布标准：</w:t>
      </w:r>
    </w:p>
    <w:p>
      <w:pPr>
        <w:pStyle w:val="101"/>
        <w:spacing w:line="360" w:lineRule="auto"/>
        <w:rPr>
          <w:rFonts w:ascii="仿宋" w:hAnsi="仿宋" w:eastAsia="仿宋" w:cs="仿宋"/>
          <w:sz w:val="21"/>
          <w:szCs w:val="21"/>
        </w:rPr>
      </w:pPr>
      <w:r>
        <w:rPr>
          <w:rFonts w:hint="eastAsia" w:ascii="仿宋" w:hAnsi="仿宋" w:eastAsia="仿宋" w:cs="仿宋"/>
          <w:sz w:val="21"/>
          <w:szCs w:val="21"/>
        </w:rPr>
        <w:t>录制要求：采用至少2机位（专业高清摄像机）拍摄,所用摄像机分辨率1920×1080，录制视频宽高比16:9，视频帧率为25帧/秒。</w:t>
      </w:r>
    </w:p>
    <w:p>
      <w:pPr>
        <w:pStyle w:val="101"/>
        <w:spacing w:line="360" w:lineRule="auto"/>
        <w:rPr>
          <w:rFonts w:ascii="仿宋" w:hAnsi="仿宋" w:eastAsia="仿宋" w:cs="仿宋"/>
          <w:sz w:val="21"/>
          <w:szCs w:val="21"/>
        </w:rPr>
      </w:pPr>
    </w:p>
    <w:p>
      <w:pPr>
        <w:pStyle w:val="101"/>
        <w:spacing w:line="360" w:lineRule="auto"/>
        <w:rPr>
          <w:rFonts w:ascii="仿宋" w:hAnsi="仿宋" w:eastAsia="仿宋" w:cs="仿宋"/>
          <w:sz w:val="21"/>
          <w:szCs w:val="21"/>
        </w:rPr>
      </w:pPr>
      <w:r>
        <w:rPr>
          <w:rFonts w:hint="eastAsia" w:ascii="仿宋" w:hAnsi="仿宋" w:eastAsia="仿宋" w:cs="仿宋"/>
          <w:sz w:val="21"/>
          <w:szCs w:val="21"/>
        </w:rPr>
        <w:t>3.后期制作要求：</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（1）片头与片尾，片头片尾不超过10秒，包括:学校LOGO、课程名称、主讲教师姓名、职务、讲师所获荣誉、单位等信息。</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（2）技术指标</w:t>
      </w:r>
    </w:p>
    <w:p>
      <w:pPr>
        <w:pStyle w:val="101"/>
        <w:spacing w:line="360" w:lineRule="auto"/>
        <w:rPr>
          <w:rFonts w:ascii="仿宋" w:hAnsi="仿宋" w:eastAsia="仿宋" w:cs="仿宋"/>
          <w:sz w:val="21"/>
          <w:szCs w:val="21"/>
        </w:rPr>
      </w:pPr>
      <w:r>
        <w:rPr>
          <w:rFonts w:hint="eastAsia" w:ascii="仿宋" w:hAnsi="仿宋" w:eastAsia="仿宋" w:cs="仿宋"/>
          <w:sz w:val="21"/>
          <w:szCs w:val="21"/>
        </w:rPr>
        <w:t>视频信号源：（最大化保证在学校现有设备下可以进行）</w:t>
      </w:r>
    </w:p>
    <w:p>
      <w:pPr>
        <w:pStyle w:val="101"/>
        <w:spacing w:line="360" w:lineRule="auto"/>
        <w:rPr>
          <w:rFonts w:ascii="仿宋" w:hAnsi="仿宋" w:eastAsia="仿宋" w:cs="仿宋"/>
          <w:sz w:val="21"/>
          <w:szCs w:val="21"/>
        </w:rPr>
      </w:pPr>
      <w:r>
        <w:rPr>
          <w:rFonts w:hint="eastAsia" w:ascii="仿宋" w:hAnsi="仿宋" w:eastAsia="仿宋" w:cs="仿宋"/>
          <w:sz w:val="21"/>
          <w:szCs w:val="21"/>
        </w:rPr>
        <w:t>稳定性：全片图像同步性能稳定，无失步现象，CTL同步控制信号连续；图像无抖动跳跃，色彩无突变，编辑点处图像稳定。</w:t>
      </w:r>
    </w:p>
    <w:p>
      <w:pPr>
        <w:pStyle w:val="101"/>
        <w:spacing w:line="360" w:lineRule="auto"/>
        <w:rPr>
          <w:rFonts w:ascii="仿宋" w:hAnsi="仿宋" w:eastAsia="仿宋" w:cs="仿宋"/>
          <w:sz w:val="21"/>
          <w:szCs w:val="21"/>
        </w:rPr>
      </w:pPr>
      <w:r>
        <w:rPr>
          <w:rFonts w:hint="eastAsia" w:ascii="仿宋" w:hAnsi="仿宋" w:eastAsia="仿宋" w:cs="仿宋"/>
          <w:sz w:val="21"/>
          <w:szCs w:val="21"/>
        </w:rPr>
        <w:t>信噪比：图像信噪比不低于55dB，无明显杂波。</w:t>
      </w:r>
    </w:p>
    <w:p>
      <w:pPr>
        <w:pStyle w:val="101"/>
        <w:spacing w:line="360" w:lineRule="auto"/>
        <w:rPr>
          <w:rFonts w:ascii="仿宋" w:hAnsi="仿宋" w:eastAsia="仿宋" w:cs="仿宋"/>
          <w:sz w:val="21"/>
          <w:szCs w:val="21"/>
        </w:rPr>
      </w:pPr>
      <w:r>
        <w:rPr>
          <w:rFonts w:hint="eastAsia" w:ascii="仿宋" w:hAnsi="仿宋" w:eastAsia="仿宋" w:cs="仿宋"/>
          <w:sz w:val="21"/>
          <w:szCs w:val="21"/>
        </w:rPr>
        <w:t>色调：白平衡正确，无明显偏色，多机拍摄的镜头衔接处无明显色差。</w:t>
      </w:r>
    </w:p>
    <w:p>
      <w:pPr>
        <w:pStyle w:val="101"/>
        <w:spacing w:line="360" w:lineRule="auto"/>
        <w:rPr>
          <w:rFonts w:ascii="仿宋" w:hAnsi="仿宋" w:eastAsia="仿宋" w:cs="仿宋"/>
          <w:sz w:val="21"/>
          <w:szCs w:val="21"/>
        </w:rPr>
      </w:pPr>
      <w:r>
        <w:rPr>
          <w:rFonts w:hint="eastAsia" w:ascii="仿宋" w:hAnsi="仿宋" w:eastAsia="仿宋" w:cs="仿宋"/>
          <w:sz w:val="21"/>
          <w:szCs w:val="21"/>
        </w:rPr>
        <w:t>视频电平：视频全讯号幅度为1 Vp-p ，最大不超过1.1Ⅴp-p。其中，消隐电平为0V时，白电平幅度0.7Ⅴp-p，同步信号-0.3V，色同步信号幅度0.3Vp-p (以消隐线上下对称)，全篇一致。</w:t>
      </w:r>
    </w:p>
    <w:p>
      <w:pPr>
        <w:pStyle w:val="101"/>
        <w:spacing w:line="360" w:lineRule="auto"/>
        <w:rPr>
          <w:rFonts w:ascii="仿宋" w:hAnsi="仿宋" w:eastAsia="仿宋" w:cs="仿宋"/>
          <w:sz w:val="21"/>
          <w:szCs w:val="21"/>
        </w:rPr>
      </w:pPr>
      <w:r>
        <w:rPr>
          <w:rFonts w:hint="eastAsia" w:ascii="仿宋" w:hAnsi="仿宋" w:eastAsia="仿宋" w:cs="仿宋"/>
          <w:sz w:val="21"/>
          <w:szCs w:val="21"/>
        </w:rPr>
        <w:t>音频信号源：</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1)声道：中文内容音频信号记录于第1声道，音乐、音效、同期声记录于第2声道，若有其他文字解说记录于第3声道（如录音设备无第3声道，则录于第2声道）。</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2)电平指标：-2db — -8db声音应无明显失真、放音过冲、过弱。</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3)音频信噪比不低于48db。</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4)声音和画面要求同步，无交流声或其他杂音等缺陷。</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5)伴音清晰、饱满、圆润，无失真、噪声杂音干扰、音量忽大忽小现象。</w:t>
      </w:r>
    </w:p>
    <w:p>
      <w:pPr>
        <w:pStyle w:val="101"/>
        <w:spacing w:line="360" w:lineRule="auto"/>
        <w:rPr>
          <w:rFonts w:ascii="仿宋" w:hAnsi="仿宋" w:eastAsia="仿宋" w:cs="仿宋"/>
          <w:sz w:val="21"/>
          <w:szCs w:val="21"/>
        </w:rPr>
      </w:pPr>
      <w:r>
        <w:rPr>
          <w:rFonts w:hint="eastAsia" w:ascii="仿宋" w:hAnsi="仿宋" w:eastAsia="仿宋" w:cs="仿宋"/>
          <w:sz w:val="21"/>
          <w:szCs w:val="21"/>
        </w:rPr>
        <w:t>视频发布要求：视频发布格式提倡采用流式媒体中的通用格式（以MP4为主）</w:t>
      </w:r>
    </w:p>
    <w:p>
      <w:pPr>
        <w:pStyle w:val="101"/>
        <w:spacing w:line="360" w:lineRule="auto"/>
        <w:rPr>
          <w:rFonts w:ascii="仿宋" w:hAnsi="仿宋" w:eastAsia="仿宋" w:cs="仿宋"/>
          <w:sz w:val="21"/>
          <w:szCs w:val="21"/>
        </w:rPr>
      </w:pPr>
    </w:p>
    <w:p>
      <w:pPr>
        <w:pStyle w:val="101"/>
        <w:spacing w:line="360" w:lineRule="auto"/>
        <w:rPr>
          <w:rFonts w:ascii="仿宋" w:hAnsi="仿宋" w:eastAsia="仿宋" w:cs="仿宋"/>
          <w:sz w:val="21"/>
          <w:szCs w:val="21"/>
        </w:rPr>
      </w:pPr>
      <w:r>
        <w:rPr>
          <w:rFonts w:hint="eastAsia" w:ascii="仿宋" w:hAnsi="仿宋" w:eastAsia="仿宋" w:cs="仿宋"/>
          <w:sz w:val="21"/>
          <w:szCs w:val="21"/>
        </w:rPr>
        <w:t>4.动画项目制作要求</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1）制作基本流程</w:t>
      </w:r>
    </w:p>
    <w:p>
      <w:pPr>
        <w:pStyle w:val="101"/>
        <w:spacing w:line="360" w:lineRule="auto"/>
        <w:rPr>
          <w:rFonts w:ascii="仿宋" w:hAnsi="仿宋" w:eastAsia="仿宋" w:cs="仿宋"/>
          <w:sz w:val="21"/>
          <w:szCs w:val="21"/>
        </w:rPr>
      </w:pPr>
      <w:r>
        <w:rPr>
          <w:rFonts w:hint="eastAsia" w:ascii="仿宋" w:hAnsi="仿宋" w:eastAsia="仿宋" w:cs="仿宋"/>
          <w:sz w:val="21"/>
          <w:szCs w:val="21"/>
        </w:rPr>
        <w:t>前期制作：策划、剧本、资料的收集和整理、风格设计、角色造型设计、场景设计、分镜头脚本（2DLayout）</w:t>
      </w:r>
    </w:p>
    <w:p>
      <w:pPr>
        <w:pStyle w:val="101"/>
        <w:spacing w:line="360" w:lineRule="auto"/>
        <w:rPr>
          <w:rFonts w:ascii="仿宋" w:hAnsi="仿宋" w:eastAsia="仿宋" w:cs="仿宋"/>
          <w:sz w:val="21"/>
          <w:szCs w:val="21"/>
        </w:rPr>
      </w:pPr>
      <w:r>
        <w:rPr>
          <w:rFonts w:hint="eastAsia" w:ascii="仿宋" w:hAnsi="仿宋" w:eastAsia="仿宋" w:cs="仿宋"/>
          <w:sz w:val="21"/>
          <w:szCs w:val="21"/>
        </w:rPr>
        <w:t>中期制作：设计稿、背景绘制、原画、加动画、动作检查</w:t>
      </w:r>
    </w:p>
    <w:p>
      <w:pPr>
        <w:pStyle w:val="101"/>
        <w:spacing w:line="360" w:lineRule="auto"/>
        <w:rPr>
          <w:rFonts w:ascii="仿宋" w:hAnsi="仿宋" w:eastAsia="仿宋" w:cs="仿宋"/>
          <w:sz w:val="21"/>
          <w:szCs w:val="21"/>
        </w:rPr>
      </w:pPr>
      <w:r>
        <w:rPr>
          <w:rFonts w:hint="eastAsia" w:ascii="仿宋" w:hAnsi="仿宋" w:eastAsia="仿宋" w:cs="仿宋"/>
          <w:sz w:val="21"/>
          <w:szCs w:val="21"/>
        </w:rPr>
        <w:t>后期制作：扫描、电脑描线、上色、合成、输出、剪辑、配音、影片输出。</w:t>
      </w:r>
    </w:p>
    <w:p>
      <w:pPr>
        <w:pStyle w:val="101"/>
        <w:spacing w:line="360" w:lineRule="auto"/>
        <w:rPr>
          <w:rFonts w:ascii="仿宋" w:hAnsi="仿宋" w:eastAsia="仿宋" w:cs="仿宋"/>
          <w:sz w:val="21"/>
          <w:szCs w:val="21"/>
        </w:rPr>
      </w:pPr>
      <w:r>
        <w:rPr>
          <w:rFonts w:hint="eastAsia" w:ascii="仿宋" w:hAnsi="仿宋" w:eastAsia="仿宋" w:cs="仿宋"/>
          <w:sz w:val="21"/>
          <w:szCs w:val="21"/>
        </w:rPr>
        <w:t xml:space="preserve">    2）二维技术标准</w:t>
      </w:r>
    </w:p>
    <w:p>
      <w:pPr>
        <w:pStyle w:val="101"/>
        <w:spacing w:line="360" w:lineRule="auto"/>
        <w:rPr>
          <w:rFonts w:ascii="仿宋" w:hAnsi="仿宋" w:eastAsia="仿宋" w:cs="仿宋"/>
          <w:sz w:val="21"/>
          <w:szCs w:val="21"/>
        </w:rPr>
      </w:pPr>
      <w:r>
        <w:rPr>
          <w:rFonts w:hint="eastAsia" w:ascii="仿宋" w:hAnsi="仿宋" w:eastAsia="仿宋" w:cs="仿宋"/>
          <w:sz w:val="21"/>
          <w:szCs w:val="21"/>
        </w:rPr>
        <w:t>格式为SWF格式。FLASH导出版本为10.0以上，在导出时，音频流格式为mp3，16kps;音频事件格式为mp3，16kps。FLASH动画帧频为24帧，动画统一设定模板、颜色，标题大小为32 号字。交互动画要制定统一播放器，要有控制按钮进行操作，可控制音频声音，可任意调整播放进度。动画的框架可视内容而定，但层次结构原则上不应超过3层，静止时间不超过5秒。</w:t>
      </w:r>
    </w:p>
    <w:p>
      <w:pPr>
        <w:pStyle w:val="101"/>
        <w:spacing w:line="360" w:lineRule="auto"/>
        <w:rPr>
          <w:rFonts w:ascii="仿宋" w:hAnsi="仿宋" w:eastAsia="仿宋" w:cs="仿宋"/>
          <w:sz w:val="21"/>
          <w:szCs w:val="21"/>
        </w:rPr>
      </w:pPr>
      <w:r>
        <w:rPr>
          <w:rFonts w:hint="eastAsia" w:ascii="仿宋" w:hAnsi="仿宋" w:eastAsia="仿宋" w:cs="仿宋"/>
          <w:sz w:val="21"/>
          <w:szCs w:val="21"/>
        </w:rPr>
        <w:t>习题：根据教学要求，每一个教学单元均应有配套的习题。体现网络课程的特性以及本科教育的教学特点，习题主要是以探究性习题为主。每章应该有不少于1套习题(每周配套一套习题)；每章(每周)应该有1个讨论习题；每章至少布置1道思考题；每个课时要有3个随堂练习题，用以保证学生的学习效果。专业助教团队针对知识单元建设作业、考试题库，同时支持作业题目根据相应章节题库随机组卷、自动批阅试卷、是否显示作业成绩及正确答案、及格标准分、考试时间等的设置，辅助教师开展灵活的网络教学。作业题目可以是来源于题库、试卷或自定义。作业可以进行随机出题、最低答题字数限制、查看答案、查看分数等设置。学生可以使用作业提交工具，在作业中附加一个文件或者包括额外的信息或超链接，而不只是简单添加附件。</w:t>
      </w:r>
    </w:p>
    <w:p>
      <w:pPr>
        <w:pStyle w:val="101"/>
        <w:spacing w:line="360" w:lineRule="auto"/>
        <w:rPr>
          <w:rFonts w:ascii="仿宋" w:hAnsi="仿宋" w:eastAsia="仿宋" w:cs="仿宋"/>
          <w:sz w:val="21"/>
          <w:szCs w:val="21"/>
        </w:rPr>
      </w:pPr>
      <w:r>
        <w:rPr>
          <w:rFonts w:hint="eastAsia" w:ascii="仿宋" w:hAnsi="仿宋" w:eastAsia="仿宋" w:cs="仿宋"/>
          <w:sz w:val="21"/>
          <w:szCs w:val="21"/>
        </w:rPr>
        <w:t>试题库：试题库是网络课程的重要基础之一，自测题与练习题库包括是非题、单选题、多选题、填空题、简答题等多种题型。题库管理功能可以建立题库，题库中应包括各种基本题型，包括客观题、主观题，支持自动及手动方式组卷。</w:t>
      </w:r>
    </w:p>
    <w:p>
      <w:pPr>
        <w:pStyle w:val="101"/>
        <w:spacing w:line="360" w:lineRule="auto"/>
        <w:rPr>
          <w:rFonts w:ascii="仿宋" w:hAnsi="仿宋" w:eastAsia="仿宋" w:cs="仿宋"/>
          <w:sz w:val="21"/>
          <w:szCs w:val="21"/>
        </w:rPr>
      </w:pPr>
      <w:r>
        <w:rPr>
          <w:rFonts w:hint="eastAsia" w:ascii="仿宋" w:hAnsi="仿宋" w:eastAsia="仿宋" w:cs="仿宋"/>
          <w:sz w:val="21"/>
          <w:szCs w:val="21"/>
        </w:rPr>
        <w:t>课程总览：课程总览中会自动统计本门课程详情况，通过课程总览的监控，教师可以直观快速地了解课程的进展详情。包括学生数、访问数、讨论数的统计，任务进度、视频观看时长、学生活跃度等等大量数据累计的可视化呈现。</w:t>
      </w:r>
    </w:p>
    <w:p>
      <w:pPr>
        <w:pStyle w:val="101"/>
        <w:spacing w:line="360" w:lineRule="auto"/>
        <w:rPr>
          <w:rFonts w:ascii="仿宋" w:hAnsi="仿宋" w:eastAsia="仿宋" w:cs="仿宋"/>
          <w:sz w:val="21"/>
          <w:szCs w:val="21"/>
        </w:rPr>
      </w:pPr>
      <w:r>
        <w:rPr>
          <w:rFonts w:hint="eastAsia" w:ascii="仿宋" w:hAnsi="仿宋" w:eastAsia="仿宋" w:cs="仿宋"/>
          <w:sz w:val="21"/>
          <w:szCs w:val="21"/>
        </w:rPr>
        <w:t>（1）课程详情</w:t>
      </w:r>
    </w:p>
    <w:p>
      <w:pPr>
        <w:pStyle w:val="101"/>
        <w:spacing w:line="360" w:lineRule="auto"/>
        <w:rPr>
          <w:rFonts w:ascii="仿宋" w:hAnsi="仿宋" w:eastAsia="仿宋" w:cs="仿宋"/>
          <w:sz w:val="21"/>
          <w:szCs w:val="21"/>
        </w:rPr>
      </w:pPr>
      <w:r>
        <w:rPr>
          <w:rFonts w:hint="eastAsia" w:ascii="仿宋" w:hAnsi="仿宋" w:eastAsia="仿宋" w:cs="仿宋"/>
          <w:sz w:val="21"/>
          <w:szCs w:val="21"/>
        </w:rPr>
        <w:t>课程统计可以看到每天课程访问数的变化，并显示整门课程的课程资源分布统计。包括：学生总数、访问数、讨论数、任务点数、视频数、音频数、图书数、章节数以及作业数等等。</w:t>
      </w:r>
    </w:p>
    <w:p>
      <w:pPr>
        <w:pStyle w:val="101"/>
        <w:spacing w:line="360" w:lineRule="auto"/>
        <w:rPr>
          <w:rFonts w:ascii="仿宋" w:hAnsi="仿宋" w:eastAsia="仿宋" w:cs="仿宋"/>
          <w:sz w:val="21"/>
          <w:szCs w:val="21"/>
        </w:rPr>
      </w:pPr>
      <w:r>
        <w:rPr>
          <w:rFonts w:hint="eastAsia" w:ascii="仿宋" w:hAnsi="仿宋" w:eastAsia="仿宋" w:cs="仿宋"/>
          <w:sz w:val="21"/>
          <w:szCs w:val="21"/>
        </w:rPr>
        <w:t>（2）任务进度</w:t>
      </w:r>
    </w:p>
    <w:p>
      <w:pPr>
        <w:pStyle w:val="101"/>
        <w:spacing w:line="360" w:lineRule="auto"/>
        <w:rPr>
          <w:rFonts w:ascii="仿宋" w:hAnsi="仿宋" w:eastAsia="仿宋" w:cs="仿宋"/>
          <w:sz w:val="21"/>
          <w:szCs w:val="21"/>
        </w:rPr>
      </w:pPr>
      <w:r>
        <w:rPr>
          <w:rFonts w:hint="eastAsia" w:ascii="仿宋" w:hAnsi="仿宋" w:eastAsia="仿宋" w:cs="仿宋"/>
          <w:sz w:val="21"/>
          <w:szCs w:val="21"/>
        </w:rPr>
        <w:t>总体学习进度的统计可以通过任务进度实现监控。包括全体学生学习的平均进度、最快进度、最慢进度，以及具体的数据显示。平均进度太慢的时候，老师可以通过发放通知来督促学生学习，注意把控学习进度。</w:t>
      </w:r>
    </w:p>
    <w:p>
      <w:pPr>
        <w:pStyle w:val="101"/>
        <w:spacing w:line="360" w:lineRule="auto"/>
        <w:rPr>
          <w:rFonts w:ascii="仿宋" w:hAnsi="仿宋" w:eastAsia="仿宋" w:cs="仿宋"/>
          <w:sz w:val="21"/>
          <w:szCs w:val="21"/>
        </w:rPr>
      </w:pPr>
      <w:r>
        <w:rPr>
          <w:rFonts w:hint="eastAsia" w:ascii="仿宋" w:hAnsi="仿宋" w:eastAsia="仿宋" w:cs="仿宋"/>
          <w:sz w:val="21"/>
          <w:szCs w:val="21"/>
        </w:rPr>
        <w:t>（3）视频观看时长</w:t>
      </w:r>
    </w:p>
    <w:p>
      <w:pPr>
        <w:pStyle w:val="101"/>
        <w:spacing w:line="360" w:lineRule="auto"/>
        <w:rPr>
          <w:rFonts w:ascii="仿宋" w:hAnsi="仿宋" w:eastAsia="仿宋" w:cs="仿宋"/>
          <w:sz w:val="21"/>
          <w:szCs w:val="21"/>
        </w:rPr>
      </w:pPr>
      <w:r>
        <w:rPr>
          <w:rFonts w:hint="eastAsia" w:ascii="仿宋" w:hAnsi="仿宋" w:eastAsia="仿宋" w:cs="仿宋"/>
          <w:sz w:val="21"/>
          <w:szCs w:val="21"/>
        </w:rPr>
        <w:t>教学视频观看的总体时长也可以实现平均、最长、最短的监控。</w:t>
      </w:r>
    </w:p>
    <w:p>
      <w:pPr>
        <w:pStyle w:val="101"/>
        <w:spacing w:line="360" w:lineRule="auto"/>
        <w:rPr>
          <w:rFonts w:ascii="仿宋" w:hAnsi="仿宋" w:eastAsia="仿宋" w:cs="仿宋"/>
          <w:sz w:val="21"/>
          <w:szCs w:val="21"/>
        </w:rPr>
      </w:pPr>
      <w:r>
        <w:rPr>
          <w:rFonts w:hint="eastAsia" w:ascii="仿宋" w:hAnsi="仿宋" w:eastAsia="仿宋" w:cs="仿宋"/>
          <w:sz w:val="21"/>
          <w:szCs w:val="21"/>
        </w:rPr>
        <w:t>（4）学生活跃度</w:t>
      </w:r>
    </w:p>
    <w:p>
      <w:pPr>
        <w:pStyle w:val="101"/>
        <w:spacing w:line="360" w:lineRule="auto"/>
        <w:rPr>
          <w:rFonts w:ascii="仿宋" w:hAnsi="仿宋" w:eastAsia="仿宋" w:cs="仿宋"/>
          <w:sz w:val="21"/>
          <w:szCs w:val="21"/>
        </w:rPr>
      </w:pPr>
      <w:r>
        <w:rPr>
          <w:rFonts w:hint="eastAsia" w:ascii="仿宋" w:hAnsi="仿宋" w:eastAsia="仿宋" w:cs="仿宋"/>
          <w:sz w:val="21"/>
          <w:szCs w:val="21"/>
        </w:rPr>
        <w:t>学生活跃度：可以自动统计不同时期，不同时间段学生访问课程的数量，并通过折线图显示不同时间段、时期的活跃度变化及趋向。</w:t>
      </w:r>
    </w:p>
    <w:p>
      <w:pPr>
        <w:pStyle w:val="101"/>
        <w:spacing w:line="360" w:lineRule="auto"/>
        <w:rPr>
          <w:rFonts w:ascii="仿宋" w:hAnsi="仿宋" w:eastAsia="仿宋" w:cs="仿宋"/>
          <w:sz w:val="21"/>
          <w:szCs w:val="21"/>
        </w:rPr>
      </w:pPr>
      <w:r>
        <w:rPr>
          <w:rFonts w:hint="eastAsia" w:ascii="仿宋" w:hAnsi="仿宋" w:eastAsia="仿宋" w:cs="仿宋"/>
          <w:sz w:val="21"/>
          <w:szCs w:val="21"/>
        </w:rPr>
        <w:t>（5）▲成绩管理</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①成绩管理中可以通过饼状图看到课程的成绩分布情况，在列表中则显示了每个学生的具体成绩组成，以及排名。</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②课程数据统计功能支持柱图、五方图、社会网络分析、问答模式分析等维度统计功能；</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③学习进度数据：按章节实现视频、讨论、习题多个维度的分析，其中习题实现答题人数占比、不同正确率人数的占比分析</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④互动模式分析：通过问答模式分析、社会网络分析了解整体发言趋势、学生之间的互动情况，提供总回帖数、总发帖数、零回复帖子数以及这些数据同昨日的环比分析，并通过图表展示；</w:t>
      </w:r>
    </w:p>
    <w:p>
      <w:pPr>
        <w:pStyle w:val="101"/>
        <w:spacing w:line="360" w:lineRule="auto"/>
        <w:ind w:firstLine="524" w:firstLineChars="200"/>
        <w:rPr>
          <w:rFonts w:ascii="仿宋" w:hAnsi="仿宋" w:eastAsia="仿宋" w:cs="仿宋"/>
          <w:sz w:val="21"/>
          <w:szCs w:val="21"/>
        </w:rPr>
      </w:pPr>
    </w:p>
    <w:p>
      <w:pPr>
        <w:spacing w:line="360" w:lineRule="auto"/>
        <w:rPr>
          <w:rFonts w:ascii="仿宋" w:hAnsi="仿宋" w:eastAsia="仿宋" w:cs="仿宋"/>
          <w:color w:val="000000"/>
          <w:sz w:val="21"/>
          <w:szCs w:val="21"/>
        </w:rPr>
      </w:pPr>
      <w:r>
        <w:rPr>
          <w:rFonts w:hint="eastAsia" w:ascii="仿宋" w:hAnsi="仿宋" w:eastAsia="仿宋" w:cs="仿宋"/>
          <w:color w:val="000000"/>
          <w:sz w:val="21"/>
          <w:szCs w:val="21"/>
        </w:rPr>
        <w:t>5.教学效果与影响</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要求服务提供商提供3门课程的运行报告，要求运行报告的大数据分析至少包含课程参与学生人数，在线学习进度分析、学生学习行为分析、线下课程出席及表现情况、学生满意度，意见收集等信息，提供运行报告的扫描件并加盖厂商公章。</w:t>
      </w:r>
    </w:p>
    <w:p>
      <w:pPr>
        <w:pStyle w:val="101"/>
        <w:spacing w:line="360" w:lineRule="auto"/>
        <w:ind w:firstLine="262" w:firstLineChars="100"/>
        <w:rPr>
          <w:rFonts w:ascii="仿宋" w:hAnsi="仿宋" w:eastAsia="仿宋" w:cs="仿宋"/>
          <w:sz w:val="21"/>
          <w:szCs w:val="21"/>
        </w:rPr>
      </w:pPr>
    </w:p>
    <w:p>
      <w:pPr>
        <w:pStyle w:val="101"/>
        <w:spacing w:line="360" w:lineRule="auto"/>
        <w:rPr>
          <w:rFonts w:ascii="仿宋" w:hAnsi="仿宋" w:eastAsia="仿宋" w:cs="仿宋"/>
          <w:sz w:val="21"/>
          <w:szCs w:val="21"/>
        </w:rPr>
      </w:pPr>
      <w:r>
        <w:rPr>
          <w:rFonts w:hint="eastAsia" w:ascii="仿宋" w:hAnsi="仿宋" w:eastAsia="仿宋" w:cs="仿宋"/>
          <w:sz w:val="21"/>
          <w:szCs w:val="21"/>
        </w:rPr>
        <w:t>6.移动教学</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（1）基于微信、PPT学校现有办公软件，无需安装APP,实现翻转教学；</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（2）需支持iOS和Android两大在主流操作系统，同时满足手机、平板电脑智能移动终端使用。</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（3）▲课前推送预习材料</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3.1教师可以在ppt中插入多种类型考题，插入mooc视频和优酷土豆等第三方视频插入，可以根据学生专业基础，所在学校的培养目标定位和所在教学团队的所长，借用MOOC视频和课件自由组合成属于自己的教学方案，定制符合自己教学风格和教学节奏的教学设计。</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3.2教师可以将预习材料上传至手机，推送到学生微信。（需提供截图）</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3.3教师可以对每一页课件进行语音讲解，进行重点提点和针对性讲解，丰富课件内容，方便学生理解和学习。</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3.4教师可以设置预习截止时间，在节点前没有预习的学生会收到信息提示。</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3.5▲教师可以详细查看学生预习情况：是否预习，预习时间及时长（默认每页PPT停留3秒以上做预习记录）。（需提供截图）</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3.6教师可以随时预览课件。</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3.7教师在手机端可以随时查看班级课件。</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（4）课堂教学</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4.1 支持课堂签到：教师一键开启授课，学生扫描课堂二维码、或输入教师分享的邀请码等方式进行签到；（需提供截图）</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4.2 ▲支持课件同步：课件实时同步到学生手机端（免去学生上课忙于抄写、拍照，课后要ppt的情形，可随时再现复习课堂教学内容）；（需提供截图）</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4.3 支持学习反馈：课堂教学中如有学生不懂，可以点击不懂，也可以收藏课件以备后续复习；</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4.4 支持随堂小测：课堂支持限时随堂测验，支持单选，多选和投票题。随堂测试结果实时显示，方便教师实时了解答题情况。</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4.5支持随堂考试：课堂结束后，教师可以查看学生答题情况；</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4.6 ▲弹幕互动：教师可根据课堂教学情况随时开启弹幕，组织学生讨论，活跃课堂气氛，增加师生实时互动（需提供截图）；</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4.7课堂红包：发红包给随堂考题答题又快又好的学生，激励学生认真听讲，认真掌握所学知识点；</w:t>
      </w:r>
    </w:p>
    <w:p>
      <w:pPr>
        <w:pStyle w:val="101"/>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4.8支持教学反馈：老师结束授课后，收到“课程小结”和随堂小测数据，“不懂”课件数据，教学课件详情，考卷数据，弹幕详情，教学笔记等）。（需提供截图）</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（5）课后练习</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5.1教师可从试卷库选择考卷发送给指定的班级。</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5.2教师可自定义答案显示时间。延迟显示答案，防止作弊。</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5.3教师可以设置答卷截止日期，截止日期前没有答卷的学生会收到提醒。</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5.4试卷小结：教师可实时查看考卷数据，包括考卷预览，考卷完成情况，学生得分分布情况，学生答题正确率对比图，学生答题详情。</w:t>
      </w:r>
    </w:p>
    <w:p>
      <w:pPr>
        <w:pStyle w:val="101"/>
        <w:spacing w:line="360" w:lineRule="auto"/>
        <w:ind w:firstLine="262" w:firstLineChars="100"/>
        <w:rPr>
          <w:rFonts w:ascii="仿宋" w:hAnsi="仿宋" w:eastAsia="仿宋" w:cs="仿宋"/>
          <w:sz w:val="21"/>
          <w:szCs w:val="21"/>
        </w:rPr>
      </w:pP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7.教学平台</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▲（1）符合《教育部办公厅关于开展2017年国家精品在线开放课程认定工作的通知》中规定的“全国性公开课程平台，可面向高校和社会学习者开展教学活动”注册用户数在300万注册用户以上，须提供承诺函。</w:t>
      </w:r>
    </w:p>
    <w:p>
      <w:pPr>
        <w:pStyle w:val="101"/>
        <w:spacing w:line="360" w:lineRule="auto"/>
        <w:ind w:firstLine="262" w:firstLineChars="100"/>
        <w:rPr>
          <w:rFonts w:ascii="仿宋" w:hAnsi="仿宋" w:eastAsia="仿宋" w:cs="仿宋"/>
          <w:sz w:val="21"/>
          <w:szCs w:val="21"/>
        </w:rPr>
      </w:pPr>
      <w:r>
        <w:rPr>
          <w:rFonts w:hint="eastAsia" w:ascii="仿宋" w:hAnsi="仿宋" w:eastAsia="仿宋" w:cs="仿宋"/>
          <w:sz w:val="21"/>
          <w:szCs w:val="21"/>
        </w:rPr>
        <w:t>▲（2）平台能实现随堂学习、自主学习两种模式。</w:t>
      </w:r>
    </w:p>
    <w:p>
      <w:pPr>
        <w:pStyle w:val="101"/>
        <w:spacing w:line="360" w:lineRule="auto"/>
        <w:ind w:firstLine="262" w:firstLineChars="100"/>
        <w:rPr>
          <w:ins w:id="3" w:author="微笑" w:date="2024-04-15T11:48:19Z"/>
          <w:rFonts w:hint="eastAsia" w:ascii="仿宋" w:hAnsi="仿宋" w:eastAsia="仿宋" w:cs="仿宋"/>
          <w:sz w:val="21"/>
          <w:szCs w:val="21"/>
        </w:rPr>
      </w:pPr>
      <w:r>
        <w:rPr>
          <w:rFonts w:hint="eastAsia" w:ascii="仿宋" w:hAnsi="仿宋" w:eastAsia="仿宋" w:cs="仿宋"/>
          <w:sz w:val="21"/>
          <w:szCs w:val="21"/>
        </w:rPr>
        <w:t>▲（3）符合《教育信息化十年发展规划》第十一章：推动教育信息化国际交流与合作。加强国际交流，参与教育信息化相关国际组织活动，参与国际标准制订，学习借鉴国外先进理念，学习引进国外优质数字教育资源和先进技术，缩小与国际先进水平的差距；利用信息化手段加强各级各类教育机构和学校在人才培养、科学研究等方面的国际合作。投标人所运营MOOC平台具有国际影响力，与国外主流MOOC平台斯坦福、edX、Fun等签署战略合作协议，须提供战略合作协议或相关说明。</w:t>
      </w:r>
    </w:p>
    <w:p>
      <w:pPr>
        <w:pStyle w:val="101"/>
        <w:spacing w:line="360" w:lineRule="auto"/>
        <w:ind w:firstLine="262" w:firstLineChars="100"/>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8.本项目需在2024年10月底前完成录制、编辑、上传等，11月初完成验收。</w:t>
      </w:r>
    </w:p>
    <w:p>
      <w:pPr>
        <w:kinsoku w:val="0"/>
        <w:topLinePunct/>
        <w:rPr>
          <w:rFonts w:ascii="仿宋" w:hAnsi="仿宋" w:eastAsia="仿宋" w:cs="仿宋"/>
          <w:b/>
          <w:sz w:val="21"/>
          <w:szCs w:val="21"/>
        </w:rPr>
      </w:pPr>
    </w:p>
    <w:p>
      <w:pPr>
        <w:ind w:left="438" w:leftChars="132"/>
        <w:rPr>
          <w:rFonts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30"/>
          <w:szCs w:val="30"/>
        </w:rPr>
      </w:pPr>
      <w:r>
        <w:rPr>
          <w:rFonts w:hint="eastAsia" w:ascii="仿宋" w:hAnsi="仿宋" w:eastAsia="仿宋" w:cs="仿宋"/>
          <w:b/>
          <w:sz w:val="30"/>
          <w:szCs w:val="30"/>
        </w:rPr>
        <w:t xml:space="preserve">第三部分   </w:t>
      </w:r>
      <w:r>
        <w:rPr>
          <w:rFonts w:hint="eastAsia" w:ascii="仿宋" w:hAnsi="仿宋" w:eastAsia="仿宋" w:cs="仿宋"/>
          <w:b/>
          <w:bCs/>
          <w:sz w:val="30"/>
          <w:szCs w:val="30"/>
        </w:rPr>
        <w:t>汕头大学医学院建设在线开放课程服务</w:t>
      </w:r>
      <w:r>
        <w:rPr>
          <w:rFonts w:hint="eastAsia" w:ascii="仿宋" w:hAnsi="仿宋" w:eastAsia="仿宋" w:cs="仿宋"/>
          <w:b/>
          <w:sz w:val="30"/>
          <w:szCs w:val="30"/>
          <w:u w:val="single"/>
        </w:rPr>
        <w:t xml:space="preserve">     </w:t>
      </w:r>
      <w:r>
        <w:rPr>
          <w:rFonts w:hint="eastAsia" w:ascii="仿宋" w:hAnsi="仿宋" w:eastAsia="仿宋" w:cs="仿宋"/>
          <w:b/>
          <w:sz w:val="30"/>
          <w:szCs w:val="30"/>
        </w:rPr>
        <w:t>合同（参考样本）</w:t>
      </w:r>
    </w:p>
    <w:p>
      <w:pPr>
        <w:kinsoku w:val="0"/>
        <w:wordWrap w:val="0"/>
        <w:topLinePunct/>
        <w:spacing w:line="340" w:lineRule="exact"/>
        <w:jc w:val="right"/>
        <w:rPr>
          <w:rFonts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p>
    <w:p>
      <w:pPr>
        <w:kinsoku w:val="0"/>
        <w:wordWrap w:val="0"/>
        <w:topLinePunct/>
        <w:spacing w:line="340" w:lineRule="exact"/>
        <w:rPr>
          <w:rFonts w:ascii="仿宋" w:hAnsi="仿宋" w:eastAsia="仿宋" w:cs="仿宋"/>
          <w:sz w:val="24"/>
        </w:rPr>
      </w:pPr>
    </w:p>
    <w:p>
      <w:pPr>
        <w:kinsoku w:val="0"/>
        <w:wordWrap w:val="0"/>
        <w:topLinePunct/>
        <w:spacing w:line="340" w:lineRule="exact"/>
        <w:rPr>
          <w:rFonts w:ascii="仿宋" w:hAnsi="仿宋" w:eastAsia="仿宋" w:cs="仿宋"/>
          <w:sz w:val="24"/>
        </w:rPr>
      </w:pPr>
      <w:r>
        <w:rPr>
          <w:rFonts w:hint="eastAsia" w:ascii="仿宋" w:hAnsi="仿宋" w:eastAsia="仿宋" w:cs="仿宋"/>
          <w:sz w:val="24"/>
        </w:rPr>
        <w:t xml:space="preserve">需  方（甲方）：                       </w:t>
      </w:r>
    </w:p>
    <w:p>
      <w:pPr>
        <w:kinsoku w:val="0"/>
        <w:wordWrap w:val="0"/>
        <w:topLinePunct/>
        <w:spacing w:line="340" w:lineRule="exact"/>
        <w:rPr>
          <w:rFonts w:ascii="仿宋" w:hAnsi="仿宋" w:eastAsia="仿宋" w:cs="仿宋"/>
          <w:sz w:val="24"/>
        </w:rPr>
      </w:pPr>
      <w:r>
        <w:rPr>
          <w:rFonts w:hint="eastAsia" w:ascii="仿宋" w:hAnsi="仿宋" w:eastAsia="仿宋" w:cs="仿宋"/>
          <w:sz w:val="24"/>
        </w:rPr>
        <w:t>供  方（乙方）：                       签订地点：</w:t>
      </w:r>
    </w:p>
    <w:p>
      <w:pPr>
        <w:kinsoku w:val="0"/>
        <w:wordWrap w:val="0"/>
        <w:topLinePunct/>
        <w:spacing w:line="340" w:lineRule="exact"/>
        <w:rPr>
          <w:rFonts w:ascii="仿宋" w:hAnsi="仿宋" w:eastAsia="仿宋" w:cs="仿宋"/>
          <w:sz w:val="24"/>
        </w:rPr>
      </w:pPr>
    </w:p>
    <w:p>
      <w:pPr>
        <w:kinsoku w:val="0"/>
        <w:wordWrap w:val="0"/>
        <w:topLinePunct/>
        <w:ind w:firstLine="262" w:firstLineChars="100"/>
        <w:rPr>
          <w:rFonts w:ascii="仿宋" w:hAnsi="仿宋" w:eastAsia="仿宋" w:cs="仿宋"/>
          <w:sz w:val="21"/>
        </w:rPr>
      </w:pPr>
      <w:r>
        <w:rPr>
          <w:rFonts w:hint="eastAsia" w:ascii="仿宋" w:hAnsi="仿宋" w:eastAsia="仿宋" w:cs="仿宋"/>
          <w:sz w:val="21"/>
        </w:rPr>
        <w:t>根据</w:t>
      </w:r>
      <w:r>
        <w:rPr>
          <w:rStyle w:val="105"/>
          <w:rFonts w:hint="eastAsia" w:ascii="仿宋" w:hAnsi="仿宋" w:eastAsia="仿宋" w:cs="仿宋"/>
          <w:sz w:val="24"/>
          <w:szCs w:val="24"/>
          <w:lang w:val="zh-TW" w:eastAsia="zh-TW"/>
        </w:rPr>
        <w:t>《中华人民共和国</w:t>
      </w:r>
      <w:r>
        <w:rPr>
          <w:rStyle w:val="105"/>
          <w:rFonts w:hint="eastAsia" w:ascii="仿宋" w:hAnsi="仿宋" w:eastAsia="仿宋" w:cs="仿宋"/>
          <w:sz w:val="24"/>
          <w:szCs w:val="24"/>
        </w:rPr>
        <w:t>民法典</w:t>
      </w:r>
      <w:r>
        <w:rPr>
          <w:rStyle w:val="105"/>
          <w:rFonts w:hint="eastAsia" w:ascii="仿宋" w:hAnsi="仿宋" w:eastAsia="仿宋" w:cs="仿宋"/>
          <w:sz w:val="24"/>
          <w:szCs w:val="24"/>
          <w:lang w:val="zh-TW" w:eastAsia="zh-TW"/>
        </w:rPr>
        <w:t>》</w:t>
      </w:r>
      <w:r>
        <w:rPr>
          <w:rFonts w:hint="eastAsia" w:ascii="仿宋" w:hAnsi="仿宋" w:eastAsia="仿宋" w:cs="仿宋"/>
          <w:sz w:val="21"/>
        </w:rPr>
        <w:t>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______年__月__日汕头大学医学院招标编号：设2024- -”招标文件和依据此文件产生的中标结果，经甲、乙双方平等协商，签订本合同。</w:t>
      </w:r>
    </w:p>
    <w:p>
      <w:pPr>
        <w:kinsoku w:val="0"/>
        <w:wordWrap w:val="0"/>
        <w:topLinePunct/>
        <w:spacing w:line="340" w:lineRule="exact"/>
        <w:rPr>
          <w:rFonts w:ascii="仿宋" w:hAnsi="仿宋" w:eastAsia="仿宋" w:cs="仿宋"/>
          <w:sz w:val="21"/>
        </w:rPr>
      </w:pPr>
    </w:p>
    <w:p>
      <w:pPr>
        <w:pStyle w:val="106"/>
        <w:numPr>
          <w:ilvl w:val="0"/>
          <w:numId w:val="9"/>
        </w:numPr>
        <w:rPr>
          <w:rStyle w:val="105"/>
          <w:rFonts w:ascii="仿宋" w:hAnsi="仿宋" w:eastAsia="仿宋" w:cs="仿宋"/>
          <w:b w:val="0"/>
          <w:color w:val="auto"/>
          <w:szCs w:val="24"/>
          <w:lang w:val="zh-TW" w:eastAsia="zh-TW"/>
        </w:rPr>
      </w:pPr>
      <w:r>
        <w:rPr>
          <w:rStyle w:val="105"/>
          <w:rFonts w:hint="eastAsia" w:ascii="仿宋" w:hAnsi="仿宋" w:eastAsia="仿宋" w:cs="仿宋"/>
          <w:color w:val="auto"/>
          <w:szCs w:val="24"/>
          <w:lang w:val="zh-TW" w:eastAsia="zh-TW"/>
        </w:rPr>
        <w:t>定义</w:t>
      </w:r>
    </w:p>
    <w:p>
      <w:pPr>
        <w:pStyle w:val="107"/>
        <w:spacing w:line="360" w:lineRule="auto"/>
        <w:ind w:firstLine="480"/>
        <w:rPr>
          <w:rStyle w:val="105"/>
          <w:rFonts w:ascii="仿宋" w:hAnsi="仿宋" w:eastAsia="仿宋" w:cs="仿宋"/>
          <w:color w:val="auto"/>
          <w:sz w:val="24"/>
          <w:szCs w:val="24"/>
          <w:lang w:val="zh-TW" w:eastAsia="zh-TW"/>
        </w:rPr>
      </w:pPr>
      <w:r>
        <w:rPr>
          <w:rStyle w:val="105"/>
          <w:rFonts w:hint="eastAsia" w:ascii="仿宋" w:hAnsi="仿宋" w:eastAsia="仿宋" w:cs="仿宋"/>
          <w:color w:val="auto"/>
          <w:sz w:val="24"/>
          <w:szCs w:val="24"/>
          <w:lang w:val="zh-TW"/>
        </w:rPr>
        <w:t>1、</w:t>
      </w:r>
      <w:r>
        <w:rPr>
          <w:rStyle w:val="105"/>
          <w:rFonts w:hint="eastAsia" w:ascii="仿宋" w:hAnsi="仿宋" w:eastAsia="仿宋" w:cs="仿宋"/>
          <w:color w:val="auto"/>
          <w:sz w:val="24"/>
          <w:szCs w:val="24"/>
          <w:lang w:val="zh-TW" w:eastAsia="zh-TW"/>
        </w:rPr>
        <w:t>合同：系指甲乙双方签署的甲乙双方所达成的协议，包括所有的附件和构成该合同的所有文件。</w:t>
      </w:r>
    </w:p>
    <w:p>
      <w:pPr>
        <w:pStyle w:val="107"/>
        <w:spacing w:line="360" w:lineRule="auto"/>
        <w:ind w:firstLine="480"/>
        <w:rPr>
          <w:rStyle w:val="105"/>
          <w:rFonts w:ascii="仿宋" w:hAnsi="仿宋" w:eastAsia="仿宋" w:cs="仿宋"/>
          <w:color w:val="auto"/>
          <w:sz w:val="24"/>
          <w:szCs w:val="24"/>
          <w:lang w:val="zh-TW" w:eastAsia="zh-TW"/>
        </w:rPr>
      </w:pPr>
      <w:r>
        <w:rPr>
          <w:rStyle w:val="105"/>
          <w:rFonts w:hint="eastAsia" w:ascii="仿宋" w:hAnsi="仿宋" w:eastAsia="仿宋" w:cs="仿宋"/>
          <w:color w:val="auto"/>
          <w:sz w:val="24"/>
          <w:szCs w:val="24"/>
          <w:lang w:val="zh-TW"/>
        </w:rPr>
        <w:t>2、</w:t>
      </w:r>
      <w:r>
        <w:rPr>
          <w:rStyle w:val="105"/>
          <w:rFonts w:hint="eastAsia" w:ascii="仿宋" w:hAnsi="仿宋" w:eastAsia="仿宋" w:cs="仿宋"/>
          <w:color w:val="auto"/>
          <w:sz w:val="24"/>
          <w:szCs w:val="24"/>
          <w:lang w:val="zh-TW" w:eastAsia="zh-TW"/>
        </w:rPr>
        <w:t>知识产权：是指依据中华人民共和国有关法律和国际条约的规定，权利人所依法享有的包括但不限于：著作权，任何程序、设计、发明的专利权，商标、商号或其他形式的商业标记等。</w:t>
      </w:r>
    </w:p>
    <w:p>
      <w:pPr>
        <w:pStyle w:val="107"/>
        <w:spacing w:line="360" w:lineRule="auto"/>
        <w:ind w:firstLine="480"/>
        <w:rPr>
          <w:rStyle w:val="105"/>
          <w:rFonts w:ascii="仿宋" w:hAnsi="仿宋" w:eastAsia="仿宋" w:cs="仿宋"/>
          <w:color w:val="auto"/>
          <w:sz w:val="24"/>
          <w:szCs w:val="24"/>
          <w:lang w:val="zh-TW" w:eastAsia="zh-TW"/>
        </w:rPr>
      </w:pPr>
      <w:r>
        <w:rPr>
          <w:rStyle w:val="105"/>
          <w:rFonts w:hint="eastAsia" w:ascii="仿宋" w:hAnsi="仿宋" w:eastAsia="仿宋" w:cs="仿宋"/>
          <w:color w:val="auto"/>
          <w:sz w:val="24"/>
          <w:szCs w:val="24"/>
          <w:lang w:val="zh-TW"/>
        </w:rPr>
        <w:t>3、</w:t>
      </w:r>
      <w:r>
        <w:rPr>
          <w:rStyle w:val="105"/>
          <w:rFonts w:hint="eastAsia" w:ascii="仿宋" w:hAnsi="仿宋" w:eastAsia="仿宋" w:cs="仿宋"/>
          <w:color w:val="auto"/>
          <w:sz w:val="24"/>
          <w:szCs w:val="24"/>
          <w:lang w:val="zh-TW" w:eastAsia="zh-TW"/>
        </w:rPr>
        <w:t>保密信息：指属于一方和（或）其关联企业合法拥有并被该方视为秘密的技术、财务、商业或任何其他方面的信息。其不为公众所知悉，具有实用性，能带来经济效益，并且该秘密被其合法拥有者采取一定的措施予以保护。在本合同项下，保密信息，包括但不限于本合同在内的商业信息、技术信息以及甲方产品数量、价格、清单、配置及甲方客户信息。</w:t>
      </w:r>
    </w:p>
    <w:p>
      <w:pPr>
        <w:pStyle w:val="107"/>
        <w:spacing w:line="360" w:lineRule="auto"/>
        <w:ind w:firstLine="480"/>
        <w:rPr>
          <w:rStyle w:val="105"/>
          <w:rFonts w:ascii="仿宋" w:hAnsi="仿宋" w:eastAsia="仿宋" w:cs="仿宋"/>
          <w:color w:val="auto"/>
          <w:sz w:val="24"/>
          <w:szCs w:val="24"/>
          <w:lang w:val="zh-TW" w:eastAsia="zh-TW"/>
        </w:rPr>
      </w:pPr>
      <w:r>
        <w:rPr>
          <w:rStyle w:val="105"/>
          <w:rFonts w:hint="eastAsia" w:ascii="仿宋" w:hAnsi="仿宋" w:eastAsia="仿宋" w:cs="仿宋"/>
          <w:color w:val="auto"/>
          <w:sz w:val="24"/>
          <w:szCs w:val="24"/>
          <w:lang w:val="zh-TW"/>
        </w:rPr>
        <w:t>4、</w:t>
      </w:r>
      <w:r>
        <w:rPr>
          <w:rStyle w:val="105"/>
          <w:rFonts w:hint="eastAsia" w:ascii="仿宋" w:hAnsi="仿宋" w:eastAsia="仿宋" w:cs="仿宋"/>
          <w:color w:val="auto"/>
          <w:sz w:val="24"/>
          <w:szCs w:val="24"/>
          <w:lang w:val="zh-TW" w:eastAsia="zh-TW"/>
        </w:rPr>
        <w:t>补充协议：指本合同签订后，甲乙双方就本合同所涉具体课程另行达成的书面协议，该协议与本合同具有同等的法律效力。补充协议中的条款若与本合同中的相应条款发生冲突，则以补充协议中的该条款为准。</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rPr>
        <w:t>合作内容</w:t>
      </w:r>
    </w:p>
    <w:p>
      <w:pPr>
        <w:pStyle w:val="107"/>
        <w:spacing w:line="360" w:lineRule="auto"/>
        <w:ind w:firstLine="480"/>
        <w:rPr>
          <w:rStyle w:val="105"/>
          <w:rFonts w:ascii="仿宋" w:hAnsi="仿宋" w:eastAsia="仿宋" w:cs="仿宋"/>
          <w:color w:val="auto"/>
          <w:sz w:val="24"/>
          <w:szCs w:val="24"/>
          <w:lang w:val="zh-TW"/>
        </w:rPr>
      </w:pPr>
      <w:r>
        <w:rPr>
          <w:rStyle w:val="105"/>
          <w:rFonts w:hint="eastAsia" w:ascii="仿宋" w:hAnsi="仿宋" w:eastAsia="仿宋" w:cs="仿宋"/>
          <w:color w:val="auto"/>
          <w:sz w:val="24"/>
          <w:szCs w:val="24"/>
          <w:lang w:val="zh-TW" w:eastAsia="zh-TW"/>
        </w:rPr>
        <w:t>甲方</w:t>
      </w:r>
      <w:r>
        <w:rPr>
          <w:rStyle w:val="105"/>
          <w:rFonts w:hint="eastAsia" w:ascii="仿宋" w:hAnsi="仿宋" w:eastAsia="仿宋" w:cs="仿宋"/>
          <w:color w:val="auto"/>
          <w:sz w:val="24"/>
          <w:szCs w:val="24"/>
          <w:lang w:val="zh-TW"/>
        </w:rPr>
        <w:t>授权</w:t>
      </w:r>
      <w:r>
        <w:rPr>
          <w:rStyle w:val="105"/>
          <w:rFonts w:hint="eastAsia" w:ascii="仿宋" w:hAnsi="仿宋" w:eastAsia="仿宋" w:cs="仿宋"/>
          <w:color w:val="auto"/>
          <w:sz w:val="24"/>
          <w:szCs w:val="24"/>
          <w:lang w:val="zh-TW" w:eastAsia="zh-TW"/>
        </w:rPr>
        <w:t>乙方</w:t>
      </w:r>
      <w:r>
        <w:rPr>
          <w:rStyle w:val="105"/>
          <w:rFonts w:hint="eastAsia" w:ascii="仿宋" w:hAnsi="仿宋" w:eastAsia="仿宋" w:cs="仿宋"/>
          <w:color w:val="auto"/>
          <w:sz w:val="24"/>
          <w:szCs w:val="24"/>
          <w:lang w:val="zh-TW"/>
        </w:rPr>
        <w:t>组织</w:t>
      </w:r>
      <w:r>
        <w:rPr>
          <w:rStyle w:val="105"/>
          <w:rFonts w:hint="eastAsia" w:ascii="仿宋" w:hAnsi="仿宋" w:eastAsia="仿宋" w:cs="仿宋"/>
          <w:color w:val="auto"/>
          <w:sz w:val="24"/>
          <w:szCs w:val="24"/>
          <w:lang w:val="zh-TW" w:eastAsia="zh-TW"/>
        </w:rPr>
        <w:t>甲方</w:t>
      </w:r>
      <w:r>
        <w:rPr>
          <w:rStyle w:val="105"/>
          <w:rFonts w:hint="eastAsia" w:ascii="仿宋" w:hAnsi="仿宋" w:eastAsia="仿宋" w:cs="仿宋"/>
          <w:color w:val="auto"/>
          <w:sz w:val="24"/>
          <w:szCs w:val="24"/>
          <w:lang w:val="zh-TW"/>
        </w:rPr>
        <w:t>在线</w:t>
      </w:r>
      <w:r>
        <w:rPr>
          <w:rStyle w:val="105"/>
          <w:rFonts w:hint="eastAsia" w:ascii="仿宋" w:hAnsi="仿宋" w:eastAsia="仿宋" w:cs="仿宋"/>
          <w:color w:val="auto"/>
          <w:sz w:val="24"/>
          <w:szCs w:val="24"/>
          <w:lang w:val="zh-TW" w:eastAsia="zh-TW"/>
        </w:rPr>
        <w:t>课程</w:t>
      </w:r>
      <w:r>
        <w:rPr>
          <w:rStyle w:val="105"/>
          <w:rFonts w:hint="eastAsia" w:ascii="仿宋" w:hAnsi="仿宋" w:eastAsia="仿宋" w:cs="仿宋"/>
          <w:color w:val="auto"/>
          <w:sz w:val="24"/>
          <w:szCs w:val="24"/>
          <w:lang w:val="zh-TW"/>
        </w:rPr>
        <w:t>（慕课）的拍摄制作，乙方应按课程的具体要求提交慕课成片。</w:t>
      </w:r>
    </w:p>
    <w:p>
      <w:pPr>
        <w:pStyle w:val="107"/>
        <w:spacing w:line="360" w:lineRule="auto"/>
        <w:ind w:firstLine="480"/>
        <w:rPr>
          <w:rStyle w:val="105"/>
          <w:rFonts w:ascii="仿宋" w:hAnsi="仿宋" w:eastAsia="仿宋" w:cs="仿宋"/>
          <w:color w:val="auto"/>
          <w:sz w:val="24"/>
          <w:szCs w:val="24"/>
          <w:u w:val="single"/>
          <w:lang w:val="zh-TW" w:eastAsia="zh-TW"/>
        </w:rPr>
      </w:pPr>
      <w:r>
        <w:rPr>
          <w:rStyle w:val="105"/>
          <w:rFonts w:hint="eastAsia" w:ascii="仿宋" w:hAnsi="仿宋" w:eastAsia="仿宋" w:cs="仿宋"/>
          <w:color w:val="auto"/>
          <w:sz w:val="24"/>
          <w:szCs w:val="24"/>
          <w:lang w:val="zh-TW"/>
        </w:rPr>
        <w:t xml:space="preserve">课程概况：课程名称 </w:t>
      </w:r>
      <w:r>
        <w:rPr>
          <w:rStyle w:val="105"/>
          <w:rFonts w:hint="eastAsia" w:ascii="仿宋" w:hAnsi="仿宋" w:eastAsia="仿宋" w:cs="仿宋"/>
          <w:color w:val="auto"/>
          <w:sz w:val="24"/>
          <w:szCs w:val="24"/>
          <w:lang w:val="zh-TW" w:eastAsia="zh-TW"/>
        </w:rPr>
        <w:t xml:space="preserve">       ，</w:t>
      </w:r>
      <w:r>
        <w:rPr>
          <w:rFonts w:hint="eastAsia" w:ascii="仿宋" w:hAnsi="仿宋" w:eastAsia="仿宋" w:cs="仿宋"/>
          <w:color w:val="auto"/>
          <w:sz w:val="24"/>
          <w:szCs w:val="24"/>
        </w:rPr>
        <w:t>单门课程时长     分钟</w:t>
      </w:r>
    </w:p>
    <w:p>
      <w:pPr>
        <w:pStyle w:val="106"/>
        <w:numPr>
          <w:ilvl w:val="0"/>
          <w:numId w:val="9"/>
        </w:numPr>
        <w:rPr>
          <w:rStyle w:val="105"/>
          <w:rFonts w:ascii="仿宋" w:hAnsi="仿宋" w:eastAsia="仿宋" w:cs="仿宋"/>
          <w:b w:val="0"/>
          <w:color w:val="auto"/>
          <w:szCs w:val="24"/>
          <w:lang w:eastAsia="en-US"/>
        </w:rPr>
      </w:pPr>
      <w:r>
        <w:rPr>
          <w:rStyle w:val="105"/>
          <w:rFonts w:hint="eastAsia" w:ascii="仿宋" w:hAnsi="仿宋" w:eastAsia="仿宋" w:cs="仿宋"/>
          <w:szCs w:val="24"/>
        </w:rPr>
        <w:t>甲方的权利和义务</w:t>
      </w:r>
    </w:p>
    <w:p>
      <w:pPr>
        <w:pStyle w:val="107"/>
        <w:numPr>
          <w:ilvl w:val="0"/>
          <w:numId w:val="10"/>
        </w:numPr>
        <w:spacing w:line="360" w:lineRule="auto"/>
        <w:rPr>
          <w:rStyle w:val="105"/>
          <w:rFonts w:ascii="仿宋" w:hAnsi="仿宋" w:eastAsia="仿宋" w:cs="仿宋"/>
          <w:color w:val="auto"/>
          <w:sz w:val="24"/>
          <w:szCs w:val="24"/>
        </w:rPr>
      </w:pPr>
      <w:r>
        <w:rPr>
          <w:rStyle w:val="105"/>
          <w:rFonts w:hint="eastAsia" w:ascii="仿宋" w:hAnsi="仿宋" w:eastAsia="仿宋" w:cs="仿宋"/>
          <w:color w:val="auto"/>
          <w:sz w:val="24"/>
          <w:szCs w:val="24"/>
        </w:rPr>
        <w:t>甲方有权对课程制作的标准和质量提出要求。</w:t>
      </w:r>
    </w:p>
    <w:p>
      <w:pPr>
        <w:pStyle w:val="107"/>
        <w:numPr>
          <w:ilvl w:val="0"/>
          <w:numId w:val="10"/>
        </w:numPr>
        <w:spacing w:line="360" w:lineRule="auto"/>
        <w:rPr>
          <w:rStyle w:val="105"/>
          <w:rFonts w:ascii="仿宋" w:hAnsi="仿宋" w:eastAsia="仿宋" w:cs="仿宋"/>
          <w:color w:val="auto"/>
          <w:sz w:val="24"/>
          <w:szCs w:val="24"/>
        </w:rPr>
      </w:pPr>
      <w:r>
        <w:rPr>
          <w:rStyle w:val="105"/>
          <w:rFonts w:hint="eastAsia" w:ascii="仿宋" w:hAnsi="仿宋" w:eastAsia="仿宋" w:cs="仿宋"/>
          <w:color w:val="auto"/>
          <w:sz w:val="24"/>
          <w:szCs w:val="24"/>
        </w:rPr>
        <w:t>甲方需协助乙方就课程制作事宜进行沟通，协助解决课程制作过程中所遇到的问题。</w:t>
      </w:r>
    </w:p>
    <w:p>
      <w:pPr>
        <w:pStyle w:val="107"/>
        <w:numPr>
          <w:ilvl w:val="0"/>
          <w:numId w:val="10"/>
        </w:numPr>
        <w:spacing w:line="360" w:lineRule="auto"/>
        <w:rPr>
          <w:rStyle w:val="105"/>
          <w:rFonts w:ascii="仿宋" w:hAnsi="仿宋" w:eastAsia="仿宋" w:cs="仿宋"/>
          <w:color w:val="auto"/>
          <w:sz w:val="24"/>
          <w:szCs w:val="24"/>
        </w:rPr>
      </w:pPr>
      <w:r>
        <w:rPr>
          <w:rStyle w:val="105"/>
          <w:rFonts w:hint="eastAsia" w:ascii="仿宋" w:hAnsi="仿宋" w:eastAsia="仿宋" w:cs="仿宋"/>
          <w:color w:val="auto"/>
          <w:sz w:val="24"/>
          <w:szCs w:val="24"/>
        </w:rPr>
        <w:t>甲方需与乙方协商确认课程制作时间及制作排期，并保证按照排期制作课程，如制作时间临时调整，需提前3个工作日与乙方沟通确认时间。</w:t>
      </w:r>
    </w:p>
    <w:p>
      <w:pPr>
        <w:pStyle w:val="107"/>
        <w:numPr>
          <w:ilvl w:val="0"/>
          <w:numId w:val="10"/>
        </w:numPr>
        <w:spacing w:line="360" w:lineRule="auto"/>
        <w:rPr>
          <w:rFonts w:ascii="仿宋" w:hAnsi="仿宋" w:eastAsia="仿宋" w:cs="仿宋"/>
          <w:color w:val="auto"/>
          <w:sz w:val="24"/>
          <w:szCs w:val="24"/>
        </w:rPr>
      </w:pPr>
      <w:r>
        <w:rPr>
          <w:rFonts w:hint="eastAsia" w:ascii="仿宋" w:hAnsi="仿宋" w:eastAsia="仿宋" w:cs="仿宋"/>
          <w:color w:val="auto"/>
          <w:sz w:val="24"/>
          <w:szCs w:val="24"/>
        </w:rPr>
        <w:t>甲方应保证所提供的有关文字、图片以及视频资料均不会侵犯任何第三方的专利权、商标权或著作权。</w:t>
      </w:r>
    </w:p>
    <w:p>
      <w:pPr>
        <w:pStyle w:val="107"/>
        <w:numPr>
          <w:ilvl w:val="0"/>
          <w:numId w:val="10"/>
        </w:numPr>
        <w:spacing w:line="360" w:lineRule="auto"/>
        <w:rPr>
          <w:rStyle w:val="105"/>
          <w:rFonts w:ascii="仿宋" w:hAnsi="仿宋" w:eastAsia="仿宋" w:cs="仿宋"/>
          <w:color w:val="auto"/>
          <w:sz w:val="24"/>
          <w:szCs w:val="24"/>
        </w:rPr>
      </w:pPr>
      <w:r>
        <w:rPr>
          <w:rStyle w:val="105"/>
          <w:rFonts w:hint="eastAsia" w:ascii="仿宋" w:hAnsi="仿宋" w:eastAsia="仿宋" w:cs="仿宋"/>
          <w:color w:val="auto"/>
          <w:sz w:val="24"/>
          <w:szCs w:val="24"/>
        </w:rPr>
        <w:t>拍摄素材及成片版权归属甲方所有，乙方不得进行任何私自处置。</w:t>
      </w:r>
    </w:p>
    <w:p>
      <w:pPr>
        <w:pStyle w:val="107"/>
        <w:numPr>
          <w:ilvl w:val="0"/>
          <w:numId w:val="10"/>
        </w:numPr>
        <w:spacing w:line="360" w:lineRule="auto"/>
        <w:rPr>
          <w:rStyle w:val="105"/>
          <w:rFonts w:ascii="仿宋" w:hAnsi="仿宋" w:eastAsia="仿宋" w:cs="仿宋"/>
          <w:color w:val="auto"/>
          <w:sz w:val="24"/>
          <w:szCs w:val="24"/>
        </w:rPr>
      </w:pPr>
      <w:r>
        <w:rPr>
          <w:rStyle w:val="105"/>
          <w:rFonts w:hint="eastAsia" w:ascii="仿宋" w:hAnsi="仿宋" w:eastAsia="仿宋" w:cs="仿宋"/>
          <w:color w:val="auto"/>
          <w:sz w:val="24"/>
          <w:szCs w:val="24"/>
        </w:rPr>
        <w:t>甲方享有根据法律、法规以及本合同约定的其他权利。</w:t>
      </w:r>
    </w:p>
    <w:p>
      <w:pPr>
        <w:pStyle w:val="106"/>
        <w:numPr>
          <w:ilvl w:val="0"/>
          <w:numId w:val="9"/>
        </w:numPr>
        <w:rPr>
          <w:rStyle w:val="105"/>
          <w:rFonts w:ascii="仿宋" w:hAnsi="仿宋" w:eastAsia="仿宋" w:cs="仿宋"/>
          <w:b w:val="0"/>
          <w:color w:val="auto"/>
          <w:szCs w:val="24"/>
          <w:lang w:eastAsia="en-US"/>
        </w:rPr>
      </w:pPr>
      <w:r>
        <w:rPr>
          <w:rStyle w:val="105"/>
          <w:rFonts w:hint="eastAsia" w:ascii="仿宋" w:hAnsi="仿宋" w:eastAsia="仿宋" w:cs="仿宋"/>
          <w:szCs w:val="24"/>
        </w:rPr>
        <w:t>乙方的权利和义务</w:t>
      </w:r>
    </w:p>
    <w:p>
      <w:pPr>
        <w:pStyle w:val="107"/>
        <w:spacing w:line="360" w:lineRule="auto"/>
        <w:ind w:firstLine="480"/>
        <w:rPr>
          <w:rStyle w:val="105"/>
          <w:rFonts w:ascii="仿宋" w:hAnsi="仿宋" w:eastAsia="仿宋" w:cs="仿宋"/>
          <w:color w:val="auto"/>
          <w:sz w:val="24"/>
          <w:szCs w:val="24"/>
        </w:rPr>
      </w:pPr>
      <w:r>
        <w:rPr>
          <w:rStyle w:val="105"/>
          <w:rFonts w:hint="eastAsia" w:ascii="仿宋" w:hAnsi="仿宋" w:eastAsia="仿宋" w:cs="仿宋"/>
          <w:color w:val="auto"/>
          <w:sz w:val="24"/>
          <w:szCs w:val="24"/>
        </w:rPr>
        <w:t>1、乙方应按本合同约定，为甲方组织课程制作。</w:t>
      </w:r>
    </w:p>
    <w:p>
      <w:pPr>
        <w:pStyle w:val="107"/>
        <w:spacing w:line="360" w:lineRule="auto"/>
        <w:ind w:firstLine="480"/>
        <w:rPr>
          <w:rStyle w:val="105"/>
          <w:rFonts w:ascii="仿宋" w:hAnsi="仿宋" w:eastAsia="仿宋" w:cs="仿宋"/>
          <w:color w:val="auto"/>
          <w:sz w:val="24"/>
          <w:szCs w:val="24"/>
        </w:rPr>
      </w:pPr>
      <w:r>
        <w:rPr>
          <w:rStyle w:val="105"/>
          <w:rFonts w:hint="eastAsia" w:ascii="仿宋" w:hAnsi="仿宋" w:eastAsia="仿宋" w:cs="仿宋"/>
          <w:color w:val="auto"/>
          <w:sz w:val="24"/>
          <w:szCs w:val="24"/>
        </w:rPr>
        <w:t>2、乙方应确保与甲方课程主讲老师之间顺畅沟通，确保课程拍摄按期保质完成。</w:t>
      </w:r>
    </w:p>
    <w:p>
      <w:pPr>
        <w:pStyle w:val="107"/>
        <w:spacing w:line="360" w:lineRule="auto"/>
        <w:ind w:firstLine="480"/>
        <w:rPr>
          <w:rFonts w:ascii="仿宋" w:hAnsi="仿宋" w:eastAsia="仿宋" w:cs="仿宋"/>
          <w:color w:val="auto"/>
          <w:sz w:val="24"/>
          <w:szCs w:val="24"/>
        </w:rPr>
      </w:pPr>
      <w:r>
        <w:rPr>
          <w:rFonts w:hint="eastAsia" w:ascii="仿宋" w:hAnsi="仿宋" w:eastAsia="仿宋" w:cs="仿宋"/>
          <w:sz w:val="24"/>
          <w:szCs w:val="24"/>
        </w:rPr>
        <w:t>3、</w:t>
      </w:r>
      <w:r>
        <w:rPr>
          <w:rFonts w:hint="eastAsia" w:ascii="仿宋" w:hAnsi="仿宋" w:eastAsia="仿宋" w:cs="仿宋"/>
          <w:color w:val="auto"/>
          <w:sz w:val="24"/>
          <w:szCs w:val="24"/>
        </w:rPr>
        <w:t>未经甲方授权，乙方不得以甲方名义从事有损甲方形象和利益的行为。</w:t>
      </w:r>
    </w:p>
    <w:p>
      <w:pPr>
        <w:pStyle w:val="107"/>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4、乙方不得对甲方提供的文字图片资料以及课程成片进行商业行为。</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lang w:val="zh-TW" w:eastAsia="zh-TW"/>
        </w:rPr>
        <w:t>课程</w:t>
      </w:r>
      <w:r>
        <w:rPr>
          <w:rStyle w:val="105"/>
          <w:rFonts w:hint="eastAsia" w:ascii="仿宋" w:hAnsi="仿宋" w:eastAsia="仿宋" w:cs="仿宋"/>
          <w:szCs w:val="24"/>
          <w:lang w:val="zh-TW"/>
        </w:rPr>
        <w:t>制作</w:t>
      </w:r>
      <w:r>
        <w:rPr>
          <w:rStyle w:val="105"/>
          <w:rFonts w:hint="eastAsia" w:ascii="仿宋" w:hAnsi="仿宋" w:eastAsia="仿宋" w:cs="仿宋"/>
          <w:szCs w:val="24"/>
          <w:lang w:val="zh-TW" w:eastAsia="zh-TW"/>
        </w:rPr>
        <w:t>具体要求</w:t>
      </w:r>
    </w:p>
    <w:p>
      <w:pPr>
        <w:pStyle w:val="108"/>
        <w:ind w:firstLine="584" w:firstLineChars="200"/>
        <w:rPr>
          <w:rStyle w:val="105"/>
          <w:rFonts w:ascii="仿宋" w:hAnsi="仿宋" w:eastAsia="仿宋" w:cs="仿宋"/>
          <w:szCs w:val="24"/>
          <w:lang w:val="zh-TW" w:eastAsia="zh-TW"/>
        </w:rPr>
      </w:pPr>
      <w:r>
        <w:rPr>
          <w:rStyle w:val="105"/>
          <w:rFonts w:hint="eastAsia" w:ascii="仿宋" w:hAnsi="仿宋" w:eastAsia="仿宋" w:cs="仿宋"/>
          <w:szCs w:val="24"/>
          <w:lang w:val="zh-TW" w:eastAsia="zh-TW"/>
        </w:rPr>
        <w:t>在制作课件中，乙方应按照</w:t>
      </w:r>
      <w:r>
        <w:rPr>
          <w:rStyle w:val="105"/>
          <w:rFonts w:hint="eastAsia" w:ascii="仿宋" w:hAnsi="仿宋" w:eastAsia="仿宋" w:cs="仿宋"/>
          <w:szCs w:val="24"/>
          <w:lang w:val="zh-TW"/>
        </w:rPr>
        <w:t>甲方</w:t>
      </w:r>
      <w:r>
        <w:rPr>
          <w:rStyle w:val="105"/>
          <w:rFonts w:hint="eastAsia" w:ascii="仿宋" w:hAnsi="仿宋" w:eastAsia="仿宋" w:cs="仿宋"/>
          <w:szCs w:val="24"/>
          <w:lang w:val="zh-TW" w:eastAsia="zh-TW"/>
        </w:rPr>
        <w:t>的要求及教学方案</w:t>
      </w:r>
      <w:r>
        <w:rPr>
          <w:rStyle w:val="105"/>
          <w:rFonts w:hint="eastAsia" w:ascii="仿宋" w:hAnsi="仿宋" w:eastAsia="仿宋" w:cs="仿宋"/>
          <w:szCs w:val="24"/>
          <w:lang w:val="zh-TW"/>
        </w:rPr>
        <w:t>组织</w:t>
      </w:r>
      <w:r>
        <w:rPr>
          <w:rStyle w:val="105"/>
          <w:rFonts w:hint="eastAsia" w:ascii="仿宋" w:hAnsi="仿宋" w:eastAsia="仿宋" w:cs="仿宋"/>
          <w:szCs w:val="24"/>
          <w:lang w:val="zh-TW" w:eastAsia="zh-TW"/>
        </w:rPr>
        <w:t>课程制作的整体策划、协助素材收集、</w:t>
      </w:r>
      <w:r>
        <w:rPr>
          <w:rStyle w:val="105"/>
          <w:rFonts w:hint="eastAsia" w:ascii="仿宋" w:hAnsi="仿宋" w:eastAsia="仿宋" w:cs="仿宋"/>
          <w:szCs w:val="24"/>
          <w:lang w:val="zh-TW"/>
        </w:rPr>
        <w:t>组织</w:t>
      </w:r>
      <w:r>
        <w:rPr>
          <w:rStyle w:val="105"/>
          <w:rFonts w:hint="eastAsia" w:ascii="仿宋" w:hAnsi="仿宋" w:eastAsia="仿宋" w:cs="仿宋"/>
          <w:szCs w:val="24"/>
          <w:lang w:val="zh-TW" w:eastAsia="zh-TW"/>
        </w:rPr>
        <w:t>拍摄、制作并保证课件画面和声音的质量。</w:t>
      </w:r>
    </w:p>
    <w:p>
      <w:pPr>
        <w:pStyle w:val="108"/>
        <w:ind w:firstLine="584" w:firstLineChars="200"/>
        <w:rPr>
          <w:rStyle w:val="105"/>
          <w:rFonts w:ascii="仿宋" w:hAnsi="仿宋" w:eastAsia="仿宋" w:cs="仿宋"/>
          <w:szCs w:val="24"/>
        </w:rPr>
      </w:pPr>
      <w:r>
        <w:rPr>
          <w:rStyle w:val="105"/>
          <w:rFonts w:hint="eastAsia" w:ascii="仿宋" w:hAnsi="仿宋" w:eastAsia="仿宋" w:cs="仿宋"/>
          <w:szCs w:val="24"/>
        </w:rPr>
        <w:t>服务费用及支付</w:t>
      </w:r>
    </w:p>
    <w:p>
      <w:pPr>
        <w:pStyle w:val="107"/>
        <w:numPr>
          <w:ilvl w:val="1"/>
          <w:numId w:val="9"/>
        </w:numPr>
        <w:spacing w:line="360" w:lineRule="auto"/>
        <w:outlineLvl w:val="0"/>
        <w:rPr>
          <w:rStyle w:val="105"/>
          <w:rFonts w:ascii="仿宋" w:hAnsi="仿宋" w:eastAsia="仿宋" w:cs="仿宋"/>
          <w:sz w:val="24"/>
          <w:szCs w:val="24"/>
          <w:lang w:val="zh-TW" w:eastAsia="zh-TW"/>
        </w:rPr>
      </w:pPr>
      <w:r>
        <w:rPr>
          <w:rStyle w:val="105"/>
          <w:rFonts w:hint="eastAsia" w:ascii="仿宋" w:hAnsi="仿宋" w:eastAsia="仿宋" w:cs="仿宋"/>
          <w:sz w:val="24"/>
          <w:szCs w:val="24"/>
          <w:lang w:val="zh-TW" w:eastAsia="zh-TW"/>
        </w:rPr>
        <w:t>服务内容</w:t>
      </w:r>
    </w:p>
    <w:tbl>
      <w:tblPr>
        <w:tblStyle w:val="24"/>
        <w:tblW w:w="8880" w:type="dxa"/>
        <w:tblInd w:w="93" w:type="dxa"/>
        <w:tblLayout w:type="fixed"/>
        <w:tblCellMar>
          <w:top w:w="0" w:type="dxa"/>
          <w:left w:w="108" w:type="dxa"/>
          <w:bottom w:w="0" w:type="dxa"/>
          <w:right w:w="108" w:type="dxa"/>
        </w:tblCellMar>
      </w:tblPr>
      <w:tblGrid>
        <w:gridCol w:w="640"/>
        <w:gridCol w:w="1140"/>
        <w:gridCol w:w="2680"/>
        <w:gridCol w:w="4420"/>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1140" w:type="dxa"/>
            <w:tcBorders>
              <w:top w:val="single" w:color="auto" w:sz="4" w:space="0"/>
              <w:left w:val="nil"/>
              <w:bottom w:val="single" w:color="auto" w:sz="4" w:space="0"/>
              <w:right w:val="single" w:color="auto" w:sz="4" w:space="0"/>
            </w:tcBorders>
            <w:vAlign w:val="bottom"/>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项目</w:t>
            </w:r>
          </w:p>
        </w:tc>
        <w:tc>
          <w:tcPr>
            <w:tcW w:w="2680" w:type="dxa"/>
            <w:tcBorders>
              <w:top w:val="single" w:color="auto" w:sz="4" w:space="0"/>
              <w:left w:val="nil"/>
              <w:bottom w:val="single" w:color="auto" w:sz="4" w:space="0"/>
              <w:right w:val="single" w:color="auto" w:sz="4" w:space="0"/>
            </w:tcBorders>
            <w:vAlign w:val="bottom"/>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内容</w:t>
            </w:r>
          </w:p>
        </w:tc>
        <w:tc>
          <w:tcPr>
            <w:tcW w:w="4420" w:type="dxa"/>
            <w:tcBorders>
              <w:top w:val="single" w:color="auto" w:sz="4" w:space="0"/>
              <w:left w:val="nil"/>
              <w:bottom w:val="single" w:color="auto" w:sz="4" w:space="0"/>
              <w:right w:val="single" w:color="auto" w:sz="4" w:space="0"/>
            </w:tcBorders>
            <w:vAlign w:val="bottom"/>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w:t>
            </w:r>
          </w:p>
        </w:tc>
        <w:tc>
          <w:tcPr>
            <w:tcW w:w="1140" w:type="dxa"/>
            <w:tcBorders>
              <w:top w:val="nil"/>
              <w:left w:val="nil"/>
              <w:bottom w:val="single" w:color="auto" w:sz="4" w:space="0"/>
              <w:right w:val="single" w:color="auto" w:sz="4" w:space="0"/>
            </w:tcBorders>
            <w:vAlign w:val="bottom"/>
          </w:tcPr>
          <w:p>
            <w:pPr>
              <w:ind w:left="40" w:firstLine="1048" w:firstLineChars="400"/>
              <w:rPr>
                <w:rFonts w:ascii="仿宋" w:hAnsi="仿宋" w:eastAsia="仿宋" w:cs="仿宋"/>
                <w:b/>
                <w:bCs/>
                <w:color w:val="000000"/>
                <w:sz w:val="21"/>
                <w:szCs w:val="21"/>
              </w:rPr>
            </w:pPr>
            <w:r>
              <w:rPr>
                <w:rFonts w:hint="eastAsia" w:ascii="仿宋" w:hAnsi="仿宋" w:eastAsia="仿宋" w:cs="仿宋"/>
                <w:b/>
                <w:bCs/>
                <w:color w:val="000000"/>
                <w:sz w:val="21"/>
                <w:szCs w:val="21"/>
              </w:rPr>
              <w:t xml:space="preserve"> 主要场地</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100平米慕课录制基地</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课程录制专用演播室，专业灯光环境，演播室声场设计。</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w:t>
            </w:r>
          </w:p>
        </w:tc>
        <w:tc>
          <w:tcPr>
            <w:tcW w:w="1140" w:type="dxa"/>
            <w:tcBorders>
              <w:top w:val="nil"/>
              <w:left w:val="nil"/>
              <w:bottom w:val="single" w:color="auto" w:sz="4" w:space="0"/>
              <w:right w:val="single" w:color="auto" w:sz="4" w:space="0"/>
            </w:tcBorders>
            <w:vAlign w:val="bottom"/>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辅助场地</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实景录制场地</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根据课程需要，选择合适的室内外场所。</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3</w:t>
            </w:r>
          </w:p>
        </w:tc>
        <w:tc>
          <w:tcPr>
            <w:tcW w:w="1140"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主要设备</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4K数字摄像机</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双机位交叉设计实现四讯道录制效果。</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4</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虚拟演播系统</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虚拟环境和实拍效果实时合成。</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5</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虚拟互动电子屏</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合成效果实时呈现，并能提供板书、控制等交互操作。</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6</w:t>
            </w:r>
          </w:p>
        </w:tc>
        <w:tc>
          <w:tcPr>
            <w:tcW w:w="1140"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前期</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慕课教学设计咨询</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基于慕课传播和教学特点，为传统课程提供知识点拆分和教学内容、环节、形式的设计建议。</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7</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课程呈现设计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基于科学传播原理，利用多媒体手段，为课程设计最为直观生动的呈现方式。</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8</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三维演播室设计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针对课程风格特点，设计专属演播室环境，提高课程观赏性。</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9</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课件母版美化设计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精炼传达课程内容的同时，结合课程录制的虚拟环境，设计协调统一的课件母版。</w:t>
            </w:r>
          </w:p>
        </w:tc>
      </w:tr>
      <w:tr>
        <w:tblPrEx>
          <w:tblCellMar>
            <w:top w:w="0" w:type="dxa"/>
            <w:left w:w="108" w:type="dxa"/>
            <w:bottom w:w="0" w:type="dxa"/>
            <w:right w:w="108" w:type="dxa"/>
          </w:tblCellMar>
        </w:tblPrEx>
        <w:trPr>
          <w:trHeight w:val="81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10</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图片处理</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利用专业图片处理软件，对教师讲课需要用到的图片进行校色、裁剪、合成、去水印等工作，使图片更适合表达课程主旨。</w:t>
            </w:r>
          </w:p>
        </w:tc>
      </w:tr>
      <w:tr>
        <w:tblPrEx>
          <w:tblCellMar>
            <w:top w:w="0" w:type="dxa"/>
            <w:left w:w="108" w:type="dxa"/>
            <w:bottom w:w="0" w:type="dxa"/>
            <w:right w:w="108" w:type="dxa"/>
          </w:tblCellMar>
        </w:tblPrEx>
        <w:trPr>
          <w:trHeight w:val="81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11</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二维动画制作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根据课程内容需要，对课程重难点内容，以二维动画形式进行深入浅出的解读和直观生动的表达。</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12</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三维模型制作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根据课程内容需要，制作三维模型作为虚拟教具，便于教师对课程的讲解和知识点的呈现。</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13</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交互编程开发</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利用信息化手段，将二维动画、三维模型等课程资源进行交互开发，便于将课程的重点难点进行透彻讲解和直观呈现。</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14</w:t>
            </w:r>
          </w:p>
        </w:tc>
        <w:tc>
          <w:tcPr>
            <w:tcW w:w="1140"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中期</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化妆服务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每次录制前，为授课教师提供影视妆化妆服务，并对出镜服装的选择提供合理建议。</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15</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课程录制</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双机位带仓录制、硬盘录制、PC机课件录制，三载体、双保险，保证课程的录制效果和素材安全。</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16</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课件修改</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在每次课程录制之前，协助主讲教师完成课件的熟悉和修改工作，保障录制效果。</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17</w:t>
            </w:r>
          </w:p>
        </w:tc>
        <w:tc>
          <w:tcPr>
            <w:tcW w:w="1140"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后期</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技术剪辑</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利用非线性编辑技术，剪辑处理教师讲课的口误、不必要口头语、停顿等素材，使课程自然流畅。</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18</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片头设计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结合课程特点制作风格一致的课程片头，体现学校、课程名称等关键信息。</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19</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课程片花设计</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适时穿插片花，调节课程节奏。</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20</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课程内容合成包装</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美化课程视频，增强知识传达效果，提高视频观赏性。</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21</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中文唱词字幕制作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独立的SRT唱词文件。</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22</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英文唱词字幕制作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独立的SRT唱词文件。</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23</w:t>
            </w:r>
          </w:p>
        </w:tc>
        <w:tc>
          <w:tcPr>
            <w:tcW w:w="1140" w:type="dxa"/>
            <w:vMerge w:val="continue"/>
            <w:tcBorders>
              <w:top w:val="nil"/>
              <w:left w:val="single" w:color="auto" w:sz="4" w:space="0"/>
              <w:bottom w:val="single" w:color="000000" w:sz="4" w:space="0"/>
              <w:right w:val="single" w:color="auto" w:sz="4" w:space="0"/>
            </w:tcBorders>
            <w:vAlign w:val="center"/>
          </w:tcPr>
          <w:p>
            <w:pP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模拟学习测试</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专业测试人员，以学习者的角度对课程视频进行体验，为制作团队提供修改建议。</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24</w:t>
            </w:r>
          </w:p>
        </w:tc>
        <w:tc>
          <w:tcPr>
            <w:tcW w:w="1140" w:type="dxa"/>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售后</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课程审核修改</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将课程成品递交主讲教师，由授课团队对课程进行综合评审，并提出修改意见。</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25</w:t>
            </w:r>
          </w:p>
        </w:tc>
        <w:tc>
          <w:tcPr>
            <w:tcW w:w="1140" w:type="dxa"/>
            <w:vMerge w:val="restart"/>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附加</w:t>
            </w: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课程宣讲片制作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发掘呈现课程的优势和特点，或介绍课程概况，助力课程的宣传推广。</w:t>
            </w:r>
          </w:p>
        </w:tc>
      </w:tr>
      <w:tr>
        <w:tblPrEx>
          <w:tblCellMar>
            <w:top w:w="0" w:type="dxa"/>
            <w:left w:w="108" w:type="dxa"/>
            <w:bottom w:w="0" w:type="dxa"/>
            <w:right w:w="108" w:type="dxa"/>
          </w:tblCellMar>
        </w:tblPrEx>
        <w:trPr>
          <w:trHeight w:val="540" w:hRule="atLeast"/>
        </w:trPr>
        <w:tc>
          <w:tcPr>
            <w:tcW w:w="64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26</w:t>
            </w:r>
          </w:p>
        </w:tc>
        <w:tc>
          <w:tcPr>
            <w:tcW w:w="1140"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cs="仿宋"/>
                <w:b/>
                <w:bCs/>
                <w:color w:val="000000"/>
                <w:sz w:val="21"/>
                <w:szCs w:val="21"/>
              </w:rPr>
            </w:pPr>
          </w:p>
        </w:tc>
        <w:tc>
          <w:tcPr>
            <w:tcW w:w="268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微慕课设计制作</w:t>
            </w:r>
          </w:p>
        </w:tc>
        <w:tc>
          <w:tcPr>
            <w:tcW w:w="4420" w:type="dxa"/>
            <w:tcBorders>
              <w:top w:val="nil"/>
              <w:left w:val="nil"/>
              <w:bottom w:val="single" w:color="auto" w:sz="4" w:space="0"/>
              <w:right w:val="single" w:color="auto" w:sz="4" w:space="0"/>
            </w:tcBorders>
            <w:vAlign w:val="bottom"/>
          </w:tcPr>
          <w:p>
            <w:pPr>
              <w:rPr>
                <w:rFonts w:ascii="仿宋" w:hAnsi="仿宋" w:eastAsia="仿宋" w:cs="仿宋"/>
                <w:color w:val="000000"/>
                <w:sz w:val="21"/>
                <w:szCs w:val="21"/>
              </w:rPr>
            </w:pPr>
            <w:r>
              <w:rPr>
                <w:rFonts w:hint="eastAsia" w:ascii="仿宋" w:hAnsi="仿宋" w:eastAsia="仿宋" w:cs="仿宋"/>
                <w:color w:val="000000"/>
                <w:sz w:val="21"/>
                <w:szCs w:val="21"/>
              </w:rPr>
              <w:t>整理课程知识点，结合社会热点和学习者需求，剪辑包装成若干门微慕课，提高课程热度。</w:t>
            </w:r>
          </w:p>
        </w:tc>
      </w:tr>
    </w:tbl>
    <w:p>
      <w:pPr>
        <w:pStyle w:val="107"/>
        <w:spacing w:line="360" w:lineRule="auto"/>
        <w:ind w:left="780"/>
        <w:outlineLvl w:val="0"/>
        <w:rPr>
          <w:rStyle w:val="105"/>
          <w:rFonts w:ascii="仿宋" w:hAnsi="仿宋" w:eastAsia="仿宋" w:cs="仿宋"/>
          <w:color w:val="auto"/>
          <w:sz w:val="24"/>
          <w:szCs w:val="24"/>
          <w:lang w:eastAsia="zh-TW"/>
        </w:rPr>
      </w:pPr>
    </w:p>
    <w:p>
      <w:pPr>
        <w:pStyle w:val="107"/>
        <w:numPr>
          <w:ilvl w:val="1"/>
          <w:numId w:val="9"/>
        </w:numPr>
        <w:spacing w:line="360" w:lineRule="auto"/>
        <w:outlineLvl w:val="0"/>
        <w:rPr>
          <w:rStyle w:val="105"/>
          <w:rFonts w:ascii="仿宋" w:hAnsi="仿宋" w:eastAsia="仿宋" w:cs="仿宋"/>
          <w:color w:val="auto"/>
          <w:sz w:val="24"/>
          <w:szCs w:val="24"/>
          <w:lang w:val="zh-TW" w:eastAsia="zh-TW"/>
        </w:rPr>
      </w:pPr>
      <w:r>
        <w:rPr>
          <w:rStyle w:val="105"/>
          <w:rFonts w:hint="eastAsia" w:ascii="仿宋" w:hAnsi="仿宋" w:eastAsia="仿宋" w:cs="仿宋"/>
          <w:color w:val="auto"/>
          <w:sz w:val="24"/>
          <w:szCs w:val="24"/>
          <w:lang w:val="zh-TW" w:eastAsia="zh-TW"/>
        </w:rPr>
        <w:t>本合同具体服务费用如下</w:t>
      </w:r>
      <w:r>
        <w:rPr>
          <w:rStyle w:val="105"/>
          <w:rFonts w:hint="eastAsia" w:ascii="仿宋" w:hAnsi="仿宋" w:eastAsia="仿宋" w:cs="仿宋"/>
          <w:color w:val="auto"/>
          <w:sz w:val="24"/>
          <w:szCs w:val="24"/>
          <w:lang w:val="zh-TW"/>
        </w:rPr>
        <w:t>：</w:t>
      </w:r>
    </w:p>
    <w:p>
      <w:pPr>
        <w:pStyle w:val="107"/>
        <w:spacing w:line="360" w:lineRule="auto"/>
        <w:ind w:firstLine="524" w:firstLineChars="200"/>
        <w:outlineLvl w:val="0"/>
        <w:rPr>
          <w:rStyle w:val="105"/>
          <w:rFonts w:ascii="仿宋" w:hAnsi="仿宋" w:eastAsia="仿宋" w:cs="仿宋"/>
          <w:color w:val="auto"/>
          <w:sz w:val="21"/>
          <w:lang w:val="zh-TW"/>
        </w:rPr>
      </w:pPr>
      <w:r>
        <w:rPr>
          <w:rStyle w:val="105"/>
          <w:rFonts w:hint="eastAsia" w:ascii="仿宋" w:hAnsi="仿宋" w:eastAsia="仿宋" w:cs="仿宋"/>
          <w:color w:val="auto"/>
          <w:sz w:val="21"/>
          <w:lang w:val="zh-TW" w:eastAsia="zh-TW"/>
        </w:rPr>
        <w:t xml:space="preserve">本合同总款项人民币      </w:t>
      </w:r>
      <w:r>
        <w:rPr>
          <w:rStyle w:val="105"/>
          <w:rFonts w:hint="eastAsia" w:ascii="仿宋" w:hAnsi="仿宋" w:eastAsia="仿宋" w:cs="仿宋"/>
          <w:color w:val="auto"/>
          <w:sz w:val="21"/>
          <w:lang w:val="zh-TW"/>
        </w:rPr>
        <w:t xml:space="preserve">元（人民币大写： </w:t>
      </w:r>
      <w:r>
        <w:rPr>
          <w:rStyle w:val="105"/>
          <w:rFonts w:hint="eastAsia" w:ascii="仿宋" w:hAnsi="仿宋" w:eastAsia="仿宋" w:cs="仿宋"/>
          <w:color w:val="auto"/>
          <w:sz w:val="21"/>
          <w:lang w:val="zh-TW" w:eastAsia="zh-TW"/>
        </w:rPr>
        <w:t xml:space="preserve">       </w:t>
      </w:r>
      <w:r>
        <w:rPr>
          <w:rStyle w:val="105"/>
          <w:rFonts w:hint="eastAsia" w:ascii="仿宋" w:hAnsi="仿宋" w:eastAsia="仿宋" w:cs="仿宋"/>
          <w:color w:val="auto"/>
          <w:sz w:val="21"/>
          <w:lang w:val="zh-TW"/>
        </w:rPr>
        <w:t>），费用包含上表所述全部内容，遇本合同未提及的其他服务，需要产生费用的，双方另行协商。</w:t>
      </w:r>
    </w:p>
    <w:p>
      <w:pPr>
        <w:pStyle w:val="107"/>
        <w:numPr>
          <w:ilvl w:val="1"/>
          <w:numId w:val="9"/>
        </w:numPr>
        <w:spacing w:line="360" w:lineRule="auto"/>
        <w:outlineLvl w:val="0"/>
        <w:rPr>
          <w:rStyle w:val="105"/>
          <w:rFonts w:ascii="仿宋" w:hAnsi="仿宋" w:eastAsia="仿宋" w:cs="仿宋"/>
          <w:color w:val="auto"/>
          <w:sz w:val="24"/>
          <w:szCs w:val="24"/>
          <w:lang w:val="zh-TW"/>
        </w:rPr>
      </w:pPr>
      <w:r>
        <w:rPr>
          <w:rStyle w:val="105"/>
          <w:rFonts w:hint="eastAsia" w:ascii="仿宋" w:hAnsi="仿宋" w:eastAsia="仿宋" w:cs="仿宋"/>
          <w:color w:val="auto"/>
          <w:sz w:val="24"/>
          <w:szCs w:val="24"/>
          <w:lang w:val="zh-TW" w:eastAsia="zh-TW"/>
        </w:rPr>
        <w:t>付款方式</w:t>
      </w:r>
      <w:r>
        <w:rPr>
          <w:rStyle w:val="105"/>
          <w:rFonts w:hint="eastAsia" w:ascii="仿宋" w:hAnsi="仿宋" w:eastAsia="仿宋" w:cs="仿宋"/>
          <w:color w:val="auto"/>
          <w:sz w:val="24"/>
          <w:szCs w:val="24"/>
          <w:lang w:val="zh-TW"/>
        </w:rPr>
        <w:t>：</w:t>
      </w:r>
    </w:p>
    <w:p>
      <w:pPr>
        <w:pStyle w:val="107"/>
        <w:spacing w:line="360" w:lineRule="auto"/>
        <w:ind w:firstLine="524" w:firstLineChars="200"/>
        <w:outlineLvl w:val="0"/>
        <w:rPr>
          <w:rStyle w:val="105"/>
          <w:rFonts w:ascii="仿宋" w:hAnsi="仿宋" w:eastAsia="仿宋" w:cs="仿宋"/>
          <w:color w:val="auto"/>
          <w:sz w:val="21"/>
          <w:lang w:val="zh-TW"/>
        </w:rPr>
      </w:pPr>
      <w:r>
        <w:rPr>
          <w:rStyle w:val="105"/>
          <w:rFonts w:hint="eastAsia" w:ascii="仿宋" w:hAnsi="仿宋" w:eastAsia="仿宋" w:cs="仿宋"/>
          <w:color w:val="auto"/>
          <w:sz w:val="21"/>
          <w:lang w:val="zh-TW" w:eastAsia="zh-TW"/>
        </w:rPr>
        <w:t>合同签订后</w:t>
      </w:r>
      <w:r>
        <w:rPr>
          <w:rStyle w:val="105"/>
          <w:rFonts w:hint="eastAsia" w:ascii="仿宋" w:hAnsi="仿宋" w:eastAsia="仿宋" w:cs="仿宋"/>
          <w:color w:val="auto"/>
          <w:sz w:val="21"/>
        </w:rPr>
        <w:t>，甲方在</w:t>
      </w:r>
      <w:r>
        <w:rPr>
          <w:rStyle w:val="105"/>
          <w:rFonts w:hint="eastAsia" w:ascii="仿宋" w:hAnsi="仿宋" w:eastAsia="仿宋" w:cs="仿宋"/>
          <w:color w:val="auto"/>
          <w:sz w:val="21"/>
          <w:lang w:val="zh-TW" w:eastAsia="zh-TW"/>
        </w:rPr>
        <w:t>七个工作日内</w:t>
      </w:r>
      <w:r>
        <w:rPr>
          <w:rStyle w:val="105"/>
          <w:rFonts w:hint="eastAsia" w:ascii="仿宋" w:hAnsi="仿宋" w:eastAsia="仿宋" w:cs="仿宋"/>
          <w:color w:val="auto"/>
          <w:sz w:val="21"/>
          <w:lang w:val="zh-TW" w:eastAsia="zh-CN"/>
        </w:rPr>
        <w:t>凭乙方发票</w:t>
      </w:r>
      <w:r>
        <w:rPr>
          <w:rStyle w:val="105"/>
          <w:rFonts w:hint="eastAsia" w:ascii="仿宋" w:hAnsi="仿宋" w:eastAsia="仿宋" w:cs="仿宋"/>
          <w:color w:val="auto"/>
          <w:sz w:val="21"/>
          <w:lang w:val="zh-TW" w:eastAsia="zh-TW"/>
        </w:rPr>
        <w:t>向乙方支付</w:t>
      </w:r>
      <w:r>
        <w:rPr>
          <w:rStyle w:val="105"/>
          <w:rFonts w:hint="eastAsia" w:ascii="仿宋" w:hAnsi="仿宋" w:eastAsia="仿宋" w:cs="仿宋"/>
          <w:color w:val="auto"/>
          <w:sz w:val="21"/>
          <w:lang w:val="zh-TW"/>
        </w:rPr>
        <w:t>合同总价的50%预付款，</w:t>
      </w:r>
      <w:r>
        <w:rPr>
          <w:rStyle w:val="105"/>
          <w:rFonts w:hint="eastAsia" w:ascii="仿宋" w:hAnsi="仿宋" w:eastAsia="仿宋" w:cs="仿宋"/>
          <w:color w:val="auto"/>
          <w:sz w:val="21"/>
          <w:lang w:val="en-US" w:eastAsia="zh-CN"/>
        </w:rPr>
        <w:t>2024年</w:t>
      </w:r>
      <w:r>
        <w:rPr>
          <w:rStyle w:val="105"/>
          <w:rFonts w:hint="eastAsia" w:ascii="仿宋" w:hAnsi="仿宋" w:eastAsia="仿宋" w:cs="仿宋"/>
          <w:color w:val="auto"/>
          <w:sz w:val="21"/>
          <w:lang w:val="zh-TW"/>
        </w:rPr>
        <w:t>10月底前完成录制、编辑、上传等，11月初完成验收并在项目验收合格后签署验收单，</w:t>
      </w:r>
      <w:r>
        <w:rPr>
          <w:rStyle w:val="105"/>
          <w:rFonts w:hint="eastAsia" w:ascii="仿宋" w:hAnsi="仿宋" w:eastAsia="仿宋" w:cs="仿宋"/>
          <w:color w:val="auto"/>
          <w:sz w:val="21"/>
          <w:lang w:val="zh-TW" w:eastAsia="zh-CN"/>
        </w:rPr>
        <w:t>凭乙方发票</w:t>
      </w:r>
      <w:r>
        <w:rPr>
          <w:rStyle w:val="105"/>
          <w:rFonts w:hint="eastAsia" w:ascii="仿宋" w:hAnsi="仿宋" w:eastAsia="仿宋" w:cs="仿宋"/>
          <w:color w:val="auto"/>
          <w:sz w:val="21"/>
          <w:lang w:val="zh-TW"/>
        </w:rPr>
        <w:t>支付合同总价</w:t>
      </w:r>
      <w:r>
        <w:rPr>
          <w:rStyle w:val="105"/>
          <w:rFonts w:hint="eastAsia" w:ascii="仿宋" w:hAnsi="仿宋" w:eastAsia="仿宋" w:cs="仿宋"/>
          <w:color w:val="auto"/>
          <w:sz w:val="21"/>
          <w:lang w:val="zh-TW" w:eastAsia="zh-TW"/>
        </w:rPr>
        <w:t>5</w:t>
      </w:r>
      <w:r>
        <w:rPr>
          <w:rStyle w:val="105"/>
          <w:rFonts w:hint="eastAsia" w:ascii="仿宋" w:hAnsi="仿宋" w:eastAsia="仿宋" w:cs="仿宋"/>
          <w:color w:val="auto"/>
          <w:sz w:val="21"/>
          <w:lang w:val="zh-TW"/>
        </w:rPr>
        <w:t>0%余款。</w:t>
      </w:r>
    </w:p>
    <w:p>
      <w:pPr>
        <w:pStyle w:val="107"/>
        <w:spacing w:line="360" w:lineRule="auto"/>
        <w:ind w:firstLine="524" w:firstLineChars="200"/>
        <w:outlineLvl w:val="0"/>
        <w:rPr>
          <w:rStyle w:val="105"/>
          <w:rFonts w:ascii="仿宋" w:hAnsi="仿宋" w:eastAsia="仿宋" w:cs="仿宋"/>
          <w:color w:val="auto"/>
          <w:sz w:val="21"/>
          <w:lang w:val="zh-TW"/>
        </w:rPr>
      </w:pPr>
      <w:r>
        <w:rPr>
          <w:rStyle w:val="105"/>
          <w:rFonts w:hint="eastAsia" w:ascii="仿宋" w:hAnsi="仿宋" w:eastAsia="仿宋" w:cs="仿宋"/>
          <w:color w:val="auto"/>
          <w:sz w:val="21"/>
          <w:lang w:val="zh-TW"/>
        </w:rPr>
        <w:t>乙方银行账户信息：</w:t>
      </w:r>
    </w:p>
    <w:p>
      <w:pPr>
        <w:pStyle w:val="107"/>
        <w:spacing w:line="360" w:lineRule="auto"/>
        <w:ind w:firstLine="617" w:firstLineChars="236"/>
        <w:outlineLvl w:val="0"/>
        <w:rPr>
          <w:rStyle w:val="105"/>
          <w:rFonts w:ascii="仿宋" w:hAnsi="仿宋" w:eastAsia="仿宋" w:cs="仿宋"/>
          <w:color w:val="auto"/>
          <w:sz w:val="21"/>
          <w:lang w:val="zh-TW"/>
        </w:rPr>
      </w:pPr>
      <w:r>
        <w:rPr>
          <w:rStyle w:val="105"/>
          <w:rFonts w:hint="eastAsia" w:ascii="仿宋" w:hAnsi="仿宋" w:eastAsia="仿宋" w:cs="仿宋"/>
          <w:color w:val="auto"/>
          <w:sz w:val="21"/>
          <w:lang w:val="zh-TW"/>
        </w:rPr>
        <w:t xml:space="preserve">户名： </w:t>
      </w:r>
    </w:p>
    <w:p>
      <w:pPr>
        <w:pStyle w:val="107"/>
        <w:spacing w:line="360" w:lineRule="auto"/>
        <w:ind w:firstLine="617" w:firstLineChars="236"/>
        <w:outlineLvl w:val="0"/>
        <w:rPr>
          <w:rStyle w:val="105"/>
          <w:rFonts w:ascii="仿宋" w:hAnsi="仿宋" w:eastAsia="仿宋" w:cs="仿宋"/>
          <w:color w:val="auto"/>
          <w:sz w:val="21"/>
          <w:lang w:val="zh-TW"/>
        </w:rPr>
      </w:pPr>
      <w:r>
        <w:rPr>
          <w:rStyle w:val="105"/>
          <w:rFonts w:hint="eastAsia" w:ascii="仿宋" w:hAnsi="仿宋" w:eastAsia="仿宋" w:cs="仿宋"/>
          <w:color w:val="auto"/>
          <w:sz w:val="21"/>
          <w:lang w:val="zh-TW"/>
        </w:rPr>
        <w:t xml:space="preserve">开户行： </w:t>
      </w:r>
    </w:p>
    <w:p>
      <w:pPr>
        <w:pStyle w:val="107"/>
        <w:spacing w:line="360" w:lineRule="auto"/>
        <w:ind w:firstLine="617" w:firstLineChars="236"/>
        <w:outlineLvl w:val="0"/>
        <w:rPr>
          <w:rStyle w:val="105"/>
          <w:rFonts w:ascii="仿宋" w:hAnsi="仿宋" w:eastAsia="仿宋" w:cs="仿宋"/>
          <w:b/>
          <w:color w:val="auto"/>
          <w:sz w:val="21"/>
          <w:lang w:eastAsia="zh-TW"/>
        </w:rPr>
      </w:pPr>
      <w:r>
        <w:rPr>
          <w:rStyle w:val="105"/>
          <w:rFonts w:hint="eastAsia" w:ascii="仿宋" w:hAnsi="仿宋" w:eastAsia="仿宋" w:cs="仿宋"/>
          <w:color w:val="auto"/>
          <w:sz w:val="21"/>
          <w:lang w:val="zh-TW"/>
        </w:rPr>
        <w:t>账号：</w:t>
      </w:r>
      <w:r>
        <w:rPr>
          <w:rStyle w:val="105"/>
          <w:rFonts w:hint="eastAsia" w:ascii="仿宋" w:hAnsi="仿宋" w:eastAsia="仿宋" w:cs="仿宋"/>
          <w:color w:val="auto"/>
          <w:sz w:val="21"/>
          <w:lang w:val="zh-TW" w:eastAsia="zh-TW"/>
        </w:rPr>
        <w:t xml:space="preserve"> </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rPr>
        <w:t>保密条款</w:t>
      </w:r>
    </w:p>
    <w:p>
      <w:pPr>
        <w:pStyle w:val="107"/>
        <w:spacing w:line="360" w:lineRule="auto"/>
        <w:ind w:firstLine="480"/>
        <w:rPr>
          <w:rStyle w:val="105"/>
          <w:rFonts w:ascii="仿宋" w:hAnsi="仿宋" w:eastAsia="仿宋" w:cs="仿宋"/>
          <w:color w:val="auto"/>
          <w:sz w:val="21"/>
          <w:lang w:val="zh-TW"/>
        </w:rPr>
      </w:pPr>
      <w:r>
        <w:rPr>
          <w:rStyle w:val="105"/>
          <w:rFonts w:hint="eastAsia" w:ascii="仿宋" w:hAnsi="仿宋" w:eastAsia="仿宋" w:cs="仿宋"/>
          <w:color w:val="auto"/>
          <w:sz w:val="21"/>
          <w:lang w:val="zh-TW"/>
        </w:rPr>
        <w:t>任何一方对于因签署或履行本合同而了解或接触到的对方的商业秘密及其他机密资料和信息（以下简称“保密信息”）均应保守秘密；非经对方书面同意，任何一方不得擅自使用或向任何第三方泄露、给予或转让该等保密信息。本合同所约定的保密义务不因本合同的失效、解除、终止等任何事由而免除。</w:t>
      </w:r>
    </w:p>
    <w:p>
      <w:pPr>
        <w:pStyle w:val="106"/>
        <w:numPr>
          <w:ilvl w:val="0"/>
          <w:numId w:val="9"/>
        </w:numPr>
        <w:rPr>
          <w:rFonts w:ascii="仿宋" w:hAnsi="仿宋" w:eastAsia="仿宋" w:cs="仿宋"/>
          <w:szCs w:val="24"/>
        </w:rPr>
      </w:pPr>
      <w:r>
        <w:rPr>
          <w:rFonts w:hint="eastAsia" w:ascii="仿宋" w:hAnsi="仿宋" w:eastAsia="仿宋" w:cs="仿宋"/>
          <w:szCs w:val="24"/>
        </w:rPr>
        <w:t>知识产权条款</w:t>
      </w:r>
    </w:p>
    <w:p>
      <w:pPr>
        <w:pStyle w:val="107"/>
        <w:spacing w:line="360" w:lineRule="auto"/>
        <w:ind w:firstLine="480"/>
        <w:rPr>
          <w:rFonts w:ascii="仿宋" w:hAnsi="仿宋" w:eastAsia="仿宋" w:cs="仿宋"/>
          <w:color w:val="auto"/>
          <w:sz w:val="21"/>
        </w:rPr>
      </w:pPr>
      <w:r>
        <w:rPr>
          <w:rFonts w:hint="eastAsia" w:ascii="仿宋" w:hAnsi="仿宋" w:eastAsia="仿宋" w:cs="仿宋"/>
          <w:color w:val="auto"/>
          <w:sz w:val="21"/>
        </w:rPr>
        <w:t>所做课程的知识产权归属由甲方所有，乙方必须尊重和保护甲方的知识产权。</w:t>
      </w:r>
    </w:p>
    <w:p>
      <w:pPr>
        <w:pStyle w:val="107"/>
        <w:spacing w:line="360" w:lineRule="auto"/>
        <w:ind w:firstLine="480"/>
        <w:rPr>
          <w:rFonts w:ascii="仿宋" w:hAnsi="仿宋" w:eastAsia="仿宋" w:cs="仿宋"/>
          <w:color w:val="auto"/>
          <w:sz w:val="21"/>
        </w:rPr>
      </w:pPr>
      <w:r>
        <w:rPr>
          <w:rFonts w:hint="eastAsia" w:ascii="仿宋" w:hAnsi="仿宋" w:eastAsia="仿宋" w:cs="仿宋"/>
          <w:color w:val="auto"/>
          <w:sz w:val="21"/>
        </w:rPr>
        <w:t>甲方保证其提供的文字、图片、音视频等课程素材不侵犯任何第三方的知识产权，否则因此产生的纠纷由甲方自行解决，给乙方造成损失的应予赔偿。</w:t>
      </w:r>
    </w:p>
    <w:p>
      <w:pPr>
        <w:pStyle w:val="106"/>
        <w:numPr>
          <w:ilvl w:val="0"/>
          <w:numId w:val="9"/>
        </w:numPr>
        <w:rPr>
          <w:rFonts w:ascii="仿宋" w:hAnsi="仿宋" w:eastAsia="仿宋" w:cs="仿宋"/>
          <w:szCs w:val="24"/>
        </w:rPr>
      </w:pPr>
      <w:r>
        <w:rPr>
          <w:rFonts w:hint="eastAsia" w:ascii="仿宋" w:hAnsi="仿宋" w:eastAsia="仿宋" w:cs="仿宋"/>
          <w:szCs w:val="24"/>
        </w:rPr>
        <w:t>违约责任</w:t>
      </w:r>
    </w:p>
    <w:p>
      <w:pPr>
        <w:pStyle w:val="107"/>
        <w:numPr>
          <w:ilvl w:val="1"/>
          <w:numId w:val="9"/>
        </w:numPr>
        <w:spacing w:line="360" w:lineRule="auto"/>
        <w:rPr>
          <w:rFonts w:ascii="仿宋" w:hAnsi="仿宋" w:eastAsia="仿宋" w:cs="仿宋"/>
          <w:color w:val="auto"/>
          <w:sz w:val="21"/>
        </w:rPr>
      </w:pPr>
      <w:r>
        <w:rPr>
          <w:rFonts w:hint="eastAsia" w:ascii="仿宋" w:hAnsi="仿宋" w:eastAsia="仿宋" w:cs="仿宋"/>
          <w:color w:val="auto"/>
          <w:sz w:val="21"/>
        </w:rPr>
        <w:t>甲方无正当理由拒绝接受服务或拒付合同价款的，向乙方支付合同价款5%的违约金并赔偿乙方因此遭受的损失。</w:t>
      </w:r>
    </w:p>
    <w:p>
      <w:pPr>
        <w:pStyle w:val="107"/>
        <w:numPr>
          <w:ilvl w:val="1"/>
          <w:numId w:val="9"/>
        </w:numPr>
        <w:spacing w:line="360" w:lineRule="auto"/>
        <w:rPr>
          <w:rFonts w:ascii="仿宋" w:hAnsi="仿宋" w:eastAsia="仿宋" w:cs="仿宋"/>
          <w:color w:val="auto"/>
          <w:sz w:val="21"/>
        </w:rPr>
      </w:pPr>
      <w:r>
        <w:rPr>
          <w:rFonts w:hint="eastAsia" w:ascii="仿宋" w:hAnsi="仿宋" w:eastAsia="仿宋" w:cs="仿宋"/>
          <w:color w:val="auto"/>
          <w:sz w:val="21"/>
        </w:rPr>
        <w:t>甲方无正当理由逾期验收的，每逾期1天向乙方支付合同价款5‰的滞纳金，但滞纳金总额累计不超过合同价款的5%。</w:t>
      </w:r>
    </w:p>
    <w:p>
      <w:pPr>
        <w:pStyle w:val="107"/>
        <w:numPr>
          <w:ilvl w:val="1"/>
          <w:numId w:val="9"/>
        </w:numPr>
        <w:spacing w:line="360" w:lineRule="auto"/>
        <w:rPr>
          <w:rFonts w:ascii="仿宋" w:hAnsi="仿宋" w:eastAsia="仿宋" w:cs="仿宋"/>
          <w:color w:val="auto"/>
          <w:sz w:val="21"/>
        </w:rPr>
      </w:pPr>
      <w:r>
        <w:rPr>
          <w:rFonts w:hint="eastAsia" w:ascii="仿宋" w:hAnsi="仿宋" w:eastAsia="仿宋" w:cs="仿宋"/>
          <w:color w:val="auto"/>
          <w:sz w:val="21"/>
        </w:rPr>
        <w:t>乙方逾期完成服务的，每逾期1天向甲方支付合同价款5‰的滞纳金，但滞纳金总额累计不超过合同价款的5%。</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rPr>
        <w:t>争议解决</w:t>
      </w:r>
    </w:p>
    <w:p>
      <w:pPr>
        <w:pStyle w:val="107"/>
        <w:spacing w:line="360" w:lineRule="auto"/>
        <w:ind w:firstLine="480"/>
        <w:rPr>
          <w:rStyle w:val="105"/>
          <w:rFonts w:ascii="仿宋" w:hAnsi="仿宋" w:eastAsia="仿宋" w:cs="仿宋"/>
          <w:color w:val="auto"/>
          <w:sz w:val="21"/>
          <w:lang w:val="zh-TW"/>
        </w:rPr>
      </w:pPr>
      <w:r>
        <w:rPr>
          <w:rStyle w:val="105"/>
          <w:rFonts w:hint="eastAsia" w:ascii="仿宋" w:hAnsi="仿宋" w:eastAsia="仿宋" w:cs="仿宋"/>
          <w:color w:val="auto"/>
          <w:sz w:val="21"/>
        </w:rPr>
        <w:t>甲乙双方因履行本合同发生争议，应友好协商解决；协商不成的，可向汕头仲裁委员会申请仲裁，仲裁地为汕头。</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rPr>
        <w:t>合作期限</w:t>
      </w:r>
    </w:p>
    <w:p>
      <w:pPr>
        <w:pStyle w:val="107"/>
        <w:spacing w:before="100" w:after="100" w:line="360" w:lineRule="auto"/>
        <w:ind w:left="63" w:hanging="63"/>
        <w:rPr>
          <w:rStyle w:val="105"/>
          <w:rFonts w:ascii="仿宋" w:hAnsi="仿宋" w:eastAsia="仿宋" w:cs="仿宋"/>
          <w:color w:val="auto"/>
          <w:sz w:val="21"/>
          <w:lang w:val="zh-TW" w:eastAsia="zh-TW"/>
        </w:rPr>
      </w:pPr>
      <w:r>
        <w:rPr>
          <w:rStyle w:val="105"/>
          <w:rFonts w:hint="eastAsia" w:ascii="仿宋" w:hAnsi="仿宋" w:eastAsia="仿宋" w:cs="仿宋"/>
          <w:color w:val="auto"/>
          <w:sz w:val="21"/>
          <w:lang w:val="zh-TW" w:eastAsia="zh-TW"/>
        </w:rPr>
        <w:t>本</w:t>
      </w:r>
      <w:r>
        <w:rPr>
          <w:rStyle w:val="105"/>
          <w:rFonts w:hint="eastAsia" w:ascii="仿宋" w:hAnsi="仿宋" w:eastAsia="仿宋" w:cs="仿宋"/>
          <w:color w:val="auto"/>
          <w:sz w:val="21"/>
          <w:lang w:val="zh-TW"/>
        </w:rPr>
        <w:t>合同</w:t>
      </w:r>
      <w:r>
        <w:rPr>
          <w:rStyle w:val="105"/>
          <w:rFonts w:hint="eastAsia" w:ascii="仿宋" w:hAnsi="仿宋" w:eastAsia="仿宋" w:cs="仿宋"/>
          <w:color w:val="auto"/>
          <w:sz w:val="21"/>
          <w:lang w:val="zh-TW" w:eastAsia="zh-TW"/>
        </w:rPr>
        <w:t>有效期</w:t>
      </w:r>
      <w:r>
        <w:rPr>
          <w:rStyle w:val="105"/>
          <w:rFonts w:hint="eastAsia" w:ascii="仿宋" w:hAnsi="仿宋" w:eastAsia="仿宋" w:cs="仿宋"/>
          <w:color w:val="auto"/>
          <w:sz w:val="21"/>
          <w:lang w:val="zh-TW"/>
        </w:rPr>
        <w:t>至甲乙双方权利义务履行完毕时止</w:t>
      </w:r>
      <w:r>
        <w:rPr>
          <w:rStyle w:val="105"/>
          <w:rFonts w:hint="eastAsia" w:ascii="仿宋" w:hAnsi="仿宋" w:eastAsia="仿宋" w:cs="仿宋"/>
          <w:color w:val="auto"/>
          <w:sz w:val="21"/>
          <w:lang w:val="zh-TW" w:eastAsia="zh-TW"/>
        </w:rPr>
        <w:t>。</w:t>
      </w:r>
    </w:p>
    <w:p>
      <w:pPr>
        <w:pStyle w:val="106"/>
        <w:numPr>
          <w:ilvl w:val="0"/>
          <w:numId w:val="9"/>
        </w:numPr>
        <w:rPr>
          <w:rStyle w:val="105"/>
          <w:rFonts w:ascii="仿宋" w:hAnsi="仿宋" w:eastAsia="仿宋" w:cs="仿宋"/>
          <w:szCs w:val="24"/>
        </w:rPr>
      </w:pPr>
      <w:r>
        <w:rPr>
          <w:rStyle w:val="105"/>
          <w:rFonts w:hint="eastAsia" w:ascii="仿宋" w:hAnsi="仿宋" w:eastAsia="仿宋" w:cs="仿宋"/>
          <w:szCs w:val="24"/>
        </w:rPr>
        <w:t>其他条款</w:t>
      </w:r>
    </w:p>
    <w:p>
      <w:pPr>
        <w:pStyle w:val="107"/>
        <w:spacing w:line="360" w:lineRule="auto"/>
        <w:rPr>
          <w:rStyle w:val="105"/>
          <w:rFonts w:ascii="仿宋" w:hAnsi="仿宋" w:eastAsia="仿宋" w:cs="仿宋"/>
          <w:color w:val="auto"/>
          <w:sz w:val="21"/>
        </w:rPr>
      </w:pPr>
      <w:r>
        <w:rPr>
          <w:rStyle w:val="105"/>
          <w:rFonts w:hint="eastAsia" w:ascii="仿宋" w:hAnsi="仿宋" w:eastAsia="仿宋" w:cs="仿宋"/>
          <w:color w:val="auto"/>
          <w:sz w:val="24"/>
          <w:szCs w:val="24"/>
        </w:rPr>
        <w:t xml:space="preserve">  </w:t>
      </w:r>
      <w:r>
        <w:rPr>
          <w:rStyle w:val="105"/>
          <w:rFonts w:hint="eastAsia" w:ascii="仿宋" w:hAnsi="仿宋" w:eastAsia="仿宋" w:cs="仿宋"/>
          <w:color w:val="auto"/>
          <w:sz w:val="21"/>
        </w:rPr>
        <w:t xml:space="preserve">  1</w:t>
      </w:r>
      <w:r>
        <w:rPr>
          <w:rStyle w:val="105"/>
          <w:rFonts w:hint="eastAsia" w:ascii="仿宋" w:hAnsi="仿宋" w:eastAsia="仿宋" w:cs="仿宋"/>
          <w:color w:val="auto"/>
          <w:sz w:val="21"/>
          <w:lang w:val="zh-TW" w:eastAsia="zh-TW"/>
        </w:rPr>
        <w:t>、本</w:t>
      </w:r>
      <w:r>
        <w:rPr>
          <w:rStyle w:val="105"/>
          <w:rFonts w:hint="eastAsia" w:ascii="仿宋" w:hAnsi="仿宋" w:eastAsia="仿宋" w:cs="仿宋"/>
          <w:color w:val="auto"/>
          <w:sz w:val="21"/>
          <w:lang w:val="zh-TW"/>
        </w:rPr>
        <w:t>合同</w:t>
      </w:r>
      <w:r>
        <w:rPr>
          <w:rStyle w:val="105"/>
          <w:rFonts w:hint="eastAsia" w:ascii="仿宋" w:hAnsi="仿宋" w:eastAsia="仿宋" w:cs="仿宋"/>
          <w:color w:val="auto"/>
          <w:sz w:val="21"/>
          <w:lang w:val="zh-TW" w:eastAsia="zh-TW"/>
        </w:rPr>
        <w:t>自甲、乙双方</w:t>
      </w:r>
      <w:r>
        <w:rPr>
          <w:rStyle w:val="105"/>
          <w:rFonts w:hint="eastAsia" w:ascii="仿宋" w:hAnsi="仿宋" w:eastAsia="仿宋" w:cs="仿宋"/>
          <w:color w:val="auto"/>
          <w:sz w:val="21"/>
          <w:lang w:val="zh-TW"/>
        </w:rPr>
        <w:t>签署</w:t>
      </w:r>
      <w:r>
        <w:rPr>
          <w:rStyle w:val="105"/>
          <w:rFonts w:hint="eastAsia" w:ascii="仿宋" w:hAnsi="仿宋" w:eastAsia="仿宋" w:cs="仿宋"/>
          <w:color w:val="auto"/>
          <w:sz w:val="21"/>
          <w:lang w:val="zh-TW" w:eastAsia="zh-TW"/>
        </w:rPr>
        <w:t>之日起生效。本协议正本一式四份，双方各执两份。</w:t>
      </w:r>
    </w:p>
    <w:p>
      <w:pPr>
        <w:pStyle w:val="107"/>
        <w:spacing w:line="360" w:lineRule="auto"/>
        <w:ind w:firstLine="480"/>
        <w:rPr>
          <w:rStyle w:val="105"/>
          <w:rFonts w:ascii="仿宋" w:hAnsi="仿宋" w:eastAsia="仿宋" w:cs="仿宋"/>
          <w:color w:val="auto"/>
          <w:sz w:val="21"/>
          <w:lang w:val="zh-TW" w:eastAsia="zh-TW"/>
        </w:rPr>
      </w:pPr>
      <w:r>
        <w:rPr>
          <w:rStyle w:val="105"/>
          <w:rFonts w:hint="eastAsia" w:ascii="仿宋" w:hAnsi="仿宋" w:eastAsia="仿宋" w:cs="仿宋"/>
          <w:color w:val="auto"/>
          <w:sz w:val="21"/>
        </w:rPr>
        <w:t>2</w:t>
      </w:r>
      <w:r>
        <w:rPr>
          <w:rStyle w:val="105"/>
          <w:rFonts w:hint="eastAsia" w:ascii="仿宋" w:hAnsi="仿宋" w:eastAsia="仿宋" w:cs="仿宋"/>
          <w:color w:val="auto"/>
          <w:sz w:val="21"/>
          <w:lang w:val="zh-TW" w:eastAsia="zh-TW"/>
        </w:rPr>
        <w:t>、本</w:t>
      </w:r>
      <w:r>
        <w:rPr>
          <w:rStyle w:val="105"/>
          <w:rFonts w:hint="eastAsia" w:ascii="仿宋" w:hAnsi="仿宋" w:eastAsia="仿宋" w:cs="仿宋"/>
          <w:color w:val="auto"/>
          <w:sz w:val="21"/>
          <w:lang w:val="zh-TW"/>
        </w:rPr>
        <w:t>合同</w:t>
      </w:r>
      <w:r>
        <w:rPr>
          <w:rStyle w:val="105"/>
          <w:rFonts w:hint="eastAsia" w:ascii="仿宋" w:hAnsi="仿宋" w:eastAsia="仿宋" w:cs="仿宋"/>
          <w:color w:val="auto"/>
          <w:sz w:val="21"/>
          <w:lang w:val="zh-TW" w:eastAsia="zh-TW"/>
        </w:rPr>
        <w:t>之未尽事宜，双方可以补充协议另行约定。如补充协议与本协议约定内容发生冲突的，以补充协议为准。</w:t>
      </w:r>
    </w:p>
    <w:p>
      <w:pPr>
        <w:pStyle w:val="107"/>
        <w:spacing w:line="360" w:lineRule="auto"/>
        <w:ind w:firstLine="480"/>
        <w:rPr>
          <w:rStyle w:val="105"/>
          <w:rFonts w:ascii="仿宋" w:hAnsi="仿宋" w:eastAsia="仿宋" w:cs="仿宋"/>
          <w:color w:val="auto"/>
          <w:sz w:val="21"/>
        </w:rPr>
      </w:pPr>
      <w:r>
        <w:rPr>
          <w:rStyle w:val="105"/>
          <w:rFonts w:hint="eastAsia" w:ascii="仿宋" w:hAnsi="仿宋" w:eastAsia="仿宋" w:cs="仿宋"/>
          <w:color w:val="auto"/>
          <w:sz w:val="21"/>
          <w:lang w:eastAsia="zh-TW"/>
        </w:rPr>
        <w:t>3、签约地点：</w:t>
      </w:r>
      <w:r>
        <w:rPr>
          <w:rStyle w:val="105"/>
          <w:rFonts w:hint="eastAsia" w:ascii="仿宋" w:hAnsi="仿宋" w:eastAsia="仿宋" w:cs="仿宋"/>
          <w:color w:val="auto"/>
          <w:sz w:val="21"/>
        </w:rPr>
        <w:t>广东省汕头市金平区新陵路22号汕头大学医学院行政楼</w:t>
      </w:r>
    </w:p>
    <w:p>
      <w:pPr>
        <w:kinsoku w:val="0"/>
        <w:wordWrap w:val="0"/>
        <w:topLinePunct/>
        <w:spacing w:line="340" w:lineRule="exact"/>
        <w:jc w:val="right"/>
        <w:rPr>
          <w:rFonts w:ascii="仿宋" w:hAnsi="仿宋" w:eastAsia="仿宋" w:cs="仿宋"/>
          <w:sz w:val="21"/>
          <w:szCs w:val="21"/>
        </w:rPr>
      </w:pPr>
      <w:r>
        <w:rPr>
          <w:rFonts w:hint="eastAsia" w:ascii="仿宋" w:hAnsi="仿宋" w:eastAsia="仿宋" w:cs="仿宋"/>
          <w:sz w:val="21"/>
          <w:szCs w:val="21"/>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甲方（盖章）：汕头大学医学院</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地址：汕头市金平区新陵路22号</w:t>
            </w:r>
          </w:p>
        </w:tc>
        <w:tc>
          <w:tcPr>
            <w:tcW w:w="4986" w:type="dxa"/>
            <w:vAlign w:val="center"/>
          </w:tcPr>
          <w:p>
            <w:pPr>
              <w:snapToGrid w:val="0"/>
              <w:spacing w:line="276" w:lineRule="auto"/>
              <w:jc w:val="left"/>
              <w:rPr>
                <w:rFonts w:ascii="仿宋" w:hAnsi="仿宋" w:eastAsia="仿宋" w:cs="仿宋"/>
                <w:sz w:val="21"/>
                <w:szCs w:val="21"/>
              </w:rPr>
            </w:pPr>
            <w:r>
              <w:rPr>
                <w:rFonts w:hint="eastAsia" w:ascii="仿宋" w:hAnsi="仿宋" w:eastAsia="仿宋" w:cs="仿宋"/>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法定代表人： 谭学瑞</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电话：0754-88900477</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传真：0754-88900305</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邮政编码：515041</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开户银行：中行嘉泰支行</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开户帐号：7055 5774 4822</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统一社会信用代码：12440000455861456K</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r>
    </w:tbl>
    <w:p>
      <w:pPr>
        <w:kinsoku w:val="0"/>
        <w:wordWrap w:val="0"/>
        <w:topLinePunct/>
        <w:spacing w:line="360" w:lineRule="atLeast"/>
        <w:ind w:firstLine="186" w:firstLineChars="50"/>
        <w:rPr>
          <w:rFonts w:ascii="仿宋" w:hAnsi="仿宋" w:eastAsia="仿宋" w:cs="仿宋"/>
          <w:b/>
          <w:sz w:val="32"/>
        </w:rPr>
      </w:pPr>
      <w:r>
        <w:rPr>
          <w:rFonts w:hint="eastAsia" w:ascii="仿宋" w:hAnsi="仿宋" w:eastAsia="仿宋" w:cs="仿宋"/>
          <w:b/>
          <w:sz w:val="32"/>
        </w:rPr>
        <w:br w:type="page"/>
      </w:r>
      <w:r>
        <w:rPr>
          <w:rFonts w:hint="eastAsia" w:ascii="仿宋" w:hAnsi="仿宋" w:eastAsia="仿宋" w:cs="仿宋"/>
          <w:b/>
          <w:sz w:val="32"/>
        </w:rPr>
        <w:t>第四部分    投  标  书（格式）</w:t>
      </w:r>
    </w:p>
    <w:p>
      <w:pPr>
        <w:kinsoku w:val="0"/>
        <w:wordWrap w:val="0"/>
        <w:topLinePunct/>
        <w:spacing w:after="120" w:line="360" w:lineRule="atLeast"/>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投标书；</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开标一览表；</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设备配置一览表；</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投标书附件1：</w:t>
      </w: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ascii="仿宋" w:hAnsi="仿宋" w:eastAsia="仿宋" w:cs="仿宋"/>
          <w:sz w:val="21"/>
        </w:rPr>
      </w:pPr>
      <w:r>
        <w:rPr>
          <w:rFonts w:hint="eastAsia" w:ascii="仿宋" w:hAnsi="仿宋" w:eastAsia="仿宋" w:cs="仿宋"/>
          <w:sz w:val="21"/>
        </w:rPr>
        <w:t xml:space="preserve">                                              金额单位：元  人民币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bl>
    <w:p>
      <w:pPr>
        <w:kinsoku w:val="0"/>
        <w:wordWrap w:val="0"/>
        <w:topLinePunct/>
        <w:spacing w:line="360" w:lineRule="exact"/>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ascii="仿宋" w:hAnsi="仿宋" w:eastAsia="仿宋" w:cs="仿宋"/>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ascii="仿宋" w:hAnsi="仿宋" w:eastAsia="仿宋" w:cs="仿宋"/>
        </w:rPr>
      </w:pPr>
    </w:p>
    <w:p>
      <w:pPr>
        <w:kinsoku w:val="0"/>
        <w:wordWrap w:val="0"/>
        <w:topLinePunct/>
        <w:ind w:left="851" w:hanging="851"/>
        <w:rPr>
          <w:rFonts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ascii="仿宋" w:hAnsi="仿宋" w:eastAsia="仿宋" w:cs="仿宋"/>
          <w:sz w:val="24"/>
        </w:rPr>
      </w:pPr>
      <w:r>
        <w:rPr>
          <w:rFonts w:hint="eastAsia" w:ascii="仿宋" w:hAnsi="仿宋" w:eastAsia="仿宋" w:cs="仿宋"/>
          <w:sz w:val="24"/>
        </w:rPr>
        <w:t>地  址：</w:t>
      </w:r>
    </w:p>
    <w:p>
      <w:pPr>
        <w:kinsoku w:val="0"/>
        <w:wordWrap w:val="0"/>
        <w:topLinePunct/>
        <w:ind w:firstLine="735"/>
        <w:rPr>
          <w:rFonts w:ascii="仿宋" w:hAnsi="仿宋" w:eastAsia="仿宋" w:cs="仿宋"/>
          <w:sz w:val="24"/>
        </w:rPr>
      </w:pPr>
      <w:r>
        <w:rPr>
          <w:rFonts w:hint="eastAsia" w:ascii="仿宋" w:hAnsi="仿宋" w:eastAsia="仿宋" w:cs="仿宋"/>
          <w:sz w:val="24"/>
        </w:rPr>
        <w:t>邮  编：</w:t>
      </w:r>
    </w:p>
    <w:p>
      <w:pPr>
        <w:kinsoku w:val="0"/>
        <w:wordWrap w:val="0"/>
        <w:topLinePunct/>
        <w:ind w:firstLine="735"/>
        <w:rPr>
          <w:rFonts w:ascii="仿宋" w:hAnsi="仿宋" w:eastAsia="仿宋" w:cs="仿宋"/>
          <w:sz w:val="24"/>
        </w:rPr>
      </w:pPr>
      <w:r>
        <w:rPr>
          <w:rFonts w:hint="eastAsia" w:ascii="仿宋" w:hAnsi="仿宋" w:eastAsia="仿宋" w:cs="仿宋"/>
          <w:sz w:val="24"/>
        </w:rPr>
        <w:t>电  话：</w:t>
      </w:r>
    </w:p>
    <w:p>
      <w:pPr>
        <w:kinsoku w:val="0"/>
        <w:wordWrap w:val="0"/>
        <w:topLinePunct/>
        <w:ind w:firstLine="735"/>
        <w:rPr>
          <w:rFonts w:ascii="仿宋" w:hAnsi="仿宋" w:eastAsia="仿宋" w:cs="仿宋"/>
          <w:sz w:val="24"/>
        </w:rPr>
      </w:pPr>
      <w:r>
        <w:rPr>
          <w:rFonts w:hint="eastAsia" w:ascii="仿宋" w:hAnsi="仿宋" w:eastAsia="仿宋" w:cs="仿宋"/>
          <w:sz w:val="24"/>
        </w:rPr>
        <w:t>传  真：</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ind w:left="851" w:hanging="851"/>
        <w:rPr>
          <w:rFonts w:ascii="仿宋" w:hAnsi="仿宋" w:eastAsia="仿宋" w:cs="仿宋"/>
          <w:sz w:val="24"/>
        </w:rPr>
      </w:pPr>
      <w:r>
        <w:rPr>
          <w:rFonts w:hint="eastAsia" w:ascii="仿宋" w:hAnsi="仿宋" w:eastAsia="仿宋" w:cs="仿宋"/>
          <w:sz w:val="24"/>
        </w:rPr>
        <w:t xml:space="preserve"> </w:t>
      </w: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ascii="仿宋" w:hAnsi="仿宋" w:eastAsia="仿宋" w:cs="仿宋"/>
          <w:sz w:val="24"/>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ascii="仿宋" w:hAnsi="仿宋" w:eastAsia="仿宋" w:cs="仿宋"/>
          <w:sz w:val="24"/>
        </w:rPr>
      </w:pPr>
    </w:p>
    <w:p>
      <w:pPr>
        <w:kinsoku w:val="0"/>
        <w:wordWrap w:val="0"/>
        <w:topLinePunct/>
        <w:spacing w:after="180"/>
        <w:ind w:left="850" w:hanging="266"/>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ascii="仿宋" w:hAnsi="仿宋" w:eastAsia="仿宋" w:cs="仿宋"/>
          <w:sz w:val="24"/>
        </w:rPr>
      </w:pPr>
    </w:p>
    <w:p>
      <w:pPr>
        <w:kinsoku w:val="0"/>
        <w:wordWrap w:val="0"/>
        <w:topLinePunct/>
        <w:spacing w:after="180"/>
        <w:jc w:val="center"/>
        <w:rPr>
          <w:rFonts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ascii="仿宋" w:hAnsi="仿宋" w:eastAsia="仿宋" w:cs="仿宋"/>
          <w:sz w:val="24"/>
        </w:rPr>
      </w:pP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投标人应按下列要求提交资格文件：</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3. 开户银行名称和帐号。</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w:t>
      </w:r>
    </w:p>
    <w:p>
      <w:pPr>
        <w:kinsoku w:val="0"/>
        <w:wordWrap w:val="0"/>
        <w:topLinePunct/>
        <w:spacing w:after="180"/>
        <w:ind w:left="332" w:leftChars="100"/>
        <w:rPr>
          <w:rFonts w:ascii="仿宋" w:hAnsi="仿宋" w:eastAsia="仿宋" w:cs="仿宋"/>
          <w:sz w:val="24"/>
        </w:rPr>
      </w:pPr>
    </w:p>
    <w:sectPr>
      <w:headerReference r:id="rId3" w:type="default"/>
      <w:footerReference r:id="rId4" w:type="default"/>
      <w:footerReference r:id="rId5" w:type="even"/>
      <w:pgSz w:w="11907" w:h="16840"/>
      <w:pgMar w:top="1021" w:right="907" w:bottom="1021" w:left="1134" w:header="851" w:footer="992" w:gutter="0"/>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separate"/>
    </w:r>
    <w:r>
      <w:rPr>
        <w:rStyle w:val="28"/>
      </w:rPr>
      <w:t>15</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8"/>
      </w:rPr>
    </w:pPr>
    <w:r>
      <w:fldChar w:fldCharType="begin"/>
    </w:r>
    <w:r>
      <w:rPr>
        <w:rStyle w:val="28"/>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1">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2">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4">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5">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B985914"/>
    <w:multiLevelType w:val="multilevel"/>
    <w:tmpl w:val="4B985914"/>
    <w:lvl w:ilvl="0" w:tentative="0">
      <w:start w:val="1"/>
      <w:numFmt w:val="decimal"/>
      <w:lvlText w:val="%1、"/>
      <w:lvlJc w:val="left"/>
      <w:pPr>
        <w:ind w:left="900" w:hanging="420"/>
      </w:pPr>
      <w:rPr>
        <w:rFonts w:ascii="华文仿宋" w:hAnsi="华文仿宋" w:eastAsia="华文仿宋"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5F5E50FF"/>
    <w:multiLevelType w:val="multilevel"/>
    <w:tmpl w:val="5F5E50F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eastAsia="华文仿宋"/>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3"/>
  </w:num>
  <w:num w:numId="2">
    <w:abstractNumId w:val="2"/>
  </w:num>
  <w:num w:numId="3">
    <w:abstractNumId w:val="10"/>
  </w:num>
  <w:num w:numId="4">
    <w:abstractNumId w:val="4"/>
  </w:num>
  <w:num w:numId="5">
    <w:abstractNumId w:val="0"/>
  </w:num>
  <w:num w:numId="6">
    <w:abstractNumId w:val="7"/>
  </w:num>
  <w:num w:numId="7">
    <w:abstractNumId w:val="9"/>
  </w:num>
  <w:num w:numId="8">
    <w:abstractNumId w:val="1"/>
  </w:num>
  <w:num w:numId="9">
    <w:abstractNumId w:val="8"/>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笑">
    <w15:presenceInfo w15:providerId="WPS Office" w15:userId="7258372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26A6C"/>
    <w:rsid w:val="00034FA8"/>
    <w:rsid w:val="000364E5"/>
    <w:rsid w:val="000401B7"/>
    <w:rsid w:val="00042E84"/>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1A5"/>
    <w:rsid w:val="000D470E"/>
    <w:rsid w:val="000D554F"/>
    <w:rsid w:val="000E0A87"/>
    <w:rsid w:val="000E18AC"/>
    <w:rsid w:val="000F1FE5"/>
    <w:rsid w:val="000F29B1"/>
    <w:rsid w:val="000F344A"/>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52D5E"/>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6C2C"/>
    <w:rsid w:val="001F7EAA"/>
    <w:rsid w:val="0020285D"/>
    <w:rsid w:val="002077D4"/>
    <w:rsid w:val="00213925"/>
    <w:rsid w:val="00213E67"/>
    <w:rsid w:val="00221E77"/>
    <w:rsid w:val="00224A9B"/>
    <w:rsid w:val="002430E1"/>
    <w:rsid w:val="002545FB"/>
    <w:rsid w:val="0025483C"/>
    <w:rsid w:val="00262EA9"/>
    <w:rsid w:val="002643A4"/>
    <w:rsid w:val="002719DF"/>
    <w:rsid w:val="00273904"/>
    <w:rsid w:val="00277403"/>
    <w:rsid w:val="00277EDE"/>
    <w:rsid w:val="002824BB"/>
    <w:rsid w:val="00282CB3"/>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E7C2B"/>
    <w:rsid w:val="002F4686"/>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46071"/>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E73BA"/>
    <w:rsid w:val="003F19B6"/>
    <w:rsid w:val="003F1F33"/>
    <w:rsid w:val="003F5C69"/>
    <w:rsid w:val="003F632A"/>
    <w:rsid w:val="003F675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157C"/>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87FDA"/>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0DE8"/>
    <w:rsid w:val="006711BB"/>
    <w:rsid w:val="00671625"/>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2AAF"/>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7E"/>
    <w:rsid w:val="00785609"/>
    <w:rsid w:val="00786D80"/>
    <w:rsid w:val="007900DB"/>
    <w:rsid w:val="0079124E"/>
    <w:rsid w:val="00793B82"/>
    <w:rsid w:val="007A367B"/>
    <w:rsid w:val="007A7A03"/>
    <w:rsid w:val="007B14BF"/>
    <w:rsid w:val="007B6849"/>
    <w:rsid w:val="007C032B"/>
    <w:rsid w:val="007C12C5"/>
    <w:rsid w:val="007C4D09"/>
    <w:rsid w:val="007C7791"/>
    <w:rsid w:val="007C7B5F"/>
    <w:rsid w:val="007D1D44"/>
    <w:rsid w:val="007D6608"/>
    <w:rsid w:val="007D6E55"/>
    <w:rsid w:val="007D7AA4"/>
    <w:rsid w:val="007E0C40"/>
    <w:rsid w:val="007E0EE4"/>
    <w:rsid w:val="007E3ADF"/>
    <w:rsid w:val="007E49E9"/>
    <w:rsid w:val="007E6054"/>
    <w:rsid w:val="007E6345"/>
    <w:rsid w:val="007E782D"/>
    <w:rsid w:val="007F07C7"/>
    <w:rsid w:val="007F5DDD"/>
    <w:rsid w:val="007F5F99"/>
    <w:rsid w:val="00800E0C"/>
    <w:rsid w:val="00801DD9"/>
    <w:rsid w:val="008050A3"/>
    <w:rsid w:val="008104AF"/>
    <w:rsid w:val="00812D6A"/>
    <w:rsid w:val="00814906"/>
    <w:rsid w:val="0081701A"/>
    <w:rsid w:val="00822FC8"/>
    <w:rsid w:val="00823EE5"/>
    <w:rsid w:val="00824CD0"/>
    <w:rsid w:val="0082596E"/>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F5468"/>
    <w:rsid w:val="0090057C"/>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208"/>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197C"/>
    <w:rsid w:val="00A83FFA"/>
    <w:rsid w:val="00A85FDC"/>
    <w:rsid w:val="00A91508"/>
    <w:rsid w:val="00A91DA7"/>
    <w:rsid w:val="00A920C9"/>
    <w:rsid w:val="00A94887"/>
    <w:rsid w:val="00A94CF9"/>
    <w:rsid w:val="00A97A08"/>
    <w:rsid w:val="00AA08AC"/>
    <w:rsid w:val="00AA377F"/>
    <w:rsid w:val="00AA489E"/>
    <w:rsid w:val="00AA4A15"/>
    <w:rsid w:val="00AA5873"/>
    <w:rsid w:val="00AB3CF8"/>
    <w:rsid w:val="00AB5D27"/>
    <w:rsid w:val="00AB721A"/>
    <w:rsid w:val="00AC28F9"/>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67889"/>
    <w:rsid w:val="00B72ADD"/>
    <w:rsid w:val="00B77C24"/>
    <w:rsid w:val="00B87660"/>
    <w:rsid w:val="00B927BF"/>
    <w:rsid w:val="00B92C98"/>
    <w:rsid w:val="00BA1FA7"/>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1A05"/>
    <w:rsid w:val="00CC52E4"/>
    <w:rsid w:val="00CC7A80"/>
    <w:rsid w:val="00CD177D"/>
    <w:rsid w:val="00CD2F19"/>
    <w:rsid w:val="00CD3221"/>
    <w:rsid w:val="00CD659D"/>
    <w:rsid w:val="00CD78CF"/>
    <w:rsid w:val="00CE10A8"/>
    <w:rsid w:val="00CE17B8"/>
    <w:rsid w:val="00CE1854"/>
    <w:rsid w:val="00CE1921"/>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1B18"/>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DE6BA6"/>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1A59"/>
    <w:rsid w:val="00ED3BF1"/>
    <w:rsid w:val="00ED50DD"/>
    <w:rsid w:val="00ED5DA5"/>
    <w:rsid w:val="00EF0C99"/>
    <w:rsid w:val="00F030AC"/>
    <w:rsid w:val="00F043A6"/>
    <w:rsid w:val="00F04673"/>
    <w:rsid w:val="00F17BE0"/>
    <w:rsid w:val="00F2043C"/>
    <w:rsid w:val="00F22086"/>
    <w:rsid w:val="00F22587"/>
    <w:rsid w:val="00F23BA2"/>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A7365"/>
    <w:rsid w:val="00FB1FA4"/>
    <w:rsid w:val="00FB2239"/>
    <w:rsid w:val="00FB2C8C"/>
    <w:rsid w:val="00FB4617"/>
    <w:rsid w:val="00FB598E"/>
    <w:rsid w:val="00FD56F9"/>
    <w:rsid w:val="00FE4459"/>
    <w:rsid w:val="00FE50F6"/>
    <w:rsid w:val="00FE7DC3"/>
    <w:rsid w:val="00FE7E5D"/>
    <w:rsid w:val="00FF10DB"/>
    <w:rsid w:val="00FF1FB7"/>
    <w:rsid w:val="00FF299B"/>
    <w:rsid w:val="00FF717A"/>
    <w:rsid w:val="0A1D0E2A"/>
    <w:rsid w:val="0D631E83"/>
    <w:rsid w:val="18625973"/>
    <w:rsid w:val="18D90DDD"/>
    <w:rsid w:val="260D4C31"/>
    <w:rsid w:val="29135257"/>
    <w:rsid w:val="3C7E7C5A"/>
    <w:rsid w:val="44A1597D"/>
    <w:rsid w:val="47DC362C"/>
    <w:rsid w:val="498774ED"/>
    <w:rsid w:val="4B607184"/>
    <w:rsid w:val="510065DD"/>
    <w:rsid w:val="535E1403"/>
    <w:rsid w:val="548E7BF1"/>
    <w:rsid w:val="550B59ED"/>
    <w:rsid w:val="65647C55"/>
    <w:rsid w:val="681419D0"/>
    <w:rsid w:val="682827B6"/>
    <w:rsid w:val="71337F96"/>
    <w:rsid w:val="71AA5EBF"/>
    <w:rsid w:val="783255D6"/>
    <w:rsid w:val="7BC17119"/>
    <w:rsid w:val="7C5978A8"/>
    <w:rsid w:val="7E152A8F"/>
    <w:rsid w:val="7FC61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link w:val="98"/>
    <w:autoRedefine/>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autoRedefine/>
    <w:qFormat/>
    <w:uiPriority w:val="0"/>
    <w:pPr>
      <w:keepNext/>
      <w:numPr>
        <w:ilvl w:val="0"/>
        <w:numId w:val="1"/>
      </w:numPr>
      <w:outlineLvl w:val="1"/>
    </w:pPr>
    <w:rPr>
      <w:b/>
      <w:bCs/>
    </w:rPr>
  </w:style>
  <w:style w:type="paragraph" w:styleId="4">
    <w:name w:val="heading 3"/>
    <w:basedOn w:val="1"/>
    <w:next w:val="1"/>
    <w:autoRedefine/>
    <w:qFormat/>
    <w:uiPriority w:val="0"/>
    <w:pPr>
      <w:keepNext/>
      <w:numPr>
        <w:ilvl w:val="1"/>
        <w:numId w:val="2"/>
      </w:numPr>
      <w:outlineLvl w:val="2"/>
    </w:pPr>
    <w:rPr>
      <w:b/>
      <w:bCs/>
    </w:rPr>
  </w:style>
  <w:style w:type="paragraph" w:styleId="5">
    <w:name w:val="heading 4"/>
    <w:basedOn w:val="1"/>
    <w:next w:val="1"/>
    <w:autoRedefine/>
    <w:qFormat/>
    <w:uiPriority w:val="0"/>
    <w:pPr>
      <w:keepNext/>
      <w:outlineLvl w:val="3"/>
    </w:pPr>
    <w:rPr>
      <w:rFonts w:ascii="宋体" w:hAnsi="宋体" w:eastAsia="宋体"/>
      <w:b/>
      <w:bCs/>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List 3"/>
    <w:basedOn w:val="1"/>
    <w:autoRedefine/>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autoRedefine/>
    <w:semiHidden/>
    <w:qFormat/>
    <w:uiPriority w:val="0"/>
    <w:pPr>
      <w:shd w:val="clear" w:color="auto" w:fill="000080"/>
    </w:pPr>
  </w:style>
  <w:style w:type="paragraph" w:styleId="8">
    <w:name w:val="annotation text"/>
    <w:basedOn w:val="1"/>
    <w:link w:val="102"/>
    <w:autoRedefine/>
    <w:semiHidden/>
    <w:qFormat/>
    <w:uiPriority w:val="0"/>
    <w:pPr>
      <w:jc w:val="left"/>
      <w:pPrChange w:id="0" w:author="蔡文锋" w:date="2024-04-14T16:45:00Z">
        <w:pPr>
          <w:widowControl w:val="0"/>
        </w:pPr>
      </w:pPrChange>
    </w:pPr>
    <w:rPr>
      <w:rPrChange w:id="1" w:author="蔡文锋" w:date="2024-04-14T16:45:00Z">
        <w:rPr>
          <w:rFonts w:eastAsia="仿宋_GB2312"/>
          <w:kern w:val="2"/>
          <w:sz w:val="28"/>
          <w:lang w:val="en-US" w:eastAsia="zh-CN" w:bidi="ar-SA"/>
        </w:rPr>
      </w:rPrChange>
    </w:rPr>
  </w:style>
  <w:style w:type="paragraph" w:styleId="9">
    <w:name w:val="Body Text 3"/>
    <w:basedOn w:val="1"/>
    <w:autoRedefine/>
    <w:qFormat/>
    <w:uiPriority w:val="0"/>
    <w:rPr>
      <w:rFonts w:eastAsia="楷体_GB2312"/>
      <w:sz w:val="24"/>
      <w:szCs w:val="27"/>
    </w:rPr>
  </w:style>
  <w:style w:type="paragraph" w:styleId="10">
    <w:name w:val="Body Text"/>
    <w:basedOn w:val="1"/>
    <w:autoRedefine/>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autoRedefine/>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Plain Text"/>
    <w:basedOn w:val="1"/>
    <w:link w:val="100"/>
    <w:autoRedefine/>
    <w:qFormat/>
    <w:uiPriority w:val="0"/>
    <w:rPr>
      <w:rFonts w:ascii="宋体" w:hAnsi="Courier New" w:eastAsia="宋体"/>
      <w:kern w:val="0"/>
      <w:sz w:val="24"/>
    </w:rPr>
  </w:style>
  <w:style w:type="paragraph" w:styleId="14">
    <w:name w:val="Body Text Indent 2"/>
    <w:basedOn w:val="1"/>
    <w:autoRedefine/>
    <w:qFormat/>
    <w:uiPriority w:val="0"/>
    <w:pPr>
      <w:topLinePunct/>
      <w:spacing w:line="500" w:lineRule="exact"/>
      <w:ind w:firstLine="664"/>
    </w:pPr>
    <w:rPr>
      <w:rFonts w:ascii="仿宋_GB2312" w:hAnsi="宋体"/>
      <w:sz w:val="24"/>
    </w:rPr>
  </w:style>
  <w:style w:type="paragraph" w:styleId="15">
    <w:name w:val="Balloon Text"/>
    <w:basedOn w:val="1"/>
    <w:link w:val="104"/>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eastAsia="宋体"/>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9">
    <w:name w:val="Body Text Indent 3"/>
    <w:basedOn w:val="1"/>
    <w:autoRedefine/>
    <w:qFormat/>
    <w:uiPriority w:val="0"/>
    <w:pPr>
      <w:ind w:firstLine="777"/>
    </w:pPr>
    <w:rPr>
      <w:rFonts w:ascii="楷体_GB2312" w:hAnsi="Arial Narrow" w:eastAsia="楷体_GB2312"/>
    </w:rPr>
  </w:style>
  <w:style w:type="paragraph" w:styleId="20">
    <w:name w:val="Body Text 2"/>
    <w:basedOn w:val="1"/>
    <w:autoRedefine/>
    <w:qFormat/>
    <w:uiPriority w:val="0"/>
    <w:rPr>
      <w:rFonts w:ascii="Arial Narrow" w:hAnsi="Arial Narrow" w:eastAsia="楷体_GB2312"/>
      <w:sz w:val="21"/>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2">
    <w:name w:val="Normal (Web)"/>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3">
    <w:name w:val="annotation subject"/>
    <w:basedOn w:val="8"/>
    <w:next w:val="8"/>
    <w:link w:val="103"/>
    <w:autoRedefine/>
    <w:qFormat/>
    <w:uiPriority w:val="0"/>
    <w:rPr>
      <w:b/>
      <w:bCs/>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color w:val="CC0033"/>
    </w:rPr>
  </w:style>
  <w:style w:type="character" w:styleId="31">
    <w:name w:val="Hyperlink"/>
    <w:basedOn w:val="26"/>
    <w:autoRedefine/>
    <w:qFormat/>
    <w:uiPriority w:val="0"/>
    <w:rPr>
      <w:color w:val="0000FF"/>
      <w:u w:val="single"/>
    </w:rPr>
  </w:style>
  <w:style w:type="character" w:styleId="32">
    <w:name w:val="annotation reference"/>
    <w:basedOn w:val="26"/>
    <w:autoRedefine/>
    <w:semiHidden/>
    <w:qFormat/>
    <w:uiPriority w:val="0"/>
    <w:rPr>
      <w:sz w:val="21"/>
    </w:rPr>
  </w:style>
  <w:style w:type="character" w:customStyle="1" w:styleId="33">
    <w:name w:val="font141"/>
    <w:basedOn w:val="26"/>
    <w:autoRedefine/>
    <w:qFormat/>
    <w:uiPriority w:val="0"/>
  </w:style>
  <w:style w:type="character" w:customStyle="1" w:styleId="34">
    <w:name w:val="style31"/>
    <w:basedOn w:val="26"/>
    <w:autoRedefine/>
    <w:qFormat/>
    <w:uiPriority w:val="0"/>
    <w:rPr>
      <w:b/>
      <w:bCs/>
      <w:color w:val="A16601"/>
    </w:rPr>
  </w:style>
  <w:style w:type="character" w:customStyle="1" w:styleId="35">
    <w:name w:val="dct-tt"/>
    <w:basedOn w:val="26"/>
    <w:autoRedefine/>
    <w:qFormat/>
    <w:uiPriority w:val="0"/>
    <w:rPr>
      <w:rFonts w:hint="default" w:ascii="Arial" w:hAnsi="Arial" w:cs="Arial"/>
    </w:rPr>
  </w:style>
  <w:style w:type="character" w:customStyle="1" w:styleId="36">
    <w:name w:val="style36"/>
    <w:basedOn w:val="26"/>
    <w:autoRedefine/>
    <w:qFormat/>
    <w:uiPriority w:val="0"/>
  </w:style>
  <w:style w:type="character" w:customStyle="1" w:styleId="37">
    <w:name w:val="search_highlight2"/>
    <w:basedOn w:val="26"/>
    <w:autoRedefine/>
    <w:qFormat/>
    <w:uiPriority w:val="0"/>
    <w:rPr>
      <w:rFonts w:hint="default" w:ascii="Arial" w:hAnsi="Arial" w:cs="Arial"/>
      <w:shd w:val="clear" w:color="auto" w:fill="FFFFB0"/>
    </w:rPr>
  </w:style>
  <w:style w:type="character" w:customStyle="1" w:styleId="38">
    <w:name w:val="style4"/>
    <w:basedOn w:val="26"/>
    <w:autoRedefine/>
    <w:qFormat/>
    <w:uiPriority w:val="0"/>
  </w:style>
  <w:style w:type="character" w:customStyle="1" w:styleId="39">
    <w:name w:val="f141"/>
    <w:basedOn w:val="26"/>
    <w:autoRedefine/>
    <w:qFormat/>
    <w:uiPriority w:val="0"/>
    <w:rPr>
      <w:b/>
      <w:bCs/>
      <w:sz w:val="21"/>
      <w:szCs w:val="21"/>
    </w:rPr>
  </w:style>
  <w:style w:type="character" w:customStyle="1" w:styleId="40">
    <w:name w:val="hei12b"/>
    <w:basedOn w:val="26"/>
    <w:autoRedefine/>
    <w:qFormat/>
    <w:uiPriority w:val="0"/>
  </w:style>
  <w:style w:type="paragraph" w:customStyle="1" w:styleId="41">
    <w:name w:val="xl38"/>
    <w:basedOn w:val="1"/>
    <w:autoRedefine/>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2">
    <w:name w:val="xl60"/>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3">
    <w:name w:val="xl49"/>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55"/>
    <w:basedOn w:val="1"/>
    <w:autoRedefine/>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5">
    <w:name w:val="xl50"/>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4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Char 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4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9">
    <w:name w:val="xl45"/>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0">
    <w:name w:val="xl36"/>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51">
    <w:name w:val="xl46"/>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2">
    <w:name w:val="xl63"/>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3">
    <w:name w:val="xl67"/>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4">
    <w:name w:val="xl42"/>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7"/>
    <w:basedOn w:val="1"/>
    <w:autoRedefine/>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58"/>
    <w:basedOn w:val="1"/>
    <w:autoRedefine/>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39"/>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43"/>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60">
    <w:name w:val="xl65"/>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1">
    <w:name w:val="font8"/>
    <w:basedOn w:val="1"/>
    <w:autoRedefine/>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2">
    <w:name w:val="xl40"/>
    <w:basedOn w:val="1"/>
    <w:autoRedefine/>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3">
    <w:name w:val="Char Char Char Char"/>
    <w:basedOn w:val="1"/>
    <w:autoRedefine/>
    <w:qFormat/>
    <w:uiPriority w:val="0"/>
    <w:rPr>
      <w:rFonts w:eastAsia="宋体"/>
      <w:sz w:val="21"/>
    </w:rPr>
  </w:style>
  <w:style w:type="paragraph" w:customStyle="1" w:styleId="64">
    <w:name w:val="xl61"/>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font6"/>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66">
    <w:name w:val="xl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7">
    <w:name w:val="xl34"/>
    <w:basedOn w:val="1"/>
    <w:autoRedefine/>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8">
    <w:name w:val="Char Char Char Char Char"/>
    <w:basedOn w:val="1"/>
    <w:autoRedefine/>
    <w:qFormat/>
    <w:uiPriority w:val="0"/>
    <w:pPr>
      <w:widowControl/>
      <w:spacing w:line="400" w:lineRule="exact"/>
      <w:jc w:val="center"/>
    </w:pPr>
    <w:rPr>
      <w:rFonts w:ascii="Verdana" w:hAnsi="Verdana" w:eastAsia="宋体"/>
      <w:kern w:val="0"/>
      <w:sz w:val="21"/>
      <w:lang w:eastAsia="en-US"/>
    </w:rPr>
  </w:style>
  <w:style w:type="paragraph" w:customStyle="1" w:styleId="69">
    <w:name w:val="xl6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0">
    <w:name w:val="xl53"/>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font9"/>
    <w:basedOn w:val="1"/>
    <w:autoRedefine/>
    <w:qFormat/>
    <w:uiPriority w:val="0"/>
    <w:pPr>
      <w:widowControl/>
      <w:spacing w:before="100" w:beforeAutospacing="1" w:after="100" w:afterAutospacing="1"/>
      <w:jc w:val="left"/>
    </w:pPr>
    <w:rPr>
      <w:rFonts w:eastAsia="宋体"/>
      <w:color w:val="FF0000"/>
      <w:kern w:val="0"/>
      <w:sz w:val="20"/>
    </w:rPr>
  </w:style>
  <w:style w:type="paragraph" w:customStyle="1" w:styleId="72">
    <w:name w:val="xl37"/>
    <w:basedOn w:val="1"/>
    <w:autoRedefine/>
    <w:qFormat/>
    <w:uiPriority w:val="0"/>
    <w:pPr>
      <w:widowControl/>
      <w:spacing w:before="100" w:beforeAutospacing="1" w:after="100" w:afterAutospacing="1"/>
      <w:jc w:val="left"/>
    </w:pPr>
    <w:rPr>
      <w:rFonts w:eastAsia="宋体"/>
      <w:kern w:val="0"/>
      <w:sz w:val="18"/>
      <w:szCs w:val="18"/>
    </w:rPr>
  </w:style>
  <w:style w:type="paragraph" w:customStyle="1" w:styleId="73">
    <w:name w:val="xl66"/>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4">
    <w:name w:val="font10"/>
    <w:basedOn w:val="1"/>
    <w:autoRedefine/>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5">
    <w:name w:val="列出段落1"/>
    <w:basedOn w:val="1"/>
    <w:autoRedefine/>
    <w:qFormat/>
    <w:uiPriority w:val="0"/>
    <w:pPr>
      <w:suppressAutoHyphens/>
      <w:ind w:left="720"/>
      <w:jc w:val="left"/>
    </w:pPr>
    <w:rPr>
      <w:rFonts w:eastAsia="Times New Roman"/>
      <w:kern w:val="0"/>
      <w:sz w:val="24"/>
      <w:szCs w:val="24"/>
      <w:lang w:eastAsia="ar-SA"/>
    </w:rPr>
  </w:style>
  <w:style w:type="paragraph" w:customStyle="1" w:styleId="76">
    <w:name w:val="xl44"/>
    <w:basedOn w:val="1"/>
    <w:autoRedefine/>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7">
    <w:name w:val="xl3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8">
    <w:name w:val="xl64"/>
    <w:basedOn w:val="1"/>
    <w:autoRedefine/>
    <w:qFormat/>
    <w:uiPriority w:val="0"/>
    <w:pPr>
      <w:widowControl/>
      <w:spacing w:before="100" w:beforeAutospacing="1" w:after="100" w:afterAutospacing="1"/>
      <w:jc w:val="left"/>
      <w:textAlignment w:val="top"/>
    </w:pPr>
    <w:rPr>
      <w:rFonts w:eastAsia="宋体"/>
      <w:kern w:val="0"/>
      <w:sz w:val="18"/>
      <w:szCs w:val="18"/>
    </w:rPr>
  </w:style>
  <w:style w:type="paragraph" w:customStyle="1" w:styleId="79">
    <w:name w:val="xl52"/>
    <w:basedOn w:val="1"/>
    <w:autoRedefine/>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80">
    <w:name w:val="Standard"/>
    <w:autoRedefine/>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1">
    <w:name w:val="font7"/>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2">
    <w:name w:val="xl56"/>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UP标题3"/>
    <w:basedOn w:val="1"/>
    <w:autoRedefine/>
    <w:qFormat/>
    <w:uiPriority w:val="0"/>
    <w:pPr>
      <w:spacing w:line="360" w:lineRule="auto"/>
      <w:ind w:firstLine="149" w:firstLineChars="149"/>
    </w:pPr>
    <w:rPr>
      <w:rFonts w:ascii="黑体" w:hAnsi="Calibri" w:eastAsia="黑体" w:cs="宋体"/>
      <w:szCs w:val="28"/>
    </w:rPr>
  </w:style>
  <w:style w:type="paragraph" w:customStyle="1" w:styleId="84">
    <w:name w:val="xl54"/>
    <w:basedOn w:val="1"/>
    <w:autoRedefine/>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5">
    <w:name w:val="xl51"/>
    <w:basedOn w:val="1"/>
    <w:autoRedefine/>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6">
    <w:name w:val="xl48"/>
    <w:basedOn w:val="1"/>
    <w:autoRedefine/>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7">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8">
    <w:name w:val="xl68"/>
    <w:basedOn w:val="1"/>
    <w:autoRedefine/>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9">
    <w:name w:val="列表段落1"/>
    <w:basedOn w:val="1"/>
    <w:autoRedefine/>
    <w:qFormat/>
    <w:uiPriority w:val="34"/>
    <w:pPr>
      <w:ind w:firstLine="420" w:firstLineChars="200"/>
    </w:pPr>
    <w:rPr>
      <w:rFonts w:eastAsia="Times New Roman"/>
      <w:sz w:val="21"/>
      <w:szCs w:val="24"/>
    </w:rPr>
  </w:style>
  <w:style w:type="paragraph" w:customStyle="1" w:styleId="90">
    <w:name w:val="font5"/>
    <w:basedOn w:val="1"/>
    <w:autoRedefine/>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1">
    <w:name w:val="xl41"/>
    <w:basedOn w:val="1"/>
    <w:autoRedefine/>
    <w:qFormat/>
    <w:uiPriority w:val="0"/>
    <w:pPr>
      <w:widowControl/>
      <w:spacing w:before="100" w:beforeAutospacing="1" w:after="100" w:afterAutospacing="1"/>
      <w:jc w:val="left"/>
      <w:textAlignment w:val="top"/>
    </w:pPr>
    <w:rPr>
      <w:rFonts w:eastAsia="宋体"/>
      <w:kern w:val="0"/>
      <w:sz w:val="20"/>
    </w:rPr>
  </w:style>
  <w:style w:type="paragraph" w:customStyle="1" w:styleId="9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3">
    <w:name w:val="xl32"/>
    <w:basedOn w:val="1"/>
    <w:autoRedefine/>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4">
    <w:name w:val="xl2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5">
    <w:name w:val="xl3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6">
    <w:name w:val="xl57"/>
    <w:basedOn w:val="1"/>
    <w:autoRedefine/>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7">
    <w:name w:val="xl59"/>
    <w:basedOn w:val="1"/>
    <w:autoRedefine/>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character" w:customStyle="1" w:styleId="98">
    <w:name w:val="标题 1 字符"/>
    <w:basedOn w:val="26"/>
    <w:link w:val="2"/>
    <w:autoRedefine/>
    <w:qFormat/>
    <w:uiPriority w:val="0"/>
    <w:rPr>
      <w:rFonts w:ascii="黑体" w:eastAsia="黑体"/>
      <w:sz w:val="60"/>
    </w:rPr>
  </w:style>
  <w:style w:type="character" w:customStyle="1" w:styleId="99">
    <w:name w:val="纯文本 Char"/>
    <w:autoRedefine/>
    <w:qFormat/>
    <w:uiPriority w:val="0"/>
    <w:rPr>
      <w:rFonts w:ascii="宋体" w:hAnsi="Courier New"/>
      <w:sz w:val="24"/>
    </w:rPr>
  </w:style>
  <w:style w:type="character" w:customStyle="1" w:styleId="100">
    <w:name w:val="纯文本 字符"/>
    <w:basedOn w:val="26"/>
    <w:link w:val="13"/>
    <w:autoRedefine/>
    <w:qFormat/>
    <w:uiPriority w:val="0"/>
    <w:rPr>
      <w:rFonts w:ascii="宋体" w:hAnsi="Courier New" w:cs="Courier New"/>
      <w:kern w:val="2"/>
      <w:sz w:val="21"/>
      <w:szCs w:val="21"/>
    </w:rPr>
  </w:style>
  <w:style w:type="paragraph" w:customStyle="1" w:styleId="10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character" w:customStyle="1" w:styleId="102">
    <w:name w:val="批注文字 字符"/>
    <w:basedOn w:val="26"/>
    <w:link w:val="8"/>
    <w:autoRedefine/>
    <w:semiHidden/>
    <w:qFormat/>
    <w:uiPriority w:val="0"/>
    <w:rPr>
      <w:rFonts w:eastAsia="仿宋_GB2312"/>
      <w:kern w:val="2"/>
      <w:sz w:val="28"/>
    </w:rPr>
  </w:style>
  <w:style w:type="character" w:customStyle="1" w:styleId="103">
    <w:name w:val="批注主题 字符"/>
    <w:basedOn w:val="102"/>
    <w:link w:val="23"/>
    <w:autoRedefine/>
    <w:qFormat/>
    <w:uiPriority w:val="0"/>
    <w:rPr>
      <w:rFonts w:eastAsia="仿宋_GB2312"/>
      <w:b/>
      <w:bCs/>
      <w:kern w:val="2"/>
      <w:sz w:val="28"/>
    </w:rPr>
  </w:style>
  <w:style w:type="character" w:customStyle="1" w:styleId="104">
    <w:name w:val="批注框文本 字符"/>
    <w:basedOn w:val="26"/>
    <w:link w:val="15"/>
    <w:autoRedefine/>
    <w:qFormat/>
    <w:uiPriority w:val="0"/>
    <w:rPr>
      <w:rFonts w:eastAsia="仿宋_GB2312"/>
      <w:kern w:val="2"/>
      <w:sz w:val="18"/>
      <w:szCs w:val="18"/>
    </w:rPr>
  </w:style>
  <w:style w:type="character" w:customStyle="1" w:styleId="105">
    <w:name w:val="msochangeprop"/>
    <w:autoRedefine/>
    <w:qFormat/>
    <w:uiPriority w:val="0"/>
  </w:style>
  <w:style w:type="paragraph" w:customStyle="1" w:styleId="106">
    <w:name w:val="标题1"/>
    <w:autoRedefine/>
    <w:qFormat/>
    <w:uiPriority w:val="0"/>
    <w:pPr>
      <w:widowControl w:val="0"/>
      <w:spacing w:line="360" w:lineRule="auto"/>
      <w:jc w:val="both"/>
    </w:pPr>
    <w:rPr>
      <w:rFonts w:ascii="Helvetica" w:hAnsi="Helvetica" w:eastAsia="宋体" w:cs="Helvetica"/>
      <w:b/>
      <w:color w:val="000000"/>
      <w:sz w:val="24"/>
      <w:u w:color="000000"/>
      <w:lang w:val="en-US" w:eastAsia="zh-CN" w:bidi="ar-SA"/>
    </w:rPr>
  </w:style>
  <w:style w:type="paragraph" w:customStyle="1" w:styleId="107">
    <w:name w:val="正文 A A"/>
    <w:autoRedefine/>
    <w:qFormat/>
    <w:uiPriority w:val="0"/>
    <w:pPr>
      <w:widowControl w:val="0"/>
      <w:jc w:val="both"/>
    </w:pPr>
    <w:rPr>
      <w:rFonts w:ascii="Arial Unicode MS" w:hAnsi="Arial Unicode MS" w:eastAsia="Arial Unicode MS" w:cs="Arial Unicode MS"/>
      <w:color w:val="000000"/>
      <w:szCs w:val="21"/>
      <w:u w:color="000000"/>
      <w:lang w:val="en-US" w:eastAsia="zh-CN" w:bidi="ar-SA"/>
    </w:rPr>
  </w:style>
  <w:style w:type="paragraph" w:customStyle="1" w:styleId="108">
    <w:name w:val="正文 1"/>
    <w:autoRedefine/>
    <w:qFormat/>
    <w:uiPriority w:val="0"/>
    <w:pPr>
      <w:widowControl w:val="0"/>
      <w:spacing w:line="360" w:lineRule="auto"/>
      <w:jc w:val="both"/>
    </w:pPr>
    <w:rPr>
      <w:rFonts w:ascii="Calibri" w:hAnsi="Calibri" w:eastAsia="宋体" w:cs="Calibri"/>
      <w:color w:val="000000"/>
      <w:sz w:val="24"/>
      <w:szCs w:val="21"/>
      <w:u w:color="000000"/>
      <w:lang w:val="en-US" w:eastAsia="zh-CN" w:bidi="ar-SA"/>
    </w:rPr>
  </w:style>
  <w:style w:type="paragraph" w:customStyle="1" w:styleId="109">
    <w:name w:val="Revision"/>
    <w:autoRedefine/>
    <w:hidden/>
    <w:unhideWhenUsed/>
    <w:qFormat/>
    <w:uiPriority w:val="99"/>
    <w:rPr>
      <w:rFonts w:ascii="Times New Roman" w:hAnsi="Times New Roman" w:eastAsia="仿宋_GB2312"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21</Pages>
  <Words>1786</Words>
  <Characters>10181</Characters>
  <Lines>84</Lines>
  <Paragraphs>23</Paragraphs>
  <TotalTime>4</TotalTime>
  <ScaleCrop>false</ScaleCrop>
  <LinksUpToDate>false</LinksUpToDate>
  <CharactersWithSpaces>11944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2022-04-13T04:03:00Z</dcterms:created>
  <dc:creator>许慰玲</dc:creator>
  <cp:lastModifiedBy>微笑</cp:lastModifiedBy>
  <cp:lastPrinted>2015-06-12T00:58:00Z</cp:lastPrinted>
  <dcterms:modified xsi:type="dcterms:W3CDTF">2024-04-18T06:56:42Z</dcterms:modified>
  <dc:title>广东省政府采购中心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0D015467356D476F80325507C62989D8_13</vt:lpwstr>
  </property>
</Properties>
</file>