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1</w:t>
      </w:r>
      <w:r>
        <w:rPr>
          <w:rFonts w:hint="eastAsia" w:ascii="宋体" w:hAnsi="宋体" w:eastAsia="宋体"/>
          <w:sz w:val="36"/>
        </w:rPr>
        <w:t xml:space="preserve">- </w:t>
      </w:r>
      <w:r>
        <w:rPr>
          <w:rFonts w:hint="eastAsia" w:ascii="宋体" w:hAnsi="宋体" w:eastAsia="宋体"/>
          <w:sz w:val="36"/>
          <w:lang w:val="en-US" w:eastAsia="zh-CN"/>
        </w:rPr>
        <w:t>5</w:t>
      </w:r>
      <w:r>
        <w:rPr>
          <w:rFonts w:hint="eastAsia" w:ascii="宋体" w:hAnsi="宋体" w:eastAsia="宋体"/>
          <w:sz w:val="36"/>
        </w:rPr>
        <w:t xml:space="preserve">- </w:t>
      </w:r>
      <w:r>
        <w:rPr>
          <w:rFonts w:hint="eastAsia" w:ascii="宋体" w:hAnsi="宋体" w:eastAsia="宋体"/>
          <w:sz w:val="36"/>
          <w:lang w:val="en-US" w:eastAsia="zh-CN"/>
        </w:rPr>
        <w:t>27</w:t>
      </w:r>
    </w:p>
    <w:p>
      <w:pPr>
        <w:spacing w:line="480" w:lineRule="exact"/>
        <w:jc w:val="center"/>
        <w:rPr>
          <w:rFonts w:ascii="宋体" w:hAnsi="宋体"/>
          <w:b/>
          <w:sz w:val="36"/>
          <w:szCs w:val="36"/>
        </w:rPr>
      </w:pPr>
      <w:r>
        <w:rPr>
          <w:rFonts w:hint="eastAsia" w:ascii="宋体" w:hAnsi="宋体" w:eastAsia="宋体"/>
          <w:sz w:val="36"/>
          <w:szCs w:val="36"/>
        </w:rPr>
        <w:t>项目名称：</w:t>
      </w:r>
      <w:r>
        <w:rPr>
          <w:rFonts w:hint="eastAsia" w:ascii="宋体" w:hAnsi="宋体"/>
          <w:b/>
          <w:sz w:val="36"/>
          <w:szCs w:val="36"/>
        </w:rPr>
        <w:t>汕头大学医学院</w:t>
      </w:r>
      <w:r>
        <w:rPr>
          <w:rFonts w:hint="eastAsia" w:ascii="宋体" w:hAnsi="宋体"/>
          <w:b/>
          <w:sz w:val="36"/>
          <w:szCs w:val="36"/>
          <w:lang w:eastAsia="zh-CN"/>
        </w:rPr>
        <w:t>新教学中心</w:t>
      </w:r>
      <w:r>
        <w:rPr>
          <w:rFonts w:hint="eastAsia" w:ascii="宋体" w:hAnsi="宋体"/>
          <w:b/>
          <w:sz w:val="36"/>
          <w:szCs w:val="36"/>
          <w:lang w:val="en-US" w:eastAsia="zh-CN"/>
        </w:rPr>
        <w:t>6楼</w:t>
      </w:r>
      <w:r>
        <w:rPr>
          <w:rFonts w:hint="eastAsia" w:ascii="宋体" w:hAnsi="宋体"/>
          <w:b/>
          <w:sz w:val="36"/>
          <w:szCs w:val="36"/>
          <w:lang w:eastAsia="zh-CN"/>
        </w:rPr>
        <w:t>教室</w:t>
      </w:r>
      <w:r>
        <w:rPr>
          <w:rFonts w:hint="eastAsia" w:ascii="宋体" w:hAnsi="宋体"/>
          <w:b/>
          <w:sz w:val="36"/>
          <w:szCs w:val="36"/>
        </w:rPr>
        <w:t>建设项目</w:t>
      </w:r>
    </w:p>
    <w:p>
      <w:pPr>
        <w:kinsoku w:val="0"/>
        <w:wordWrap w:val="0"/>
        <w:topLinePunct/>
        <w:ind w:firstLine="1494"/>
        <w:rPr>
          <w:rFonts w:ascii="宋体" w:hAnsi="宋体" w:eastAsia="宋体"/>
          <w:sz w:val="36"/>
          <w:szCs w:val="36"/>
        </w:rPr>
      </w:pP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pict>
          <v:shape id="_x0000_i1025" o:spt="75" type="#_x0000_t75" style="height:65.25pt;width:59.25pt;" filled="f" o:preferrelative="t" stroked="f" coordsize="21600,21600">
            <v:path/>
            <v:fill on="f" focussize="0,0"/>
            <v:stroke on="f" joinstyle="miter"/>
            <v:imagedata r:id="rId7" r:href="rId8" o:title=""/>
            <o:lock v:ext="edit" aspectratio="t"/>
            <w10:wrap type="none"/>
            <w10:anchorlock/>
          </v:shape>
        </w:pict>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lang w:eastAsia="zh-CN"/>
        </w:rPr>
      </w:pPr>
      <w:r>
        <w:rPr>
          <w:rFonts w:hint="eastAsia" w:ascii="宋体" w:hAnsi="宋体" w:eastAsia="宋体"/>
          <w:sz w:val="44"/>
        </w:rPr>
        <w:t>202</w:t>
      </w:r>
      <w:r>
        <w:rPr>
          <w:rFonts w:hint="eastAsia" w:ascii="宋体" w:hAnsi="宋体" w:eastAsia="宋体"/>
          <w:sz w:val="44"/>
          <w:lang w:val="en-US" w:eastAsia="zh-CN"/>
        </w:rPr>
        <w:t>1.5</w:t>
      </w:r>
      <w:r>
        <w:rPr>
          <w:rFonts w:hint="eastAsia" w:ascii="宋体" w:hAnsi="宋体" w:eastAsia="宋体"/>
          <w:sz w:val="44"/>
        </w:rPr>
        <w:t>.</w:t>
      </w:r>
      <w:r>
        <w:rPr>
          <w:rFonts w:hint="eastAsia" w:ascii="宋体" w:hAnsi="宋体" w:eastAsia="宋体"/>
          <w:sz w:val="44"/>
          <w:lang w:val="en-US" w:eastAsia="zh-CN"/>
        </w:rPr>
        <w:t>27</w:t>
      </w:r>
      <w:r>
        <w:rPr>
          <w:rFonts w:hint="eastAsia" w:ascii="宋体" w:hAnsi="宋体" w:eastAsia="宋体"/>
          <w:sz w:val="44"/>
        </w:rPr>
        <w:t xml:space="preserve"> </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正本（含资质文件）一份，副本七份[仅体现报价及配置等内容，在副本上不能出现公司名称及标识等任何可以体现出具体投标公司的内容（封面除外），否则视为废标]</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向我院缴交资料费时用此专用户头：单位名称：（汕头大学医学院 ）  帐号：（</w:t>
      </w:r>
      <w:r>
        <w:rPr>
          <w:rFonts w:hint="eastAsia" w:ascii="宋体" w:hAnsi="Arial Narrow" w:eastAsia="宋体"/>
          <w:b/>
          <w:sz w:val="21"/>
          <w:szCs w:val="21"/>
        </w:rPr>
        <w:t>705557744822</w:t>
      </w:r>
      <w:r>
        <w:rPr>
          <w:rFonts w:hint="eastAsia" w:ascii="宋体" w:hAnsi="Arial Narrow" w:eastAsia="宋体"/>
          <w:sz w:val="18"/>
        </w:rPr>
        <w:t>）  开户行：（中行嘉泰支行）</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spacing w:line="480" w:lineRule="exact"/>
        <w:jc w:val="center"/>
        <w:rPr>
          <w:rFonts w:ascii="宋体" w:hAnsi="Arial Narrow" w:eastAsia="宋体"/>
          <w:b/>
          <w:sz w:val="21"/>
        </w:rPr>
      </w:pPr>
      <w:r>
        <w:rPr>
          <w:rFonts w:hint="eastAsia" w:ascii="宋体" w:hAnsi="Arial Narrow" w:eastAsia="宋体"/>
          <w:b/>
          <w:sz w:val="21"/>
          <w:szCs w:val="21"/>
        </w:rPr>
        <w:t xml:space="preserve"> </w:t>
      </w:r>
      <w:r>
        <w:rPr>
          <w:rFonts w:hint="eastAsia" w:ascii="宋体" w:hAnsi="宋体"/>
          <w:b/>
          <w:sz w:val="21"/>
          <w:szCs w:val="21"/>
        </w:rPr>
        <w:t>汕头大学医学院</w:t>
      </w:r>
      <w:r>
        <w:rPr>
          <w:rFonts w:hint="eastAsia" w:ascii="宋体" w:hAnsi="宋体"/>
          <w:b/>
          <w:sz w:val="21"/>
          <w:szCs w:val="21"/>
          <w:lang w:eastAsia="zh-CN"/>
        </w:rPr>
        <w:t>新教学中心</w:t>
      </w:r>
      <w:r>
        <w:rPr>
          <w:rFonts w:hint="eastAsia" w:ascii="宋体" w:hAnsi="宋体"/>
          <w:b/>
          <w:sz w:val="21"/>
          <w:szCs w:val="21"/>
          <w:lang w:val="en-US" w:eastAsia="zh-CN"/>
        </w:rPr>
        <w:t>6楼</w:t>
      </w:r>
      <w:r>
        <w:rPr>
          <w:rFonts w:hint="eastAsia" w:ascii="宋体" w:hAnsi="宋体"/>
          <w:b/>
          <w:sz w:val="21"/>
          <w:szCs w:val="21"/>
          <w:lang w:eastAsia="zh-CN"/>
        </w:rPr>
        <w:t>教室</w:t>
      </w:r>
      <w:r>
        <w:rPr>
          <w:rFonts w:hint="eastAsia" w:ascii="宋体" w:hAnsi="宋体"/>
          <w:b/>
          <w:sz w:val="21"/>
          <w:szCs w:val="21"/>
        </w:rPr>
        <w:t>建设项目（预算</w:t>
      </w:r>
      <w:r>
        <w:rPr>
          <w:rFonts w:hint="eastAsia" w:ascii="宋体" w:hAnsi="宋体"/>
          <w:b/>
          <w:sz w:val="21"/>
          <w:szCs w:val="21"/>
          <w:lang w:val="en-US" w:eastAsia="zh-CN"/>
        </w:rPr>
        <w:t>43.4</w:t>
      </w:r>
      <w:r>
        <w:rPr>
          <w:rFonts w:hint="eastAsia" w:ascii="宋体" w:hAnsi="宋体"/>
          <w:b/>
          <w:sz w:val="21"/>
          <w:szCs w:val="21"/>
        </w:rPr>
        <w:t>万元）</w:t>
      </w:r>
    </w:p>
    <w:p>
      <w:pPr>
        <w:kinsoku w:val="0"/>
        <w:wordWrap w:val="0"/>
        <w:topLinePunct/>
        <w:ind w:firstLine="393" w:firstLineChars="150"/>
        <w:rPr>
          <w:rFonts w:asciiTheme="minorEastAsia" w:hAnsiTheme="minorEastAsia" w:eastAsiaTheme="minorEastAsia"/>
          <w:sz w:val="21"/>
          <w:szCs w:val="21"/>
        </w:rPr>
      </w:pPr>
    </w:p>
    <w:p>
      <w:pPr>
        <w:rPr>
          <w:rFonts w:ascii="宋体" w:hAnsi="宋体" w:eastAsia="宋体"/>
          <w:b/>
          <w:sz w:val="21"/>
          <w:szCs w:val="21"/>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6"/>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报价方式：以</w:t>
      </w:r>
      <w:r>
        <w:rPr>
          <w:rFonts w:hint="eastAsia" w:ascii="宋体" w:hAnsi="Arial Narrow" w:eastAsia="宋体"/>
          <w:b/>
          <w:bCs/>
          <w:sz w:val="18"/>
        </w:rPr>
        <w:t>人民币</w:t>
      </w:r>
      <w:r>
        <w:rPr>
          <w:rFonts w:hint="eastAsia" w:ascii="宋体" w:hAnsi="Arial Narrow" w:eastAsia="宋体"/>
          <w:sz w:val="18"/>
        </w:rPr>
        <w:t>报价。</w:t>
      </w:r>
    </w:p>
    <w:p>
      <w:pPr>
        <w:numPr>
          <w:ilvl w:val="0"/>
          <w:numId w:val="6"/>
        </w:numPr>
        <w:tabs>
          <w:tab w:val="left" w:pos="0"/>
          <w:tab w:val="clear" w:pos="425"/>
        </w:tabs>
        <w:kinsoku w:val="0"/>
        <w:wordWrap w:val="0"/>
        <w:topLinePunct/>
        <w:ind w:left="664" w:hanging="332"/>
        <w:rPr>
          <w:rFonts w:ascii="宋体" w:hAnsi="宋体" w:eastAsia="宋体"/>
          <w:sz w:val="18"/>
        </w:rPr>
      </w:pPr>
      <w:r>
        <w:rPr>
          <w:rFonts w:hint="eastAsia" w:ascii="宋体" w:hAnsi="Arial Narrow" w:eastAsia="宋体"/>
          <w:sz w:val="18"/>
        </w:rPr>
        <w:t>报价要求：1）设备按单台套报价，工程按设备、材料、工程安装费用分别报价，都必须含税价及运输安装等有关一切费用；2）</w:t>
      </w:r>
      <w:r>
        <w:rPr>
          <w:rFonts w:hint="eastAsia" w:ascii="宋体" w:hAnsi="宋体"/>
          <w:sz w:val="21"/>
          <w:szCs w:val="21"/>
        </w:rPr>
        <w:t>享受海关免税优惠政策的进口科教用品，投标人应报设备免税价（CIF汕头）；3）服务类报价按标书要求报总价或单项价格。</w:t>
      </w: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rPr>
          <w:rFonts w:ascii="仿宋_GB2312" w:hAnsi="宋体"/>
          <w:sz w:val="21"/>
          <w:szCs w:val="21"/>
        </w:rPr>
      </w:pPr>
      <w:r>
        <w:rPr>
          <w:rFonts w:hint="eastAsia" w:ascii="仿宋_GB2312" w:hAnsi="宋体"/>
          <w:sz w:val="21"/>
          <w:szCs w:val="21"/>
        </w:rPr>
        <w:t xml:space="preserve">  1.回标截止时间、地点：</w:t>
      </w:r>
      <w:r>
        <w:rPr>
          <w:rFonts w:hint="eastAsia" w:ascii="仿宋_GB2312" w:hAnsi="Arial Narrow"/>
          <w:sz w:val="21"/>
          <w:szCs w:val="21"/>
        </w:rPr>
        <w:t>投标书必须以密封加盖骑缝章的形式于</w:t>
      </w:r>
      <w:r>
        <w:rPr>
          <w:rFonts w:hint="eastAsia" w:ascii="仿宋_GB2312" w:hAnsi="宋体"/>
          <w:sz w:val="21"/>
          <w:szCs w:val="21"/>
        </w:rPr>
        <w:t>202</w:t>
      </w:r>
      <w:r>
        <w:rPr>
          <w:rFonts w:hint="eastAsia" w:ascii="仿宋_GB2312" w:hAnsi="宋体"/>
          <w:sz w:val="21"/>
          <w:szCs w:val="21"/>
          <w:lang w:val="en-US" w:eastAsia="zh-CN"/>
        </w:rPr>
        <w:t>1</w:t>
      </w:r>
      <w:r>
        <w:rPr>
          <w:rFonts w:hint="eastAsia" w:ascii="仿宋_GB2312" w:hAnsi="宋体"/>
          <w:sz w:val="21"/>
          <w:szCs w:val="21"/>
        </w:rPr>
        <w:t xml:space="preserve">年 </w:t>
      </w:r>
      <w:r>
        <w:rPr>
          <w:rFonts w:hint="eastAsia" w:ascii="仿宋_GB2312" w:hAnsi="宋体"/>
          <w:sz w:val="21"/>
          <w:szCs w:val="21"/>
          <w:lang w:val="en-US" w:eastAsia="zh-CN"/>
        </w:rPr>
        <w:t>6</w:t>
      </w:r>
      <w:r>
        <w:rPr>
          <w:rFonts w:hint="eastAsia" w:ascii="仿宋_GB2312" w:hAnsi="宋体"/>
          <w:sz w:val="21"/>
          <w:szCs w:val="21"/>
        </w:rPr>
        <w:t>月</w:t>
      </w:r>
      <w:r>
        <w:rPr>
          <w:rFonts w:hint="eastAsia" w:ascii="仿宋_GB2312" w:hAnsi="宋体"/>
          <w:sz w:val="21"/>
          <w:szCs w:val="21"/>
          <w:lang w:val="en-US" w:eastAsia="zh-CN"/>
        </w:rPr>
        <w:t xml:space="preserve"> 10</w:t>
      </w:r>
      <w:r>
        <w:rPr>
          <w:rFonts w:hint="eastAsia" w:ascii="仿宋_GB2312" w:hAnsi="宋体"/>
          <w:sz w:val="21"/>
          <w:szCs w:val="21"/>
        </w:rPr>
        <w:t>日上午</w:t>
      </w:r>
      <w:r>
        <w:rPr>
          <w:rFonts w:hint="eastAsia" w:ascii="仿宋_GB2312" w:hAnsi="宋体"/>
          <w:sz w:val="21"/>
          <w:szCs w:val="21"/>
          <w:lang w:val="en-US" w:eastAsia="zh-CN"/>
        </w:rPr>
        <w:t>9</w:t>
      </w:r>
      <w:r>
        <w:rPr>
          <w:rFonts w:hint="eastAsia" w:ascii="仿宋_GB2312" w:hAnsi="宋体"/>
          <w:sz w:val="21"/>
          <w:szCs w:val="21"/>
        </w:rPr>
        <w:t>:</w:t>
      </w:r>
      <w:r>
        <w:rPr>
          <w:rFonts w:hint="eastAsia" w:ascii="仿宋_GB2312" w:hAnsi="宋体"/>
          <w:sz w:val="21"/>
          <w:szCs w:val="21"/>
          <w:lang w:val="en-US" w:eastAsia="zh-CN"/>
        </w:rPr>
        <w:t>3</w:t>
      </w:r>
      <w:bookmarkStart w:id="2" w:name="_GoBack"/>
      <w:bookmarkEnd w:id="2"/>
      <w:r>
        <w:rPr>
          <w:rFonts w:hint="eastAsia" w:ascii="仿宋_GB2312" w:hAnsi="宋体"/>
          <w:sz w:val="21"/>
          <w:szCs w:val="21"/>
        </w:rPr>
        <w:t>0前送达汕头大学医学院行政楼六楼设备科</w:t>
      </w:r>
    </w:p>
    <w:p>
      <w:pPr>
        <w:kinsoku w:val="0"/>
        <w:wordWrap w:val="0"/>
        <w:topLinePunct/>
        <w:ind w:firstLine="780"/>
        <w:rPr>
          <w:rFonts w:ascii="仿宋_GB2312" w:hAnsi="Arial Narrow"/>
          <w:bCs/>
          <w:iCs/>
          <w:sz w:val="21"/>
          <w:szCs w:val="21"/>
        </w:rPr>
      </w:pPr>
      <w:r>
        <w:rPr>
          <w:rFonts w:hint="eastAsia" w:ascii="仿宋_GB2312" w:hAnsi="Arial Narrow"/>
          <w:bCs/>
          <w:iCs/>
          <w:sz w:val="21"/>
          <w:szCs w:val="21"/>
        </w:rPr>
        <w:t>联系人：方冶、杨成瑜</w:t>
      </w:r>
    </w:p>
    <w:p>
      <w:pPr>
        <w:kinsoku w:val="0"/>
        <w:wordWrap w:val="0"/>
        <w:topLinePunct/>
        <w:ind w:firstLine="780"/>
        <w:rPr>
          <w:rFonts w:ascii="仿宋_GB2312" w:hAnsi="Arial Narrow"/>
          <w:bCs/>
          <w:iCs/>
          <w:sz w:val="21"/>
          <w:szCs w:val="21"/>
        </w:rPr>
      </w:pPr>
      <w:r>
        <w:rPr>
          <w:rFonts w:hint="eastAsia" w:ascii="仿宋_GB2312" w:hAnsi="Arial Narrow"/>
          <w:bCs/>
          <w:iCs/>
          <w:sz w:val="21"/>
          <w:szCs w:val="21"/>
        </w:rPr>
        <w:t>联系电话：88900477</w:t>
      </w:r>
    </w:p>
    <w:p>
      <w:pPr>
        <w:shd w:val="clear" w:color="auto" w:fill="FFFFFF"/>
        <w:rPr>
          <w:rFonts w:ascii="仿宋_GB2312"/>
        </w:rPr>
      </w:pPr>
      <w:r>
        <w:t xml:space="preserve"> </w:t>
      </w:r>
      <w:r>
        <w:rPr>
          <w:rFonts w:hint="eastAsia" w:ascii="仿宋_GB2312"/>
        </w:rPr>
        <w:t xml:space="preserve">  </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1.本次采购采用综合评分法，按分数高低选出中标候选人。</w:t>
      </w:r>
    </w:p>
    <w:p>
      <w:pPr>
        <w:pStyle w:val="2"/>
      </w:pPr>
      <w:r>
        <w:rPr>
          <w:rFonts w:hint="eastAsia" w:ascii="宋体" w:eastAsia="宋体"/>
          <w:sz w:val="18"/>
        </w:rPr>
        <w:t>2.</w:t>
      </w:r>
      <w:r>
        <w:rPr>
          <w:rFonts w:hint="eastAsia"/>
        </w:rPr>
        <w:t xml:space="preserve"> </w:t>
      </w:r>
      <w:r>
        <w:rPr>
          <w:rFonts w:hint="eastAsia"/>
          <w:sz w:val="21"/>
          <w:szCs w:val="21"/>
        </w:rPr>
        <w:t>评分表：</w:t>
      </w:r>
    </w:p>
    <w:p>
      <w:pPr>
        <w:rPr>
          <w:b/>
          <w:color w:val="FF0000"/>
        </w:rPr>
      </w:pPr>
    </w:p>
    <w:tbl>
      <w:tblPr>
        <w:tblStyle w:val="21"/>
        <w:tblW w:w="10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1984"/>
        <w:gridCol w:w="6379"/>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评审项目</w:t>
            </w:r>
          </w:p>
        </w:tc>
        <w:tc>
          <w:tcPr>
            <w:tcW w:w="637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评分细则</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63" w:leftChars="-19" w:right="73" w:rightChars="22" w:firstLine="20" w:firstLineChars="8"/>
              <w:rPr>
                <w:rFonts w:hint="eastAsia" w:ascii="宋体" w:hAnsi="宋体" w:eastAsia="宋体" w:cs="宋体"/>
                <w:sz w:val="21"/>
                <w:szCs w:val="21"/>
              </w:rPr>
            </w:pPr>
            <w:r>
              <w:rPr>
                <w:rFonts w:hint="eastAsia" w:ascii="宋体" w:hAnsi="宋体" w:eastAsia="宋体" w:cs="宋体"/>
                <w:sz w:val="21"/>
                <w:szCs w:val="21"/>
              </w:rPr>
              <w:t>供应商综合实力</w:t>
            </w:r>
          </w:p>
        </w:tc>
        <w:tc>
          <w:tcPr>
            <w:tcW w:w="6379"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widowControl/>
              <w:numPr>
                <w:ilvl w:val="0"/>
                <w:numId w:val="0"/>
              </w:numPr>
              <w:suppressLineNumbers w:val="0"/>
              <w:spacing w:before="0" w:beforeAutospacing="1" w:after="0" w:afterAutospacing="1"/>
              <w:ind w:left="720" w:right="0" w:hanging="720" w:firstLineChars="0"/>
              <w:jc w:val="left"/>
              <w:rPr>
                <w:rFonts w:hint="eastAsia" w:ascii="宋体" w:hAnsi="宋体" w:eastAsia="宋体" w:cs="宋体"/>
                <w:sz w:val="21"/>
                <w:szCs w:val="21"/>
              </w:rPr>
            </w:pPr>
            <w:r>
              <w:rPr>
                <w:rFonts w:hint="eastAsia" w:ascii="宋体" w:hAnsi="宋体" w:eastAsia="宋体" w:cs="宋体"/>
                <w:sz w:val="21"/>
                <w:szCs w:val="21"/>
              </w:rPr>
              <w:t>（1）投标人具备计算机信息系统安全服务登记证书（具备得4分，不具备不得分）；</w:t>
            </w:r>
          </w:p>
          <w:p>
            <w:pPr>
              <w:pStyle w:val="20"/>
              <w:keepNext w:val="0"/>
              <w:keepLines w:val="0"/>
              <w:widowControl/>
              <w:numPr>
                <w:ilvl w:val="0"/>
                <w:numId w:val="0"/>
              </w:numPr>
              <w:suppressLineNumbers w:val="0"/>
              <w:spacing w:before="0" w:beforeAutospacing="1" w:after="0" w:afterAutospacing="1"/>
              <w:ind w:left="720" w:right="0" w:hanging="720" w:firstLineChars="0"/>
              <w:jc w:val="left"/>
              <w:rPr>
                <w:rFonts w:hint="eastAsia" w:ascii="宋体" w:hAnsi="宋体" w:eastAsia="宋体" w:cs="宋体"/>
                <w:sz w:val="21"/>
                <w:szCs w:val="21"/>
              </w:rPr>
            </w:pPr>
            <w:r>
              <w:rPr>
                <w:rFonts w:hint="eastAsia" w:ascii="宋体" w:hAnsi="宋体" w:eastAsia="宋体" w:cs="宋体"/>
                <w:sz w:val="21"/>
                <w:szCs w:val="21"/>
              </w:rPr>
              <w:t>（2）投标人具备安全生产许可证（具备得 4 分，不具备不得分）</w:t>
            </w:r>
          </w:p>
          <w:p>
            <w:pPr>
              <w:pStyle w:val="20"/>
              <w:keepNext w:val="0"/>
              <w:keepLines w:val="0"/>
              <w:widowControl/>
              <w:numPr>
                <w:ilvl w:val="0"/>
                <w:numId w:val="0"/>
              </w:numPr>
              <w:suppressLineNumbers w:val="0"/>
              <w:spacing w:before="0" w:beforeAutospacing="1" w:after="0" w:afterAutospacing="1"/>
              <w:ind w:left="720" w:right="0" w:hanging="720" w:firstLineChars="0"/>
              <w:jc w:val="left"/>
              <w:rPr>
                <w:rFonts w:hint="eastAsia" w:ascii="宋体" w:hAnsi="宋体" w:eastAsia="宋体" w:cs="宋体"/>
                <w:sz w:val="21"/>
                <w:szCs w:val="21"/>
              </w:rPr>
            </w:pPr>
            <w:r>
              <w:rPr>
                <w:rFonts w:hint="eastAsia" w:ascii="宋体" w:hAnsi="宋体" w:eastAsia="宋体" w:cs="宋体"/>
                <w:sz w:val="21"/>
                <w:szCs w:val="21"/>
              </w:rPr>
              <w:t>（3）投标人具备省级以上（含省级）行政部门颁发的高新技术 企业证书（具备得 4 分，不具备不得分）；</w:t>
            </w:r>
          </w:p>
          <w:p>
            <w:pPr>
              <w:pStyle w:val="20"/>
              <w:keepNext w:val="0"/>
              <w:keepLines w:val="0"/>
              <w:widowControl/>
              <w:numPr>
                <w:ilvl w:val="0"/>
                <w:numId w:val="0"/>
              </w:numPr>
              <w:suppressLineNumbers w:val="0"/>
              <w:spacing w:before="0" w:beforeAutospacing="1" w:after="0" w:afterAutospacing="1"/>
              <w:ind w:left="720" w:right="0" w:hanging="720" w:firstLineChars="0"/>
              <w:jc w:val="left"/>
              <w:rPr>
                <w:rFonts w:hint="eastAsia" w:ascii="宋体" w:hAnsi="宋体" w:eastAsia="宋体" w:cs="宋体"/>
                <w:sz w:val="21"/>
                <w:szCs w:val="21"/>
              </w:rPr>
            </w:pPr>
            <w:r>
              <w:rPr>
                <w:rFonts w:hint="eastAsia" w:ascii="宋体" w:hAnsi="宋体" w:eastAsia="宋体" w:cs="宋体"/>
                <w:sz w:val="21"/>
                <w:szCs w:val="21"/>
              </w:rPr>
              <w:t>（4）投标人同时具备信息安全管理体系认证证书、知识产权管理体系认证证书、环境管理体系认证证书（具备得 4 分，不具备不得分）</w:t>
            </w:r>
          </w:p>
          <w:p>
            <w:pPr>
              <w:widowControl/>
              <w:numPr>
                <w:ilvl w:val="0"/>
                <w:numId w:val="0"/>
              </w:numPr>
              <w:ind w:leftChars="0" w:right="49" w:rightChars="15"/>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备注：须提供有效证书复印件并加盖公章，不提供不得分。</w:t>
            </w:r>
          </w:p>
        </w:tc>
        <w:tc>
          <w:tcPr>
            <w:tcW w:w="103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280" w:lineRule="exact"/>
              <w:ind w:left="-63" w:leftChars="-19" w:right="73" w:rightChars="22" w:firstLine="20" w:firstLineChars="8"/>
              <w:rPr>
                <w:rFonts w:hint="eastAsia" w:ascii="宋体" w:hAnsi="宋体" w:eastAsia="宋体" w:cs="宋体"/>
                <w:sz w:val="21"/>
                <w:szCs w:val="21"/>
              </w:rPr>
            </w:pPr>
            <w:r>
              <w:rPr>
                <w:rFonts w:hint="eastAsia" w:ascii="宋体" w:hAnsi="宋体" w:eastAsia="宋体" w:cs="宋体"/>
                <w:sz w:val="21"/>
                <w:szCs w:val="21"/>
              </w:rPr>
              <w:t>相关业绩经验</w:t>
            </w:r>
          </w:p>
        </w:tc>
        <w:tc>
          <w:tcPr>
            <w:tcW w:w="6379" w:type="dxa"/>
            <w:tcBorders>
              <w:top w:val="single" w:color="000000" w:sz="4" w:space="0"/>
              <w:left w:val="single" w:color="000000" w:sz="4" w:space="0"/>
              <w:bottom w:val="single" w:color="000000" w:sz="4" w:space="0"/>
              <w:right w:val="single" w:color="000000" w:sz="4" w:space="0"/>
            </w:tcBorders>
            <w:vAlign w:val="center"/>
          </w:tcPr>
          <w:p>
            <w:pPr>
              <w:ind w:left="-63" w:leftChars="-19" w:right="-166" w:rightChars="-50" w:firstLine="20" w:firstLineChars="8"/>
              <w:rPr>
                <w:rFonts w:hint="eastAsia" w:ascii="宋体" w:hAnsi="宋体" w:eastAsia="宋体" w:cs="宋体"/>
                <w:sz w:val="21"/>
                <w:szCs w:val="21"/>
              </w:rPr>
            </w:pPr>
            <w:r>
              <w:rPr>
                <w:rFonts w:hint="eastAsia" w:ascii="宋体" w:hAnsi="宋体" w:eastAsia="宋体" w:cs="宋体"/>
                <w:kern w:val="0"/>
                <w:sz w:val="21"/>
                <w:szCs w:val="21"/>
                <w:lang w:val="en-US" w:eastAsia="zh-CN" w:bidi="ar"/>
              </w:rPr>
              <w:t>投标人具备同类项目经验得4分，须提供合同或中标（成交）通知书复印件，不提供不得分</w:t>
            </w:r>
          </w:p>
        </w:tc>
        <w:tc>
          <w:tcPr>
            <w:tcW w:w="103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技术响应程度</w:t>
            </w:r>
          </w:p>
        </w:tc>
        <w:tc>
          <w:tcPr>
            <w:tcW w:w="63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1"/>
                <w:szCs w:val="21"/>
              </w:rPr>
            </w:pPr>
            <w:r>
              <w:rPr>
                <w:rFonts w:hint="eastAsia" w:ascii="宋体" w:hAnsi="宋体" w:eastAsia="宋体" w:cs="宋体"/>
                <w:kern w:val="0"/>
                <w:sz w:val="21"/>
                <w:szCs w:val="21"/>
                <w:lang w:val="en-US" w:eastAsia="zh-CN" w:bidi="ar"/>
              </w:rPr>
              <w:t>满足技术需求文件中货物类产品需求清单及参数指标的全部技术指标得满分，★项不满足的每项扣40分，▲项不满足的每项扣2分，一般项不满足的每项扣1分，扣完为止。</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价格分</w:t>
            </w:r>
          </w:p>
        </w:tc>
        <w:tc>
          <w:tcPr>
            <w:tcW w:w="63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440" w:beforeAutospacing="0" w:after="1276" w:afterAutospacing="0"/>
              <w:ind w:left="0" w:right="0" w:firstLine="420"/>
              <w:jc w:val="both"/>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价格评估得分采用低价优先法计算，即通过初审且评标价最低者的评标价为评标基准价，其价格评估得分为40分。其他投标人的价格评估得分按如下公式计算：A公司价格评估得分=（评标基准价÷A公司评标价）×40分。</w:t>
            </w:r>
          </w:p>
          <w:p>
            <w:pPr>
              <w:tabs>
                <w:tab w:val="left" w:pos="720"/>
              </w:tabs>
              <w:spacing w:line="440" w:lineRule="exact"/>
              <w:rPr>
                <w:rFonts w:hint="eastAsia" w:ascii="宋体" w:hAnsi="宋体" w:eastAsia="宋体" w:cs="宋体"/>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91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合计</w:t>
            </w:r>
          </w:p>
        </w:tc>
        <w:tc>
          <w:tcPr>
            <w:tcW w:w="10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100</w:t>
            </w:r>
          </w:p>
        </w:tc>
      </w:tr>
    </w:tbl>
    <w:p>
      <w:pPr>
        <w:pStyle w:val="17"/>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numPr>
          <w:ilvl w:val="0"/>
          <w:numId w:val="0"/>
        </w:numPr>
        <w:tabs>
          <w:tab w:val="left" w:pos="0"/>
        </w:tabs>
        <w:kinsoku w:val="0"/>
        <w:wordWrap w:val="0"/>
        <w:topLinePunct/>
        <w:ind w:left="498" w:leftChars="0"/>
        <w:rPr>
          <w:rFonts w:ascii="宋体" w:hAnsi="宋体" w:eastAsia="宋体"/>
          <w:sz w:val="21"/>
        </w:rPr>
      </w:pPr>
    </w:p>
    <w:p>
      <w:pPr>
        <w:kinsoku w:val="0"/>
        <w:wordWrap w:val="0"/>
        <w:topLinePunct/>
        <w:jc w:val="center"/>
        <w:rPr>
          <w:rFonts w:ascii="宋体" w:hAnsi="Arial Narrow" w:eastAsia="宋体"/>
          <w:b/>
          <w:sz w:val="32"/>
        </w:rPr>
      </w:pPr>
      <w:r>
        <w:rPr>
          <w:rFonts w:hint="eastAsia" w:ascii="宋体" w:hAnsi="Arial Narrow" w:eastAsia="宋体"/>
          <w:b/>
          <w:sz w:val="32"/>
        </w:rPr>
        <w:t>第二部分  资格及技术规格要求和交货日期、地点等</w:t>
      </w:r>
    </w:p>
    <w:p>
      <w:pPr>
        <w:jc w:val="center"/>
        <w:rPr>
          <w:sz w:val="30"/>
          <w:szCs w:val="30"/>
        </w:rPr>
      </w:pPr>
      <w:r>
        <w:rPr>
          <w:rFonts w:hint="eastAsia" w:ascii="Arial" w:hAnsi="Arial" w:cs="Arial"/>
          <w:b/>
          <w:sz w:val="21"/>
          <w:szCs w:val="21"/>
        </w:rPr>
        <w:t xml:space="preserve">  </w:t>
      </w:r>
      <w:bookmarkStart w:id="0" w:name="OLE_LINK27"/>
      <w:bookmarkStart w:id="1" w:name="OLE_LINK26"/>
      <w:r>
        <w:rPr>
          <w:rFonts w:hint="eastAsia" w:ascii="Arial" w:hAnsi="Arial" w:cs="Arial"/>
          <w:b/>
          <w:sz w:val="30"/>
          <w:szCs w:val="30"/>
          <w:lang w:eastAsia="zh-CN"/>
        </w:rPr>
        <w:t>建设项目</w:t>
      </w:r>
      <w:r>
        <w:rPr>
          <w:rFonts w:hint="eastAsia"/>
          <w:sz w:val="30"/>
          <w:szCs w:val="30"/>
        </w:rPr>
        <w:t>技术要求</w:t>
      </w:r>
    </w:p>
    <w:bookmarkEnd w:id="0"/>
    <w:bookmarkEnd w:id="1"/>
    <w:p>
      <w:pPr>
        <w:keepNext w:val="0"/>
        <w:keepLines w:val="0"/>
        <w:widowControl/>
        <w:suppressLineNumbers w:val="0"/>
        <w:spacing w:before="1440" w:beforeAutospacing="0" w:after="1276" w:afterAutospacing="0"/>
        <w:ind w:left="0" w:right="0" w:firstLine="524" w:firstLineChars="200"/>
        <w:jc w:val="both"/>
        <w:rPr>
          <w:sz w:val="21"/>
          <w:szCs w:val="21"/>
        </w:rPr>
      </w:pPr>
      <w:r>
        <w:rPr>
          <w:rFonts w:hint="eastAsia" w:ascii="宋体" w:hAnsi="宋体" w:eastAsia="宋体" w:cs="宋体"/>
          <w:kern w:val="0"/>
          <w:sz w:val="21"/>
          <w:szCs w:val="21"/>
          <w:shd w:val="clear" w:fill="FFFFFF"/>
          <w:lang w:val="en-US" w:eastAsia="zh-CN" w:bidi="ar"/>
        </w:rPr>
        <w:t>本招标文件采购项目内容中，凡标有“★”的地方均被视为主要条款。投标人要特别加以注意，必须对此回答并完全满足或优于这些要求。否则若有一项带“★”的条款未响应或不满足，将按无效标处理。带“▲”条款为重要响应条款，如不响应将严重影响技术评分。本采购项目预算人民币</w:t>
      </w:r>
      <w:r>
        <w:rPr>
          <w:rFonts w:hint="eastAsia" w:ascii="宋体" w:hAnsi="宋体" w:eastAsia="宋体" w:cs="宋体"/>
          <w:color w:val="auto"/>
          <w:kern w:val="0"/>
          <w:sz w:val="21"/>
          <w:szCs w:val="21"/>
          <w:shd w:val="clear" w:fill="FFFFFF"/>
          <w:lang w:val="en-US" w:eastAsia="zh-CN" w:bidi="ar"/>
        </w:rPr>
        <w:t>43.4</w:t>
      </w:r>
      <w:r>
        <w:rPr>
          <w:rFonts w:hint="eastAsia" w:ascii="宋体" w:hAnsi="宋体" w:eastAsia="宋体" w:cs="宋体"/>
          <w:kern w:val="0"/>
          <w:sz w:val="21"/>
          <w:szCs w:val="21"/>
          <w:shd w:val="clear" w:fill="FFFFFF"/>
          <w:lang w:val="en-US" w:eastAsia="zh-CN" w:bidi="ar"/>
        </w:rPr>
        <w:t>万元。</w:t>
      </w:r>
    </w:p>
    <w:p>
      <w:pPr>
        <w:keepNext w:val="0"/>
        <w:keepLines w:val="0"/>
        <w:widowControl/>
        <w:suppressLineNumbers w:val="0"/>
        <w:spacing w:before="1440" w:beforeAutospacing="0" w:after="1276" w:afterAutospacing="0"/>
        <w:ind w:left="0" w:right="0" w:firstLine="420"/>
        <w:jc w:val="both"/>
        <w:rPr>
          <w:sz w:val="21"/>
          <w:szCs w:val="21"/>
        </w:rPr>
      </w:pPr>
      <w:r>
        <w:rPr>
          <w:rFonts w:hint="eastAsia" w:ascii="宋体" w:hAnsi="宋体" w:eastAsia="宋体" w:cs="宋体"/>
          <w:kern w:val="0"/>
          <w:sz w:val="21"/>
          <w:szCs w:val="21"/>
          <w:shd w:val="clear" w:fill="FFFFFF"/>
          <w:lang w:val="en-US" w:eastAsia="zh-CN" w:bidi="ar"/>
        </w:rPr>
        <w:t>1.采购清单及技术要求</w:t>
      </w:r>
    </w:p>
    <w:p>
      <w:pPr>
        <w:keepNext w:val="0"/>
        <w:keepLines w:val="0"/>
        <w:widowControl/>
        <w:suppressLineNumbers w:val="0"/>
        <w:spacing w:before="1440" w:beforeAutospacing="0" w:after="1276" w:afterAutospacing="0"/>
        <w:ind w:left="0" w:right="0" w:firstLine="420"/>
        <w:jc w:val="both"/>
        <w:rPr>
          <w:sz w:val="21"/>
          <w:szCs w:val="21"/>
        </w:rPr>
      </w:pPr>
      <w:r>
        <w:rPr>
          <w:rFonts w:hint="eastAsia" w:ascii="宋体" w:hAnsi="宋体" w:eastAsia="宋体" w:cs="宋体"/>
          <w:kern w:val="0"/>
          <w:sz w:val="21"/>
          <w:szCs w:val="21"/>
          <w:shd w:val="clear" w:fill="FFFFFF"/>
          <w:lang w:val="en-US" w:eastAsia="zh-CN" w:bidi="ar"/>
        </w:rPr>
        <w:t>1.1</w:t>
      </w:r>
      <w:r>
        <w:rPr>
          <w:rFonts w:hint="eastAsia" w:ascii="宋体" w:hAnsi="宋体" w:eastAsia="宋体" w:cs="宋体"/>
          <w:kern w:val="0"/>
          <w:sz w:val="21"/>
          <w:szCs w:val="21"/>
          <w:shd w:val="clear" w:fill="FFFFFF"/>
          <w:lang w:val="en-US" w:eastAsia="zh-CN" w:bidi="ar"/>
        </w:rPr>
        <w:tab/>
      </w:r>
      <w:r>
        <w:rPr>
          <w:rFonts w:hint="eastAsia" w:ascii="宋体" w:hAnsi="宋体" w:eastAsia="宋体" w:cs="宋体"/>
          <w:kern w:val="0"/>
          <w:sz w:val="21"/>
          <w:szCs w:val="21"/>
          <w:shd w:val="clear" w:fill="FFFFFF"/>
          <w:lang w:val="en-US" w:eastAsia="zh-CN" w:bidi="ar"/>
        </w:rPr>
        <w:t>设备要求</w:t>
      </w:r>
    </w:p>
    <w:p>
      <w:pPr>
        <w:keepNext w:val="0"/>
        <w:keepLines w:val="0"/>
        <w:widowControl/>
        <w:suppressLineNumbers w:val="0"/>
        <w:spacing w:before="1440" w:beforeAutospacing="0" w:after="1276" w:afterAutospacing="0"/>
        <w:ind w:left="0" w:right="0" w:firstLine="420"/>
        <w:jc w:val="both"/>
        <w:rPr>
          <w:sz w:val="21"/>
          <w:szCs w:val="21"/>
        </w:rPr>
      </w:pPr>
      <w:r>
        <w:rPr>
          <w:rFonts w:hint="eastAsia" w:ascii="宋体" w:hAnsi="宋体" w:eastAsia="宋体" w:cs="宋体"/>
          <w:kern w:val="0"/>
          <w:sz w:val="21"/>
          <w:szCs w:val="21"/>
          <w:shd w:val="clear" w:fill="FFFFFF"/>
          <w:lang w:val="en-US" w:eastAsia="zh-CN" w:bidi="ar"/>
        </w:rPr>
        <w:t>货物为原制造商制造的未启封全新产品，整机无污染，无侵权行为、表面无划损、无任何缺陷隐患，在中国境内可依常规安全合法使用。</w:t>
      </w:r>
    </w:p>
    <w:p>
      <w:pPr>
        <w:keepNext w:val="0"/>
        <w:keepLines w:val="0"/>
        <w:widowControl/>
        <w:suppressLineNumbers w:val="0"/>
        <w:spacing w:before="1440" w:beforeAutospacing="0" w:after="1276" w:afterAutospacing="0"/>
        <w:ind w:left="0" w:right="0" w:firstLine="420"/>
        <w:jc w:val="both"/>
        <w:rPr>
          <w:sz w:val="21"/>
          <w:szCs w:val="21"/>
        </w:rPr>
      </w:pPr>
      <w:r>
        <w:rPr>
          <w:rFonts w:hint="eastAsia" w:ascii="宋体" w:hAnsi="宋体" w:eastAsia="宋体" w:cs="宋体"/>
          <w:kern w:val="0"/>
          <w:sz w:val="21"/>
          <w:szCs w:val="21"/>
          <w:shd w:val="clear" w:fill="FFFFFF"/>
          <w:lang w:val="en-US" w:eastAsia="zh-CN" w:bidi="ar"/>
        </w:rPr>
        <w:t>1.2 货物具备出厂合格证，序列号、包装箱号与出厂批号一致。</w:t>
      </w:r>
    </w:p>
    <w:p>
      <w:pPr>
        <w:keepNext w:val="0"/>
        <w:keepLines w:val="0"/>
        <w:widowControl/>
        <w:suppressLineNumbers w:val="0"/>
        <w:spacing w:before="1440" w:beforeAutospacing="0" w:after="1276" w:afterAutospacing="0"/>
        <w:ind w:left="0" w:right="0" w:firstLine="420"/>
        <w:jc w:val="both"/>
        <w:rPr>
          <w:sz w:val="21"/>
          <w:szCs w:val="21"/>
        </w:rPr>
      </w:pPr>
      <w:r>
        <w:rPr>
          <w:rFonts w:hint="eastAsia" w:ascii="宋体" w:hAnsi="宋体" w:eastAsia="宋体" w:cs="宋体"/>
          <w:kern w:val="0"/>
          <w:sz w:val="21"/>
          <w:szCs w:val="21"/>
          <w:shd w:val="clear" w:fill="FFFFFF"/>
          <w:lang w:val="en-US" w:eastAsia="zh-CN" w:bidi="ar"/>
        </w:rPr>
        <w:t>2.项目要求</w:t>
      </w:r>
    </w:p>
    <w:p>
      <w:pPr>
        <w:keepNext w:val="0"/>
        <w:keepLines w:val="0"/>
        <w:widowControl/>
        <w:suppressLineNumbers w:val="0"/>
        <w:spacing w:before="1440" w:beforeAutospacing="0" w:after="1276" w:afterAutospacing="0"/>
        <w:ind w:left="0" w:right="0" w:firstLine="420"/>
        <w:jc w:val="both"/>
        <w:rPr>
          <w:sz w:val="21"/>
          <w:szCs w:val="21"/>
        </w:rPr>
      </w:pPr>
      <w:r>
        <w:rPr>
          <w:rFonts w:hint="eastAsia" w:ascii="宋体" w:hAnsi="宋体" w:eastAsia="宋体" w:cs="宋体"/>
          <w:kern w:val="0"/>
          <w:sz w:val="21"/>
          <w:szCs w:val="21"/>
          <w:shd w:val="clear" w:fill="FFFFFF"/>
          <w:lang w:val="en-US" w:eastAsia="zh-CN" w:bidi="ar"/>
        </w:rPr>
        <w:t>中标人需要制作经使用单位认可的项目建设实施方案，安排有经验的项目经理和工程师组成的团队，按照使用单位要求在指定的时间内到场进行系统（设备）的安装、调试，实现稳定运行，进行相关人员的培训，并提供完成后的计算机教室网络、数据传输等运行质量测试报告。</w:t>
      </w:r>
    </w:p>
    <w:p>
      <w:pPr>
        <w:keepNext w:val="0"/>
        <w:keepLines w:val="0"/>
        <w:widowControl/>
        <w:suppressLineNumbers w:val="0"/>
        <w:spacing w:before="1440" w:beforeAutospacing="0" w:after="1276" w:afterAutospacing="0"/>
        <w:ind w:left="0" w:right="0" w:firstLine="420"/>
        <w:jc w:val="both"/>
        <w:rPr>
          <w:sz w:val="21"/>
          <w:szCs w:val="21"/>
        </w:rPr>
      </w:pPr>
      <w:r>
        <w:rPr>
          <w:rFonts w:hint="eastAsia" w:ascii="宋体" w:hAnsi="宋体" w:eastAsia="宋体" w:cs="宋体"/>
          <w:kern w:val="0"/>
          <w:sz w:val="21"/>
          <w:szCs w:val="21"/>
          <w:shd w:val="clear" w:fill="FFFFFF"/>
          <w:lang w:val="en-US" w:eastAsia="zh-CN" w:bidi="ar"/>
        </w:rPr>
        <w:t>需求清单</w:t>
      </w:r>
    </w:p>
    <w:tbl>
      <w:tblPr>
        <w:tblStyle w:val="21"/>
        <w:tblW w:w="873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647"/>
        <w:gridCol w:w="1542"/>
        <w:gridCol w:w="3754"/>
        <w:gridCol w:w="877"/>
        <w:gridCol w:w="687"/>
        <w:gridCol w:w="12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0" w:hRule="atLeast"/>
        </w:trPr>
        <w:tc>
          <w:tcPr>
            <w:tcW w:w="6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序号</w:t>
            </w:r>
          </w:p>
        </w:tc>
        <w:tc>
          <w:tcPr>
            <w:tcW w:w="1775"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设备、材料名称</w:t>
            </w:r>
          </w:p>
        </w:tc>
        <w:tc>
          <w:tcPr>
            <w:tcW w:w="311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型号、规格</w:t>
            </w:r>
          </w:p>
        </w:tc>
        <w:tc>
          <w:tcPr>
            <w:tcW w:w="992"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单位</w:t>
            </w:r>
          </w:p>
        </w:tc>
        <w:tc>
          <w:tcPr>
            <w:tcW w:w="70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数量</w:t>
            </w:r>
          </w:p>
        </w:tc>
        <w:tc>
          <w:tcPr>
            <w:tcW w:w="143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0" w:hRule="atLeast"/>
        </w:trPr>
        <w:tc>
          <w:tcPr>
            <w:tcW w:w="696"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1</w:t>
            </w:r>
          </w:p>
        </w:tc>
        <w:tc>
          <w:tcPr>
            <w:tcW w:w="1775"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color w:val="000000"/>
                <w:kern w:val="0"/>
                <w:sz w:val="21"/>
                <w:szCs w:val="21"/>
                <w:lang w:val="en-US" w:eastAsia="zh-CN" w:bidi="ar"/>
              </w:rPr>
              <w:t>瘦客户机</w:t>
            </w:r>
          </w:p>
        </w:tc>
        <w:tc>
          <w:tcPr>
            <w:tcW w:w="311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ArialMT"/>
                <w:kern w:val="0"/>
                <w:sz w:val="21"/>
                <w:szCs w:val="21"/>
                <w:lang w:val="en-US" w:eastAsia="zh-CN" w:bidi="ar"/>
              </w:rPr>
              <w:t>Teradici 2321 PCoIP™ 、</w:t>
            </w:r>
            <w:r>
              <w:rPr>
                <w:rFonts w:hint="eastAsia" w:ascii="宋体" w:hAnsi="宋体" w:eastAsia="宋体" w:cs="宋体"/>
                <w:kern w:val="0"/>
                <w:sz w:val="21"/>
                <w:szCs w:val="21"/>
                <w:lang w:val="en-US" w:eastAsia="zh-CN" w:bidi="ar"/>
              </w:rPr>
              <w:t xml:space="preserve"> 32MB 闪存 / 512MB DDR3 RAM – 仅RJ45</w:t>
            </w:r>
          </w:p>
        </w:tc>
        <w:tc>
          <w:tcPr>
            <w:tcW w:w="992"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台</w:t>
            </w:r>
          </w:p>
        </w:tc>
        <w:tc>
          <w:tcPr>
            <w:tcW w:w="70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100</w:t>
            </w:r>
          </w:p>
        </w:tc>
        <w:tc>
          <w:tcPr>
            <w:tcW w:w="143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5" w:hRule="atLeast"/>
        </w:trPr>
        <w:tc>
          <w:tcPr>
            <w:tcW w:w="696"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2</w:t>
            </w:r>
          </w:p>
        </w:tc>
        <w:tc>
          <w:tcPr>
            <w:tcW w:w="1775"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color w:val="000000"/>
                <w:kern w:val="0"/>
                <w:sz w:val="21"/>
                <w:szCs w:val="21"/>
                <w:lang w:val="en-US" w:eastAsia="zh-CN" w:bidi="ar"/>
              </w:rPr>
              <w:t>内存</w:t>
            </w:r>
          </w:p>
        </w:tc>
        <w:tc>
          <w:tcPr>
            <w:tcW w:w="311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color w:val="000000"/>
                <w:kern w:val="0"/>
                <w:sz w:val="21"/>
                <w:szCs w:val="21"/>
                <w:lang w:val="en-US" w:eastAsia="zh-CN" w:bidi="ar"/>
              </w:rPr>
              <w:t>DIMM,16GB,2400,2RX8,8G,DDR4</w:t>
            </w:r>
          </w:p>
        </w:tc>
        <w:tc>
          <w:tcPr>
            <w:tcW w:w="992"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条</w:t>
            </w:r>
          </w:p>
        </w:tc>
        <w:tc>
          <w:tcPr>
            <w:tcW w:w="70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80</w:t>
            </w:r>
          </w:p>
        </w:tc>
        <w:tc>
          <w:tcPr>
            <w:tcW w:w="143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bCs/>
                <w:color w:val="000000"/>
                <w:kern w:val="0"/>
                <w:sz w:val="21"/>
                <w:szCs w:val="21"/>
                <w:lang w:val="en-US" w:eastAsia="zh-CN" w:bidi="ar"/>
              </w:rPr>
              <w:t>需安装在现有虚拟化服务器上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5" w:hRule="atLeast"/>
        </w:trPr>
        <w:tc>
          <w:tcPr>
            <w:tcW w:w="696"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3</w:t>
            </w:r>
          </w:p>
        </w:tc>
        <w:tc>
          <w:tcPr>
            <w:tcW w:w="1775"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color w:val="000000"/>
                <w:kern w:val="0"/>
                <w:sz w:val="21"/>
                <w:szCs w:val="21"/>
                <w:lang w:val="en-US" w:eastAsia="zh-CN" w:bidi="ar"/>
              </w:rPr>
              <w:t>交换机</w:t>
            </w:r>
          </w:p>
        </w:tc>
        <w:tc>
          <w:tcPr>
            <w:tcW w:w="311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color w:val="000000"/>
                <w:kern w:val="0"/>
                <w:sz w:val="21"/>
                <w:szCs w:val="21"/>
                <w:lang w:val="en-US" w:eastAsia="zh-CN" w:bidi="ar"/>
              </w:rPr>
              <w:t>48口交换机</w:t>
            </w:r>
          </w:p>
        </w:tc>
        <w:tc>
          <w:tcPr>
            <w:tcW w:w="992"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台</w:t>
            </w:r>
          </w:p>
        </w:tc>
        <w:tc>
          <w:tcPr>
            <w:tcW w:w="70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1</w:t>
            </w:r>
          </w:p>
        </w:tc>
        <w:tc>
          <w:tcPr>
            <w:tcW w:w="143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5" w:hRule="atLeast"/>
        </w:trPr>
        <w:tc>
          <w:tcPr>
            <w:tcW w:w="696"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4</w:t>
            </w:r>
          </w:p>
        </w:tc>
        <w:tc>
          <w:tcPr>
            <w:tcW w:w="1775"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color w:val="000000"/>
                <w:kern w:val="0"/>
                <w:sz w:val="21"/>
                <w:szCs w:val="21"/>
                <w:lang w:val="en-US" w:eastAsia="zh-CN" w:bidi="ar"/>
              </w:rPr>
              <w:t>头戴式耳机</w:t>
            </w:r>
          </w:p>
        </w:tc>
        <w:tc>
          <w:tcPr>
            <w:tcW w:w="311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color w:val="000000"/>
                <w:kern w:val="0"/>
                <w:sz w:val="21"/>
                <w:szCs w:val="21"/>
                <w:lang w:val="en-US" w:eastAsia="zh-CN" w:bidi="ar"/>
              </w:rPr>
              <w:t>　</w:t>
            </w:r>
          </w:p>
        </w:tc>
        <w:tc>
          <w:tcPr>
            <w:tcW w:w="992"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个</w:t>
            </w:r>
          </w:p>
        </w:tc>
        <w:tc>
          <w:tcPr>
            <w:tcW w:w="70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100</w:t>
            </w:r>
          </w:p>
        </w:tc>
        <w:tc>
          <w:tcPr>
            <w:tcW w:w="1439"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5" w:hRule="atLeast"/>
        </w:trPr>
        <w:tc>
          <w:tcPr>
            <w:tcW w:w="696"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5</w:t>
            </w:r>
          </w:p>
        </w:tc>
        <w:tc>
          <w:tcPr>
            <w:tcW w:w="17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kern w:val="0"/>
                <w:sz w:val="21"/>
                <w:szCs w:val="21"/>
                <w:lang w:val="en-US" w:eastAsia="zh-CN" w:bidi="ar"/>
              </w:rPr>
              <w:t xml:space="preserve">超五类网络跳线 </w:t>
            </w:r>
          </w:p>
        </w:tc>
        <w:tc>
          <w:tcPr>
            <w:tcW w:w="311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kern w:val="0"/>
                <w:sz w:val="21"/>
                <w:szCs w:val="21"/>
                <w:lang w:val="en-US" w:eastAsia="zh-CN" w:bidi="ar"/>
              </w:rPr>
              <w:t>超五类非屏蔽1.5米跳线</w:t>
            </w:r>
          </w:p>
        </w:tc>
        <w:tc>
          <w:tcPr>
            <w:tcW w:w="99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kern w:val="0"/>
                <w:sz w:val="21"/>
                <w:szCs w:val="21"/>
                <w:lang w:val="en-US" w:eastAsia="zh-CN" w:bidi="ar"/>
              </w:rPr>
              <w:t>条</w:t>
            </w:r>
          </w:p>
        </w:tc>
        <w:tc>
          <w:tcPr>
            <w:tcW w:w="70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kern w:val="0"/>
                <w:sz w:val="21"/>
                <w:szCs w:val="21"/>
                <w:lang w:val="en-US" w:eastAsia="zh-CN" w:bidi="ar"/>
              </w:rPr>
              <w:t>100</w:t>
            </w:r>
          </w:p>
        </w:tc>
        <w:tc>
          <w:tcPr>
            <w:tcW w:w="143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0" w:hRule="atLeast"/>
        </w:trPr>
        <w:tc>
          <w:tcPr>
            <w:tcW w:w="696"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6</w:t>
            </w:r>
          </w:p>
        </w:tc>
        <w:tc>
          <w:tcPr>
            <w:tcW w:w="177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宋体"/>
                <w:color w:val="000000"/>
                <w:kern w:val="0"/>
                <w:sz w:val="21"/>
                <w:szCs w:val="21"/>
                <w:lang w:val="en-US" w:eastAsia="zh-CN" w:bidi="ar"/>
              </w:rPr>
              <w:t>辅助材料及清运、搬运</w:t>
            </w:r>
          </w:p>
        </w:tc>
        <w:tc>
          <w:tcPr>
            <w:tcW w:w="311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宋体"/>
                <w:color w:val="000000"/>
                <w:kern w:val="0"/>
                <w:sz w:val="21"/>
                <w:szCs w:val="21"/>
                <w:lang w:val="en-US" w:eastAsia="zh-CN" w:bidi="ar"/>
              </w:rPr>
              <w:t>　</w:t>
            </w:r>
          </w:p>
        </w:tc>
        <w:tc>
          <w:tcPr>
            <w:tcW w:w="99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color w:val="000000"/>
                <w:kern w:val="0"/>
                <w:sz w:val="21"/>
                <w:szCs w:val="21"/>
                <w:lang w:val="en-US" w:eastAsia="zh-CN" w:bidi="ar"/>
              </w:rPr>
              <w:t>项</w:t>
            </w:r>
          </w:p>
        </w:tc>
        <w:tc>
          <w:tcPr>
            <w:tcW w:w="70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kern w:val="0"/>
                <w:sz w:val="21"/>
                <w:szCs w:val="21"/>
                <w:lang w:val="en-US" w:eastAsia="zh-CN" w:bidi="ar"/>
              </w:rPr>
              <w:t>1</w:t>
            </w:r>
          </w:p>
        </w:tc>
        <w:tc>
          <w:tcPr>
            <w:tcW w:w="14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color w:val="000000"/>
                <w:kern w:val="0"/>
                <w:sz w:val="21"/>
                <w:szCs w:val="21"/>
                <w:lang w:val="en-US" w:eastAsia="zh-CN" w:bidi="ar"/>
              </w:rPr>
              <w:t> </w:t>
            </w:r>
          </w:p>
        </w:tc>
      </w:tr>
    </w:tbl>
    <w:p>
      <w:pPr>
        <w:pStyle w:val="20"/>
        <w:keepNext w:val="0"/>
        <w:keepLines w:val="0"/>
        <w:widowControl/>
        <w:suppressLineNumbers w:val="0"/>
        <w:spacing w:before="1440" w:beforeAutospacing="0" w:after="1276" w:afterAutospacing="0"/>
        <w:ind w:left="840" w:right="0" w:firstLine="0" w:firstLineChars="0"/>
        <w:jc w:val="both"/>
        <w:rPr>
          <w:sz w:val="21"/>
          <w:szCs w:val="21"/>
        </w:rPr>
      </w:pPr>
      <w:r>
        <w:rPr>
          <w:rFonts w:hint="eastAsia" w:ascii="宋体" w:hAnsi="宋体" w:eastAsia="宋体" w:cs="宋体"/>
          <w:sz w:val="21"/>
          <w:szCs w:val="21"/>
          <w:shd w:val="clear" w:fill="FFFFFF"/>
        </w:rPr>
        <w:t> </w:t>
      </w:r>
    </w:p>
    <w:p>
      <w:pPr>
        <w:pStyle w:val="20"/>
        <w:keepNext w:val="0"/>
        <w:keepLines w:val="0"/>
        <w:widowControl/>
        <w:numPr>
          <w:ilvl w:val="0"/>
          <w:numId w:val="0"/>
        </w:numPr>
        <w:suppressLineNumbers w:val="0"/>
        <w:spacing w:before="1440" w:beforeAutospacing="0" w:after="1276" w:afterAutospacing="0"/>
        <w:ind w:left="840" w:right="0" w:hanging="360" w:firstLineChars="0"/>
        <w:jc w:val="both"/>
        <w:rPr>
          <w:sz w:val="21"/>
          <w:szCs w:val="21"/>
        </w:rPr>
      </w:pPr>
      <w:r>
        <w:rPr>
          <w:rFonts w:hint="eastAsia" w:ascii="宋体" w:hAnsi="宋体" w:eastAsia="宋体" w:cs="宋体"/>
          <w:sz w:val="21"/>
          <w:szCs w:val="21"/>
          <w:shd w:val="clear" w:fill="FFFFFF"/>
        </w:rPr>
        <w:t>1.主要设备功能参数要求</w:t>
      </w:r>
    </w:p>
    <w:p>
      <w:pPr>
        <w:pStyle w:val="20"/>
        <w:keepNext w:val="0"/>
        <w:keepLines w:val="0"/>
        <w:widowControl/>
        <w:suppressLineNumbers w:val="0"/>
        <w:spacing w:before="1440" w:beforeAutospacing="0" w:after="1276" w:afterAutospacing="0"/>
        <w:ind w:left="840" w:right="0" w:firstLine="0" w:firstLineChars="0"/>
        <w:jc w:val="both"/>
        <w:rPr>
          <w:sz w:val="21"/>
          <w:szCs w:val="21"/>
        </w:rPr>
      </w:pPr>
      <w:r>
        <w:rPr>
          <w:rFonts w:hint="eastAsia" w:ascii="宋体" w:hAnsi="宋体" w:eastAsia="宋体" w:cs="宋体"/>
          <w:b/>
          <w:bCs/>
          <w:sz w:val="21"/>
          <w:szCs w:val="21"/>
          <w:shd w:val="clear" w:fill="FFFFFF"/>
        </w:rPr>
        <w:t>（1）</w:t>
      </w:r>
      <w:r>
        <w:rPr>
          <w:rFonts w:hint="eastAsia" w:ascii="宋体" w:hAnsi="宋体" w:eastAsia="宋体" w:cs="Times New Roman"/>
          <w:b/>
          <w:bCs/>
          <w:sz w:val="21"/>
          <w:szCs w:val="21"/>
          <w:shd w:val="clear" w:fill="FFFFFF"/>
        </w:rPr>
        <w:t>瘦客户机</w:t>
      </w:r>
    </w:p>
    <w:tbl>
      <w:tblPr>
        <w:tblStyle w:val="21"/>
        <w:tblW w:w="864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28"/>
        <w:gridCol w:w="692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kern w:val="0"/>
                <w:sz w:val="21"/>
                <w:szCs w:val="21"/>
                <w:lang w:val="en-US" w:eastAsia="zh-CN" w:bidi="ar"/>
              </w:rPr>
              <w:t>技术指标</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kern w:val="0"/>
                <w:sz w:val="21"/>
                <w:szCs w:val="21"/>
                <w:lang w:val="en-US" w:eastAsia="zh-CN" w:bidi="ar"/>
              </w:rPr>
              <w:t>参数要求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处理器</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ArialMT"/>
                <w:kern w:val="0"/>
                <w:sz w:val="21"/>
                <w:szCs w:val="21"/>
                <w:lang w:val="en-US" w:eastAsia="zh-CN" w:bidi="ar"/>
              </w:rPr>
              <w:t xml:space="preserve">Teradici 2321 PCoIP™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Arial"/>
                <w:kern w:val="0"/>
                <w:sz w:val="21"/>
                <w:szCs w:val="21"/>
                <w:lang w:val="en-US" w:eastAsia="zh-CN" w:bidi="ar"/>
              </w:rPr>
              <w:t>▲</w:t>
            </w:r>
            <w:r>
              <w:rPr>
                <w:rFonts w:hint="eastAsia" w:ascii="宋体" w:hAnsi="宋体" w:eastAsia="宋体" w:cs="黑体"/>
                <w:kern w:val="0"/>
                <w:sz w:val="21"/>
                <w:szCs w:val="21"/>
                <w:lang w:val="en-US" w:eastAsia="zh-CN" w:bidi="ar"/>
              </w:rPr>
              <w:t>内存</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ArialMT"/>
                <w:kern w:val="0"/>
                <w:sz w:val="21"/>
                <w:szCs w:val="21"/>
                <w:lang w:val="en-US" w:eastAsia="zh-CN" w:bidi="ar"/>
              </w:rPr>
              <w:t xml:space="preserve">32MB Flash / 512MB RAM DDR3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开机启动时间</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ArialMT"/>
                <w:kern w:val="0"/>
                <w:sz w:val="21"/>
                <w:szCs w:val="21"/>
                <w:lang w:val="en-US" w:eastAsia="zh-CN" w:bidi="ar"/>
              </w:rPr>
              <w:t>从按电源起至开机完成时间≤15秒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Arial"/>
                <w:kern w:val="0"/>
                <w:sz w:val="21"/>
                <w:szCs w:val="21"/>
                <w:lang w:val="en-US" w:eastAsia="zh-CN" w:bidi="ar"/>
              </w:rPr>
              <w:t>▲</w:t>
            </w:r>
            <w:r>
              <w:rPr>
                <w:rFonts w:hint="eastAsia" w:ascii="宋体" w:hAnsi="宋体" w:eastAsia="宋体" w:cs="黑体"/>
                <w:kern w:val="0"/>
                <w:sz w:val="21"/>
                <w:szCs w:val="21"/>
                <w:lang w:val="en-US" w:eastAsia="zh-CN" w:bidi="ar"/>
              </w:rPr>
              <w:t>操作系统</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ArialMT"/>
                <w:kern w:val="0"/>
                <w:sz w:val="21"/>
                <w:szCs w:val="21"/>
                <w:lang w:val="en-US" w:eastAsia="zh-CN" w:bidi="ar"/>
              </w:rPr>
              <w:t>无需内置操作系统，硬件固化PCoIP芯片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Arial"/>
                <w:kern w:val="0"/>
                <w:sz w:val="21"/>
                <w:szCs w:val="21"/>
                <w:lang w:val="en-US" w:eastAsia="zh-CN" w:bidi="ar"/>
              </w:rPr>
              <w:t>▲</w:t>
            </w:r>
            <w:r>
              <w:rPr>
                <w:rFonts w:hint="eastAsia" w:ascii="宋体" w:hAnsi="宋体" w:eastAsia="宋体" w:cs="ArialMT"/>
                <w:kern w:val="0"/>
                <w:sz w:val="21"/>
                <w:szCs w:val="21"/>
                <w:lang w:val="en-US" w:eastAsia="zh-CN" w:bidi="ar"/>
              </w:rPr>
              <w:t>I/O</w:t>
            </w:r>
            <w:r>
              <w:rPr>
                <w:rFonts w:hint="eastAsia" w:ascii="宋体" w:hAnsi="宋体" w:eastAsia="宋体" w:cs="黑体"/>
                <w:kern w:val="0"/>
                <w:sz w:val="21"/>
                <w:szCs w:val="21"/>
                <w:lang w:val="en-US" w:eastAsia="zh-CN" w:bidi="ar"/>
              </w:rPr>
              <w:t>外设支持</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一个</w:t>
            </w:r>
            <w:r>
              <w:rPr>
                <w:rFonts w:hint="eastAsia" w:ascii="宋体" w:hAnsi="宋体" w:eastAsia="宋体" w:cs="ArialMT"/>
                <w:kern w:val="0"/>
                <w:sz w:val="21"/>
                <w:szCs w:val="21"/>
                <w:lang w:val="en-US" w:eastAsia="zh-CN" w:bidi="ar"/>
              </w:rPr>
              <w:t>DVI-I</w:t>
            </w:r>
            <w:r>
              <w:rPr>
                <w:rFonts w:hint="eastAsia" w:ascii="宋体" w:hAnsi="宋体" w:eastAsia="宋体" w:cs="黑体"/>
                <w:kern w:val="0"/>
                <w:sz w:val="21"/>
                <w:szCs w:val="21"/>
                <w:lang w:val="en-US" w:eastAsia="zh-CN" w:bidi="ar"/>
              </w:rPr>
              <w:t>端口，包括一个</w:t>
            </w:r>
            <w:r>
              <w:rPr>
                <w:rFonts w:hint="eastAsia" w:ascii="宋体" w:hAnsi="宋体" w:eastAsia="宋体" w:cs="ArialMT"/>
                <w:kern w:val="0"/>
                <w:sz w:val="21"/>
                <w:szCs w:val="21"/>
                <w:lang w:val="en-US" w:eastAsia="zh-CN" w:bidi="ar"/>
              </w:rPr>
              <w:t>DVI</w:t>
            </w:r>
            <w:r>
              <w:rPr>
                <w:rFonts w:hint="eastAsia" w:ascii="宋体" w:hAnsi="宋体" w:eastAsia="宋体" w:cs="黑体"/>
                <w:kern w:val="0"/>
                <w:sz w:val="21"/>
                <w:szCs w:val="21"/>
                <w:lang w:val="en-US" w:eastAsia="zh-CN" w:bidi="ar"/>
              </w:rPr>
              <w:t>到</w:t>
            </w:r>
            <w:r>
              <w:rPr>
                <w:rFonts w:hint="eastAsia" w:ascii="宋体" w:hAnsi="宋体" w:eastAsia="宋体" w:cs="ArialMT"/>
                <w:kern w:val="0"/>
                <w:sz w:val="21"/>
                <w:szCs w:val="21"/>
                <w:lang w:val="en-US" w:eastAsia="zh-CN" w:bidi="ar"/>
              </w:rPr>
              <w:t>VGA</w:t>
            </w:r>
            <w:r>
              <w:rPr>
                <w:rFonts w:hint="eastAsia" w:ascii="宋体" w:hAnsi="宋体" w:eastAsia="宋体" w:cs="黑体"/>
                <w:kern w:val="0"/>
                <w:sz w:val="21"/>
                <w:szCs w:val="21"/>
                <w:lang w:val="en-US" w:eastAsia="zh-CN" w:bidi="ar"/>
              </w:rPr>
              <w:t>（</w:t>
            </w:r>
            <w:r>
              <w:rPr>
                <w:rFonts w:hint="eastAsia" w:ascii="宋体" w:hAnsi="宋体" w:eastAsia="宋体" w:cs="ArialMT"/>
                <w:kern w:val="0"/>
                <w:sz w:val="21"/>
                <w:szCs w:val="21"/>
                <w:lang w:val="en-US" w:eastAsia="zh-CN" w:bidi="ar"/>
              </w:rPr>
              <w:t>DB-15</w:t>
            </w:r>
            <w:r>
              <w:rPr>
                <w:rFonts w:hint="eastAsia" w:ascii="宋体" w:hAnsi="宋体" w:eastAsia="宋体" w:cs="黑体"/>
                <w:kern w:val="0"/>
                <w:sz w:val="21"/>
                <w:szCs w:val="21"/>
                <w:lang w:val="en-US" w:eastAsia="zh-CN" w:bidi="ar"/>
              </w:rPr>
              <w:t>）适配器</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一个DisplayPort高清显示端口</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四个</w:t>
            </w:r>
            <w:r>
              <w:rPr>
                <w:rFonts w:hint="eastAsia" w:ascii="宋体" w:hAnsi="宋体" w:eastAsia="宋体" w:cs="ArialMT"/>
                <w:kern w:val="0"/>
                <w:sz w:val="21"/>
                <w:szCs w:val="21"/>
                <w:lang w:val="en-US" w:eastAsia="zh-CN" w:bidi="ar"/>
              </w:rPr>
              <w:t>USB 2.0</w:t>
            </w:r>
            <w:r>
              <w:rPr>
                <w:rFonts w:hint="eastAsia" w:ascii="宋体" w:hAnsi="宋体" w:eastAsia="宋体" w:cs="黑体"/>
                <w:kern w:val="0"/>
                <w:sz w:val="21"/>
                <w:szCs w:val="21"/>
                <w:lang w:val="en-US" w:eastAsia="zh-CN" w:bidi="ar"/>
              </w:rPr>
              <w:t>端口（</w:t>
            </w:r>
            <w:r>
              <w:rPr>
                <w:rFonts w:hint="eastAsia" w:ascii="宋体" w:hAnsi="宋体" w:eastAsia="宋体" w:cs="ArialMT"/>
                <w:kern w:val="0"/>
                <w:sz w:val="21"/>
                <w:szCs w:val="21"/>
                <w:lang w:val="en-US" w:eastAsia="zh-CN" w:bidi="ar"/>
              </w:rPr>
              <w:t>2</w:t>
            </w:r>
            <w:r>
              <w:rPr>
                <w:rFonts w:hint="eastAsia" w:ascii="宋体" w:hAnsi="宋体" w:eastAsia="宋体" w:cs="黑体"/>
                <w:kern w:val="0"/>
                <w:sz w:val="21"/>
                <w:szCs w:val="21"/>
                <w:lang w:val="en-US" w:eastAsia="zh-CN" w:bidi="ar"/>
              </w:rPr>
              <w:t>前</w:t>
            </w:r>
            <w:r>
              <w:rPr>
                <w:rFonts w:hint="eastAsia" w:ascii="宋体" w:hAnsi="宋体" w:eastAsia="宋体" w:cs="ArialMT"/>
                <w:kern w:val="0"/>
                <w:sz w:val="21"/>
                <w:szCs w:val="21"/>
                <w:lang w:val="en-US" w:eastAsia="zh-CN" w:bidi="ar"/>
              </w:rPr>
              <w:t>2</w:t>
            </w:r>
            <w:r>
              <w:rPr>
                <w:rFonts w:hint="eastAsia" w:ascii="宋体" w:hAnsi="宋体" w:eastAsia="宋体" w:cs="黑体"/>
                <w:kern w:val="0"/>
                <w:sz w:val="21"/>
                <w:szCs w:val="21"/>
                <w:lang w:val="en-US" w:eastAsia="zh-CN" w:bidi="ar"/>
              </w:rPr>
              <w:t>后）</w:t>
            </w:r>
          </w:p>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Times New Roman"/>
                <w:kern w:val="0"/>
                <w:sz w:val="21"/>
                <w:szCs w:val="21"/>
                <w:lang w:val="en-US" w:eastAsia="zh-CN" w:bidi="ar"/>
              </w:rPr>
              <w:t>标配含有键盘鼠标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Arial"/>
                <w:kern w:val="0"/>
                <w:sz w:val="21"/>
                <w:szCs w:val="21"/>
                <w:lang w:val="en-US" w:eastAsia="zh-CN" w:bidi="ar"/>
              </w:rPr>
              <w:t>▲</w:t>
            </w:r>
            <w:r>
              <w:rPr>
                <w:rFonts w:hint="eastAsia" w:ascii="宋体" w:hAnsi="宋体" w:eastAsia="宋体" w:cs="黑体"/>
                <w:kern w:val="0"/>
                <w:sz w:val="21"/>
                <w:szCs w:val="21"/>
                <w:lang w:val="en-US" w:eastAsia="zh-CN" w:bidi="ar"/>
              </w:rPr>
              <w:t>网络</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ArialMT"/>
                <w:kern w:val="0"/>
                <w:sz w:val="21"/>
                <w:szCs w:val="21"/>
                <w:lang w:val="en-US" w:eastAsia="zh-CN" w:bidi="ar"/>
              </w:rPr>
              <w:t>10/100/1000 Base-T</w:t>
            </w:r>
            <w:r>
              <w:rPr>
                <w:rFonts w:hint="eastAsia" w:ascii="宋体" w:hAnsi="宋体" w:eastAsia="宋体" w:cs="黑体"/>
                <w:kern w:val="0"/>
                <w:sz w:val="21"/>
                <w:szCs w:val="21"/>
                <w:lang w:val="en-US" w:eastAsia="zh-CN" w:bidi="ar"/>
              </w:rPr>
              <w:t>千兆以太网，出厂选配设置：光纤网卡带SFP模块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按纽</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ArialMT"/>
                <w:kern w:val="0"/>
                <w:sz w:val="21"/>
                <w:szCs w:val="21"/>
                <w:lang w:val="en-US" w:eastAsia="zh-CN" w:bidi="ar"/>
              </w:rPr>
              <w:t>一个设备多功能电源按钮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显示性能</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 xml:space="preserve">VESA监视器支持显示器数据控制（DDC）功能，可以自动设置分辨率和刷新频率 2个独立全分辨率帧缓存 </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 xml:space="preserve">单显示器：2560x1600@60Hz，色深： 8, 15, 16或24bpp </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双显示器</w:t>
            </w:r>
            <w:r>
              <w:rPr>
                <w:rFonts w:hint="eastAsia" w:ascii="宋体" w:hAnsi="宋体" w:eastAsia="宋体" w:cs="黑体"/>
                <w:kern w:val="0"/>
                <w:sz w:val="21"/>
                <w:szCs w:val="21"/>
                <w:lang w:val="de" w:eastAsia="zh-CN" w:bidi="ar"/>
              </w:rPr>
              <w:t>：1920x1200@60Hz，</w:t>
            </w:r>
            <w:r>
              <w:rPr>
                <w:rFonts w:hint="eastAsia" w:ascii="宋体" w:hAnsi="宋体" w:eastAsia="宋体" w:cs="黑体"/>
                <w:kern w:val="0"/>
                <w:sz w:val="21"/>
                <w:szCs w:val="21"/>
                <w:lang w:val="en-US" w:eastAsia="zh-CN" w:bidi="ar"/>
              </w:rPr>
              <w:t>色深</w:t>
            </w:r>
            <w:r>
              <w:rPr>
                <w:rFonts w:hint="eastAsia" w:ascii="宋体" w:hAnsi="宋体" w:eastAsia="宋体" w:cs="黑体"/>
                <w:kern w:val="0"/>
                <w:sz w:val="21"/>
                <w:szCs w:val="21"/>
                <w:lang w:val="de" w:eastAsia="zh-CN" w:bidi="ar"/>
              </w:rPr>
              <w:t>：8, 15, 16</w:t>
            </w:r>
            <w:r>
              <w:rPr>
                <w:rFonts w:hint="eastAsia" w:ascii="宋体" w:hAnsi="宋体" w:eastAsia="宋体" w:cs="黑体"/>
                <w:kern w:val="0"/>
                <w:sz w:val="21"/>
                <w:szCs w:val="21"/>
                <w:lang w:val="en-US" w:eastAsia="zh-CN" w:bidi="ar"/>
              </w:rPr>
              <w:t>或</w:t>
            </w:r>
            <w:r>
              <w:rPr>
                <w:rFonts w:hint="eastAsia" w:ascii="宋体" w:hAnsi="宋体" w:eastAsia="宋体" w:cs="黑体"/>
                <w:kern w:val="0"/>
                <w:sz w:val="21"/>
                <w:szCs w:val="21"/>
                <w:lang w:val="de" w:eastAsia="zh-CN" w:bidi="ar"/>
              </w:rPr>
              <w:t>24bpp</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音频</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一个1/8英寸复合音频插口</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一个线路输出 / 1/8英寸迷你扬声器插口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功率</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全球自适应</w:t>
            </w:r>
            <w:r>
              <w:rPr>
                <w:rFonts w:hint="eastAsia" w:ascii="宋体" w:hAnsi="宋体" w:eastAsia="宋体" w:cs="ArialMT"/>
                <w:kern w:val="0"/>
                <w:sz w:val="21"/>
                <w:szCs w:val="21"/>
                <w:lang w:val="en-US" w:eastAsia="zh-CN" w:bidi="ar"/>
              </w:rPr>
              <w:t>100-240 VAC</w:t>
            </w:r>
            <w:r>
              <w:rPr>
                <w:rFonts w:hint="eastAsia" w:ascii="宋体" w:hAnsi="宋体" w:eastAsia="宋体" w:cs="黑体"/>
                <w:kern w:val="0"/>
                <w:sz w:val="21"/>
                <w:szCs w:val="21"/>
                <w:lang w:val="en-US" w:eastAsia="zh-CN" w:bidi="ar"/>
              </w:rPr>
              <w:t>、</w:t>
            </w:r>
            <w:r>
              <w:rPr>
                <w:rFonts w:hint="eastAsia" w:ascii="宋体" w:hAnsi="宋体" w:eastAsia="宋体" w:cs="ArialMT"/>
                <w:kern w:val="0"/>
                <w:sz w:val="21"/>
                <w:szCs w:val="21"/>
                <w:lang w:val="en-US" w:eastAsia="zh-CN" w:bidi="ar"/>
              </w:rPr>
              <w:t>50/60 Hz</w:t>
            </w:r>
            <w:r>
              <w:rPr>
                <w:rFonts w:hint="eastAsia" w:ascii="宋体" w:hAnsi="宋体" w:eastAsia="宋体" w:cs="黑体"/>
                <w:kern w:val="0"/>
                <w:sz w:val="21"/>
                <w:szCs w:val="21"/>
                <w:lang w:val="en-US" w:eastAsia="zh-CN" w:bidi="ar"/>
              </w:rPr>
              <w:t>电源</w:t>
            </w:r>
          </w:p>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黑体"/>
                <w:kern w:val="0"/>
                <w:sz w:val="21"/>
                <w:szCs w:val="21"/>
                <w:lang w:val="en-US" w:eastAsia="zh-CN" w:bidi="ar"/>
              </w:rPr>
              <w:t>设备连接</w:t>
            </w:r>
            <w:r>
              <w:rPr>
                <w:rFonts w:hint="eastAsia" w:ascii="宋体" w:hAnsi="宋体" w:eastAsia="宋体" w:cs="ArialMT"/>
                <w:kern w:val="0"/>
                <w:sz w:val="21"/>
                <w:szCs w:val="21"/>
                <w:lang w:val="en-US" w:eastAsia="zh-CN" w:bidi="ar"/>
              </w:rPr>
              <w:t>1</w:t>
            </w:r>
            <w:r>
              <w:rPr>
                <w:rFonts w:hint="eastAsia" w:ascii="宋体" w:hAnsi="宋体" w:eastAsia="宋体" w:cs="黑体"/>
                <w:kern w:val="0"/>
                <w:sz w:val="21"/>
                <w:szCs w:val="21"/>
                <w:lang w:val="en-US" w:eastAsia="zh-CN" w:bidi="ar"/>
              </w:rPr>
              <w:t>个键盘、</w:t>
            </w:r>
            <w:r>
              <w:rPr>
                <w:rFonts w:hint="eastAsia" w:ascii="宋体" w:hAnsi="宋体" w:eastAsia="宋体" w:cs="ArialMT"/>
                <w:kern w:val="0"/>
                <w:sz w:val="21"/>
                <w:szCs w:val="21"/>
                <w:lang w:val="en-US" w:eastAsia="zh-CN" w:bidi="ar"/>
              </w:rPr>
              <w:t>1</w:t>
            </w:r>
            <w:r>
              <w:rPr>
                <w:rFonts w:hint="eastAsia" w:ascii="宋体" w:hAnsi="宋体" w:eastAsia="宋体" w:cs="黑体"/>
                <w:kern w:val="0"/>
                <w:sz w:val="21"/>
                <w:szCs w:val="21"/>
                <w:lang w:val="en-US" w:eastAsia="zh-CN" w:bidi="ar"/>
              </w:rPr>
              <w:t>个</w:t>
            </w:r>
            <w:r>
              <w:rPr>
                <w:rFonts w:hint="eastAsia" w:ascii="宋体" w:hAnsi="宋体" w:eastAsia="宋体" w:cs="ArialMT"/>
                <w:kern w:val="0"/>
                <w:sz w:val="21"/>
                <w:szCs w:val="21"/>
                <w:lang w:val="en-US" w:eastAsia="zh-CN" w:bidi="ar"/>
              </w:rPr>
              <w:t>PS/2</w:t>
            </w:r>
            <w:r>
              <w:rPr>
                <w:rFonts w:hint="eastAsia" w:ascii="宋体" w:hAnsi="宋体" w:eastAsia="宋体" w:cs="黑体"/>
                <w:kern w:val="0"/>
                <w:sz w:val="21"/>
                <w:szCs w:val="21"/>
                <w:lang w:val="en-US" w:eastAsia="zh-CN" w:bidi="ar"/>
              </w:rPr>
              <w:t>鼠标和</w:t>
            </w:r>
            <w:r>
              <w:rPr>
                <w:rFonts w:hint="eastAsia" w:ascii="宋体" w:hAnsi="宋体" w:eastAsia="宋体" w:cs="ArialMT"/>
                <w:kern w:val="0"/>
                <w:sz w:val="21"/>
                <w:szCs w:val="21"/>
                <w:lang w:val="en-US" w:eastAsia="zh-CN" w:bidi="ar"/>
              </w:rPr>
              <w:t>1</w:t>
            </w:r>
            <w:r>
              <w:rPr>
                <w:rFonts w:hint="eastAsia" w:ascii="宋体" w:hAnsi="宋体" w:eastAsia="宋体" w:cs="黑体"/>
                <w:kern w:val="0"/>
                <w:sz w:val="21"/>
                <w:szCs w:val="21"/>
                <w:lang w:val="en-US" w:eastAsia="zh-CN" w:bidi="ar"/>
              </w:rPr>
              <w:t>个显示器时的平均功率为：</w:t>
            </w:r>
            <w:r>
              <w:rPr>
                <w:rFonts w:hint="eastAsia" w:ascii="宋体" w:hAnsi="宋体" w:eastAsia="宋体" w:cs="ArialMT"/>
                <w:kern w:val="0"/>
                <w:sz w:val="21"/>
                <w:szCs w:val="21"/>
                <w:lang w:val="en-US" w:eastAsia="zh-CN" w:bidi="ar"/>
              </w:rPr>
              <w:t>≤8瓦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装运重量</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ArialMT"/>
                <w:kern w:val="0"/>
                <w:sz w:val="21"/>
                <w:szCs w:val="21"/>
                <w:lang w:val="en-US" w:eastAsia="zh-CN" w:bidi="ar"/>
              </w:rPr>
              <w:t>3.7 千克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物理特征</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高：29 毫米</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宽：177 毫米</w:t>
            </w:r>
          </w:p>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黑体"/>
                <w:kern w:val="0"/>
                <w:sz w:val="21"/>
                <w:szCs w:val="21"/>
                <w:lang w:val="en-US" w:eastAsia="zh-CN" w:bidi="ar"/>
              </w:rPr>
              <w:t>深：116 毫米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安装托架</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标配卧式底座及液晶背挂支架；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设备安全性</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黑体"/>
                <w:kern w:val="0"/>
                <w:sz w:val="21"/>
                <w:szCs w:val="21"/>
                <w:lang w:val="en-US" w:eastAsia="zh-CN" w:bidi="ar"/>
              </w:rPr>
              <w:t>内置</w:t>
            </w:r>
            <w:r>
              <w:rPr>
                <w:rFonts w:hint="eastAsia" w:ascii="宋体" w:hAnsi="宋体" w:eastAsia="宋体" w:cs="ArialMT"/>
                <w:kern w:val="0"/>
                <w:sz w:val="21"/>
                <w:szCs w:val="21"/>
                <w:lang w:val="en-US" w:eastAsia="zh-CN" w:bidi="ar"/>
              </w:rPr>
              <w:t>Kensington</w:t>
            </w:r>
            <w:r>
              <w:rPr>
                <w:rFonts w:hint="eastAsia" w:ascii="宋体" w:hAnsi="宋体" w:eastAsia="宋体" w:cs="黑体"/>
                <w:kern w:val="0"/>
                <w:sz w:val="21"/>
                <w:szCs w:val="21"/>
                <w:lang w:val="en-US" w:eastAsia="zh-CN" w:bidi="ar"/>
              </w:rPr>
              <w:t>电脑锁插槽（线缆可选）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温度范围</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 xml:space="preserve">运行温度：10°C 至 40°C，水平和垂直安装 </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存储温度：-10°C 至 60°C</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湿度</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ArialMT"/>
                <w:kern w:val="0"/>
                <w:sz w:val="21"/>
                <w:szCs w:val="21"/>
                <w:lang w:val="en-US" w:eastAsia="zh-CN" w:bidi="ar"/>
              </w:rPr>
              <w:t>20%</w:t>
            </w:r>
            <w:r>
              <w:rPr>
                <w:rFonts w:hint="eastAsia" w:ascii="宋体" w:hAnsi="宋体" w:eastAsia="宋体" w:cs="黑体"/>
                <w:kern w:val="0"/>
                <w:sz w:val="21"/>
                <w:szCs w:val="21"/>
                <w:lang w:val="en-US" w:eastAsia="zh-CN" w:bidi="ar"/>
              </w:rPr>
              <w:t>至</w:t>
            </w:r>
            <w:r>
              <w:rPr>
                <w:rFonts w:hint="eastAsia" w:ascii="宋体" w:hAnsi="宋体" w:eastAsia="宋体" w:cs="ArialMT"/>
                <w:kern w:val="0"/>
                <w:sz w:val="21"/>
                <w:szCs w:val="21"/>
                <w:lang w:val="en-US" w:eastAsia="zh-CN" w:bidi="ar"/>
              </w:rPr>
              <w:t>80%</w:t>
            </w:r>
            <w:r>
              <w:rPr>
                <w:rFonts w:hint="eastAsia" w:ascii="宋体" w:hAnsi="宋体" w:eastAsia="宋体" w:cs="黑体"/>
                <w:kern w:val="0"/>
                <w:sz w:val="21"/>
                <w:szCs w:val="21"/>
                <w:lang w:val="en-US" w:eastAsia="zh-CN" w:bidi="ar"/>
              </w:rPr>
              <w:t>，冷凝</w:t>
            </w:r>
          </w:p>
          <w:p>
            <w:pPr>
              <w:keepNext w:val="0"/>
              <w:keepLines w:val="0"/>
              <w:widowControl/>
              <w:suppressLineNumbers w:val="0"/>
              <w:spacing w:before="0" w:beforeAutospacing="1" w:after="0" w:afterAutospacing="1"/>
              <w:ind w:left="0" w:right="0"/>
              <w:jc w:val="both"/>
              <w:rPr>
                <w:sz w:val="21"/>
                <w:szCs w:val="21"/>
              </w:rPr>
            </w:pPr>
            <w:r>
              <w:rPr>
                <w:rFonts w:hint="eastAsia" w:ascii="宋体" w:hAnsi="宋体" w:eastAsia="宋体" w:cs="ArialMT"/>
                <w:kern w:val="0"/>
                <w:sz w:val="21"/>
                <w:szCs w:val="21"/>
                <w:lang w:val="en-US" w:eastAsia="zh-CN" w:bidi="ar"/>
              </w:rPr>
              <w:t>10%</w:t>
            </w:r>
            <w:r>
              <w:rPr>
                <w:rFonts w:hint="eastAsia" w:ascii="宋体" w:hAnsi="宋体" w:eastAsia="宋体" w:cs="黑体"/>
                <w:kern w:val="0"/>
                <w:sz w:val="21"/>
                <w:szCs w:val="21"/>
                <w:lang w:val="en-US" w:eastAsia="zh-CN" w:bidi="ar"/>
              </w:rPr>
              <w:t>到</w:t>
            </w:r>
            <w:r>
              <w:rPr>
                <w:rFonts w:hint="eastAsia" w:ascii="宋体" w:hAnsi="宋体" w:eastAsia="宋体" w:cs="ArialMT"/>
                <w:kern w:val="0"/>
                <w:sz w:val="21"/>
                <w:szCs w:val="21"/>
                <w:lang w:val="en-US" w:eastAsia="zh-CN" w:bidi="ar"/>
              </w:rPr>
              <w:t>95%</w:t>
            </w:r>
            <w:r>
              <w:rPr>
                <w:rFonts w:hint="eastAsia" w:ascii="宋体" w:hAnsi="宋体" w:eastAsia="宋体" w:cs="黑体"/>
                <w:kern w:val="0"/>
                <w:sz w:val="21"/>
                <w:szCs w:val="21"/>
                <w:lang w:val="en-US" w:eastAsia="zh-CN" w:bidi="ar"/>
              </w:rPr>
              <w:t>，无冷凝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Arial"/>
                <w:kern w:val="0"/>
                <w:sz w:val="21"/>
                <w:szCs w:val="21"/>
                <w:lang w:val="en-US" w:eastAsia="zh-CN" w:bidi="ar"/>
              </w:rPr>
              <w:t>▲</w:t>
            </w:r>
            <w:r>
              <w:rPr>
                <w:rFonts w:hint="eastAsia" w:ascii="宋体" w:hAnsi="宋体" w:eastAsia="宋体" w:cs="HYb2gj"/>
                <w:kern w:val="0"/>
                <w:sz w:val="21"/>
                <w:szCs w:val="21"/>
                <w:lang w:val="en-US" w:eastAsia="zh-CN" w:bidi="ar"/>
              </w:rPr>
              <w:t>产品成熟度</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ArialMT"/>
                <w:kern w:val="0"/>
                <w:sz w:val="21"/>
                <w:szCs w:val="21"/>
                <w:lang w:val="en-US" w:eastAsia="zh-CN" w:bidi="ar"/>
              </w:rPr>
              <w:t>连续四个年度全球出货量排名前三，提供IDC报告复印件并加盖原厂公章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Arial"/>
                <w:kern w:val="0"/>
                <w:sz w:val="21"/>
                <w:szCs w:val="21"/>
                <w:lang w:val="en-US" w:eastAsia="zh-CN" w:bidi="ar"/>
              </w:rPr>
              <w:t>▲</w:t>
            </w:r>
            <w:r>
              <w:rPr>
                <w:rFonts w:hint="eastAsia" w:ascii="宋体" w:hAnsi="宋体" w:eastAsia="宋体" w:cs="HYb2gj"/>
                <w:kern w:val="0"/>
                <w:sz w:val="21"/>
                <w:szCs w:val="21"/>
                <w:lang w:val="en-US" w:eastAsia="zh-CN" w:bidi="ar"/>
              </w:rPr>
              <w:t>产品认证</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FZZDXJW--GB1-0"/>
                <w:kern w:val="0"/>
                <w:sz w:val="21"/>
                <w:szCs w:val="21"/>
                <w:lang w:val="en-US" w:eastAsia="zh-CN" w:bidi="ar"/>
              </w:rPr>
              <w:t>具备CCC,产品彩页，提供证明并加盖原厂公章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HYb2gj"/>
                <w:kern w:val="0"/>
                <w:sz w:val="21"/>
                <w:szCs w:val="21"/>
                <w:lang w:val="en-US" w:eastAsia="zh-CN" w:bidi="ar"/>
              </w:rPr>
              <w:t>管理</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FZZDXJW--GB1-0"/>
                <w:kern w:val="0"/>
                <w:sz w:val="21"/>
                <w:szCs w:val="21"/>
                <w:lang w:val="en-US" w:eastAsia="zh-CN" w:bidi="ar"/>
              </w:rPr>
              <w:t>设备管理软件主要功能：</w:t>
            </w:r>
          </w:p>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FZZDXJW--GB1-0"/>
                <w:kern w:val="0"/>
                <w:sz w:val="21"/>
                <w:szCs w:val="21"/>
                <w:lang w:val="en-US" w:eastAsia="zh-CN" w:bidi="ar"/>
              </w:rPr>
              <w:t>1.自动发现终端设备2.推送安装3.</w:t>
            </w:r>
            <w:r>
              <w:rPr>
                <w:rFonts w:hint="eastAsia" w:ascii="宋体" w:hAnsi="宋体" w:eastAsia="宋体" w:cs="Times New Roman"/>
                <w:kern w:val="0"/>
                <w:sz w:val="21"/>
                <w:szCs w:val="21"/>
                <w:lang w:val="en-US" w:eastAsia="zh-CN" w:bidi="ar"/>
              </w:rPr>
              <w:t xml:space="preserve"> </w:t>
            </w:r>
            <w:r>
              <w:rPr>
                <w:rFonts w:hint="eastAsia" w:ascii="宋体" w:hAnsi="宋体" w:eastAsia="宋体" w:cs="FZZDXJW--GB1-0"/>
                <w:kern w:val="0"/>
                <w:sz w:val="21"/>
                <w:szCs w:val="21"/>
                <w:lang w:val="en-US" w:eastAsia="zh-CN" w:bidi="ar"/>
              </w:rPr>
              <w:t>支持移动APP功能，邮件告警，委派管理，报告功能4.系统映像抓取5.快速系统分发6.软件快速安装7.系统补丁安装8.远程DOS脚本执行9.远程电源管理10.配置变更11.备份和恢复注册表12.拷贝文件13.远程控制14.远程修改代理设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Arial"/>
                <w:kern w:val="0"/>
                <w:sz w:val="21"/>
                <w:szCs w:val="21"/>
                <w:lang w:val="en-US" w:eastAsia="zh-CN" w:bidi="ar"/>
              </w:rPr>
              <w:t>▲</w:t>
            </w:r>
            <w:r>
              <w:rPr>
                <w:rFonts w:hint="eastAsia" w:ascii="宋体" w:hAnsi="宋体" w:eastAsia="宋体" w:cs="黑体"/>
                <w:kern w:val="0"/>
                <w:sz w:val="21"/>
                <w:szCs w:val="21"/>
                <w:lang w:val="en-US" w:eastAsia="zh-CN" w:bidi="ar"/>
              </w:rPr>
              <w:t>硬件保修</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主机三年有限保修</w:t>
            </w:r>
            <w:r>
              <w:rPr>
                <w:rFonts w:hint="eastAsia" w:ascii="宋体" w:hAnsi="宋体" w:eastAsia="宋体" w:cs="ArialMT"/>
                <w:kern w:val="0"/>
                <w:sz w:val="21"/>
                <w:szCs w:val="21"/>
                <w:lang w:val="en-US" w:eastAsia="zh-CN" w:bidi="ar"/>
              </w:rPr>
              <w:t>(电源、</w:t>
            </w:r>
            <w:r>
              <w:rPr>
                <w:rFonts w:hint="eastAsia" w:ascii="宋体" w:hAnsi="宋体" w:eastAsia="宋体" w:cs="黑体"/>
                <w:kern w:val="0"/>
                <w:sz w:val="21"/>
                <w:szCs w:val="21"/>
                <w:lang w:val="en-US" w:eastAsia="zh-CN" w:bidi="ar"/>
              </w:rPr>
              <w:t>鼠标和键盘等一年保修</w:t>
            </w:r>
            <w:r>
              <w:rPr>
                <w:rFonts w:hint="eastAsia" w:ascii="宋体" w:hAnsi="宋体" w:eastAsia="宋体" w:cs="ArialMT"/>
                <w:kern w:val="0"/>
                <w:sz w:val="21"/>
                <w:szCs w:val="21"/>
                <w:lang w:val="en-US" w:eastAsia="zh-CN" w:bidi="ar"/>
              </w:rPr>
              <w:t>)</w:t>
            </w:r>
            <w:r>
              <w:rPr>
                <w:rFonts w:hint="eastAsia" w:ascii="宋体" w:hAnsi="宋体" w:eastAsia="宋体" w:cs="黑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16"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其他性能</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 xml:space="preserve">云计算客户机应对病毒具有免疫能力，不会感染病毒、木马； </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实现自动化部署，批量终端开箱不用做任何设置即可连接至服务器；</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用户更换云计算客户机设备时，不需要重新安装操作系统、配置软件等额外工作，不需要IT人员现场支持。从而实现用户端零维护，并提高业务连续性</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客户端本地无文件系统</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产品内置硬件PCoIP芯片。</w:t>
            </w:r>
          </w:p>
          <w:p>
            <w:pPr>
              <w:keepNext w:val="0"/>
              <w:keepLines w:val="0"/>
              <w:widowControl/>
              <w:suppressLineNumbers w:val="0"/>
              <w:adjustRightInd w:val="0"/>
              <w:spacing w:before="0" w:beforeAutospacing="1" w:after="0" w:afterAutospacing="1"/>
              <w:ind w:left="0" w:right="0"/>
              <w:jc w:val="left"/>
              <w:rPr>
                <w:sz w:val="21"/>
                <w:szCs w:val="21"/>
              </w:rPr>
            </w:pPr>
            <w:r>
              <w:rPr>
                <w:rFonts w:hint="eastAsia" w:ascii="宋体" w:hAnsi="宋体" w:eastAsia="宋体" w:cs="黑体"/>
                <w:kern w:val="0"/>
                <w:sz w:val="21"/>
                <w:szCs w:val="21"/>
                <w:lang w:val="en-US" w:eastAsia="zh-CN" w:bidi="ar"/>
              </w:rPr>
              <w:t>客户端硬件固化VMWare View客户端，无需安装Windows或Linux 客户端。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16" w:hRule="atLeast"/>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sz w:val="21"/>
                <w:szCs w:val="21"/>
              </w:rPr>
            </w:pPr>
            <w:r>
              <w:rPr>
                <w:rFonts w:hint="eastAsia" w:ascii="宋体" w:hAnsi="宋体" w:eastAsia="宋体" w:cs="Arial"/>
                <w:kern w:val="0"/>
                <w:sz w:val="21"/>
                <w:szCs w:val="21"/>
                <w:lang w:val="en-US" w:eastAsia="zh-CN" w:bidi="ar"/>
              </w:rPr>
              <w:t>▲</w:t>
            </w:r>
            <w:r>
              <w:rPr>
                <w:rFonts w:hint="eastAsia" w:ascii="宋体" w:hAnsi="宋体" w:eastAsia="宋体" w:cs="黑体"/>
                <w:kern w:val="0"/>
                <w:sz w:val="21"/>
                <w:szCs w:val="21"/>
                <w:lang w:val="en-US" w:eastAsia="zh-CN" w:bidi="ar"/>
              </w:rPr>
              <w:t>售后服务</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pacing w:before="0" w:beforeAutospacing="1" w:after="0" w:afterAutospacing="1"/>
              <w:ind w:left="0" w:right="0"/>
              <w:jc w:val="both"/>
              <w:rPr>
                <w:sz w:val="21"/>
                <w:szCs w:val="21"/>
              </w:rPr>
            </w:pPr>
            <w:r>
              <w:rPr>
                <w:rFonts w:hint="eastAsia" w:ascii="宋体" w:hAnsi="宋体" w:eastAsia="宋体" w:cs="Arial"/>
                <w:kern w:val="0"/>
                <w:sz w:val="21"/>
                <w:szCs w:val="21"/>
                <w:lang w:val="en-US" w:eastAsia="zh-CN" w:bidi="ar"/>
              </w:rPr>
              <w:t>投标时提供厂家开具的针对本项目的服务承诺函</w:t>
            </w:r>
            <w:r>
              <w:rPr>
                <w:rFonts w:hint="eastAsia" w:ascii="宋体" w:hAnsi="宋体" w:eastAsia="宋体" w:cs="FZZDXJW--GB1-0"/>
                <w:kern w:val="0"/>
                <w:sz w:val="21"/>
                <w:szCs w:val="21"/>
                <w:lang w:val="en-US" w:eastAsia="zh-CN" w:bidi="ar"/>
              </w:rPr>
              <w:t>并加盖原厂公章</w:t>
            </w:r>
          </w:p>
        </w:tc>
      </w:tr>
    </w:tbl>
    <w:p>
      <w:pPr>
        <w:keepNext w:val="0"/>
        <w:keepLines w:val="0"/>
        <w:widowControl/>
        <w:suppressLineNumbers w:val="0"/>
        <w:spacing w:before="1440" w:beforeAutospacing="0" w:after="1276" w:afterAutospacing="0"/>
        <w:ind w:left="0" w:right="0" w:firstLine="420"/>
        <w:jc w:val="both"/>
        <w:rPr>
          <w:sz w:val="21"/>
          <w:szCs w:val="21"/>
        </w:rPr>
      </w:pPr>
      <w:r>
        <w:rPr>
          <w:rFonts w:hint="eastAsia" w:ascii="宋体" w:hAnsi="宋体" w:eastAsia="宋体" w:cs="宋体"/>
          <w:kern w:val="0"/>
          <w:sz w:val="21"/>
          <w:szCs w:val="21"/>
          <w:shd w:val="clear" w:fill="FFFFFF"/>
          <w:lang w:val="en-US" w:eastAsia="zh-CN" w:bidi="ar"/>
        </w:rPr>
        <w:t> </w:t>
      </w:r>
    </w:p>
    <w:p>
      <w:pPr>
        <w:keepNext w:val="0"/>
        <w:keepLines w:val="0"/>
        <w:widowControl/>
        <w:suppressLineNumbers w:val="0"/>
        <w:spacing w:before="1440" w:beforeAutospacing="0" w:after="1276" w:afterAutospacing="0"/>
        <w:ind w:left="0" w:right="0"/>
        <w:jc w:val="both"/>
        <w:rPr>
          <w:sz w:val="21"/>
          <w:szCs w:val="21"/>
        </w:rPr>
      </w:pPr>
      <w:r>
        <w:rPr>
          <w:rFonts w:hint="eastAsia" w:ascii="宋体" w:hAnsi="宋体" w:eastAsia="宋体" w:cs="宋体"/>
          <w:kern w:val="0"/>
          <w:sz w:val="21"/>
          <w:szCs w:val="21"/>
          <w:shd w:val="clear" w:fill="FFFFFF"/>
          <w:lang w:val="en-US" w:eastAsia="zh-CN" w:bidi="ar"/>
        </w:rPr>
        <w:t> </w:t>
      </w:r>
    </w:p>
    <w:p>
      <w:pPr>
        <w:pStyle w:val="20"/>
        <w:keepNext w:val="0"/>
        <w:keepLines w:val="0"/>
        <w:widowControl/>
        <w:suppressLineNumbers w:val="0"/>
        <w:spacing w:before="1440" w:beforeAutospacing="0" w:after="1276" w:afterAutospacing="0"/>
        <w:ind w:left="840" w:right="0" w:firstLine="0" w:firstLineChars="0"/>
        <w:jc w:val="both"/>
        <w:rPr>
          <w:sz w:val="21"/>
          <w:szCs w:val="21"/>
        </w:rPr>
      </w:pPr>
      <w:r>
        <w:rPr>
          <w:rFonts w:hint="eastAsia" w:ascii="宋体" w:hAnsi="宋体" w:eastAsia="宋体" w:cs="宋体"/>
          <w:b/>
          <w:bCs/>
          <w:sz w:val="21"/>
          <w:szCs w:val="21"/>
          <w:shd w:val="clear" w:fill="FFFFFF"/>
        </w:rPr>
        <w:t>（2）交换机</w:t>
      </w:r>
    </w:p>
    <w:tbl>
      <w:tblPr>
        <w:tblStyle w:val="21"/>
        <w:tblW w:w="5074" w:type="pct"/>
        <w:tblInd w:w="0" w:type="dxa"/>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968"/>
        <w:gridCol w:w="8033"/>
      </w:tblGrid>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1" w:hRule="atLeast"/>
        </w:trPr>
        <w:tc>
          <w:tcPr>
            <w:tcW w:w="984" w:type="pc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kern w:val="0"/>
                <w:sz w:val="21"/>
                <w:szCs w:val="21"/>
                <w:lang w:val="en-US" w:eastAsia="zh-CN" w:bidi="ar"/>
              </w:rPr>
              <w:t>技术指标</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center"/>
              <w:rPr>
                <w:sz w:val="21"/>
                <w:szCs w:val="21"/>
              </w:rPr>
            </w:pPr>
            <w:r>
              <w:rPr>
                <w:rFonts w:hint="eastAsia" w:ascii="宋体" w:hAnsi="宋体" w:eastAsia="宋体" w:cs="宋体"/>
                <w:b/>
                <w:bCs/>
                <w:kern w:val="0"/>
                <w:sz w:val="21"/>
                <w:szCs w:val="21"/>
                <w:lang w:val="en-US" w:eastAsia="zh-CN" w:bidi="ar"/>
              </w:rPr>
              <w:t>参数要求</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1" w:hRule="atLeast"/>
        </w:trPr>
        <w:tc>
          <w:tcPr>
            <w:tcW w:w="984" w:type="pc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交换容量</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交换容量≥2.5Tbps</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0" w:hRule="atLeast"/>
        </w:trPr>
        <w:tc>
          <w:tcPr>
            <w:tcW w:w="984" w:type="pc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包转发率</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包转发率≥1100Mpps</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75" w:hRule="atLeast"/>
        </w:trPr>
        <w:tc>
          <w:tcPr>
            <w:tcW w:w="984" w:type="pc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▲端口</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 xml:space="preserve">支持44个万兆SFP+，4个40GE QSFP+，2个100GE QSFP28 </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75" w:hRule="atLeast"/>
        </w:trPr>
        <w:tc>
          <w:tcPr>
            <w:tcW w:w="984" w:type="pct"/>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硬件</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为了提高设备可靠性，支持可插拔的双电源</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75" w:hRule="atLeast"/>
        </w:trPr>
        <w:tc>
          <w:tcPr>
            <w:tcW w:w="984" w:type="pct"/>
            <w:vMerge w:val="continue"/>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hint="eastAsia" w:ascii="宋体"/>
                <w:sz w:val="21"/>
                <w:szCs w:val="21"/>
              </w:rPr>
            </w:pP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为了提高散热性能和可靠性，支持双风扇模块</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87" w:hRule="atLeast"/>
        </w:trPr>
        <w:tc>
          <w:tcPr>
            <w:tcW w:w="984" w:type="pct"/>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二层</w:t>
            </w:r>
          </w:p>
        </w:tc>
        <w:tc>
          <w:tcPr>
            <w:tcW w:w="4015"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▲支持ARP表项≥64K，提供权威第三方测试报告</w:t>
            </w:r>
            <w:r>
              <w:rPr>
                <w:rFonts w:hint="eastAsia" w:ascii="宋体" w:hAnsi="宋体" w:eastAsia="宋体" w:cs="FZZDXJW--GB1-0"/>
                <w:kern w:val="0"/>
                <w:sz w:val="21"/>
                <w:szCs w:val="21"/>
                <w:vertAlign w:val="baseline"/>
                <w:lang w:val="en-US" w:eastAsia="zh-CN" w:bidi="ar"/>
              </w:rPr>
              <w:t>并加盖原厂公章</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49" w:hRule="atLeast"/>
        </w:trPr>
        <w:tc>
          <w:tcPr>
            <w:tcW w:w="984" w:type="pct"/>
            <w:vMerge w:val="continue"/>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hint="eastAsia" w:ascii="宋体"/>
                <w:sz w:val="21"/>
                <w:szCs w:val="21"/>
              </w:rPr>
            </w:pPr>
          </w:p>
        </w:tc>
        <w:tc>
          <w:tcPr>
            <w:tcW w:w="4015"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支持4K个VLAN，支持Guest VLAN、Voice VLAN，支持基于MAC/协议/IP子网/策略/端口的VLAN</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45" w:hRule="atLeast"/>
        </w:trPr>
        <w:tc>
          <w:tcPr>
            <w:tcW w:w="984" w:type="pct"/>
            <w:vMerge w:val="continue"/>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hint="eastAsia" w:ascii="宋体"/>
                <w:sz w:val="21"/>
                <w:szCs w:val="21"/>
              </w:rPr>
            </w:pPr>
          </w:p>
        </w:tc>
        <w:tc>
          <w:tcPr>
            <w:tcW w:w="4015"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支持1:1和N:1 VLAN交换功能</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4" w:hRule="atLeast"/>
        </w:trPr>
        <w:tc>
          <w:tcPr>
            <w:tcW w:w="984" w:type="pct"/>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三层</w:t>
            </w:r>
          </w:p>
        </w:tc>
        <w:tc>
          <w:tcPr>
            <w:tcW w:w="4015"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支持静态路由、RIP V1/2、URPF</w:t>
            </w:r>
          </w:p>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OSPF、IS-IS、BGP、RIPng、OSPFv3、BGP4+、ISISv6</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4" w:hRule="atLeast"/>
        </w:trPr>
        <w:tc>
          <w:tcPr>
            <w:tcW w:w="984" w:type="pct"/>
            <w:vMerge w:val="continue"/>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hint="eastAsia" w:ascii="宋体"/>
                <w:sz w:val="21"/>
                <w:szCs w:val="21"/>
              </w:rPr>
            </w:pPr>
          </w:p>
        </w:tc>
        <w:tc>
          <w:tcPr>
            <w:tcW w:w="4015"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▲支持IPv4路由表项≥64K，提供权威第三方测试报告</w:t>
            </w:r>
            <w:r>
              <w:rPr>
                <w:rFonts w:hint="eastAsia" w:ascii="宋体" w:hAnsi="宋体" w:eastAsia="宋体" w:cs="FZZDXJW--GB1-0"/>
                <w:kern w:val="0"/>
                <w:sz w:val="21"/>
                <w:szCs w:val="21"/>
                <w:vertAlign w:val="baseline"/>
                <w:lang w:val="en-US" w:eastAsia="zh-CN" w:bidi="ar"/>
              </w:rPr>
              <w:t>并加盖原厂公章</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4" w:hRule="atLeast"/>
        </w:trPr>
        <w:tc>
          <w:tcPr>
            <w:tcW w:w="984" w:type="pc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▲AC管理</w:t>
            </w:r>
          </w:p>
        </w:tc>
        <w:tc>
          <w:tcPr>
            <w:tcW w:w="4015"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支持融合AC管理功能，整机可管理1K AP，提供权威第三方测试报告</w:t>
            </w:r>
            <w:r>
              <w:rPr>
                <w:rFonts w:hint="eastAsia" w:ascii="宋体" w:hAnsi="宋体" w:eastAsia="宋体" w:cs="FZZDXJW--GB1-0"/>
                <w:kern w:val="0"/>
                <w:sz w:val="21"/>
                <w:szCs w:val="21"/>
                <w:vertAlign w:val="baseline"/>
                <w:lang w:val="en-US" w:eastAsia="zh-CN" w:bidi="ar"/>
              </w:rPr>
              <w:t>并加盖原厂公章</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4" w:hRule="atLeast"/>
        </w:trPr>
        <w:tc>
          <w:tcPr>
            <w:tcW w:w="984" w:type="pc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用户管理</w:t>
            </w:r>
          </w:p>
        </w:tc>
        <w:tc>
          <w:tcPr>
            <w:tcW w:w="4015"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支持统一用户管理功能，屏蔽接入侧差异，支持802.1X/MAC/Portal等多种认证方式，支持对用户进行分组/分域/分时的管理，用户、业务可视可控</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4" w:hRule="atLeast"/>
        </w:trPr>
        <w:tc>
          <w:tcPr>
            <w:tcW w:w="984" w:type="pc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▲VxLAN</w:t>
            </w:r>
          </w:p>
        </w:tc>
        <w:tc>
          <w:tcPr>
            <w:tcW w:w="4015"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支持VxLAN功能，支持VxLAN二层网关、三层网关，支持BGP EVPN，实现自动建立隧道，提供权威第三方测试报告</w:t>
            </w:r>
            <w:r>
              <w:rPr>
                <w:rFonts w:hint="eastAsia" w:ascii="宋体" w:hAnsi="宋体" w:eastAsia="宋体" w:cs="FZZDXJW--GB1-0"/>
                <w:kern w:val="0"/>
                <w:sz w:val="21"/>
                <w:szCs w:val="21"/>
                <w:vertAlign w:val="baseline"/>
                <w:lang w:val="en-US" w:eastAsia="zh-CN" w:bidi="ar"/>
              </w:rPr>
              <w:t>并加盖原厂公章</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31" w:hRule="atLeast"/>
        </w:trPr>
        <w:tc>
          <w:tcPr>
            <w:tcW w:w="984"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00" w:lineRule="auto"/>
              <w:ind w:left="0" w:right="0"/>
              <w:jc w:val="both"/>
              <w:textAlignment w:val="baseline"/>
              <w:rPr>
                <w:sz w:val="21"/>
                <w:szCs w:val="21"/>
              </w:rPr>
            </w:pPr>
            <w:r>
              <w:rPr>
                <w:rFonts w:hint="eastAsia" w:ascii="宋体" w:hAnsi="宋体" w:eastAsia="宋体" w:cs="宋体"/>
                <w:kern w:val="0"/>
                <w:sz w:val="21"/>
                <w:szCs w:val="21"/>
                <w:vertAlign w:val="baseline"/>
                <w:lang w:val="en-US" w:eastAsia="zh-CN" w:bidi="ar"/>
              </w:rPr>
              <w:t>虚拟化</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支持横向堆叠，主机堆叠数不小于9台</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5" w:hRule="atLeast"/>
        </w:trPr>
        <w:tc>
          <w:tcPr>
            <w:tcW w:w="98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sz w:val="21"/>
                <w:szCs w:val="21"/>
              </w:rPr>
            </w:pP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▲支持纵向虚拟化，作为父节点将下联交换机、AP纵向虚拟为一台设备管理，提供权威第三方测试报告</w:t>
            </w:r>
            <w:r>
              <w:rPr>
                <w:rFonts w:hint="eastAsia" w:ascii="宋体" w:hAnsi="宋体" w:eastAsia="宋体" w:cs="FZZDXJW--GB1-0"/>
                <w:kern w:val="0"/>
                <w:sz w:val="21"/>
                <w:szCs w:val="21"/>
                <w:vertAlign w:val="baseline"/>
                <w:lang w:val="en-US" w:eastAsia="zh-CN" w:bidi="ar"/>
              </w:rPr>
              <w:t>并加盖原厂公章</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5" w:hRule="atLeast"/>
        </w:trPr>
        <w:tc>
          <w:tcPr>
            <w:tcW w:w="984"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▲大数据安全协防</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支持交换机通过netstream流量采集网络数据并上送给大数据安全平台进行分析检测，并配合SDN控制器对整网进行安全策略管控，提供权威第三方测试报告</w:t>
            </w:r>
            <w:r>
              <w:rPr>
                <w:rFonts w:hint="eastAsia" w:ascii="宋体" w:hAnsi="宋体" w:eastAsia="宋体" w:cs="FZZDXJW--GB1-0"/>
                <w:kern w:val="0"/>
                <w:sz w:val="21"/>
                <w:szCs w:val="21"/>
                <w:vertAlign w:val="baseline"/>
                <w:lang w:val="en-US" w:eastAsia="zh-CN" w:bidi="ar"/>
              </w:rPr>
              <w:t>并加盖原厂公章</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5" w:hRule="atLeast"/>
        </w:trPr>
        <w:tc>
          <w:tcPr>
            <w:tcW w:w="984"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00" w:lineRule="auto"/>
              <w:ind w:left="0" w:right="0"/>
              <w:jc w:val="both"/>
              <w:textAlignment w:val="baseline"/>
              <w:rPr>
                <w:sz w:val="21"/>
                <w:szCs w:val="21"/>
              </w:rPr>
            </w:pPr>
            <w:r>
              <w:rPr>
                <w:rFonts w:hint="eastAsia" w:ascii="宋体" w:hAnsi="宋体" w:eastAsia="宋体" w:cs="宋体"/>
                <w:kern w:val="0"/>
                <w:sz w:val="21"/>
                <w:szCs w:val="21"/>
                <w:vertAlign w:val="baseline"/>
                <w:lang w:val="en-US" w:eastAsia="zh-CN" w:bidi="ar"/>
              </w:rPr>
              <w:t>QOS</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支持WRR、DRR、SP、WRR＋SP、DRR+SP队列调度算法</w:t>
            </w:r>
          </w:p>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支持报文的802.1p和DSCP优先级重新标记</w:t>
            </w:r>
          </w:p>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支持L2（Layer 2）~L4（Layer 4）包过滤功能，提供基于源MAC地址、目的MAC地址、源IP地址、目的IP地址、端口、协议、VLAN的非法帧过滤功能</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5" w:hRule="atLeast"/>
        </w:trPr>
        <w:tc>
          <w:tcPr>
            <w:tcW w:w="984"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00" w:lineRule="auto"/>
              <w:ind w:left="0" w:right="0"/>
              <w:jc w:val="both"/>
              <w:textAlignment w:val="baseline"/>
              <w:rPr>
                <w:sz w:val="21"/>
                <w:szCs w:val="21"/>
              </w:rPr>
            </w:pPr>
            <w:r>
              <w:rPr>
                <w:rFonts w:hint="eastAsia" w:ascii="宋体" w:hAnsi="宋体" w:eastAsia="宋体" w:cs="宋体"/>
                <w:kern w:val="0"/>
                <w:sz w:val="21"/>
                <w:szCs w:val="21"/>
                <w:vertAlign w:val="baseline"/>
                <w:lang w:val="en-US" w:eastAsia="zh-CN" w:bidi="ar"/>
              </w:rPr>
              <w:t>管理维护</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支持以太网OAM（802.3ah 和 802.1ag）</w:t>
            </w:r>
          </w:p>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支持虚拟电缆检测(Virtual Cable Test)</w:t>
            </w:r>
          </w:p>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支持SNMPv1/v2c/v3，支持RMON</w:t>
            </w:r>
          </w:p>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支持网管系统、支持WEB网管特性</w:t>
            </w:r>
          </w:p>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支持NetStream</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95" w:hRule="atLeast"/>
        </w:trPr>
        <w:tc>
          <w:tcPr>
            <w:tcW w:w="98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sz w:val="21"/>
                <w:szCs w:val="21"/>
              </w:rPr>
            </w:pP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可实现基于Python语言的开放可编程特性，提供开放的编辑语言和更简单的操作方法，实现智能化运维</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15" w:hRule="atLeast"/>
        </w:trPr>
        <w:tc>
          <w:tcPr>
            <w:tcW w:w="984"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安全</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▲支持DHCP Snooping，IP Source Guard，SAVI等安全特性，提供权威第三方测试报告</w:t>
            </w:r>
            <w:r>
              <w:rPr>
                <w:rFonts w:hint="eastAsia" w:ascii="宋体" w:hAnsi="宋体" w:eastAsia="宋体" w:cs="FZZDXJW--GB1-0"/>
                <w:kern w:val="0"/>
                <w:sz w:val="21"/>
                <w:szCs w:val="21"/>
                <w:vertAlign w:val="baseline"/>
                <w:lang w:val="en-US" w:eastAsia="zh-CN" w:bidi="ar"/>
              </w:rPr>
              <w:t>并加盖原厂公章</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13" w:hRule="atLeast"/>
        </w:trPr>
        <w:tc>
          <w:tcPr>
            <w:tcW w:w="98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sz w:val="21"/>
                <w:szCs w:val="21"/>
              </w:rPr>
            </w:pP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支持防ARP攻击、DOS攻击、ICMP防攻击、CPU防攻击</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75" w:hRule="atLeast"/>
        </w:trPr>
        <w:tc>
          <w:tcPr>
            <w:tcW w:w="984"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00" w:lineRule="auto"/>
              <w:ind w:left="0" w:right="0"/>
              <w:jc w:val="both"/>
              <w:textAlignment w:val="baseline"/>
              <w:rPr>
                <w:sz w:val="21"/>
                <w:szCs w:val="21"/>
              </w:rPr>
            </w:pPr>
            <w:r>
              <w:rPr>
                <w:rFonts w:hint="eastAsia" w:ascii="宋体" w:hAnsi="宋体" w:eastAsia="宋体" w:cs="宋体"/>
                <w:kern w:val="0"/>
                <w:sz w:val="21"/>
                <w:szCs w:val="21"/>
                <w:vertAlign w:val="baseline"/>
                <w:lang w:val="en-US" w:eastAsia="zh-CN" w:bidi="ar"/>
              </w:rPr>
              <w:t>可靠性</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支持G.8032标准环网协议，提供权威第三方测试报告</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71" w:hRule="atLeast"/>
        </w:trPr>
        <w:tc>
          <w:tcPr>
            <w:tcW w:w="98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sz w:val="21"/>
                <w:szCs w:val="21"/>
              </w:rPr>
            </w:pP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▲支持真实业务流实时检测技术，能实时检测网络故障，提供权威第三方测试报告</w:t>
            </w:r>
            <w:r>
              <w:rPr>
                <w:rFonts w:hint="eastAsia" w:ascii="宋体" w:hAnsi="宋体" w:eastAsia="宋体" w:cs="FZZDXJW--GB1-0"/>
                <w:kern w:val="0"/>
                <w:sz w:val="21"/>
                <w:szCs w:val="21"/>
                <w:vertAlign w:val="baseline"/>
                <w:lang w:val="en-US" w:eastAsia="zh-CN" w:bidi="ar"/>
              </w:rPr>
              <w:t>并加盖原厂公章</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71" w:hRule="atLeast"/>
        </w:trPr>
        <w:tc>
          <w:tcPr>
            <w:tcW w:w="984"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sz w:val="21"/>
                <w:szCs w:val="21"/>
              </w:rPr>
            </w:pP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支持IEEE 1588v2网络时间协议，实现低成本、高精度，高可靠的时间及时钟同步</w:t>
            </w:r>
          </w:p>
        </w:tc>
      </w:tr>
      <w:tr>
        <w:tblPrEx>
          <w:tblBorders>
            <w:top w:val="single" w:color="auto" w:sz="4" w:space="0"/>
            <w:left w:val="single" w:color="auto" w:sz="8" w:space="0"/>
            <w:bottom w:val="single" w:color="auto" w:sz="4" w:space="0"/>
            <w:right w:val="single" w:color="auto" w:sz="8"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71" w:hRule="atLeast"/>
        </w:trPr>
        <w:tc>
          <w:tcPr>
            <w:tcW w:w="984"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00" w:lineRule="auto"/>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售后服务</w:t>
            </w:r>
          </w:p>
        </w:tc>
        <w:tc>
          <w:tcPr>
            <w:tcW w:w="4015" w:type="pct"/>
            <w:tcBorders>
              <w:top w:val="single" w:color="auto" w:sz="4" w:space="0"/>
              <w:left w:val="single" w:color="auto" w:sz="4" w:space="0"/>
              <w:bottom w:val="single" w:color="auto" w:sz="4" w:space="0"/>
              <w:right w:val="single" w:color="auto" w:sz="8" w:space="0"/>
            </w:tcBorders>
            <w:shd w:val="clear" w:color="auto" w:fill="auto"/>
            <w:noWrap/>
            <w:vAlign w:val="center"/>
          </w:tcPr>
          <w:p>
            <w:pPr>
              <w:keepNext w:val="0"/>
              <w:keepLines w:val="0"/>
              <w:widowControl/>
              <w:suppressLineNumbers w:val="0"/>
              <w:spacing w:before="0" w:beforeAutospacing="1" w:after="0" w:afterAutospacing="1"/>
              <w:ind w:left="0" w:right="0"/>
              <w:jc w:val="both"/>
              <w:textAlignment w:val="baseline"/>
              <w:rPr>
                <w:sz w:val="21"/>
                <w:szCs w:val="21"/>
              </w:rPr>
            </w:pPr>
            <w:r>
              <w:rPr>
                <w:rFonts w:hint="eastAsia" w:ascii="宋体" w:hAnsi="宋体" w:eastAsia="宋体" w:cs="Arial"/>
                <w:kern w:val="0"/>
                <w:sz w:val="21"/>
                <w:szCs w:val="21"/>
                <w:vertAlign w:val="baseline"/>
                <w:lang w:val="en-US" w:eastAsia="zh-CN" w:bidi="ar"/>
              </w:rPr>
              <w:t>投标时提供厂家开具的针对本项目的服务承诺函</w:t>
            </w:r>
            <w:r>
              <w:rPr>
                <w:rFonts w:hint="eastAsia" w:ascii="宋体" w:hAnsi="宋体" w:eastAsia="宋体" w:cs="FZZDXJW--GB1-0"/>
                <w:kern w:val="0"/>
                <w:sz w:val="21"/>
                <w:szCs w:val="21"/>
                <w:vertAlign w:val="baseline"/>
                <w:lang w:val="en-US" w:eastAsia="zh-CN" w:bidi="ar"/>
              </w:rPr>
              <w:t>并加盖原厂公章</w:t>
            </w:r>
          </w:p>
        </w:tc>
      </w:tr>
    </w:tbl>
    <w:p>
      <w:pPr>
        <w:widowControl/>
        <w:spacing w:line="288" w:lineRule="auto"/>
        <w:jc w:val="left"/>
        <w:rPr>
          <w:rFonts w:cs="宋体" w:asciiTheme="minorEastAsia" w:hAnsiTheme="minorEastAsia" w:eastAsiaTheme="minorEastAsia"/>
          <w:color w:val="000000"/>
          <w:sz w:val="21"/>
          <w:szCs w:val="21"/>
          <w:shd w:val="clear" w:color="auto" w:fill="FFFFFF"/>
        </w:rPr>
      </w:pPr>
      <w:r>
        <w:rPr>
          <w:rFonts w:hint="eastAsia" w:cs="宋体" w:asciiTheme="minorEastAsia" w:hAnsiTheme="minorEastAsia" w:eastAsiaTheme="minorEastAsia"/>
          <w:color w:val="000000"/>
          <w:sz w:val="21"/>
          <w:szCs w:val="21"/>
          <w:shd w:val="clear" w:color="auto" w:fill="FFFFFF"/>
        </w:rPr>
        <w:t>三．付款方式：</w:t>
      </w:r>
    </w:p>
    <w:p>
      <w:pPr>
        <w:widowControl/>
        <w:spacing w:line="288" w:lineRule="auto"/>
        <w:jc w:val="left"/>
        <w:rPr>
          <w:rFonts w:ascii="仿宋_GB2312" w:hAnsi="宋体" w:cs="宋体"/>
          <w:color w:val="000000"/>
          <w:sz w:val="21"/>
          <w:szCs w:val="21"/>
          <w:shd w:val="clear" w:color="auto" w:fill="FFFFFF"/>
        </w:rPr>
      </w:pPr>
      <w:r>
        <w:rPr>
          <w:rFonts w:hint="eastAsia" w:cs="宋体" w:asciiTheme="minorEastAsia" w:hAnsiTheme="minorEastAsia" w:eastAsiaTheme="minorEastAsia"/>
          <w:color w:val="000000"/>
          <w:sz w:val="21"/>
          <w:szCs w:val="21"/>
          <w:shd w:val="clear" w:color="auto" w:fill="FFFFFF"/>
        </w:rPr>
        <w:t>1.</w:t>
      </w:r>
      <w:r>
        <w:rPr>
          <w:rFonts w:hint="eastAsia" w:ascii="仿宋_GB2312" w:hAnsi="宋体" w:cs="宋体"/>
          <w:color w:val="000000"/>
          <w:sz w:val="21"/>
          <w:szCs w:val="21"/>
          <w:shd w:val="clear" w:color="auto" w:fill="FFFFFF"/>
        </w:rPr>
        <w:t>中标方需向我方缴纳中标总额的5%作为履约保证金；在合同签订后10天内向我方缴纳，服务期满</w:t>
      </w:r>
      <w:r>
        <w:rPr>
          <w:rFonts w:hint="eastAsia" w:asciiTheme="minorEastAsia" w:hAnsiTheme="minorEastAsia" w:eastAsiaTheme="minorEastAsia"/>
          <w:sz w:val="21"/>
          <w:szCs w:val="21"/>
          <w:shd w:val="clear" w:color="auto" w:fill="FFFFFF"/>
        </w:rPr>
        <w:t>且履行全部合同条款</w:t>
      </w:r>
      <w:r>
        <w:rPr>
          <w:rFonts w:hint="eastAsia" w:ascii="仿宋_GB2312" w:hAnsi="宋体" w:cs="宋体"/>
          <w:color w:val="000000"/>
          <w:sz w:val="21"/>
          <w:szCs w:val="21"/>
          <w:shd w:val="clear" w:color="auto" w:fill="FFFFFF"/>
        </w:rPr>
        <w:t>后我方于15天内无息退还中标方。服务期间，如中标方出现重大服务质量问题和严重违约行为或中标方未履行合同义务而导致合同终止，我方除追究中标方相关责任外将没收履约保证金。</w:t>
      </w:r>
    </w:p>
    <w:p>
      <w:pPr>
        <w:widowControl/>
        <w:spacing w:line="288" w:lineRule="auto"/>
        <w:jc w:val="left"/>
        <w:rPr>
          <w:rFonts w:cs="宋体" w:asciiTheme="minorEastAsia" w:hAnsiTheme="minorEastAsia" w:eastAsiaTheme="minorEastAsia"/>
          <w:color w:val="000000"/>
          <w:sz w:val="21"/>
          <w:szCs w:val="21"/>
          <w:shd w:val="clear" w:color="auto" w:fill="FFFFFF"/>
        </w:rPr>
      </w:pPr>
      <w:r>
        <w:rPr>
          <w:rFonts w:hint="eastAsia" w:ascii="仿宋_GB2312" w:hAnsi="宋体" w:cs="宋体"/>
          <w:color w:val="000000"/>
          <w:sz w:val="21"/>
          <w:szCs w:val="21"/>
          <w:shd w:val="clear" w:color="auto" w:fill="FFFFFF"/>
        </w:rPr>
        <w:t>2.整个项目完成并验收合格后凭中标方发票10个工作日内支付100%货款。</w:t>
      </w:r>
    </w:p>
    <w:p>
      <w:pPr>
        <w:framePr w:hSpace="180" w:wrap="around" w:vAnchor="text" w:hAnchor="margin" w:y="605"/>
        <w:rPr>
          <w:rFonts w:ascii="宋体" w:hAnsi="宋体" w:eastAsia="宋体"/>
        </w:rPr>
      </w:pPr>
      <w:r>
        <w:rPr>
          <w:rFonts w:hint="eastAsia"/>
          <w:sz w:val="24"/>
        </w:rPr>
        <w:t xml:space="preserve">   </w:t>
      </w: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项目报价</w:t>
      </w:r>
    </w:p>
    <w:p>
      <w:pPr>
        <w:kinsoku w:val="0"/>
        <w:wordWrap w:val="0"/>
        <w:topLinePunct/>
        <w:spacing w:line="340" w:lineRule="exact"/>
        <w:ind w:firstLine="662" w:firstLineChars="253"/>
        <w:rPr>
          <w:rFonts w:ascii="仿宋_GB2312" w:hAnsi="宋体"/>
          <w:b/>
          <w:sz w:val="21"/>
        </w:rPr>
      </w:pP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项目名称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ind w:firstLine="696" w:firstLineChars="300"/>
        <w:rPr>
          <w:rFonts w:ascii="仿宋_GB2312" w:hAnsi="宋体"/>
          <w:sz w:val="18"/>
        </w:rPr>
      </w:pPr>
      <w:r>
        <w:rPr>
          <w:rFonts w:hint="eastAsia" w:ascii="仿宋_GB2312" w:hAnsi="宋体"/>
          <w:sz w:val="18"/>
        </w:rPr>
        <w:t>备注：合同价格为规定地点交货价（包括配件和一切运杂费）</w:t>
      </w:r>
    </w:p>
    <w:p>
      <w:pPr>
        <w:kinsoku w:val="0"/>
        <w:wordWrap w:val="0"/>
        <w:topLinePunct/>
        <w:spacing w:line="340" w:lineRule="exact"/>
        <w:rPr>
          <w:rFonts w:ascii="仿宋_GB2312" w:hAnsi="宋体"/>
          <w:b/>
          <w:sz w:val="21"/>
        </w:rPr>
      </w:pPr>
      <w:r>
        <w:rPr>
          <w:rFonts w:hint="eastAsia" w:ascii="仿宋_GB2312" w:hAnsi="宋体"/>
          <w:b/>
          <w:sz w:val="21"/>
        </w:rPr>
        <w:t>三</w:t>
      </w:r>
      <w:r>
        <w:rPr>
          <w:rFonts w:ascii="仿宋_GB2312" w:hAnsi="宋体"/>
          <w:b/>
          <w:sz w:val="21"/>
        </w:rPr>
        <w:t xml:space="preserve">. </w:t>
      </w:r>
      <w:r>
        <w:rPr>
          <w:rFonts w:hint="eastAsia" w:ascii="仿宋_GB2312" w:hAnsi="宋体"/>
          <w:b/>
          <w:sz w:val="21"/>
        </w:rPr>
        <w:t>设备质量要求及供方对质量负责的条件和期限：</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kinsoku w:val="0"/>
        <w:wordWrap w:val="0"/>
        <w:topLinePunct/>
        <w:spacing w:line="340" w:lineRule="exact"/>
        <w:ind w:left="567" w:hanging="567"/>
        <w:rPr>
          <w:rFonts w:ascii="仿宋_GB2312" w:hAnsi="宋体"/>
          <w:b/>
          <w:sz w:val="21"/>
        </w:rPr>
      </w:pPr>
      <w:r>
        <w:rPr>
          <w:rFonts w:hint="eastAsia" w:ascii="仿宋_GB2312" w:hAnsi="宋体"/>
          <w:b/>
          <w:sz w:val="21"/>
        </w:rPr>
        <w:t>四</w:t>
      </w:r>
      <w:r>
        <w:rPr>
          <w:rFonts w:ascii="仿宋_GB2312" w:hAnsi="宋体"/>
          <w:b/>
          <w:sz w:val="21"/>
        </w:rPr>
        <w:t xml:space="preserve">. </w:t>
      </w:r>
      <w:r>
        <w:rPr>
          <w:rFonts w:hint="eastAsia" w:ascii="仿宋_GB2312" w:hAnsi="宋体"/>
          <w:b/>
          <w:sz w:val="21"/>
        </w:rPr>
        <w:t>交货及验收：</w:t>
      </w:r>
    </w:p>
    <w:p>
      <w:pPr>
        <w:numPr>
          <w:ilvl w:val="0"/>
          <w:numId w:val="11"/>
        </w:numPr>
        <w:tabs>
          <w:tab w:val="left" w:pos="0"/>
          <w:tab w:val="clear" w:pos="425"/>
        </w:tabs>
        <w:kinsoku w:val="0"/>
        <w:wordWrap w:val="0"/>
        <w:topLinePunct/>
        <w:spacing w:line="340" w:lineRule="exact"/>
        <w:ind w:left="830" w:hanging="332"/>
        <w:rPr>
          <w:rFonts w:ascii="仿宋_GB2312"/>
          <w:sz w:val="21"/>
        </w:rPr>
      </w:pPr>
      <w:r>
        <w:rPr>
          <w:rFonts w:hint="eastAsia" w:ascii="仿宋_GB2312"/>
          <w:sz w:val="21"/>
        </w:rPr>
        <w:t>竣工时间：合同签定后60天内。</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rPr>
          <w:rFonts w:ascii="仿宋_GB2312" w:hAnsi="宋体"/>
          <w:b/>
          <w:sz w:val="21"/>
        </w:rPr>
      </w:pPr>
      <w:r>
        <w:rPr>
          <w:rFonts w:hint="eastAsia" w:ascii="仿宋_GB2312" w:hAnsi="宋体"/>
          <w:b/>
          <w:sz w:val="21"/>
        </w:rPr>
        <w:t>五</w:t>
      </w:r>
      <w:r>
        <w:rPr>
          <w:rFonts w:ascii="仿宋_GB2312" w:hAnsi="宋体"/>
          <w:b/>
          <w:sz w:val="21"/>
        </w:rPr>
        <w:t xml:space="preserve">. </w:t>
      </w:r>
      <w:r>
        <w:rPr>
          <w:rFonts w:hint="eastAsia" w:ascii="仿宋_GB2312" w:hAnsi="宋体"/>
          <w:b/>
          <w:sz w:val="21"/>
        </w:rPr>
        <w:t>付款：</w:t>
      </w:r>
    </w:p>
    <w:p>
      <w:pPr>
        <w:widowControl/>
        <w:spacing w:line="288" w:lineRule="auto"/>
        <w:jc w:val="left"/>
        <w:rPr>
          <w:rFonts w:ascii="仿宋_GB2312" w:hAnsi="宋体" w:cs="宋体"/>
          <w:color w:val="000000"/>
          <w:sz w:val="21"/>
          <w:szCs w:val="21"/>
          <w:shd w:val="clear" w:color="auto" w:fill="FFFFFF"/>
        </w:rPr>
      </w:pPr>
      <w:r>
        <w:rPr>
          <w:rFonts w:hint="eastAsia" w:ascii="仿宋_GB2312" w:hAnsi="宋体"/>
          <w:b/>
          <w:sz w:val="21"/>
        </w:rPr>
        <w:t xml:space="preserve">    </w:t>
      </w:r>
      <w:r>
        <w:rPr>
          <w:rFonts w:hint="eastAsia" w:cs="宋体" w:asciiTheme="minorEastAsia" w:hAnsiTheme="minorEastAsia" w:eastAsiaTheme="minorEastAsia"/>
          <w:color w:val="000000"/>
          <w:sz w:val="21"/>
          <w:szCs w:val="21"/>
          <w:shd w:val="clear" w:color="auto" w:fill="FFFFFF"/>
        </w:rPr>
        <w:t>1.</w:t>
      </w:r>
      <w:r>
        <w:rPr>
          <w:rFonts w:hint="eastAsia" w:ascii="仿宋_GB2312" w:hAnsi="宋体" w:cs="宋体"/>
          <w:color w:val="000000"/>
          <w:sz w:val="21"/>
          <w:szCs w:val="21"/>
          <w:shd w:val="clear" w:color="auto" w:fill="FFFFFF"/>
        </w:rPr>
        <w:t>中标方需向我方缴纳中标总额的5%作为履约保证金；在合同签订后10天内向我方缴纳，服务期满</w:t>
      </w:r>
      <w:r>
        <w:rPr>
          <w:rFonts w:hint="eastAsia" w:asciiTheme="minorEastAsia" w:hAnsiTheme="minorEastAsia" w:eastAsiaTheme="minorEastAsia"/>
          <w:sz w:val="21"/>
          <w:szCs w:val="21"/>
          <w:shd w:val="clear" w:color="auto" w:fill="FFFFFF"/>
        </w:rPr>
        <w:t>且履行全部合同条款</w:t>
      </w:r>
      <w:r>
        <w:rPr>
          <w:rFonts w:hint="eastAsia" w:ascii="仿宋_GB2312" w:hAnsi="宋体" w:cs="宋体"/>
          <w:color w:val="000000"/>
          <w:sz w:val="21"/>
          <w:szCs w:val="21"/>
          <w:shd w:val="clear" w:color="auto" w:fill="FFFFFF"/>
        </w:rPr>
        <w:t>后我方于15天内无息退还中标方。服务期间，如中标方出现重大服务质量问题和严重违约行为或中标方未履行合同义务而导致合同终止，我方除追究中标方相关责任外将没收履约保证金。</w:t>
      </w:r>
    </w:p>
    <w:p>
      <w:pPr>
        <w:widowControl/>
        <w:spacing w:line="288" w:lineRule="auto"/>
        <w:jc w:val="left"/>
        <w:rPr>
          <w:rFonts w:cs="宋体" w:asciiTheme="minorEastAsia" w:hAnsiTheme="minorEastAsia" w:eastAsiaTheme="minorEastAsia"/>
          <w:color w:val="000000"/>
          <w:sz w:val="21"/>
          <w:szCs w:val="21"/>
          <w:shd w:val="clear" w:color="auto" w:fill="FFFFFF"/>
        </w:rPr>
      </w:pPr>
      <w:r>
        <w:rPr>
          <w:rFonts w:hint="eastAsia" w:ascii="仿宋_GB2312" w:hAnsi="宋体" w:cs="宋体"/>
          <w:color w:val="000000"/>
          <w:sz w:val="21"/>
          <w:szCs w:val="21"/>
          <w:shd w:val="clear" w:color="auto" w:fill="FFFFFF"/>
        </w:rPr>
        <w:t xml:space="preserve">    2.整个项目完成并验收合格后凭中标方发票10个工作日内支付100%货款。</w:t>
      </w:r>
    </w:p>
    <w:p>
      <w:pPr>
        <w:rPr>
          <w:rFonts w:ascii="仿宋_GB2312" w:hAnsi="宋体"/>
          <w:b/>
          <w:sz w:val="21"/>
        </w:rPr>
      </w:pPr>
      <w:r>
        <w:rPr>
          <w:rFonts w:hint="eastAsia" w:ascii="仿宋_GB2312" w:hAnsi="宋体"/>
          <w:b/>
          <w:sz w:val="21"/>
        </w:rPr>
        <w:t>六</w:t>
      </w:r>
      <w:r>
        <w:rPr>
          <w:rFonts w:ascii="仿宋_GB2312" w:hAnsi="宋体"/>
          <w:b/>
          <w:sz w:val="21"/>
        </w:rPr>
        <w:t xml:space="preserve">. </w:t>
      </w:r>
      <w:r>
        <w:rPr>
          <w:rFonts w:hint="eastAsia" w:ascii="仿宋_GB2312" w:hAnsi="宋体"/>
          <w:b/>
          <w:sz w:val="21"/>
        </w:rPr>
        <w:t>违约责任（服务类项目由用户另行指定）：</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w:t>
      </w:r>
      <w:r>
        <w:rPr>
          <w:rFonts w:ascii="仿宋_GB2312" w:hAnsi="宋体"/>
          <w:sz w:val="21"/>
        </w:rPr>
        <w:t>5%</w:t>
      </w:r>
      <w:r>
        <w:rPr>
          <w:rFonts w:hint="eastAsia" w:ascii="仿宋_GB2312" w:hAnsi="宋体"/>
          <w:sz w:val="21"/>
        </w:rPr>
        <w:t>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w:t>
      </w:r>
      <w:r>
        <w:rPr>
          <w:rFonts w:ascii="仿宋_GB2312" w:hAnsi="宋体"/>
          <w:sz w:val="21"/>
        </w:rPr>
        <w:t>5%</w:t>
      </w:r>
      <w:r>
        <w:rPr>
          <w:rFonts w:hint="eastAsia" w:ascii="仿宋_GB2312" w:hAnsi="宋体"/>
          <w:sz w:val="21"/>
        </w:rPr>
        <w:t>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w:t>
      </w:r>
      <w:r>
        <w:rPr>
          <w:rFonts w:ascii="仿宋_GB2312" w:hAnsi="宋体"/>
          <w:sz w:val="21"/>
        </w:rPr>
        <w:t>5%</w:t>
      </w:r>
      <w:r>
        <w:rPr>
          <w:rFonts w:hint="eastAsia" w:ascii="仿宋_GB2312" w:hAnsi="宋体"/>
          <w:sz w:val="21"/>
        </w:rPr>
        <w:t>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w:t>
      </w:r>
      <w:r>
        <w:rPr>
          <w:rFonts w:ascii="仿宋_GB2312" w:hAnsi="宋体"/>
          <w:sz w:val="21"/>
        </w:rPr>
        <w:t>3‰</w:t>
      </w:r>
      <w:r>
        <w:rPr>
          <w:rFonts w:hint="eastAsia" w:ascii="仿宋_GB2312" w:hAnsi="宋体"/>
          <w:sz w:val="21"/>
        </w:rPr>
        <w:t>向对方偿付违约金。逾期交付超过</w:t>
      </w:r>
      <w:r>
        <w:rPr>
          <w:rFonts w:ascii="仿宋_GB2312" w:hAnsi="宋体"/>
          <w:sz w:val="21"/>
        </w:rPr>
        <w:t>15</w:t>
      </w:r>
      <w:r>
        <w:rPr>
          <w:rFonts w:hint="eastAsia" w:ascii="仿宋_GB2312" w:hAnsi="宋体"/>
          <w:sz w:val="21"/>
        </w:rPr>
        <w:t>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w:t>
      </w:r>
      <w:r>
        <w:rPr>
          <w:rFonts w:ascii="仿宋_GB2312" w:hAnsi="宋体"/>
          <w:sz w:val="21"/>
        </w:rPr>
        <w:t>3‰</w:t>
      </w:r>
      <w:r>
        <w:rPr>
          <w:rFonts w:hint="eastAsia" w:ascii="仿宋_GB2312" w:hAnsi="宋体"/>
          <w:sz w:val="21"/>
        </w:rPr>
        <w:t>向供方偿付违约金。</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szCs w:val="21"/>
        </w:rPr>
      </w:pPr>
      <w:r>
        <w:rPr>
          <w:rFonts w:hint="eastAsia" w:ascii="仿宋_GB2312" w:hAnsi="宋体"/>
          <w:sz w:val="21"/>
          <w:szCs w:val="21"/>
        </w:rPr>
        <w:t xml:space="preserve">                </w:t>
      </w:r>
    </w:p>
    <w:p>
      <w:pPr>
        <w:kinsoku w:val="0"/>
        <w:wordWrap w:val="0"/>
        <w:topLinePunct/>
        <w:spacing w:line="360" w:lineRule="atLeast"/>
        <w:ind w:firstLine="131" w:firstLineChars="50"/>
        <w:rPr>
          <w:rFonts w:ascii="仿宋_GB2312" w:hAnsi="宋体"/>
          <w:sz w:val="21"/>
          <w:szCs w:val="21"/>
        </w:rPr>
      </w:pPr>
      <w:r>
        <w:rPr>
          <w:rFonts w:hint="eastAsia" w:ascii="仿宋_GB2312" w:hAnsi="宋体"/>
          <w:sz w:val="21"/>
          <w:szCs w:val="21"/>
        </w:rPr>
        <w:t>甲方:(盖章)汕头大学医学院     乙方：（盖章）</w:t>
      </w:r>
    </w:p>
    <w:p>
      <w:pPr>
        <w:kinsoku w:val="0"/>
        <w:wordWrap w:val="0"/>
        <w:topLinePunct/>
        <w:spacing w:line="360" w:lineRule="atLeast"/>
        <w:ind w:firstLine="131" w:firstLineChars="50"/>
        <w:rPr>
          <w:rFonts w:ascii="仿宋_GB2312" w:hAnsi="宋体"/>
          <w:sz w:val="21"/>
          <w:szCs w:val="21"/>
        </w:rPr>
      </w:pPr>
      <w:r>
        <w:rPr>
          <w:rFonts w:hint="eastAsia" w:ascii="仿宋_GB2312" w:hAnsi="宋体"/>
          <w:sz w:val="21"/>
          <w:szCs w:val="21"/>
        </w:rPr>
        <w:t>代表：                        代表：</w:t>
      </w:r>
    </w:p>
    <w:p>
      <w:pPr>
        <w:rPr>
          <w:rFonts w:ascii="仿宋_GB2312"/>
          <w:sz w:val="21"/>
          <w:szCs w:val="21"/>
        </w:rPr>
      </w:pPr>
      <w:r>
        <w:rPr>
          <w:rFonts w:hint="eastAsia" w:ascii="仿宋_GB2312" w:hAnsi="宋体"/>
          <w:sz w:val="21"/>
          <w:szCs w:val="21"/>
        </w:rPr>
        <w:t>签订时间：                    签订时间：</w:t>
      </w: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NumType w:start="0"/>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MT">
    <w:altName w:val="Times New Roman"/>
    <w:panose1 w:val="00000000000000000000"/>
    <w:charset w:val="00"/>
    <w:family w:val="auto"/>
    <w:pitch w:val="default"/>
    <w:sig w:usb0="00000000" w:usb1="00000000" w:usb2="00000000" w:usb3="00000000" w:csb0="00000000" w:csb1="00000000"/>
  </w:font>
  <w:font w:name="HYb2g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ZDXJW--GB1-0">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tentative="0">
      <w:start w:val="1"/>
      <w:numFmt w:val="decimal"/>
      <w:lvlText w:val="%1."/>
      <w:lvlJc w:val="left"/>
      <w:pPr>
        <w:tabs>
          <w:tab w:val="left" w:pos="851"/>
        </w:tabs>
        <w:ind w:left="851" w:hanging="425"/>
      </w:pPr>
      <w:rPr>
        <w:rFonts w:hint="eastAsia"/>
      </w:rPr>
    </w:lvl>
  </w:abstractNum>
  <w:num w:numId="1">
    <w:abstractNumId w:val="3"/>
  </w:num>
  <w:num w:numId="2">
    <w:abstractNumId w:val="2"/>
  </w:num>
  <w:num w:numId="3">
    <w:abstractNumId w:val="11"/>
  </w:num>
  <w:num w:numId="4">
    <w:abstractNumId w:val="5"/>
  </w:num>
  <w:num w:numId="5">
    <w:abstractNumId w:val="0"/>
  </w:num>
  <w:num w:numId="6">
    <w:abstractNumId w:val="4"/>
  </w:num>
  <w:num w:numId="7">
    <w:abstractNumId w:val="10"/>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hideGrammaticalErrors/>
  <w:doNotTrackMoves/>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1177"/>
    <w:rsid w:val="000618D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6FAD"/>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538E"/>
    <w:rsid w:val="00147107"/>
    <w:rsid w:val="00164C72"/>
    <w:rsid w:val="001656D0"/>
    <w:rsid w:val="0017027B"/>
    <w:rsid w:val="001706C2"/>
    <w:rsid w:val="001757AA"/>
    <w:rsid w:val="001823E3"/>
    <w:rsid w:val="0019133A"/>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5D5F"/>
    <w:rsid w:val="001F7EAA"/>
    <w:rsid w:val="0020285D"/>
    <w:rsid w:val="002077D4"/>
    <w:rsid w:val="00213925"/>
    <w:rsid w:val="00213E67"/>
    <w:rsid w:val="00224A9B"/>
    <w:rsid w:val="00234C70"/>
    <w:rsid w:val="002363C0"/>
    <w:rsid w:val="00251FCB"/>
    <w:rsid w:val="0025483C"/>
    <w:rsid w:val="00262EA9"/>
    <w:rsid w:val="002643A4"/>
    <w:rsid w:val="002719DF"/>
    <w:rsid w:val="00273904"/>
    <w:rsid w:val="00276E06"/>
    <w:rsid w:val="00277403"/>
    <w:rsid w:val="00283F3C"/>
    <w:rsid w:val="00285904"/>
    <w:rsid w:val="00285BD4"/>
    <w:rsid w:val="00286DFB"/>
    <w:rsid w:val="002952D8"/>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3F70"/>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76225"/>
    <w:rsid w:val="0048192E"/>
    <w:rsid w:val="00483252"/>
    <w:rsid w:val="00483D43"/>
    <w:rsid w:val="00485CF4"/>
    <w:rsid w:val="00487E57"/>
    <w:rsid w:val="0049387D"/>
    <w:rsid w:val="00493E3B"/>
    <w:rsid w:val="004966EF"/>
    <w:rsid w:val="00497654"/>
    <w:rsid w:val="00497859"/>
    <w:rsid w:val="004A7DE2"/>
    <w:rsid w:val="004B38E5"/>
    <w:rsid w:val="004B638C"/>
    <w:rsid w:val="004C1AF5"/>
    <w:rsid w:val="004C435A"/>
    <w:rsid w:val="004D035D"/>
    <w:rsid w:val="004D2F20"/>
    <w:rsid w:val="004D6348"/>
    <w:rsid w:val="004D7ED7"/>
    <w:rsid w:val="004F1E00"/>
    <w:rsid w:val="004F2B8D"/>
    <w:rsid w:val="004F361B"/>
    <w:rsid w:val="00501D28"/>
    <w:rsid w:val="00502280"/>
    <w:rsid w:val="005066B0"/>
    <w:rsid w:val="005072B0"/>
    <w:rsid w:val="00510527"/>
    <w:rsid w:val="00511A8D"/>
    <w:rsid w:val="00520478"/>
    <w:rsid w:val="0052093E"/>
    <w:rsid w:val="00524335"/>
    <w:rsid w:val="00531F1C"/>
    <w:rsid w:val="0053453F"/>
    <w:rsid w:val="00544C3B"/>
    <w:rsid w:val="005459AB"/>
    <w:rsid w:val="00547A85"/>
    <w:rsid w:val="005506A5"/>
    <w:rsid w:val="00550E7D"/>
    <w:rsid w:val="005513FB"/>
    <w:rsid w:val="00551500"/>
    <w:rsid w:val="00557CBB"/>
    <w:rsid w:val="00560062"/>
    <w:rsid w:val="00566497"/>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B5406"/>
    <w:rsid w:val="005C17A4"/>
    <w:rsid w:val="005C347F"/>
    <w:rsid w:val="005D0306"/>
    <w:rsid w:val="005D14F6"/>
    <w:rsid w:val="005D182A"/>
    <w:rsid w:val="005D3FE5"/>
    <w:rsid w:val="005D707B"/>
    <w:rsid w:val="005D79E3"/>
    <w:rsid w:val="005E06E4"/>
    <w:rsid w:val="005E381E"/>
    <w:rsid w:val="005E3A7D"/>
    <w:rsid w:val="005E4AB3"/>
    <w:rsid w:val="005E4B95"/>
    <w:rsid w:val="005F0421"/>
    <w:rsid w:val="005F3426"/>
    <w:rsid w:val="005F370A"/>
    <w:rsid w:val="005F49F3"/>
    <w:rsid w:val="00600FD0"/>
    <w:rsid w:val="00612E0C"/>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0389"/>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D4E42"/>
    <w:rsid w:val="008E3F55"/>
    <w:rsid w:val="008F5468"/>
    <w:rsid w:val="0090162D"/>
    <w:rsid w:val="0090206E"/>
    <w:rsid w:val="00907749"/>
    <w:rsid w:val="00907A41"/>
    <w:rsid w:val="00912E99"/>
    <w:rsid w:val="00913781"/>
    <w:rsid w:val="009165E3"/>
    <w:rsid w:val="00921907"/>
    <w:rsid w:val="00921EF5"/>
    <w:rsid w:val="00922E6F"/>
    <w:rsid w:val="00923FAA"/>
    <w:rsid w:val="009250E3"/>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5F3D"/>
    <w:rsid w:val="009E1912"/>
    <w:rsid w:val="009E38B2"/>
    <w:rsid w:val="009E4853"/>
    <w:rsid w:val="009F4023"/>
    <w:rsid w:val="009F471B"/>
    <w:rsid w:val="009F7F9F"/>
    <w:rsid w:val="00A022D7"/>
    <w:rsid w:val="00A0369E"/>
    <w:rsid w:val="00A03D8C"/>
    <w:rsid w:val="00A0433B"/>
    <w:rsid w:val="00A054DC"/>
    <w:rsid w:val="00A071D5"/>
    <w:rsid w:val="00A16B56"/>
    <w:rsid w:val="00A201C3"/>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721A"/>
    <w:rsid w:val="00AC2909"/>
    <w:rsid w:val="00AC5155"/>
    <w:rsid w:val="00AD07F8"/>
    <w:rsid w:val="00AD3E2C"/>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6A99"/>
    <w:rsid w:val="00C277BF"/>
    <w:rsid w:val="00C27F5A"/>
    <w:rsid w:val="00C30447"/>
    <w:rsid w:val="00C30FFE"/>
    <w:rsid w:val="00C319BA"/>
    <w:rsid w:val="00C32411"/>
    <w:rsid w:val="00C36586"/>
    <w:rsid w:val="00C40077"/>
    <w:rsid w:val="00C4287B"/>
    <w:rsid w:val="00C42899"/>
    <w:rsid w:val="00C435FA"/>
    <w:rsid w:val="00C43DBC"/>
    <w:rsid w:val="00C476F5"/>
    <w:rsid w:val="00C47CCD"/>
    <w:rsid w:val="00C5272F"/>
    <w:rsid w:val="00C53E8F"/>
    <w:rsid w:val="00C551DC"/>
    <w:rsid w:val="00C56B63"/>
    <w:rsid w:val="00C57E39"/>
    <w:rsid w:val="00C610FE"/>
    <w:rsid w:val="00C72541"/>
    <w:rsid w:val="00C75C45"/>
    <w:rsid w:val="00C866F5"/>
    <w:rsid w:val="00C87892"/>
    <w:rsid w:val="00C91DD3"/>
    <w:rsid w:val="00C92360"/>
    <w:rsid w:val="00C94B0C"/>
    <w:rsid w:val="00C94FB2"/>
    <w:rsid w:val="00C959D5"/>
    <w:rsid w:val="00C95A27"/>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E7116"/>
    <w:rsid w:val="00CF2197"/>
    <w:rsid w:val="00CF396D"/>
    <w:rsid w:val="00D002AC"/>
    <w:rsid w:val="00D02106"/>
    <w:rsid w:val="00D03655"/>
    <w:rsid w:val="00D03F79"/>
    <w:rsid w:val="00D11A94"/>
    <w:rsid w:val="00D12092"/>
    <w:rsid w:val="00D12521"/>
    <w:rsid w:val="00D17650"/>
    <w:rsid w:val="00D20AEA"/>
    <w:rsid w:val="00D24D8C"/>
    <w:rsid w:val="00D26318"/>
    <w:rsid w:val="00D2662C"/>
    <w:rsid w:val="00D31A1F"/>
    <w:rsid w:val="00D321BE"/>
    <w:rsid w:val="00D32723"/>
    <w:rsid w:val="00D367F1"/>
    <w:rsid w:val="00D37F09"/>
    <w:rsid w:val="00D4228C"/>
    <w:rsid w:val="00D44B42"/>
    <w:rsid w:val="00D47CA9"/>
    <w:rsid w:val="00D536BF"/>
    <w:rsid w:val="00D5590C"/>
    <w:rsid w:val="00D562B9"/>
    <w:rsid w:val="00D56A29"/>
    <w:rsid w:val="00D57375"/>
    <w:rsid w:val="00D57605"/>
    <w:rsid w:val="00D643BD"/>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6EE"/>
    <w:rsid w:val="00DC1AF8"/>
    <w:rsid w:val="00DC2B04"/>
    <w:rsid w:val="00DC2C01"/>
    <w:rsid w:val="00DC6AAA"/>
    <w:rsid w:val="00DD4DA5"/>
    <w:rsid w:val="00DD7453"/>
    <w:rsid w:val="00DE42D5"/>
    <w:rsid w:val="00DE5604"/>
    <w:rsid w:val="00DE5FA5"/>
    <w:rsid w:val="00E015A2"/>
    <w:rsid w:val="00E10169"/>
    <w:rsid w:val="00E10452"/>
    <w:rsid w:val="00E137EE"/>
    <w:rsid w:val="00E16E07"/>
    <w:rsid w:val="00E21024"/>
    <w:rsid w:val="00E22AEB"/>
    <w:rsid w:val="00E24BA6"/>
    <w:rsid w:val="00E308D3"/>
    <w:rsid w:val="00E3293F"/>
    <w:rsid w:val="00E35A25"/>
    <w:rsid w:val="00E371FC"/>
    <w:rsid w:val="00E375A3"/>
    <w:rsid w:val="00E37DA9"/>
    <w:rsid w:val="00E41C0F"/>
    <w:rsid w:val="00E41F33"/>
    <w:rsid w:val="00E431CD"/>
    <w:rsid w:val="00E470CF"/>
    <w:rsid w:val="00E5487C"/>
    <w:rsid w:val="00E60D75"/>
    <w:rsid w:val="00E6707E"/>
    <w:rsid w:val="00E7285D"/>
    <w:rsid w:val="00E73D07"/>
    <w:rsid w:val="00E75CA4"/>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E633D"/>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87977"/>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 w:val="183101A8"/>
    <w:rsid w:val="48F43D65"/>
    <w:rsid w:val="6BAA397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paragraph" w:customStyle="1" w:styleId="30">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32">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3">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9">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4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42">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46">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7">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38"/>
    <w:basedOn w:val="1"/>
    <w:uiPriority w:val="0"/>
    <w:pPr>
      <w:widowControl/>
      <w:spacing w:before="100" w:beforeAutospacing="1" w:after="100" w:afterAutospacing="1"/>
      <w:jc w:val="left"/>
      <w:textAlignment w:val="top"/>
    </w:pPr>
    <w:rPr>
      <w:rFonts w:eastAsia="宋体"/>
      <w:color w:val="003366"/>
      <w:kern w:val="0"/>
      <w:sz w:val="20"/>
    </w:rPr>
  </w:style>
  <w:style w:type="paragraph" w:customStyle="1" w:styleId="49">
    <w:name w:val="xl39"/>
    <w:basedOn w:val="1"/>
    <w:uiPriority w:val="0"/>
    <w:pPr>
      <w:widowControl/>
      <w:spacing w:before="100" w:beforeAutospacing="1" w:after="100" w:afterAutospacing="1"/>
      <w:jc w:val="left"/>
      <w:textAlignment w:val="top"/>
    </w:pPr>
    <w:rPr>
      <w:rFonts w:eastAsia="宋体"/>
      <w:kern w:val="0"/>
      <w:sz w:val="20"/>
    </w:rPr>
  </w:style>
  <w:style w:type="paragraph" w:customStyle="1" w:styleId="50">
    <w:name w:val="xl40"/>
    <w:basedOn w:val="1"/>
    <w:uiPriority w:val="0"/>
    <w:pPr>
      <w:widowControl/>
      <w:spacing w:before="100" w:beforeAutospacing="1" w:after="100" w:afterAutospacing="1"/>
      <w:jc w:val="center"/>
      <w:textAlignment w:val="top"/>
    </w:pPr>
    <w:rPr>
      <w:rFonts w:eastAsia="宋体"/>
      <w:kern w:val="0"/>
      <w:sz w:val="18"/>
      <w:szCs w:val="18"/>
    </w:rPr>
  </w:style>
  <w:style w:type="paragraph" w:customStyle="1" w:styleId="51">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52">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43"/>
    <w:basedOn w:val="1"/>
    <w:uiPriority w:val="0"/>
    <w:pPr>
      <w:widowControl/>
      <w:spacing w:before="100" w:beforeAutospacing="1" w:after="100" w:afterAutospacing="1"/>
      <w:jc w:val="left"/>
      <w:textAlignment w:val="top"/>
    </w:pPr>
    <w:rPr>
      <w:rFonts w:eastAsia="宋体"/>
      <w:kern w:val="0"/>
      <w:sz w:val="20"/>
    </w:rPr>
  </w:style>
  <w:style w:type="paragraph" w:customStyle="1" w:styleId="54">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55">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6"/>
    <w:basedOn w:val="1"/>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7">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9">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0">
    <w:name w:val="xl50"/>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61">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2">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3">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55"/>
    <w:basedOn w:val="1"/>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6">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8"/>
    <w:basedOn w:val="1"/>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69">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0">
    <w:name w:val="xl60"/>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3">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4">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7">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8">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9">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0">
    <w:name w:val="f141"/>
    <w:basedOn w:val="23"/>
    <w:qFormat/>
    <w:uiPriority w:val="0"/>
    <w:rPr>
      <w:b/>
      <w:bCs/>
      <w:sz w:val="21"/>
      <w:szCs w:val="21"/>
    </w:rPr>
  </w:style>
  <w:style w:type="character" w:customStyle="1" w:styleId="81">
    <w:name w:val="style4"/>
    <w:basedOn w:val="23"/>
    <w:qFormat/>
    <w:uiPriority w:val="0"/>
  </w:style>
  <w:style w:type="character" w:customStyle="1" w:styleId="82">
    <w:name w:val="hei12b"/>
    <w:basedOn w:val="23"/>
    <w:uiPriority w:val="0"/>
  </w:style>
  <w:style w:type="paragraph" w:customStyle="1" w:styleId="83">
    <w:name w:val="Char Char Char Char"/>
    <w:basedOn w:val="1"/>
    <w:qFormat/>
    <w:uiPriority w:val="0"/>
    <w:rPr>
      <w:rFonts w:eastAsia="宋体"/>
      <w:sz w:val="21"/>
    </w:rPr>
  </w:style>
  <w:style w:type="character" w:customStyle="1" w:styleId="84">
    <w:name w:val="style36"/>
    <w:basedOn w:val="23"/>
    <w:qFormat/>
    <w:uiPriority w:val="0"/>
  </w:style>
  <w:style w:type="character" w:customStyle="1" w:styleId="85">
    <w:name w:val="font141"/>
    <w:basedOn w:val="23"/>
    <w:qFormat/>
    <w:uiPriority w:val="0"/>
  </w:style>
  <w:style w:type="character" w:customStyle="1" w:styleId="86">
    <w:name w:val="style31"/>
    <w:basedOn w:val="23"/>
    <w:uiPriority w:val="0"/>
    <w:rPr>
      <w:b/>
      <w:bCs/>
      <w:color w:val="A16601"/>
    </w:rPr>
  </w:style>
  <w:style w:type="character" w:customStyle="1" w:styleId="87">
    <w:name w:val="search_highlight2"/>
    <w:basedOn w:val="23"/>
    <w:qFormat/>
    <w:uiPriority w:val="0"/>
    <w:rPr>
      <w:rFonts w:hint="default" w:ascii="Arial" w:hAnsi="Arial" w:cs="Arial"/>
      <w:shd w:val="clear" w:color="auto" w:fill="FFFFB0"/>
    </w:rPr>
  </w:style>
  <w:style w:type="character" w:customStyle="1" w:styleId="88">
    <w:name w:val="dct-tt"/>
    <w:basedOn w:val="23"/>
    <w:uiPriority w:val="0"/>
    <w:rPr>
      <w:rFonts w:hint="default" w:ascii="Arial" w:hAnsi="Arial" w:cs="Arial"/>
    </w:rPr>
  </w:style>
  <w:style w:type="paragraph" w:customStyle="1" w:styleId="89">
    <w:name w:val="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0">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1">
    <w:name w:val="List Paragraph1"/>
    <w:basedOn w:val="1"/>
    <w:qFormat/>
    <w:uiPriority w:val="0"/>
    <w:pPr>
      <w:ind w:firstLine="420" w:firstLineChars="200"/>
    </w:pPr>
    <w:rPr>
      <w:rFonts w:ascii="Calibri" w:hAnsi="Calibri" w:eastAsia="宋体" w:cs="Calibri"/>
      <w:sz w:val="21"/>
      <w:szCs w:val="21"/>
    </w:rPr>
  </w:style>
  <w:style w:type="paragraph" w:customStyle="1" w:styleId="92">
    <w:name w:val="列出段落1"/>
    <w:basedOn w:val="1"/>
    <w:uiPriority w:val="0"/>
    <w:pPr>
      <w:ind w:firstLine="420" w:firstLineChars="200"/>
    </w:pPr>
    <w:rPr>
      <w:rFonts w:ascii="Calibri" w:hAnsi="Calibri" w:eastAsia="宋体" w:cs="Calibri"/>
      <w:sz w:val="21"/>
      <w:szCs w:val="21"/>
    </w:rPr>
  </w:style>
  <w:style w:type="paragraph" w:styleId="93">
    <w:name w:val="List Paragraph"/>
    <w:basedOn w:val="1"/>
    <w:qFormat/>
    <w:uiPriority w:val="34"/>
    <w:pPr>
      <w:widowControl/>
      <w:adjustRightInd w:val="0"/>
      <w:snapToGrid w:val="0"/>
      <w:spacing w:after="200"/>
      <w:ind w:firstLine="420" w:firstLineChars="200"/>
      <w:jc w:val="left"/>
    </w:pPr>
    <w:rPr>
      <w:rFonts w:ascii="Tahoma" w:hAnsi="Tahoma" w:eastAsia="等线"/>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13</Pages>
  <Words>1198</Words>
  <Characters>6833</Characters>
  <Lines>56</Lines>
  <Paragraphs>16</Paragraphs>
  <TotalTime>113</TotalTime>
  <ScaleCrop>false</ScaleCrop>
  <LinksUpToDate>false</LinksUpToDate>
  <CharactersWithSpaces>8015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2020-08-21T03:17:00Z</dcterms:created>
  <dc:creator>许慰玲</dc:creator>
  <cp:lastModifiedBy>Administrator</cp:lastModifiedBy>
  <cp:lastPrinted>2020-07-07T02:47:00Z</cp:lastPrinted>
  <dcterms:modified xsi:type="dcterms:W3CDTF">2021-05-27T01:30:01Z</dcterms:modified>
  <dc:title>广东省政府采购中心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49CC82F4B478405D9F0F32AD851F4D0C</vt:lpwstr>
  </property>
</Properties>
</file>