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w:t>
      </w:r>
      <w:r>
        <w:rPr>
          <w:rFonts w:hint="eastAsia" w:ascii="宋体" w:hAnsi="宋体" w:eastAsia="宋体"/>
          <w:sz w:val="36"/>
          <w:lang w:val="en-US" w:eastAsia="zh-CN"/>
        </w:rPr>
        <w:t>21</w:t>
      </w:r>
      <w:r>
        <w:rPr>
          <w:rFonts w:hint="eastAsia" w:ascii="宋体" w:hAnsi="宋体" w:eastAsia="宋体"/>
          <w:sz w:val="36"/>
        </w:rPr>
        <w:t>-</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21</w:t>
      </w:r>
    </w:p>
    <w:p>
      <w:pPr>
        <w:kinsoku w:val="0"/>
        <w:wordWrap w:val="0"/>
        <w:topLinePunct/>
        <w:ind w:left="3180" w:leftChars="428" w:hanging="1760" w:hangingChars="500"/>
        <w:rPr>
          <w:rFonts w:hint="default" w:ascii="宋体" w:hAnsi="宋体" w:eastAsia="宋体"/>
          <w:sz w:val="30"/>
          <w:szCs w:val="30"/>
          <w:lang w:val="en-US" w:eastAsia="zh-CN"/>
        </w:rPr>
      </w:pPr>
      <w:r>
        <w:rPr>
          <w:rFonts w:hint="eastAsia" w:ascii="宋体" w:hAnsi="宋体" w:eastAsia="宋体"/>
          <w:sz w:val="30"/>
          <w:szCs w:val="30"/>
        </w:rPr>
        <w:t>项目名称：</w:t>
      </w:r>
      <w:r>
        <w:rPr>
          <w:rFonts w:hint="eastAsia" w:ascii="宋体" w:hAnsi="Arial Narrow"/>
          <w:b/>
          <w:sz w:val="30"/>
          <w:szCs w:val="30"/>
        </w:rPr>
        <w:t>汕头大学医学</w:t>
      </w:r>
      <w:r>
        <w:rPr>
          <w:rFonts w:hint="eastAsia" w:ascii="宋体" w:hAnsi="Arial Narrow" w:cs="Times New Roman"/>
          <w:b/>
          <w:sz w:val="30"/>
          <w:szCs w:val="30"/>
        </w:rPr>
        <w:t>院组织切片多靶点免疫荧光标记染色和成像分析招标项目</w:t>
      </w:r>
      <w:r>
        <w:rPr>
          <w:rFonts w:hint="eastAsia" w:ascii="宋体" w:hAnsi="宋体" w:eastAsia="宋体"/>
          <w:sz w:val="30"/>
          <w:szCs w:val="30"/>
        </w:rPr>
        <w:t>20</w:t>
      </w:r>
      <w:r>
        <w:rPr>
          <w:rFonts w:hint="eastAsia" w:ascii="宋体" w:hAnsi="宋体" w:eastAsia="宋体"/>
          <w:sz w:val="30"/>
          <w:szCs w:val="30"/>
          <w:lang w:val="en-US" w:eastAsia="zh-CN"/>
        </w:rPr>
        <w:t>211021</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w:t>
      </w:r>
      <w:r>
        <w:rPr>
          <w:rFonts w:hint="eastAsia" w:ascii="宋体" w:hAnsi="宋体" w:eastAsia="宋体"/>
          <w:sz w:val="44"/>
          <w:lang w:val="en-US" w:eastAsia="zh-CN"/>
        </w:rPr>
        <w:t>21</w:t>
      </w:r>
      <w:r>
        <w:rPr>
          <w:rFonts w:hint="eastAsia" w:ascii="宋体" w:hAnsi="宋体" w:eastAsia="宋体"/>
          <w:sz w:val="44"/>
        </w:rPr>
        <w:t>．</w:t>
      </w:r>
      <w:r>
        <w:rPr>
          <w:rFonts w:hint="eastAsia" w:ascii="宋体" w:hAnsi="宋体" w:eastAsia="宋体"/>
          <w:sz w:val="44"/>
          <w:lang w:val="en-US" w:eastAsia="zh-CN"/>
        </w:rPr>
        <w:t>10</w:t>
      </w:r>
      <w:r>
        <w:rPr>
          <w:rFonts w:hint="eastAsia" w:ascii="宋体" w:hAnsi="宋体" w:eastAsia="宋体"/>
          <w:sz w:val="44"/>
        </w:rPr>
        <w:t>.</w:t>
      </w:r>
      <w:r>
        <w:rPr>
          <w:rFonts w:hint="eastAsia" w:ascii="宋体" w:hAnsi="宋体" w:eastAsia="宋体"/>
          <w:sz w:val="44"/>
          <w:lang w:val="en-US" w:eastAsia="zh-CN"/>
        </w:rPr>
        <w:t>21</w:t>
      </w: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w:t>
      </w:r>
      <w:r>
        <w:rPr>
          <w:rFonts w:hint="eastAsia" w:ascii="宋体" w:hAnsi="Arial Narrow" w:eastAsia="宋体"/>
          <w:sz w:val="18"/>
          <w:lang w:eastAsia="zh-CN"/>
        </w:rPr>
        <w:t>内把标书送达</w:t>
      </w:r>
      <w:r>
        <w:rPr>
          <w:rFonts w:hint="eastAsia" w:ascii="宋体" w:hAnsi="Arial Narrow" w:eastAsia="宋体"/>
          <w:sz w:val="18"/>
        </w:rPr>
        <w:t>,经审查资格合格后,方可投标。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cs="Times New Roman"/>
          <w:b/>
          <w:sz w:val="21"/>
          <w:szCs w:val="21"/>
        </w:rPr>
      </w:pPr>
      <w:r>
        <w:rPr>
          <w:rFonts w:hint="eastAsia" w:ascii="宋体" w:hAnsi="Arial Narrow"/>
          <w:b/>
          <w:sz w:val="21"/>
          <w:szCs w:val="21"/>
        </w:rPr>
        <w:t>汕头大学医学</w:t>
      </w:r>
      <w:r>
        <w:rPr>
          <w:rFonts w:hint="eastAsia" w:ascii="宋体" w:hAnsi="Arial Narrow" w:cs="Times New Roman"/>
          <w:b/>
          <w:sz w:val="21"/>
          <w:szCs w:val="21"/>
        </w:rPr>
        <w:t>院组织切片多靶点免疫荧光标记染色和成像分析招标项目</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投标截止时间：20</w:t>
      </w:r>
      <w:r>
        <w:rPr>
          <w:rFonts w:hint="eastAsia" w:ascii="宋体" w:hAnsi="Arial Narrow" w:eastAsia="宋体"/>
          <w:b/>
          <w:bCs/>
          <w:i/>
          <w:iCs/>
          <w:sz w:val="24"/>
          <w:lang w:val="en-US" w:eastAsia="zh-CN"/>
        </w:rPr>
        <w:t>21</w:t>
      </w:r>
      <w:r>
        <w:rPr>
          <w:rFonts w:hint="eastAsia" w:ascii="宋体" w:hAnsi="Arial Narrow" w:eastAsia="宋体"/>
          <w:b/>
          <w:bCs/>
          <w:i/>
          <w:iCs/>
          <w:sz w:val="24"/>
        </w:rPr>
        <w:t>年</w:t>
      </w:r>
      <w:r>
        <w:rPr>
          <w:rFonts w:hint="eastAsia" w:ascii="宋体" w:hAnsi="Arial Narrow" w:eastAsia="宋体"/>
          <w:b/>
          <w:bCs/>
          <w:i/>
          <w:iCs/>
          <w:sz w:val="24"/>
          <w:lang w:val="en-US" w:eastAsia="zh-CN"/>
        </w:rPr>
        <w:t>10</w:t>
      </w:r>
      <w:r>
        <w:rPr>
          <w:rFonts w:hint="eastAsia" w:ascii="宋体" w:hAnsi="Arial Narrow" w:eastAsia="宋体"/>
          <w:b/>
          <w:bCs/>
          <w:i/>
          <w:iCs/>
          <w:sz w:val="24"/>
        </w:rPr>
        <w:t>月</w:t>
      </w:r>
      <w:r>
        <w:rPr>
          <w:rFonts w:hint="eastAsia" w:ascii="宋体" w:hAnsi="Arial Narrow" w:eastAsia="宋体"/>
          <w:b/>
          <w:bCs/>
          <w:i/>
          <w:iCs/>
          <w:sz w:val="24"/>
          <w:lang w:val="en-US" w:eastAsia="zh-CN"/>
        </w:rPr>
        <w:t>29</w:t>
      </w:r>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hint="eastAsia" w:ascii="宋体" w:eastAsia="宋体"/>
          <w:sz w:val="18"/>
        </w:rPr>
      </w:pP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val="0"/>
          <w:bCs/>
          <w:sz w:val="24"/>
          <w:szCs w:val="24"/>
        </w:rPr>
      </w:pPr>
      <w:r>
        <w:rPr>
          <w:rFonts w:hint="eastAsia" w:ascii="宋体" w:hAnsi="Arial Narrow" w:eastAsia="宋体"/>
          <w:b w:val="0"/>
          <w:bCs/>
          <w:sz w:val="24"/>
          <w:szCs w:val="24"/>
          <w:lang w:eastAsia="zh-CN"/>
        </w:rPr>
        <w:t>一．项目</w:t>
      </w:r>
      <w:r>
        <w:rPr>
          <w:rFonts w:hint="eastAsia" w:ascii="宋体" w:hAnsi="Arial Narrow" w:eastAsia="宋体" w:cs="Times New Roman"/>
          <w:b w:val="0"/>
          <w:bCs/>
          <w:sz w:val="24"/>
          <w:szCs w:val="24"/>
          <w:lang w:eastAsia="zh-CN"/>
        </w:rPr>
        <w:t xml:space="preserve">名称：组织切片多靶点免疫荧光标记染色和成像分析服务 </w:t>
      </w:r>
    </w:p>
    <w:p>
      <w:pPr>
        <w:kinsoku w:val="0"/>
        <w:topLinePunct/>
        <w:ind w:firstLine="584" w:firstLineChars="200"/>
        <w:rPr>
          <w:rFonts w:hint="eastAsia" w:ascii="宋体" w:hAnsi="Arial Narrow" w:eastAsia="宋体"/>
          <w:b w:val="0"/>
          <w:bCs/>
          <w:sz w:val="24"/>
          <w:szCs w:val="24"/>
        </w:rPr>
      </w:pPr>
      <w:r>
        <w:rPr>
          <w:rFonts w:hint="eastAsia" w:ascii="宋体" w:hAnsi="Arial Narrow" w:eastAsia="宋体"/>
          <w:b w:val="0"/>
          <w:bCs/>
          <w:sz w:val="24"/>
          <w:szCs w:val="24"/>
        </w:rPr>
        <w:t>预算：</w:t>
      </w:r>
      <w:r>
        <w:rPr>
          <w:rFonts w:hint="eastAsia" w:ascii="宋体" w:hAnsi="Arial Narrow" w:eastAsia="宋体"/>
          <w:b w:val="0"/>
          <w:bCs/>
          <w:sz w:val="24"/>
          <w:szCs w:val="24"/>
          <w:lang w:val="en-US" w:eastAsia="zh-CN"/>
        </w:rPr>
        <w:t>165000</w:t>
      </w:r>
      <w:r>
        <w:rPr>
          <w:rFonts w:hint="eastAsia" w:ascii="宋体" w:hAnsi="Arial Narrow" w:eastAsia="宋体"/>
          <w:b w:val="0"/>
          <w:bCs/>
          <w:sz w:val="24"/>
          <w:szCs w:val="24"/>
        </w:rPr>
        <w:t>元</w:t>
      </w:r>
    </w:p>
    <w:p>
      <w:pPr>
        <w:kinsoku w:val="0"/>
        <w:topLinePunct/>
        <w:rPr>
          <w:rFonts w:hint="eastAsia" w:ascii="宋体" w:hAnsi="Arial Narrow" w:eastAsia="宋体"/>
          <w:b/>
          <w:sz w:val="24"/>
          <w:szCs w:val="24"/>
          <w:lang w:eastAsia="zh-CN"/>
        </w:rPr>
      </w:pPr>
      <w:r>
        <w:rPr>
          <w:rFonts w:hint="eastAsia" w:ascii="宋体" w:hAnsi="Arial Narrow" w:eastAsia="宋体"/>
          <w:b w:val="0"/>
          <w:bCs/>
          <w:sz w:val="24"/>
          <w:szCs w:val="24"/>
          <w:lang w:eastAsia="zh-CN"/>
        </w:rPr>
        <w:t>二．技术要求：</w:t>
      </w:r>
    </w:p>
    <w:p>
      <w:pPr>
        <w:pStyle w:val="86"/>
        <w:numPr>
          <w:ilvl w:val="0"/>
          <w:numId w:val="9"/>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应用组织微环境全景分析技术（Tissue Microenvironment Landscape Analysis）在一张组织切片上原位检测多种生物标记物的表达水平，借以识别组织上每个细胞的表型、丰度、状态及其相互关系，并给出具有统计学意义的细胞组学数据。</w:t>
      </w:r>
    </w:p>
    <w:p>
      <w:pPr>
        <w:pStyle w:val="86"/>
        <w:numPr>
          <w:ilvl w:val="0"/>
          <w:numId w:val="9"/>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利用专业软件识别多色图像上的特征信号，通过组织分割、细胞分割、阳性阈值设定、表型识别、量化数据的汇总和统计等步骤，将其“翻译”为具有生物学涵义的指标数据。</w:t>
      </w:r>
      <w:r>
        <w:rPr>
          <w:rFonts w:ascii="宋体" w:hAnsi="宋体" w:eastAsia="宋体" w:cs="宋体"/>
          <w:sz w:val="24"/>
          <w:szCs w:val="24"/>
        </w:rPr>
        <w:t>在项目结束一年内，基于切片数据，需根据客户要求无偿提供个性化分析</w:t>
      </w:r>
      <w:bookmarkStart w:id="0" w:name="_GoBack"/>
      <w:bookmarkEnd w:id="0"/>
    </w:p>
    <w:p>
      <w:pPr>
        <w:pStyle w:val="86"/>
        <w:numPr>
          <w:ilvl w:val="0"/>
          <w:numId w:val="9"/>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具体服务内容与要求。</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玻片类型：石蜡切片 （客户提供）</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五色成像组合1：CD19/CD45/CD8/CTLA4/CD163 （n=15张）</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五色成像组合2：CD19/CD45/CD4/Foxp3/CD163（n=15张）</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五色成像组合3：CD19/CD45/CD4/IFNγ/IL-4（n=15张）</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五色成像组合4：CD19/CD3/CD163/CD206/ HLA-DR（n=15张）</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三色成像组合5：HLA-DR/ CD163/CD19（n=6张）</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全部抗体和试剂均由服务公司提供</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成像需求：200X 大小，全景扫描</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 xml:space="preserve">组织拆分：不区分实质和间质 </w:t>
      </w:r>
    </w:p>
    <w:p>
      <w:pPr>
        <w:pStyle w:val="86"/>
        <w:numPr>
          <w:ilvl w:val="0"/>
          <w:numId w:val="10"/>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计数指标：计算单标志物阳性率；双标志物和三标志物共同染色阳性率</w:t>
      </w:r>
    </w:p>
    <w:p>
      <w:pPr>
        <w:pStyle w:val="86"/>
        <w:numPr>
          <w:ilvl w:val="0"/>
          <w:numId w:val="9"/>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实验数据交付。</w:t>
      </w:r>
    </w:p>
    <w:p>
      <w:pPr>
        <w:pStyle w:val="86"/>
        <w:numPr>
          <w:ilvl w:val="0"/>
          <w:numId w:val="11"/>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纸质盖章版和电子版结题报告各1份</w:t>
      </w:r>
    </w:p>
    <w:p>
      <w:pPr>
        <w:pStyle w:val="86"/>
        <w:numPr>
          <w:ilvl w:val="0"/>
          <w:numId w:val="11"/>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数据解读说明（PPT电子文件）1份</w:t>
      </w:r>
    </w:p>
    <w:p>
      <w:pPr>
        <w:pStyle w:val="86"/>
        <w:numPr>
          <w:ilvl w:val="0"/>
          <w:numId w:val="11"/>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采集的图片与分析数据，可通过公司上传的网页链接下载或移动硬盘寄给客户</w:t>
      </w:r>
    </w:p>
    <w:p>
      <w:pPr>
        <w:pStyle w:val="86"/>
        <w:numPr>
          <w:ilvl w:val="0"/>
          <w:numId w:val="11"/>
        </w:numPr>
        <w:spacing w:line="360" w:lineRule="auto"/>
        <w:ind w:left="357" w:hanging="445" w:hangingChars="170"/>
        <w:rPr>
          <w:rFonts w:hint="eastAsia" w:ascii="宋体" w:hAnsi="宋体" w:eastAsia="宋体" w:cs="宋体"/>
          <w:sz w:val="21"/>
          <w:szCs w:val="21"/>
        </w:rPr>
      </w:pPr>
      <w:r>
        <w:rPr>
          <w:rFonts w:hint="eastAsia" w:ascii="宋体" w:hAnsi="宋体" w:eastAsia="宋体" w:cs="宋体"/>
          <w:sz w:val="21"/>
          <w:szCs w:val="21"/>
        </w:rPr>
        <w:t>完成多色成像的66张切片回寄给客户。</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hint="eastAsia"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2"/>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2"/>
        </w:numPr>
        <w:kinsoku w:val="0"/>
        <w:wordWrap w:val="0"/>
        <w:topLinePunct/>
        <w:spacing w:line="340" w:lineRule="exact"/>
        <w:rPr>
          <w:rFonts w:hint="eastAsia"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hint="eastAsia"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bl>
    <w:p>
      <w:pPr>
        <w:kinsoku w:val="0"/>
        <w:wordWrap w:val="0"/>
        <w:topLinePunct/>
        <w:spacing w:line="340" w:lineRule="exact"/>
        <w:rPr>
          <w:rFonts w:hint="eastAsia"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hint="eastAsia"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val="0"/>
            <w:vAlign w:val="to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hint="eastAsia" w:ascii="仿宋_GB2312" w:hAnsi="宋体"/>
          <w:sz w:val="21"/>
        </w:rPr>
      </w:pP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四. 交货及验收（服务类项目由用户另行指定）：</w:t>
      </w:r>
    </w:p>
    <w:p>
      <w:pPr>
        <w:numPr>
          <w:ilvl w:val="0"/>
          <w:numId w:val="14"/>
        </w:numPr>
        <w:tabs>
          <w:tab w:val="left" w:pos="0"/>
        </w:tabs>
        <w:kinsoku w:val="0"/>
        <w:wordWrap w:val="0"/>
        <w:topLinePunct/>
        <w:spacing w:line="340" w:lineRule="exact"/>
        <w:ind w:left="830" w:hanging="332"/>
        <w:rPr>
          <w:rFonts w:hint="eastAsia" w:ascii="仿宋_GB2312"/>
          <w:sz w:val="21"/>
        </w:rPr>
      </w:pPr>
      <w:r>
        <w:rPr>
          <w:rFonts w:hint="eastAsia" w:ascii="仿宋_GB2312"/>
          <w:sz w:val="21"/>
        </w:rPr>
        <w:t>竣工时间：合同签定后20天内。</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产品必须具备出厂合格证。</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交货地点：汕头大学医学院</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rFonts w:hint="eastAsia"/>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lang w:eastAsia="zh-CN"/>
        </w:rPr>
        <w:t>合同约定时间内，</w:t>
      </w:r>
      <w:r>
        <w:rPr>
          <w:rFonts w:hint="eastAsia" w:ascii="仿宋_GB2312" w:hAnsi="宋体"/>
          <w:sz w:val="21"/>
        </w:rPr>
        <w:t>供方未能交付设备，则向需方支付设备总金额5%的违约金。</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需方逾期付款，则每日按合同总额3‰向供方偿付违约金。</w:t>
      </w:r>
    </w:p>
    <w:p>
      <w:pPr>
        <w:numPr>
          <w:ilvl w:val="0"/>
          <w:numId w:val="16"/>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hint="eastAsia"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7"/>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7"/>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7"/>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7"/>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kinsoku w:val="0"/>
              <w:wordWrap w:val="0"/>
              <w:topLinePunct/>
              <w:spacing w:line="360" w:lineRule="exact"/>
              <w:rPr>
                <w:rFonts w:hint="eastAsia" w:ascii="仿宋_GB2312" w:hAnsi="宋体"/>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hint="eastAsia" w:ascii="仿宋_GB2312" w:hAnsi="宋体"/>
          <w:sz w:val="24"/>
        </w:rPr>
      </w:pPr>
    </w:p>
    <w:p>
      <w:pPr>
        <w:kinsoku w:val="0"/>
        <w:wordWrap w:val="0"/>
        <w:topLinePunct/>
        <w:spacing w:after="180"/>
        <w:ind w:left="332" w:leftChars="100"/>
        <w:rPr>
          <w:rFonts w:hint="eastAsia"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3AE93852"/>
    <w:multiLevelType w:val="multilevel"/>
    <w:tmpl w:val="3AE93852"/>
    <w:lvl w:ilvl="0" w:tentative="0">
      <w:start w:val="1"/>
      <w:numFmt w:val="decimal"/>
      <w:lvlText w:val="%1."/>
      <w:lvlJc w:val="left"/>
      <w:pPr>
        <w:ind w:left="360" w:hanging="360"/>
      </w:pPr>
      <w:rPr>
        <w:rFonts w:hint="default" w:asciiTheme="minorHAnsi" w:hAnsiTheme="min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171470A"/>
    <w:multiLevelType w:val="multilevel"/>
    <w:tmpl w:val="7171470A"/>
    <w:lvl w:ilvl="0" w:tentative="0">
      <w:start w:val="1"/>
      <w:numFmt w:val="decimal"/>
      <w:lvlText w:val="%1)"/>
      <w:lvlJc w:val="left"/>
      <w:pPr>
        <w:ind w:left="720" w:hanging="360"/>
      </w:pPr>
      <w:rPr>
        <w:rFonts w:hint="default"/>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76A31DB7"/>
    <w:multiLevelType w:val="multilevel"/>
    <w:tmpl w:val="76A31DB7"/>
    <w:lvl w:ilvl="0" w:tentative="0">
      <w:start w:val="1"/>
      <w:numFmt w:val="decimal"/>
      <w:lvlText w:val="%1)"/>
      <w:lvlJc w:val="left"/>
      <w:pPr>
        <w:ind w:left="2862" w:hanging="360"/>
      </w:pPr>
      <w:rPr>
        <w:rFonts w:hint="default"/>
        <w:b/>
      </w:rPr>
    </w:lvl>
    <w:lvl w:ilvl="1" w:tentative="0">
      <w:start w:val="1"/>
      <w:numFmt w:val="lowerLetter"/>
      <w:lvlText w:val="%2)"/>
      <w:lvlJc w:val="left"/>
      <w:pPr>
        <w:ind w:left="3342" w:hanging="420"/>
      </w:pPr>
    </w:lvl>
    <w:lvl w:ilvl="2" w:tentative="0">
      <w:start w:val="1"/>
      <w:numFmt w:val="lowerRoman"/>
      <w:lvlText w:val="%3."/>
      <w:lvlJc w:val="right"/>
      <w:pPr>
        <w:ind w:left="3762" w:hanging="420"/>
      </w:pPr>
    </w:lvl>
    <w:lvl w:ilvl="3" w:tentative="0">
      <w:start w:val="1"/>
      <w:numFmt w:val="decimal"/>
      <w:lvlText w:val="%4."/>
      <w:lvlJc w:val="left"/>
      <w:pPr>
        <w:ind w:left="4182" w:hanging="420"/>
      </w:pPr>
    </w:lvl>
    <w:lvl w:ilvl="4" w:tentative="0">
      <w:start w:val="1"/>
      <w:numFmt w:val="lowerLetter"/>
      <w:lvlText w:val="%5)"/>
      <w:lvlJc w:val="left"/>
      <w:pPr>
        <w:ind w:left="4602" w:hanging="420"/>
      </w:pPr>
    </w:lvl>
    <w:lvl w:ilvl="5" w:tentative="0">
      <w:start w:val="1"/>
      <w:numFmt w:val="lowerRoman"/>
      <w:lvlText w:val="%6."/>
      <w:lvlJc w:val="right"/>
      <w:pPr>
        <w:ind w:left="5022" w:hanging="420"/>
      </w:pPr>
    </w:lvl>
    <w:lvl w:ilvl="6" w:tentative="0">
      <w:start w:val="1"/>
      <w:numFmt w:val="decimal"/>
      <w:lvlText w:val="%7."/>
      <w:lvlJc w:val="left"/>
      <w:pPr>
        <w:ind w:left="5442" w:hanging="420"/>
      </w:pPr>
    </w:lvl>
    <w:lvl w:ilvl="7" w:tentative="0">
      <w:start w:val="1"/>
      <w:numFmt w:val="lowerLetter"/>
      <w:lvlText w:val="%8)"/>
      <w:lvlJc w:val="left"/>
      <w:pPr>
        <w:ind w:left="5862" w:hanging="420"/>
      </w:pPr>
    </w:lvl>
    <w:lvl w:ilvl="8" w:tentative="0">
      <w:start w:val="1"/>
      <w:numFmt w:val="lowerRoman"/>
      <w:lvlText w:val="%9."/>
      <w:lvlJc w:val="right"/>
      <w:pPr>
        <w:ind w:left="6282" w:hanging="420"/>
      </w:pPr>
    </w:lvl>
  </w:abstractNum>
  <w:abstractNum w:abstractNumId="14">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5">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4"/>
  </w:num>
  <w:num w:numId="4">
    <w:abstractNumId w:val="5"/>
  </w:num>
  <w:num w:numId="5">
    <w:abstractNumId w:val="0"/>
  </w:num>
  <w:num w:numId="6">
    <w:abstractNumId w:val="8"/>
  </w:num>
  <w:num w:numId="7">
    <w:abstractNumId w:val="11"/>
  </w:num>
  <w:num w:numId="8">
    <w:abstractNumId w:val="1"/>
  </w:num>
  <w:num w:numId="9">
    <w:abstractNumId w:val="4"/>
  </w:num>
  <w:num w:numId="10">
    <w:abstractNumId w:val="1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10"/>
    <w:lvlOverride w:ilvl="0">
      <w:startOverride w:val="1"/>
    </w:lvlOverride>
  </w:num>
  <w:num w:numId="15">
    <w:abstractNumId w:val="15"/>
    <w:lvlOverride w:ilvl="0">
      <w:startOverride w:val="1"/>
    </w:lvlOverride>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316A76F3"/>
    <w:rsid w:val="33D13DB6"/>
    <w:rsid w:val="3603653E"/>
    <w:rsid w:val="498774ED"/>
    <w:rsid w:val="4B607184"/>
    <w:rsid w:val="535E1403"/>
    <w:rsid w:val="5CBA2826"/>
    <w:rsid w:val="682827B6"/>
    <w:rsid w:val="7FC61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uiPriority w:val="0"/>
    <w:pPr>
      <w:keepNext/>
      <w:numPr>
        <w:ilvl w:val="0"/>
        <w:numId w:val="1"/>
      </w:numPr>
      <w:outlineLvl w:val="1"/>
    </w:pPr>
    <w:rPr>
      <w:b/>
      <w:bCs/>
    </w:rPr>
  </w:style>
  <w:style w:type="paragraph" w:styleId="4">
    <w:name w:val="heading 3"/>
    <w:basedOn w:val="1"/>
    <w:next w:val="1"/>
    <w:uiPriority w:val="0"/>
    <w:pPr>
      <w:keepNext/>
      <w:numPr>
        <w:ilvl w:val="1"/>
        <w:numId w:val="2"/>
      </w:numPr>
      <w:outlineLvl w:val="2"/>
    </w:pPr>
    <w:rPr>
      <w:b/>
      <w:bCs/>
    </w:rPr>
  </w:style>
  <w:style w:type="paragraph" w:styleId="5">
    <w:name w:val="heading 4"/>
    <w:basedOn w:val="1"/>
    <w:next w:val="1"/>
    <w:uiPriority w:val="0"/>
    <w:pPr>
      <w:keepNext/>
      <w:outlineLvl w:val="3"/>
    </w:pPr>
    <w:rPr>
      <w:rFonts w:ascii="宋体" w:hAnsi="宋体" w:eastAsia="宋体"/>
      <w:b/>
      <w:bCs/>
    </w:rPr>
  </w:style>
  <w:style w:type="character" w:default="1" w:styleId="23">
    <w:name w:val="Default Paragraph Font"/>
    <w:semiHidden/>
    <w:uiPriority w:val="0"/>
  </w:style>
  <w:style w:type="table" w:default="1" w:styleId="21">
    <w:name w:val="Normal Table"/>
    <w:semiHidden/>
    <w:uiPriority w:val="0"/>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Pages>
  <Words>850</Words>
  <Characters>4845</Characters>
  <Lines>40</Lines>
  <Paragraphs>11</Paragraphs>
  <TotalTime>1</TotalTime>
  <ScaleCrop>false</ScaleCrop>
  <LinksUpToDate>false</LinksUpToDate>
  <CharactersWithSpaces>5684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Administrator</cp:lastModifiedBy>
  <cp:lastPrinted>2015-06-12T00:58:00Z</cp:lastPrinted>
  <dcterms:modified xsi:type="dcterms:W3CDTF">2021-10-19T02:29:03Z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4D927492044A4F70AC64E7F945EE41CB</vt:lpwstr>
  </property>
</Properties>
</file>