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spacing w:line="300" w:lineRule="auto"/>
        <w:jc w:val="center"/>
        <w:rPr>
          <w:rFonts w:ascii="宋体"/>
          <w:sz w:val="48"/>
          <w:szCs w:val="48"/>
        </w:rPr>
      </w:pPr>
    </w:p>
    <w:p>
      <w:pPr>
        <w:spacing w:line="300" w:lineRule="auto"/>
        <w:jc w:val="center"/>
        <w:rPr>
          <w:rFonts w:ascii="宋体"/>
          <w:sz w:val="44"/>
        </w:rPr>
      </w:pPr>
    </w:p>
    <w:p>
      <w:pPr>
        <w:spacing w:line="30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00" w:lineRule="auto"/>
        <w:jc w:val="center"/>
        <w:rPr>
          <w:rFonts w:ascii="宋体"/>
          <w:sz w:val="52"/>
        </w:rPr>
      </w:pP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1312;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8"/>
                <v:stroke on="f"/>
                <v:imagedata o:title=""/>
                <o:lock v:ext="edit" aspectratio="f"/>
              </v:shape>
            </w:pict>
          </mc:Fallback>
        </mc:AlternateContent>
      </w:r>
    </w:p>
    <w:p>
      <w:pPr>
        <w:spacing w:line="300" w:lineRule="auto"/>
        <w:jc w:val="center"/>
        <w:rPr>
          <w:rFonts w:ascii="宋体"/>
          <w:sz w:val="52"/>
        </w:rPr>
      </w:pPr>
    </w:p>
    <w:p>
      <w:pPr>
        <w:spacing w:line="300" w:lineRule="auto"/>
        <w:rPr>
          <w:rFonts w:ascii="宋体"/>
          <w:sz w:val="32"/>
        </w:rPr>
      </w:pPr>
    </w:p>
    <w:p>
      <w:pPr>
        <w:spacing w:line="300" w:lineRule="auto"/>
        <w:rPr>
          <w:rFonts w:hint="eastAsia" w:ascii="黑体" w:hAnsi="黑体" w:eastAsia="黑体" w:cs="黑体"/>
          <w:color w:val="auto"/>
          <w:sz w:val="24"/>
          <w:szCs w:val="24"/>
          <w:u w:val="single"/>
          <w:lang w:val="en-US" w:eastAsia="zh-CN"/>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汕头大学医学院第一附属医院便携式床旁电子支气管镜</w:t>
      </w:r>
    </w:p>
    <w:p>
      <w:pPr>
        <w:spacing w:line="300" w:lineRule="auto"/>
        <w:ind w:firstLine="1440" w:firstLineChars="600"/>
        <w:rPr>
          <w:rFonts w:ascii="宋体"/>
          <w:b/>
          <w:bCs/>
          <w:sz w:val="24"/>
          <w:szCs w:val="24"/>
        </w:rPr>
      </w:pPr>
      <w:r>
        <w:rPr>
          <w:rFonts w:hint="eastAsia" w:ascii="黑体" w:hAnsi="黑体" w:eastAsia="黑体" w:cs="黑体"/>
          <w:color w:val="auto"/>
          <w:sz w:val="24"/>
          <w:szCs w:val="24"/>
          <w:u w:val="single"/>
          <w:lang w:val="en-US" w:eastAsia="zh-CN"/>
        </w:rPr>
        <w:t xml:space="preserve">  采购项目</w:t>
      </w:r>
    </w:p>
    <w:p>
      <w:pPr>
        <w:spacing w:line="360" w:lineRule="auto"/>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SDFYY-ZCB2021010</w:t>
      </w:r>
    </w:p>
    <w:p>
      <w:pPr>
        <w:spacing w:line="300" w:lineRule="auto"/>
        <w:jc w:val="center"/>
        <w:rPr>
          <w:rFonts w:ascii="宋体"/>
          <w:sz w:val="36"/>
        </w:rPr>
      </w:pPr>
    </w:p>
    <w:p>
      <w:pPr>
        <w:spacing w:line="300" w:lineRule="auto"/>
        <w:jc w:val="left"/>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21</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12</w:t>
      </w:r>
      <w:r>
        <w:rPr>
          <w:rFonts w:hint="eastAsia" w:ascii="宋体" w:hAnsi="宋体"/>
          <w:b/>
          <w:bCs/>
          <w:color w:val="auto"/>
          <w:sz w:val="32"/>
          <w:szCs w:val="32"/>
        </w:rPr>
        <w:t>月</w:t>
      </w:r>
    </w:p>
    <w:p>
      <w:pPr>
        <w:spacing w:line="300" w:lineRule="auto"/>
        <w:jc w:val="center"/>
        <w:rPr>
          <w:rFonts w:ascii="宋体"/>
          <w:b/>
          <w:bCs/>
          <w:sz w:val="44"/>
        </w:rPr>
      </w:pPr>
    </w:p>
    <w:p>
      <w:pPr>
        <w:spacing w:line="300" w:lineRule="auto"/>
        <w:jc w:val="center"/>
        <w:rPr>
          <w:rFonts w:ascii="宋体"/>
          <w:b/>
          <w:bCs/>
          <w:sz w:val="32"/>
        </w:rPr>
      </w:pPr>
      <w:r>
        <w:rPr>
          <w:rFonts w:ascii="宋体" w:hAnsi="宋体"/>
          <w:b/>
          <w:bCs/>
          <w:sz w:val="30"/>
          <w:szCs w:val="30"/>
        </w:rPr>
        <w:t>http://www.stuh.com.cn</w:t>
      </w:r>
    </w:p>
    <w:p>
      <w:pPr>
        <w:spacing w:line="360" w:lineRule="auto"/>
        <w:jc w:val="center"/>
        <w:rPr>
          <w:rFonts w:hint="eastAsia" w:ascii="华文新魏" w:eastAsia="华文新魏"/>
          <w:sz w:val="30"/>
          <w:szCs w:val="30"/>
          <w:lang w:val="en-US" w:eastAsia="zh-CN"/>
        </w:rPr>
      </w:pPr>
      <w:bookmarkStart w:id="1" w:name="_Toc23927923"/>
      <w:r>
        <w:rPr>
          <w:rFonts w:ascii="宋体"/>
        </w:rPr>
        <w:br w:type="page"/>
      </w:r>
      <w:bookmarkEnd w:id="1"/>
    </w:p>
    <w:p>
      <w:pPr>
        <w:spacing w:line="780" w:lineRule="exact"/>
        <w:jc w:val="both"/>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780" w:lineRule="exact"/>
        <w:jc w:val="center"/>
        <w:rPr>
          <w:rFonts w:hint="eastAsia" w:eastAsia="楷体_GB2312"/>
          <w:b/>
          <w:spacing w:val="80"/>
          <w:sz w:val="32"/>
        </w:rPr>
      </w:pPr>
    </w:p>
    <w:p>
      <w:pPr>
        <w:spacing w:line="360" w:lineRule="auto"/>
        <w:rPr>
          <w:rFonts w:hint="eastAsia" w:eastAsia="黑体"/>
          <w:b/>
          <w:sz w:val="44"/>
        </w:rPr>
      </w:pPr>
    </w:p>
    <w:p>
      <w:pPr>
        <w:tabs>
          <w:tab w:val="left" w:pos="7260"/>
        </w:tabs>
        <w:spacing w:line="360" w:lineRule="auto"/>
        <w:rPr>
          <w:rFonts w:hint="eastAsia" w:eastAsia="黑体"/>
          <w:b/>
          <w:sz w:val="44"/>
        </w:rPr>
      </w:pPr>
      <w:r>
        <w:rPr>
          <w:rFonts w:eastAsia="黑体"/>
          <w:b/>
          <w:sz w:val="44"/>
        </w:rPr>
        <w:tab/>
      </w:r>
    </w:p>
    <w:p>
      <w:pPr>
        <w:spacing w:line="360" w:lineRule="auto"/>
        <w:jc w:val="center"/>
        <w:rPr>
          <w:rFonts w:hint="eastAsia" w:eastAsia="黑体"/>
          <w:b/>
          <w:sz w:val="44"/>
          <w:szCs w:val="44"/>
        </w:rPr>
      </w:pPr>
      <w:r>
        <w:rPr>
          <w:rFonts w:hint="eastAsia" w:eastAsia="黑体"/>
          <w:b/>
          <w:sz w:val="44"/>
          <w:szCs w:val="44"/>
        </w:rPr>
        <w:t>目   录</w:t>
      </w:r>
    </w:p>
    <w:p>
      <w:pPr>
        <w:spacing w:line="360" w:lineRule="auto"/>
        <w:jc w:val="center"/>
        <w:rPr>
          <w:rFonts w:hint="eastAsia" w:eastAsia="黑体"/>
          <w:b/>
          <w:sz w:val="36"/>
          <w:szCs w:val="36"/>
        </w:rPr>
      </w:pPr>
    </w:p>
    <w:p>
      <w:pPr>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hint="eastAsia"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480" w:lineRule="exact"/>
        <w:jc w:val="center"/>
        <w:rPr>
          <w:rFonts w:hint="eastAsia" w:eastAsia="黑体"/>
          <w:b/>
          <w:sz w:val="44"/>
        </w:rPr>
      </w:pPr>
      <w:r>
        <w:rPr>
          <w:sz w:val="24"/>
          <w:szCs w:val="24"/>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第一部分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投 标 邀 请 函</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480" w:lineRule="exact"/>
        <w:jc w:val="center"/>
        <w:rPr>
          <w:rFonts w:hint="eastAsia"/>
          <w:b/>
          <w:kern w:val="28"/>
          <w:sz w:val="21"/>
          <w:szCs w:val="21"/>
        </w:rPr>
      </w:pPr>
    </w:p>
    <w:p>
      <w:pPr>
        <w:adjustRightInd w:val="0"/>
        <w:snapToGrid w:val="0"/>
        <w:spacing w:line="240" w:lineRule="auto"/>
        <w:ind w:firstLine="420" w:firstLineChars="200"/>
        <w:rPr>
          <w:rFonts w:hint="eastAsia" w:ascii="宋体" w:hAnsi="Times New Roman" w:eastAsia="宋体" w:cs="Times New Roman"/>
          <w:sz w:val="21"/>
          <w:szCs w:val="21"/>
        </w:rPr>
      </w:pPr>
      <w:r>
        <w:rPr>
          <w:rFonts w:hint="eastAsia" w:ascii="宋体" w:hAnsi="Times New Roman" w:eastAsia="宋体" w:cs="Times New Roman"/>
          <w:color w:val="auto"/>
          <w:sz w:val="21"/>
          <w:szCs w:val="21"/>
          <w:lang w:val="en-US" w:eastAsia="zh-CN"/>
        </w:rPr>
        <w:t>汕头大学医学院第一附属医院就便携式床旁电子支气管镜项目进行公开招标采购，</w:t>
      </w:r>
      <w:r>
        <w:rPr>
          <w:rFonts w:hint="eastAsia" w:ascii="宋体" w:hAnsi="Times New Roman" w:eastAsia="宋体" w:cs="Times New Roman"/>
          <w:sz w:val="21"/>
          <w:szCs w:val="21"/>
        </w:rPr>
        <w:t>欢迎符合资格条件的</w:t>
      </w:r>
      <w:r>
        <w:rPr>
          <w:rFonts w:hint="eastAsia" w:ascii="宋体" w:hAnsi="Times New Roman" w:eastAsia="宋体" w:cs="Times New Roman"/>
          <w:sz w:val="21"/>
          <w:szCs w:val="21"/>
          <w:lang w:val="en-US" w:eastAsia="zh-CN"/>
        </w:rPr>
        <w:t>潜在</w:t>
      </w:r>
      <w:r>
        <w:rPr>
          <w:rFonts w:hint="eastAsia" w:ascii="宋体" w:hAnsi="Times New Roman" w:eastAsia="宋体" w:cs="Times New Roman"/>
          <w:sz w:val="21"/>
          <w:szCs w:val="21"/>
        </w:rPr>
        <w:t>供应商</w:t>
      </w:r>
      <w:r>
        <w:rPr>
          <w:rFonts w:hint="eastAsia" w:ascii="宋体" w:hAnsi="Times New Roman" w:eastAsia="宋体" w:cs="Times New Roman"/>
          <w:sz w:val="21"/>
          <w:szCs w:val="21"/>
          <w:lang w:val="en-US" w:eastAsia="zh-CN"/>
        </w:rPr>
        <w:t>参加</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具体内容如下：</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一、项目基本情况</w:t>
      </w:r>
    </w:p>
    <w:p>
      <w:pPr>
        <w:adjustRightInd w:val="0"/>
        <w:snapToGrid w:val="0"/>
        <w:spacing w:line="240" w:lineRule="auto"/>
        <w:ind w:firstLine="420" w:firstLineChars="200"/>
        <w:rPr>
          <w:rFonts w:hint="default"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1.项目编号：SDFYY-ZCB20210</w:t>
      </w:r>
      <w:r>
        <w:rPr>
          <w:rFonts w:hint="eastAsia" w:ascii="宋体" w:hAnsi="Times New Roman" w:cs="Times New Roman"/>
          <w:color w:val="auto"/>
          <w:sz w:val="21"/>
          <w:szCs w:val="21"/>
          <w:lang w:val="en-US" w:eastAsia="zh-CN"/>
        </w:rPr>
        <w:t>10</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2.项目名称：汕头大学医学院第一附属医院便携式床旁电子支气管镜采购项目</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3.采购方式：公开招标</w:t>
      </w:r>
    </w:p>
    <w:p>
      <w:pPr>
        <w:adjustRightInd w:val="0"/>
        <w:snapToGrid w:val="0"/>
        <w:spacing w:line="240" w:lineRule="auto"/>
        <w:ind w:firstLine="420" w:firstLineChars="200"/>
        <w:rPr>
          <w:rFonts w:hint="default"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4.</w:t>
      </w:r>
      <w:r>
        <w:rPr>
          <w:rFonts w:hint="eastAsia" w:ascii="宋体" w:hAnsi="Times New Roman" w:cs="Times New Roman"/>
          <w:sz w:val="21"/>
          <w:szCs w:val="21"/>
          <w:lang w:val="en-US" w:eastAsia="zh-CN"/>
        </w:rPr>
        <w:t>项目预算</w:t>
      </w:r>
      <w:r>
        <w:rPr>
          <w:rFonts w:hint="eastAsia" w:ascii="宋体" w:hAnsi="Times New Roman" w:eastAsia="宋体" w:cs="Times New Roman"/>
          <w:sz w:val="21"/>
          <w:szCs w:val="21"/>
          <w:lang w:val="en-US" w:eastAsia="zh-CN"/>
        </w:rPr>
        <w:t>：</w:t>
      </w:r>
      <w:r>
        <w:rPr>
          <w:rFonts w:hint="eastAsia" w:ascii="宋体" w:hAnsi="宋体" w:cs="宋体"/>
          <w:kern w:val="0"/>
          <w:szCs w:val="21"/>
        </w:rPr>
        <w:t>13.5</w:t>
      </w:r>
      <w:r>
        <w:rPr>
          <w:rFonts w:hint="eastAsia" w:ascii="宋体" w:hAnsi="Times New Roman" w:cs="Times New Roman"/>
          <w:sz w:val="21"/>
          <w:szCs w:val="21"/>
          <w:lang w:val="en-US" w:eastAsia="zh-CN"/>
        </w:rPr>
        <w:t>万元</w:t>
      </w:r>
      <w:bookmarkStart w:id="24" w:name="_GoBack"/>
      <w:bookmarkEnd w:id="24"/>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5.采购需求：详见采购文件</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6.交货地点：汕头市长平路57号（具体地点由招标人指定）</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7.交货期限：合同签订后30天内完成交货和安装调试并交付采购人正常使用。</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二、申请人的资格要求：</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1.具有独立承担民事责任能力的在中华人民共和国境内进行工商注册登记的法人或其他组织。</w:t>
      </w:r>
    </w:p>
    <w:p>
      <w:pPr>
        <w:adjustRightInd w:val="0"/>
        <w:snapToGrid w:val="0"/>
        <w:spacing w:line="240" w:lineRule="auto"/>
        <w:ind w:firstLine="420" w:firstLineChars="200"/>
        <w:rPr>
          <w:rFonts w:ascii="宋体" w:hAnsi="宋体"/>
          <w:szCs w:val="21"/>
        </w:rPr>
      </w:pPr>
      <w:r>
        <w:rPr>
          <w:rFonts w:hint="eastAsia" w:ascii="宋体" w:hAnsi="Times New Roman" w:eastAsia="宋体" w:cs="Times New Roman"/>
          <w:sz w:val="21"/>
          <w:szCs w:val="21"/>
          <w:lang w:val="en-US" w:eastAsia="zh-CN"/>
        </w:rPr>
        <w:t>2.供应商</w:t>
      </w:r>
      <w:r>
        <w:rPr>
          <w:rFonts w:ascii="宋体" w:hAnsi="宋体"/>
          <w:szCs w:val="21"/>
        </w:rPr>
        <w:t>为制造商的，须具备有效的《医疗器械生产企业许可证》；投标人为经销商或代理商的，须具备有效的《医疗器械经营企业许可证》或《医疗器械经营备案证》。</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3.有依法缴纳税收和社会保障资金的良好记录：提供投标截止日前6个月内任意1个月依法缴纳税收和社会保障资金的相关材料。如依法免税或不需要缴纳社会保障资金的，提供相应证明材料。</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4.具有良好的商业信誉和健全的财务会计制度：供应商必须具有良好的商业信誉和健全的财务会计制度（提供2020年度财务状况报告或基本开户行出具的资信证明）。</w:t>
      </w:r>
    </w:p>
    <w:p>
      <w:pPr>
        <w:spacing w:line="240" w:lineRule="auto"/>
        <w:ind w:firstLine="420" w:firstLineChars="200"/>
        <w:rPr>
          <w:rFonts w:ascii="宋体" w:hAnsi="宋体"/>
          <w:szCs w:val="21"/>
        </w:rPr>
      </w:pPr>
      <w:r>
        <w:rPr>
          <w:rFonts w:hint="eastAsia" w:ascii="宋体" w:hAnsi="宋体"/>
          <w:szCs w:val="21"/>
          <w:lang w:val="en-US" w:eastAsia="zh-CN"/>
        </w:rPr>
        <w:t>5.履行合同所必须的设备和专业技术能力：按投标（响应）文件格式填报设备及专业技术能力情况。</w:t>
      </w:r>
    </w:p>
    <w:p>
      <w:pPr>
        <w:spacing w:line="240" w:lineRule="auto"/>
        <w:ind w:firstLine="420" w:firstLineChars="200"/>
        <w:rPr>
          <w:rFonts w:ascii="宋体" w:hAnsi="宋体"/>
          <w:szCs w:val="21"/>
        </w:rPr>
      </w:pPr>
      <w:r>
        <w:rPr>
          <w:rFonts w:hint="eastAsia" w:ascii="宋体" w:hAnsi="宋体"/>
          <w:szCs w:val="21"/>
          <w:lang w:val="en-US" w:eastAsia="zh-CN"/>
        </w:rPr>
        <w:t>6</w:t>
      </w: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p>
      <w:pPr>
        <w:spacing w:line="240" w:lineRule="auto"/>
        <w:ind w:firstLine="420" w:firstLineChars="200"/>
        <w:rPr>
          <w:rFonts w:ascii="宋体" w:hAnsi="宋体"/>
          <w:szCs w:val="21"/>
        </w:rPr>
      </w:pPr>
      <w:r>
        <w:rPr>
          <w:rFonts w:hint="eastAsia" w:ascii="宋体" w:hAnsi="宋体"/>
          <w:szCs w:val="21"/>
          <w:lang w:val="en-US" w:eastAsia="zh-CN"/>
        </w:rPr>
        <w:t>7</w:t>
      </w:r>
      <w:r>
        <w:rPr>
          <w:rFonts w:ascii="宋体" w:hAnsi="宋体"/>
          <w:szCs w:val="21"/>
        </w:rPr>
        <w:t>.本项目不接受联合体投标。</w:t>
      </w:r>
    </w:p>
    <w:p>
      <w:pPr>
        <w:spacing w:line="240" w:lineRule="auto"/>
        <w:ind w:firstLine="420" w:firstLineChars="200"/>
        <w:rPr>
          <w:rFonts w:hint="default" w:ascii="宋体" w:hAnsi="宋体"/>
          <w:szCs w:val="21"/>
        </w:rPr>
      </w:pPr>
      <w:r>
        <w:rPr>
          <w:rFonts w:hint="eastAsia" w:ascii="宋体" w:hAnsi="宋体"/>
          <w:szCs w:val="21"/>
          <w:lang w:val="en-US" w:eastAsia="zh-CN"/>
        </w:rPr>
        <w:t>8</w:t>
      </w:r>
      <w:r>
        <w:rPr>
          <w:rFonts w:ascii="宋体" w:hAnsi="宋体"/>
          <w:szCs w:val="21"/>
        </w:rPr>
        <w:t>.</w:t>
      </w:r>
      <w:r>
        <w:rPr>
          <w:rFonts w:hint="default" w:ascii="宋体" w:hAnsi="宋体"/>
          <w:szCs w:val="21"/>
        </w:rPr>
        <w:t>投标人已在招标公告规定时间内向汕头大学</w:t>
      </w:r>
      <w:r>
        <w:rPr>
          <w:rFonts w:hint="eastAsia" w:ascii="宋体" w:hAnsi="宋体"/>
          <w:szCs w:val="21"/>
          <w:lang w:val="en-US" w:eastAsia="zh-CN"/>
        </w:rPr>
        <w:t>医学院第一附属医院招标采购办公室</w:t>
      </w:r>
      <w:r>
        <w:rPr>
          <w:rFonts w:hint="default" w:ascii="宋体" w:hAnsi="宋体"/>
          <w:szCs w:val="21"/>
        </w:rPr>
        <w:t>报名登记成功。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三</w:t>
      </w:r>
      <w:r>
        <w:rPr>
          <w:rStyle w:val="24"/>
          <w:rFonts w:hint="default" w:ascii="宋体" w:hAnsi="宋体" w:eastAsia="宋体" w:cs="宋体"/>
          <w:b/>
          <w:bCs/>
          <w:i w:val="0"/>
          <w:iCs w:val="0"/>
          <w:caps w:val="0"/>
          <w:color w:val="000000"/>
          <w:spacing w:val="0"/>
          <w:sz w:val="21"/>
          <w:szCs w:val="21"/>
          <w:shd w:val="clear" w:fill="FFFFFF"/>
          <w:vertAlign w:val="baseline"/>
        </w:rPr>
        <w:t>、报名方式及截止时间：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1.报名时间：</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日至</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 xml:space="preserve"> 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（北京时间，法定节假日除外）。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cs="宋体"/>
          <w:i w:val="0"/>
          <w:iCs w:val="0"/>
          <w:caps w:val="0"/>
          <w:color w:val="000000"/>
          <w:spacing w:val="0"/>
          <w:sz w:val="21"/>
          <w:szCs w:val="21"/>
          <w:shd w:val="clear" w:fill="FFFFFF"/>
          <w:vertAlign w:val="baseline"/>
          <w:lang w:val="en-US" w:eastAsia="zh-CN"/>
        </w:rPr>
        <w:t>报名地点：</w:t>
      </w:r>
      <w:r>
        <w:rPr>
          <w:rFonts w:hint="default" w:ascii="宋体" w:hAnsi="宋体" w:eastAsia="宋体" w:cs="宋体"/>
          <w:i w:val="0"/>
          <w:iCs w:val="0"/>
          <w:caps w:val="0"/>
          <w:color w:val="000000"/>
          <w:spacing w:val="0"/>
          <w:sz w:val="21"/>
          <w:szCs w:val="21"/>
          <w:shd w:val="clear" w:fill="FFFFFF"/>
          <w:vertAlign w:val="baseline"/>
        </w:rPr>
        <w:t>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w:t>
      </w:r>
      <w:r>
        <w:rPr>
          <w:rFonts w:hint="eastAsia" w:ascii="宋体" w:hAnsi="宋体" w:cs="宋体"/>
          <w:i w:val="0"/>
          <w:iCs w:val="0"/>
          <w:caps w:val="0"/>
          <w:color w:val="000000"/>
          <w:spacing w:val="0"/>
          <w:sz w:val="21"/>
          <w:szCs w:val="21"/>
          <w:shd w:val="clear" w:fill="FFFFFF"/>
          <w:vertAlign w:val="baseline"/>
          <w:lang w:val="en-US" w:eastAsia="zh-CN"/>
        </w:rPr>
        <w:t>综合楼6楼</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w:t>
      </w:r>
      <w:r>
        <w:rPr>
          <w:rFonts w:hint="eastAsia" w:ascii="宋体" w:hAnsi="宋体" w:eastAsia="宋体" w:cs="Times New Roman"/>
          <w:kern w:val="2"/>
          <w:sz w:val="21"/>
          <w:szCs w:val="21"/>
          <w:lang w:val="en-US" w:eastAsia="zh-CN" w:bidi="ar"/>
        </w:rPr>
        <w:t>请带齐以下资料（全部须加盖公章）：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（1）报名函（格式见招标文件）；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（2）投标人企业营业执照或事业单位法人证书或其他组织、税务登记证及组织机构代码证复印件（已办理三证合一或五证合一的投标人则只需提供营业执照）；</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（3）投标人法定代表人证明书及法定代表人身份证复印件；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（4）投标人法定代表人授权委托书及授权代表身份证复印件（法定代表人为投标人代表并亲自签署投标文件的可不提交）。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Times New Roman"/>
          <w:b/>
          <w:bCs w:val="0"/>
          <w:kern w:val="2"/>
          <w:sz w:val="21"/>
          <w:szCs w:val="21"/>
          <w:lang w:val="en-US" w:eastAsia="zh-CN" w:bidi="ar"/>
        </w:rPr>
        <w:t>文件提供人</w:t>
      </w:r>
      <w:r>
        <w:rPr>
          <w:rFonts w:hint="eastAsia" w:ascii="宋体" w:hAnsi="宋体" w:cs="Times New Roman"/>
          <w:b/>
          <w:bCs w:val="0"/>
          <w:kern w:val="2"/>
          <w:sz w:val="21"/>
          <w:szCs w:val="21"/>
          <w:lang w:val="en-US" w:eastAsia="zh-CN" w:bidi="ar"/>
        </w:rPr>
        <w:t>必须</w:t>
      </w:r>
      <w:r>
        <w:rPr>
          <w:rFonts w:hint="eastAsia" w:ascii="宋体" w:hAnsi="宋体" w:eastAsia="宋体" w:cs="Times New Roman"/>
          <w:b/>
          <w:bCs w:val="0"/>
          <w:kern w:val="2"/>
          <w:sz w:val="21"/>
          <w:szCs w:val="21"/>
          <w:lang w:val="en-US" w:eastAsia="zh-CN" w:bidi="ar"/>
        </w:rPr>
        <w:t>保证以上文件真实可靠，如因所提供文件不实导致与本项目有关的任何损失</w:t>
      </w:r>
      <w:r>
        <w:rPr>
          <w:rFonts w:hint="eastAsia" w:ascii="宋体" w:hAnsi="宋体" w:cs="Times New Roman"/>
          <w:b/>
          <w:bCs w:val="0"/>
          <w:kern w:val="2"/>
          <w:sz w:val="21"/>
          <w:szCs w:val="21"/>
          <w:lang w:val="en-US" w:eastAsia="zh-CN" w:bidi="ar"/>
        </w:rPr>
        <w:t>和后果</w:t>
      </w:r>
      <w:r>
        <w:rPr>
          <w:rFonts w:hint="eastAsia" w:ascii="宋体" w:hAnsi="宋体" w:eastAsia="宋体" w:cs="Times New Roman"/>
          <w:b/>
          <w:bCs w:val="0"/>
          <w:kern w:val="2"/>
          <w:sz w:val="21"/>
          <w:szCs w:val="21"/>
          <w:lang w:val="en-US" w:eastAsia="zh-CN" w:bidi="ar"/>
        </w:rPr>
        <w:t>由提供人承担。</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四</w:t>
      </w:r>
      <w:r>
        <w:rPr>
          <w:rStyle w:val="24"/>
          <w:rFonts w:hint="default" w:ascii="宋体" w:hAnsi="宋体" w:eastAsia="宋体" w:cs="宋体"/>
          <w:b/>
          <w:bCs/>
          <w:i w:val="0"/>
          <w:iCs w:val="0"/>
          <w:caps w:val="0"/>
          <w:color w:val="000000"/>
          <w:spacing w:val="0"/>
          <w:sz w:val="21"/>
          <w:szCs w:val="21"/>
          <w:shd w:val="clear" w:fill="FFFFFF"/>
          <w:vertAlign w:val="baseline"/>
        </w:rPr>
        <w:t>、招标文件的获取：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本项目招标文件免费发放，投标人可直接下载本公告附件之招标文件，无需购买。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五</w:t>
      </w:r>
      <w:r>
        <w:rPr>
          <w:rStyle w:val="24"/>
          <w:rFonts w:hint="default" w:ascii="宋体" w:hAnsi="宋体" w:eastAsia="宋体" w:cs="宋体"/>
          <w:b/>
          <w:bCs/>
          <w:i w:val="0"/>
          <w:iCs w:val="0"/>
          <w:caps w:val="0"/>
          <w:color w:val="000000"/>
          <w:spacing w:val="0"/>
          <w:sz w:val="21"/>
          <w:szCs w:val="21"/>
          <w:shd w:val="clear" w:fill="FFFFFF"/>
          <w:vertAlign w:val="baseline"/>
        </w:rPr>
        <w:t>、投标保证金：</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本项目不收取投标保证金。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六</w:t>
      </w:r>
      <w:r>
        <w:rPr>
          <w:rStyle w:val="24"/>
          <w:rFonts w:hint="default" w:ascii="宋体" w:hAnsi="宋体" w:eastAsia="宋体" w:cs="宋体"/>
          <w:b/>
          <w:bCs/>
          <w:i w:val="0"/>
          <w:iCs w:val="0"/>
          <w:caps w:val="0"/>
          <w:color w:val="000000"/>
          <w:spacing w:val="0"/>
          <w:sz w:val="21"/>
          <w:szCs w:val="21"/>
          <w:shd w:val="clear" w:fill="FFFFFF"/>
          <w:vertAlign w:val="baseline"/>
        </w:rPr>
        <w:t>、投标文件提交地点及截止时间：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1.投标地址：</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汕头大学医学院第一附属医院</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综合楼</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6楼招标采购办公室</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2.投标时间：202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:00-15:00（北京时间），逾期送达的投标文件将不予接收。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3.投标截止时间：202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4.开标时间：202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5.开标地点：</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汕头大学医学院第一附属医院</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综合楼</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5楼</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会议</w:t>
      </w:r>
      <w:r>
        <w:rPr>
          <w:rFonts w:hint="default" w:ascii="宋体" w:hAnsi="宋体" w:eastAsia="宋体" w:cs="宋体"/>
          <w:i w:val="0"/>
          <w:iCs w:val="0"/>
          <w:caps w:val="0"/>
          <w:color w:val="000000"/>
          <w:spacing w:val="0"/>
          <w:sz w:val="21"/>
          <w:szCs w:val="21"/>
          <w:shd w:val="clear" w:fill="FFFFFF"/>
          <w:vertAlign w:val="baseline"/>
        </w:rPr>
        <w:t>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6.本项目接受由投标法定代表人或其授权代表亲自提交的投标文件。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七</w:t>
      </w:r>
      <w:r>
        <w:rPr>
          <w:rStyle w:val="24"/>
          <w:rFonts w:hint="default" w:ascii="宋体" w:hAnsi="宋体" w:eastAsia="宋体" w:cs="宋体"/>
          <w:b/>
          <w:bCs/>
          <w:i w:val="0"/>
          <w:iCs w:val="0"/>
          <w:caps w:val="0"/>
          <w:color w:val="000000"/>
          <w:spacing w:val="0"/>
          <w:sz w:val="21"/>
          <w:szCs w:val="21"/>
          <w:shd w:val="clear" w:fill="FFFFFF"/>
          <w:vertAlign w:val="baseline"/>
        </w:rPr>
        <w:t>、公告发布媒介：</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本公告在汕头大学医学院官网主页(www.med.stu.edu.cn)，汕头大学医学院第一附属医院官网主页（www.stuh.com.cn）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信息公告栏上发布，本公告的修改、补充及在各媒体发布的文本如有不同之处，以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cs="宋体"/>
          <w:b/>
          <w:bCs/>
          <w:i w:val="0"/>
          <w:iCs w:val="0"/>
          <w:caps w:val="0"/>
          <w:color w:val="000000"/>
          <w:spacing w:val="0"/>
          <w:sz w:val="21"/>
          <w:szCs w:val="21"/>
          <w:shd w:val="clear" w:fill="FFFFFF"/>
          <w:vertAlign w:val="baseline"/>
          <w:lang w:val="en-US" w:eastAsia="zh-CN"/>
        </w:rPr>
        <w:t>八</w:t>
      </w:r>
      <w:r>
        <w:rPr>
          <w:rStyle w:val="24"/>
          <w:rFonts w:hint="default" w:ascii="宋体" w:hAnsi="宋体" w:eastAsia="宋体" w:cs="宋体"/>
          <w:b/>
          <w:bCs/>
          <w:i w:val="0"/>
          <w:iCs w:val="0"/>
          <w:caps w:val="0"/>
          <w:color w:val="000000"/>
          <w:spacing w:val="0"/>
          <w:sz w:val="21"/>
          <w:szCs w:val="21"/>
          <w:shd w:val="clear" w:fill="FFFFFF"/>
          <w:vertAlign w:val="baseline"/>
        </w:rPr>
        <w:t>、</w:t>
      </w: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联系事项</w:t>
      </w:r>
      <w:r>
        <w:rPr>
          <w:rStyle w:val="24"/>
          <w:rFonts w:hint="default" w:ascii="宋体" w:hAnsi="宋体" w:eastAsia="宋体" w:cs="宋体"/>
          <w:b/>
          <w:bCs/>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1.招标组织：</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0754-88905636</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联 系 人：</w:t>
      </w:r>
      <w:r>
        <w:rPr>
          <w:rFonts w:hint="eastAsia" w:ascii="宋体" w:hAnsi="宋体" w:eastAsia="宋体" w:cs="宋体"/>
          <w:i w:val="0"/>
          <w:iCs w:val="0"/>
          <w:caps w:val="0"/>
          <w:color w:val="000000"/>
          <w:spacing w:val="0"/>
          <w:sz w:val="21"/>
          <w:szCs w:val="21"/>
          <w:shd w:val="clear" w:fill="FFFFFF"/>
          <w:vertAlign w:val="baseline"/>
          <w:lang w:val="en-US" w:eastAsia="zh-CN"/>
        </w:rPr>
        <w:t>张</w:t>
      </w:r>
      <w:r>
        <w:rPr>
          <w:rFonts w:hint="default" w:ascii="宋体" w:hAnsi="宋体" w:eastAsia="宋体" w:cs="宋体"/>
          <w:i w:val="0"/>
          <w:iCs w:val="0"/>
          <w:caps w:val="0"/>
          <w:color w:val="000000"/>
          <w:spacing w:val="0"/>
          <w:sz w:val="21"/>
          <w:szCs w:val="21"/>
          <w:shd w:val="clear" w:fill="FFFFFF"/>
          <w:vertAlign w:val="baseline"/>
        </w:rPr>
        <w:t>老师、</w:t>
      </w:r>
      <w:r>
        <w:rPr>
          <w:rFonts w:hint="eastAsia" w:ascii="宋体" w:hAnsi="宋体" w:eastAsia="宋体" w:cs="宋体"/>
          <w:i w:val="0"/>
          <w:iCs w:val="0"/>
          <w:caps w:val="0"/>
          <w:color w:val="000000"/>
          <w:spacing w:val="0"/>
          <w:sz w:val="21"/>
          <w:szCs w:val="21"/>
          <w:shd w:val="clear" w:fill="FFFFFF"/>
          <w:vertAlign w:val="baseline"/>
          <w:lang w:val="en-US" w:eastAsia="zh-CN"/>
        </w:rPr>
        <w:t>袁</w:t>
      </w:r>
      <w:r>
        <w:rPr>
          <w:rFonts w:hint="default" w:ascii="宋体" w:hAnsi="宋体" w:eastAsia="宋体" w:cs="宋体"/>
          <w:i w:val="0"/>
          <w:iCs w:val="0"/>
          <w:caps w:val="0"/>
          <w:color w:val="000000"/>
          <w:spacing w:val="0"/>
          <w:sz w:val="21"/>
          <w:szCs w:val="21"/>
          <w:shd w:val="clear" w:fill="FFFFFF"/>
          <w:vertAlign w:val="baseline"/>
        </w:rPr>
        <w:t>老师</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邮 箱：</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begin"/>
      </w:r>
      <w:r>
        <w:rPr>
          <w:rFonts w:hint="eastAsia" w:ascii="宋体" w:hAnsi="宋体" w:eastAsia="宋体" w:cs="宋体"/>
          <w:i w:val="0"/>
          <w:iCs w:val="0"/>
          <w:caps w:val="0"/>
          <w:color w:val="000000"/>
          <w:spacing w:val="0"/>
          <w:sz w:val="21"/>
          <w:szCs w:val="21"/>
          <w:shd w:val="clear" w:fill="FFFFFF"/>
          <w:vertAlign w:val="baseline"/>
          <w:lang w:val="en-US" w:eastAsia="zh-CN"/>
        </w:rPr>
        <w:instrText xml:space="preserve"> HYPERLINK "mailto:fyzbcgbgs@163.com" </w:instrTex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separate"/>
      </w:r>
      <w:r>
        <w:rPr>
          <w:rFonts w:hint="eastAsia" w:ascii="宋体" w:hAnsi="宋体" w:eastAsia="宋体" w:cs="宋体"/>
          <w:i w:val="0"/>
          <w:iCs w:val="0"/>
          <w:caps w:val="0"/>
          <w:color w:val="000000"/>
          <w:spacing w:val="0"/>
          <w:sz w:val="21"/>
          <w:szCs w:val="21"/>
          <w:shd w:val="clear" w:fill="FFFFFF"/>
          <w:vertAlign w:val="baseline"/>
        </w:rPr>
        <w:t>fyzbcgbgs@163.com</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end"/>
      </w:r>
      <w:r>
        <w:rPr>
          <w:rFonts w:hint="eastAsia" w:ascii="宋体" w:hAnsi="宋体" w:eastAsia="宋体" w:cs="宋体"/>
          <w:i w:val="0"/>
          <w:iCs w:val="0"/>
          <w:caps w:val="0"/>
          <w:color w:val="000000"/>
          <w:spacing w:val="0"/>
          <w:sz w:val="21"/>
          <w:szCs w:val="21"/>
          <w:shd w:val="clear" w:fill="FFFFFF"/>
          <w:vertAlign w:val="baseline"/>
          <w:lang w:val="en-US" w:eastAsia="zh-CN"/>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纪检室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0754-88905391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wordWrap w:val="0"/>
        <w:spacing w:line="240" w:lineRule="auto"/>
        <w:jc w:val="right"/>
        <w:rPr>
          <w:rFonts w:hint="eastAsia" w:ascii="宋体"/>
          <w:sz w:val="21"/>
          <w:szCs w:val="21"/>
        </w:rPr>
      </w:pPr>
      <w:r>
        <w:rPr>
          <w:rFonts w:hint="eastAsia" w:ascii="宋体"/>
          <w:sz w:val="21"/>
          <w:szCs w:val="21"/>
        </w:rPr>
        <w:t>汕头大学医学院第一附属医院</w:t>
      </w:r>
    </w:p>
    <w:p>
      <w:pPr>
        <w:wordWrap w:val="0"/>
        <w:spacing w:line="240" w:lineRule="auto"/>
        <w:jc w:val="right"/>
        <w:rPr>
          <w:rFonts w:hint="default" w:ascii="宋体"/>
          <w:color w:val="000000" w:themeColor="text1"/>
          <w:sz w:val="21"/>
          <w:szCs w:val="21"/>
          <w:lang w:val="en-US"/>
          <w14:textFill>
            <w14:solidFill>
              <w14:schemeClr w14:val="tx1"/>
            </w14:solidFill>
          </w14:textFill>
        </w:rPr>
      </w:pPr>
      <w:r>
        <w:rPr>
          <w:rFonts w:hint="eastAsia" w:ascii="宋体"/>
          <w:color w:val="000000" w:themeColor="text1"/>
          <w:sz w:val="21"/>
          <w:szCs w:val="21"/>
          <w14:textFill>
            <w14:solidFill>
              <w14:schemeClr w14:val="tx1"/>
            </w14:solidFill>
          </w14:textFill>
        </w:rPr>
        <w:t>  2021-</w:t>
      </w:r>
      <w:r>
        <w:rPr>
          <w:rFonts w:hint="eastAsia" w:ascii="宋体"/>
          <w:color w:val="000000" w:themeColor="text1"/>
          <w:sz w:val="21"/>
          <w:szCs w:val="21"/>
          <w:lang w:val="en-US" w:eastAsia="zh-CN"/>
          <w14:textFill>
            <w14:solidFill>
              <w14:schemeClr w14:val="tx1"/>
            </w14:solidFill>
          </w14:textFill>
        </w:rPr>
        <w:t>12-23</w:t>
      </w:r>
    </w:p>
    <w:p>
      <w:pPr>
        <w:wordWrap w:val="0"/>
        <w:spacing w:line="360" w:lineRule="auto"/>
        <w:jc w:val="right"/>
        <w:rPr>
          <w:rFonts w:hint="eastAsia" w:ascii="宋体"/>
          <w:szCs w:val="21"/>
        </w:rPr>
      </w:pPr>
      <w:r>
        <w:rPr>
          <w:rFonts w:hint="eastAsia" w:ascii="宋体"/>
          <w:szCs w:val="21"/>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用 户 需 求 书</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hd w:val="clear" w:color="auto" w:fill="FFFFFF"/>
        <w:adjustRightInd w:val="0"/>
        <w:snapToGrid w:val="0"/>
        <w:ind w:left="600" w:hanging="600"/>
        <w:rPr>
          <w:rFonts w:hint="eastAsia" w:ascii="宋体" w:hAnsi="宋体" w:cs="宋体"/>
          <w:szCs w:val="21"/>
        </w:rPr>
      </w:pPr>
      <w:r>
        <w:rPr>
          <w:sz w:val="24"/>
          <w:szCs w:val="24"/>
        </w:rPr>
        <w:br w:type="page"/>
      </w:r>
      <w:r>
        <w:rPr>
          <w:rFonts w:hint="eastAsia" w:ascii="宋体" w:hAnsi="宋体" w:cs="宋体"/>
          <w:b/>
          <w:bCs/>
          <w:szCs w:val="21"/>
        </w:rPr>
        <w:t>一、供货清单及交货期</w:t>
      </w:r>
    </w:p>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设备名称和数量：</w:t>
      </w:r>
    </w:p>
    <w:tbl>
      <w:tblPr>
        <w:tblStyle w:val="21"/>
        <w:tblW w:w="7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861"/>
        <w:gridCol w:w="839"/>
        <w:gridCol w:w="708"/>
        <w:gridCol w:w="212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标包</w:t>
            </w:r>
          </w:p>
        </w:tc>
        <w:tc>
          <w:tcPr>
            <w:tcW w:w="18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产品名称</w:t>
            </w:r>
          </w:p>
        </w:tc>
        <w:tc>
          <w:tcPr>
            <w:tcW w:w="8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数量</w:t>
            </w:r>
          </w:p>
        </w:tc>
        <w:tc>
          <w:tcPr>
            <w:tcW w:w="70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单位</w:t>
            </w:r>
          </w:p>
        </w:tc>
        <w:tc>
          <w:tcPr>
            <w:tcW w:w="21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合计最高限价（万元）</w:t>
            </w:r>
          </w:p>
        </w:tc>
        <w:tc>
          <w:tcPr>
            <w:tcW w:w="132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861"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szCs w:val="21"/>
              </w:rPr>
              <w:t>便携式床旁电子支气管镜</w:t>
            </w:r>
          </w:p>
        </w:tc>
        <w:tc>
          <w:tcPr>
            <w:tcW w:w="839"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c>
          <w:tcPr>
            <w:tcW w:w="70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套</w:t>
            </w:r>
          </w:p>
        </w:tc>
        <w:tc>
          <w:tcPr>
            <w:tcW w:w="212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13.5</w:t>
            </w:r>
          </w:p>
        </w:tc>
        <w:tc>
          <w:tcPr>
            <w:tcW w:w="1329"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hAnsi="宋体" w:cs="宋体"/>
                <w:color w:val="000000"/>
                <w:szCs w:val="21"/>
              </w:rPr>
            </w:pPr>
          </w:p>
        </w:tc>
      </w:tr>
    </w:tbl>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（1）上表各项中若属于中国医疗器械注册管理范围内的，需提供产品本身所属的医疗器械备案凭证或者医疗器械注册证，否则视为无效投标。</w:t>
      </w:r>
    </w:p>
    <w:p>
      <w:pPr>
        <w:adjustRightInd w:val="0"/>
        <w:snapToGrid w:val="0"/>
        <w:ind w:firstLine="420" w:firstLineChars="200"/>
        <w:rPr>
          <w:rFonts w:hint="eastAsia" w:ascii="宋体" w:hAnsi="宋体" w:cs="宋体"/>
          <w:szCs w:val="21"/>
        </w:rPr>
      </w:pPr>
      <w:r>
        <w:rPr>
          <w:rFonts w:hint="eastAsia" w:ascii="宋体" w:hAnsi="宋体" w:cs="宋体"/>
          <w:szCs w:val="21"/>
        </w:rPr>
        <w:t>（2）以上报价包含税费（供货商应根据招标人要求开具增值税专用发票），供货商负责设备的供货、运输、安装、调试、现场培训、验收、技术支持和售后服务等相关服务。</w:t>
      </w:r>
    </w:p>
    <w:p>
      <w:pPr>
        <w:pStyle w:val="2"/>
        <w:ind w:firstLine="420" w:firstLineChars="200"/>
        <w:rPr>
          <w:rFonts w:hint="eastAsia"/>
        </w:rPr>
      </w:pPr>
      <w:r>
        <w:rPr>
          <w:rFonts w:hint="eastAsia" w:ascii="Times New Roman" w:hAnsi="Times New Roman" w:cs="宋体"/>
          <w:kern w:val="2"/>
          <w:sz w:val="21"/>
          <w:szCs w:val="24"/>
          <w:lang w:val="en-US" w:eastAsia="zh-CN" w:bidi="ar"/>
        </w:rPr>
        <w:t>（</w:t>
      </w:r>
      <w:r>
        <w:rPr>
          <w:rFonts w:hint="eastAsia" w:ascii="宋体" w:hAnsi="宋体" w:eastAsia="宋体" w:cs="宋体"/>
          <w:color w:val="auto"/>
          <w:kern w:val="2"/>
          <w:sz w:val="21"/>
          <w:szCs w:val="21"/>
          <w:lang w:val="en-US" w:eastAsia="zh-CN" w:bidi="ar-SA"/>
        </w:rPr>
        <w:t>3）</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交货期限：供应商接到采购人的采购订单后需在30天内完成交货和安装调试并交付正常使用。</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交货地点：汕头大学医学院第一附属医院指定地点。</w:t>
      </w:r>
    </w:p>
    <w:p>
      <w:pPr>
        <w:shd w:val="clear" w:color="auto" w:fill="FFFFFF"/>
        <w:adjustRightInd w:val="0"/>
        <w:snapToGrid w:val="0"/>
        <w:ind w:left="600" w:hanging="600"/>
        <w:rPr>
          <w:rFonts w:hint="eastAsia" w:ascii="宋体" w:hAnsi="宋体" w:cs="宋体"/>
          <w:b/>
          <w:bCs/>
          <w:szCs w:val="21"/>
        </w:rPr>
      </w:pPr>
    </w:p>
    <w:p>
      <w:pPr>
        <w:shd w:val="clear" w:color="auto" w:fill="FFFFFF"/>
        <w:adjustRightInd w:val="0"/>
        <w:snapToGrid w:val="0"/>
        <w:ind w:left="600" w:hanging="600"/>
        <w:rPr>
          <w:rFonts w:hint="eastAsia" w:ascii="宋体" w:hAnsi="宋体" w:cs="宋体"/>
          <w:b/>
          <w:bCs/>
          <w:szCs w:val="21"/>
        </w:rPr>
      </w:pPr>
      <w:r>
        <w:rPr>
          <w:rFonts w:hint="eastAsia" w:ascii="宋体" w:hAnsi="宋体" w:cs="宋体"/>
          <w:b/>
          <w:bCs/>
          <w:szCs w:val="21"/>
        </w:rPr>
        <w:t>二、设备一般要求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2.所供设备（包括必需部件）应是全新、未使用过的产品，机身标识明显，准确显示设备型号、规格、生产商；设备外观清洁，字体清晰、明确。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5.进口产品必须提供该产品的报关单等合法进货渠道证明。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6.投标人应在投标文件中提交所投设备的详细配置清单。</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7.质保期：货物价格10万元（含10万）或以上的保修期不少于3年。机器出现故障后，接到通知8小时内到达现场检修。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8.在不涉及到硬件的情况下，免费提供同型号设备的软件版本升级服务。</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9. 投标设备若属于医疗器械类别，必须提供产品本身所属的医疗器械备案凭证或者医疗器械注册证。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10.卖方须在设备安装后调试阶段安排现场使用和维修技术培训，保证设备使用方能完全掌握相关技术。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11.中标人需向用户提供中英文操作手册、维护手册、维修手册、软件备份、故障代码表、备件清单、零部件、维修密码等维护维修必需的材料信息。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12.应保证95%开机率。</w:t>
      </w:r>
    </w:p>
    <w:p>
      <w:pPr>
        <w:shd w:val="clear" w:color="auto" w:fill="FFFFFF"/>
        <w:adjustRightInd w:val="0"/>
        <w:snapToGrid w:val="0"/>
        <w:ind w:firstLine="420"/>
        <w:rPr>
          <w:rFonts w:hint="eastAsia" w:ascii="宋体" w:hAnsi="宋体" w:eastAsia="宋体" w:cs="宋体"/>
          <w:szCs w:val="21"/>
          <w:lang w:eastAsia="zh-CN"/>
        </w:rPr>
      </w:pPr>
      <w:r>
        <w:rPr>
          <w:rFonts w:hint="eastAsia" w:ascii="宋体" w:hAnsi="宋体" w:cs="宋体"/>
          <w:szCs w:val="21"/>
        </w:rPr>
        <w:t>13.卖方在国内应具有配件保税库，以保证零配件的供应。</w:t>
      </w:r>
      <w:r>
        <w:rPr>
          <w:rFonts w:hint="eastAsia" w:ascii="宋体" w:hAnsi="宋体" w:cs="宋体"/>
          <w:szCs w:val="21"/>
          <w:lang w:eastAsia="zh-CN"/>
        </w:rPr>
        <w:t>（</w:t>
      </w:r>
      <w:r>
        <w:rPr>
          <w:rFonts w:hint="eastAsia" w:ascii="宋体" w:hAnsi="宋体" w:cs="宋体"/>
          <w:szCs w:val="21"/>
          <w:lang w:val="en-US" w:eastAsia="zh-CN"/>
        </w:rPr>
        <w:t>如所投产品为进口产品</w:t>
      </w:r>
      <w:r>
        <w:rPr>
          <w:rFonts w:hint="eastAsia" w:ascii="宋体" w:hAnsi="宋体" w:cs="宋体"/>
          <w:szCs w:val="21"/>
          <w:lang w:eastAsia="zh-CN"/>
        </w:rPr>
        <w:t>）</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14.卖方在省内应有经过生产厂商专门培训的专业工程师组成的专业维修站，提供安装及维修服务。</w:t>
      </w:r>
    </w:p>
    <w:p>
      <w:pPr>
        <w:shd w:val="clear" w:color="auto" w:fill="FFFFFF"/>
        <w:adjustRightInd w:val="0"/>
        <w:snapToGrid w:val="0"/>
        <w:ind w:firstLine="420"/>
        <w:rPr>
          <w:rFonts w:hint="eastAsia" w:ascii="宋体" w:hAnsi="宋体" w:cs="宋体"/>
          <w:szCs w:val="21"/>
        </w:rPr>
      </w:pPr>
    </w:p>
    <w:p>
      <w:pPr>
        <w:numPr>
          <w:ilvl w:val="0"/>
          <w:numId w:val="1"/>
        </w:numPr>
        <w:shd w:val="clear" w:color="auto" w:fill="FFFFFF"/>
        <w:adjustRightInd w:val="0"/>
        <w:snapToGrid w:val="0"/>
        <w:rPr>
          <w:rFonts w:hint="eastAsia" w:ascii="宋体" w:hAnsi="宋体" w:cs="宋体"/>
          <w:b/>
          <w:bCs/>
          <w:szCs w:val="21"/>
        </w:rPr>
      </w:pPr>
      <w:r>
        <w:rPr>
          <w:rFonts w:hint="eastAsia" w:ascii="宋体" w:hAnsi="宋体" w:cs="宋体"/>
          <w:b/>
          <w:bCs/>
          <w:szCs w:val="21"/>
        </w:rPr>
        <w:t>技术参数</w:t>
      </w:r>
      <w:r>
        <w:rPr>
          <w:rFonts w:hint="eastAsia" w:ascii="宋体" w:hAnsi="宋体" w:cs="宋体"/>
          <w:b/>
          <w:bCs/>
          <w:szCs w:val="21"/>
          <w:lang w:eastAsia="zh-CN"/>
        </w:rPr>
        <w:t>、</w:t>
      </w:r>
      <w:r>
        <w:rPr>
          <w:rFonts w:hint="eastAsia" w:ascii="宋体" w:hAnsi="宋体" w:cs="宋体"/>
          <w:b/>
          <w:bCs/>
          <w:szCs w:val="21"/>
          <w:lang w:val="en-US" w:eastAsia="zh-CN"/>
        </w:rPr>
        <w:t>配置</w:t>
      </w:r>
    </w:p>
    <w:p>
      <w:pPr>
        <w:pStyle w:val="12"/>
        <w:spacing w:before="0" w:beforeAutospacing="0" w:after="0" w:afterAutospacing="0"/>
        <w:jc w:val="both"/>
        <w:rPr>
          <w:b/>
          <w:bCs/>
          <w:sz w:val="21"/>
          <w:szCs w:val="21"/>
        </w:rPr>
      </w:pPr>
      <w:r>
        <w:rPr>
          <w:rFonts w:hint="eastAsia"/>
          <w:b/>
          <w:bCs/>
          <w:sz w:val="21"/>
          <w:szCs w:val="21"/>
          <w:lang w:eastAsia="zh-CN"/>
        </w:rPr>
        <w:t>（</w:t>
      </w:r>
      <w:r>
        <w:rPr>
          <w:rFonts w:hint="eastAsia"/>
          <w:b/>
          <w:bCs/>
          <w:sz w:val="21"/>
          <w:szCs w:val="21"/>
          <w:lang w:val="en-US" w:eastAsia="zh-CN"/>
        </w:rPr>
        <w:t>一</w:t>
      </w:r>
      <w:r>
        <w:rPr>
          <w:rFonts w:hint="eastAsia"/>
          <w:b/>
          <w:bCs/>
          <w:sz w:val="21"/>
          <w:szCs w:val="21"/>
          <w:lang w:eastAsia="zh-CN"/>
        </w:rPr>
        <w:t>）</w:t>
      </w:r>
      <w:r>
        <w:rPr>
          <w:rFonts w:hint="eastAsia"/>
          <w:b/>
          <w:bCs/>
          <w:sz w:val="21"/>
          <w:szCs w:val="21"/>
        </w:rPr>
        <w:t>视频</w:t>
      </w:r>
      <w:r>
        <w:rPr>
          <w:b/>
          <w:bCs/>
          <w:sz w:val="21"/>
          <w:szCs w:val="21"/>
        </w:rPr>
        <w:t>插管软</w:t>
      </w:r>
      <w:r>
        <w:rPr>
          <w:rFonts w:hint="eastAsia"/>
          <w:b/>
          <w:bCs/>
          <w:sz w:val="21"/>
          <w:szCs w:val="21"/>
        </w:rPr>
        <w:t>镜（5.2-2.8）</w:t>
      </w:r>
    </w:p>
    <w:p>
      <w:pPr>
        <w:pStyle w:val="12"/>
        <w:spacing w:before="0" w:beforeAutospacing="0" w:after="0" w:afterAutospacing="0"/>
        <w:jc w:val="both"/>
        <w:rPr>
          <w:b/>
          <w:bCs/>
          <w:sz w:val="21"/>
          <w:szCs w:val="21"/>
        </w:rPr>
      </w:pPr>
      <w:r>
        <w:rPr>
          <w:rFonts w:hint="eastAsia"/>
          <w:b/>
          <w:bCs/>
          <w:sz w:val="21"/>
          <w:szCs w:val="21"/>
        </w:rPr>
        <w:t>操作手柄（含插入管）：</w:t>
      </w:r>
    </w:p>
    <w:p>
      <w:pPr>
        <w:rPr>
          <w:rFonts w:ascii="宋体" w:hAnsi="宋体"/>
          <w:szCs w:val="21"/>
        </w:rPr>
      </w:pPr>
      <w:r>
        <w:rPr>
          <w:rFonts w:hint="eastAsia" w:ascii="宋体" w:hAnsi="宋体" w:cs="宋体"/>
          <w:color w:val="000000"/>
          <w:szCs w:val="21"/>
        </w:rPr>
        <w:t>▲</w:t>
      </w:r>
      <w:r>
        <w:rPr>
          <w:rFonts w:hint="eastAsia" w:ascii="宋体" w:hAnsi="宋体"/>
          <w:szCs w:val="21"/>
        </w:rPr>
        <w:t>1.景深：</w:t>
      </w:r>
      <w:r>
        <w:rPr>
          <w:rFonts w:hint="eastAsia" w:ascii="宋体" w:hAnsi="宋体" w:cs="宋体"/>
          <w:color w:val="000000"/>
          <w:szCs w:val="21"/>
        </w:rPr>
        <w:t>3-200mm</w:t>
      </w:r>
      <w:r>
        <w:rPr>
          <w:rFonts w:hint="eastAsia" w:ascii="宋体" w:hAnsi="宋体" w:cs="宋体"/>
          <w:szCs w:val="21"/>
        </w:rPr>
        <w:t>；</w:t>
      </w:r>
      <w:r>
        <w:rPr>
          <w:rFonts w:hint="eastAsia" w:ascii="宋体" w:hAnsi="宋体"/>
          <w:szCs w:val="21"/>
        </w:rPr>
        <w:t xml:space="preserve"> </w:t>
      </w:r>
    </w:p>
    <w:p>
      <w:pPr>
        <w:rPr>
          <w:rFonts w:ascii="宋体" w:hAnsi="宋体"/>
          <w:szCs w:val="21"/>
        </w:rPr>
      </w:pPr>
      <w:r>
        <w:rPr>
          <w:rFonts w:hint="eastAsia" w:ascii="宋体" w:hAnsi="宋体"/>
          <w:szCs w:val="21"/>
        </w:rPr>
        <w:t>2.视场角</w:t>
      </w:r>
      <w:r>
        <w:rPr>
          <w:rFonts w:hint="eastAsia" w:ascii="宋体" w:hAnsi="宋体" w:cs="宋体"/>
          <w:color w:val="000000"/>
          <w:szCs w:val="21"/>
        </w:rPr>
        <w:t>≥120°；</w:t>
      </w:r>
      <w:r>
        <w:rPr>
          <w:rFonts w:hint="eastAsia" w:ascii="宋体" w:hAnsi="宋体"/>
          <w:szCs w:val="21"/>
        </w:rPr>
        <w:t>3.软镜工作软管有效长度≥600mm；</w:t>
      </w:r>
    </w:p>
    <w:p>
      <w:pPr>
        <w:rPr>
          <w:rFonts w:ascii="宋体" w:hAnsi="宋体"/>
          <w:szCs w:val="21"/>
        </w:rPr>
      </w:pPr>
      <w:r>
        <w:rPr>
          <w:rFonts w:hint="eastAsia" w:ascii="宋体" w:hAnsi="宋体" w:cs="宋体"/>
          <w:color w:val="000000"/>
          <w:szCs w:val="21"/>
        </w:rPr>
        <w:t>4.</w:t>
      </w:r>
      <w:r>
        <w:rPr>
          <w:rFonts w:hint="eastAsia" w:ascii="宋体" w:hAnsi="宋体"/>
          <w:szCs w:val="21"/>
        </w:rPr>
        <w:t>成像原理：电子成像技术，</w:t>
      </w:r>
      <w:r>
        <w:rPr>
          <w:rFonts w:hint="eastAsia" w:ascii="宋体" w:hAnsi="宋体"/>
          <w:color w:val="000000"/>
          <w:szCs w:val="21"/>
        </w:rPr>
        <w:t>工作软管不含光纤</w:t>
      </w:r>
      <w:r>
        <w:rPr>
          <w:rFonts w:hint="eastAsia" w:ascii="宋体" w:hAnsi="宋体"/>
          <w:szCs w:val="21"/>
        </w:rPr>
        <w:t>；</w:t>
      </w:r>
    </w:p>
    <w:p>
      <w:pPr>
        <w:pStyle w:val="19"/>
        <w:spacing w:before="0" w:beforeAutospacing="0" w:after="0" w:afterAutospacing="0"/>
        <w:jc w:val="both"/>
        <w:rPr>
          <w:color w:val="000000"/>
          <w:sz w:val="21"/>
          <w:szCs w:val="21"/>
        </w:rPr>
      </w:pPr>
      <w:r>
        <w:rPr>
          <w:rFonts w:hint="eastAsia"/>
          <w:color w:val="000000"/>
          <w:sz w:val="21"/>
          <w:szCs w:val="21"/>
        </w:rPr>
        <w:t>5.软镜插入管外径≤5.2mm，工作管道内径≥2.8mm；</w:t>
      </w:r>
    </w:p>
    <w:p>
      <w:pPr>
        <w:rPr>
          <w:rFonts w:ascii="宋体" w:hAnsi="宋体"/>
          <w:szCs w:val="21"/>
        </w:rPr>
      </w:pPr>
      <w:r>
        <w:rPr>
          <w:rFonts w:hint="eastAsia" w:ascii="宋体" w:hAnsi="宋体"/>
          <w:szCs w:val="21"/>
        </w:rPr>
        <w:t>6.插入管软管前端弯曲角度：向上弯曲≥180°，向下弯曲≥130°；</w:t>
      </w:r>
    </w:p>
    <w:p>
      <w:pPr>
        <w:rPr>
          <w:rFonts w:ascii="宋体" w:hAnsi="宋体"/>
          <w:szCs w:val="21"/>
        </w:rPr>
      </w:pPr>
      <w:r>
        <w:rPr>
          <w:rFonts w:hint="eastAsia" w:ascii="宋体" w:hAnsi="宋体"/>
          <w:szCs w:val="21"/>
        </w:rPr>
        <w:t>7.操作手柄具备两个功能按键：可控制图像显示器的图像冻结或调光，图像拍照、录像，以及录中拍功能；</w:t>
      </w:r>
    </w:p>
    <w:p>
      <w:pPr>
        <w:rPr>
          <w:rFonts w:ascii="宋体" w:hAnsi="宋体"/>
          <w:szCs w:val="21"/>
        </w:rPr>
      </w:pPr>
      <w:r>
        <w:rPr>
          <w:rFonts w:hint="eastAsia" w:ascii="宋体" w:hAnsi="宋体"/>
          <w:szCs w:val="21"/>
        </w:rPr>
        <w:t>8.自带LED光源，耐用性强，具备防雾功能；</w:t>
      </w:r>
    </w:p>
    <w:p>
      <w:pPr>
        <w:rPr>
          <w:rFonts w:ascii="宋体" w:hAnsi="宋体" w:cs="宋体"/>
          <w:szCs w:val="21"/>
        </w:rPr>
      </w:pPr>
      <w:r>
        <w:rPr>
          <w:rFonts w:hint="eastAsia" w:ascii="宋体" w:hAnsi="宋体"/>
          <w:szCs w:val="21"/>
        </w:rPr>
        <w:t>9.</w:t>
      </w:r>
      <w:r>
        <w:rPr>
          <w:rFonts w:hint="eastAsia" w:ascii="宋体" w:hAnsi="宋体" w:cs="宋体"/>
          <w:szCs w:val="21"/>
        </w:rPr>
        <w:t>兼容Olympus的一次性吸引按钮、活检阀、清洗管道；</w:t>
      </w:r>
    </w:p>
    <w:p>
      <w:pPr>
        <w:rPr>
          <w:rFonts w:ascii="宋体" w:hAnsi="宋体" w:cs="宋体"/>
          <w:szCs w:val="21"/>
        </w:rPr>
      </w:pPr>
      <w:r>
        <w:rPr>
          <w:rFonts w:hint="eastAsia" w:ascii="宋体" w:hAnsi="宋体" w:cs="宋体"/>
          <w:color w:val="000000"/>
          <w:szCs w:val="21"/>
        </w:rPr>
        <w:t>▲</w:t>
      </w:r>
      <w:r>
        <w:rPr>
          <w:rFonts w:hint="eastAsia" w:ascii="宋体" w:hAnsi="宋体" w:cs="宋体"/>
          <w:szCs w:val="21"/>
        </w:rPr>
        <w:t>10.采用无顶针双向通气阀（NT阀），气体分子自由进出，液体无法进入，降低误操作风险；</w:t>
      </w:r>
    </w:p>
    <w:p>
      <w:pPr>
        <w:rPr>
          <w:rFonts w:ascii="宋体" w:hAnsi="宋体" w:cs="宋体"/>
          <w:szCs w:val="21"/>
        </w:rPr>
      </w:pPr>
      <w:r>
        <w:rPr>
          <w:rFonts w:hint="eastAsia" w:ascii="宋体" w:hAnsi="宋体" w:cs="宋体"/>
          <w:color w:val="000000"/>
          <w:szCs w:val="21"/>
        </w:rPr>
        <w:t>▲</w:t>
      </w:r>
      <w:r>
        <w:rPr>
          <w:rFonts w:hint="eastAsia" w:ascii="宋体" w:hAnsi="宋体" w:cs="宋体"/>
          <w:szCs w:val="21"/>
        </w:rPr>
        <w:t>11.人体工程学设计</w:t>
      </w:r>
      <w:r>
        <w:rPr>
          <w:rFonts w:hint="eastAsia" w:ascii="宋体" w:hAnsi="宋体"/>
          <w:szCs w:val="21"/>
        </w:rPr>
        <w:t>指</w:t>
      </w:r>
      <w:r>
        <w:rPr>
          <w:rFonts w:ascii="宋体" w:hAnsi="宋体"/>
          <w:szCs w:val="21"/>
        </w:rPr>
        <w:t>膜印</w:t>
      </w:r>
      <w:r>
        <w:rPr>
          <w:rFonts w:hint="eastAsia" w:ascii="宋体" w:hAnsi="宋体"/>
          <w:szCs w:val="21"/>
        </w:rPr>
        <w:t>操作手柄</w:t>
      </w:r>
      <w:r>
        <w:rPr>
          <w:rFonts w:ascii="宋体" w:hAnsi="宋体"/>
          <w:szCs w:val="21"/>
        </w:rPr>
        <w:t>，</w:t>
      </w:r>
      <w:r>
        <w:rPr>
          <w:rFonts w:hint="eastAsia" w:ascii="宋体" w:hAnsi="宋体"/>
          <w:szCs w:val="21"/>
        </w:rPr>
        <w:t>握持舒适稳定，</w:t>
      </w:r>
      <w:r>
        <w:rPr>
          <w:rFonts w:ascii="宋体" w:hAnsi="宋体"/>
          <w:szCs w:val="21"/>
        </w:rPr>
        <w:t>利于长时间</w:t>
      </w:r>
      <w:r>
        <w:rPr>
          <w:rFonts w:hint="eastAsia" w:ascii="宋体" w:hAnsi="宋体"/>
          <w:szCs w:val="21"/>
        </w:rPr>
        <w:t>使用。</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连接方式：</w:t>
      </w:r>
    </w:p>
    <w:p>
      <w:pPr>
        <w:rPr>
          <w:rFonts w:ascii="宋体" w:hAnsi="宋体"/>
          <w:szCs w:val="21"/>
        </w:rPr>
      </w:pPr>
      <w:r>
        <w:rPr>
          <w:rFonts w:hint="eastAsia" w:ascii="宋体" w:hAnsi="宋体" w:cs="宋体"/>
          <w:szCs w:val="21"/>
        </w:rPr>
        <w:t>1.</w:t>
      </w:r>
      <w:r>
        <w:rPr>
          <w:rFonts w:hint="eastAsia" w:ascii="宋体" w:hAnsi="宋体"/>
          <w:szCs w:val="21"/>
        </w:rPr>
        <w:t>操作手柄与显示器自动识别，把视频信号传输到后台处理器，提高产品连接的稳定性和耐用性；</w:t>
      </w:r>
    </w:p>
    <w:p>
      <w:pPr>
        <w:rPr>
          <w:rFonts w:ascii="宋体" w:hAnsi="宋体"/>
          <w:szCs w:val="21"/>
        </w:rPr>
      </w:pPr>
      <w:r>
        <w:rPr>
          <w:rFonts w:hint="eastAsia" w:ascii="宋体" w:hAnsi="宋体"/>
          <w:szCs w:val="21"/>
        </w:rPr>
        <w:t>2.采用卡扣式连接在使用时避免因接触不良导致无法使用的问题；</w:t>
      </w:r>
    </w:p>
    <w:p>
      <w:pPr>
        <w:rPr>
          <w:rFonts w:ascii="宋体" w:hAnsi="宋体"/>
          <w:szCs w:val="21"/>
        </w:rPr>
      </w:pPr>
      <w:r>
        <w:rPr>
          <w:rFonts w:hint="eastAsia" w:ascii="宋体" w:hAnsi="宋体" w:cs="宋体"/>
          <w:color w:val="000000"/>
          <w:szCs w:val="21"/>
        </w:rPr>
        <w:t>▲3.采用无线发射器锁定结构，通过信号传输功能把视频信号传回显示器，实现画面显示。</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消毒方式：</w:t>
      </w:r>
    </w:p>
    <w:p>
      <w:pPr>
        <w:rPr>
          <w:rFonts w:ascii="宋体" w:hAnsi="宋体" w:cs="宋体"/>
          <w:color w:val="000000"/>
          <w:szCs w:val="21"/>
        </w:rPr>
      </w:pPr>
      <w:r>
        <w:rPr>
          <w:rFonts w:hint="eastAsia" w:ascii="宋体" w:hAnsi="宋体" w:cs="宋体"/>
          <w:color w:val="000000"/>
          <w:szCs w:val="21"/>
        </w:rPr>
        <w:t>1.操作部防水等级</w:t>
      </w:r>
      <w:r>
        <w:rPr>
          <w:rFonts w:hint="eastAsia" w:ascii="宋体" w:hAnsi="宋体" w:cs="Arial"/>
          <w:kern w:val="0"/>
          <w:szCs w:val="21"/>
        </w:rPr>
        <w:t>：IPX7，</w:t>
      </w:r>
      <w:r>
        <w:rPr>
          <w:rFonts w:hint="eastAsia" w:ascii="宋体" w:hAnsi="宋体" w:cs="宋体"/>
          <w:color w:val="000000"/>
          <w:szCs w:val="21"/>
        </w:rPr>
        <w:t>可进行全浸泡消毒，严格按照消毒指南进行操作，以确保消毒彻底；</w:t>
      </w:r>
    </w:p>
    <w:p>
      <w:pPr>
        <w:rPr>
          <w:rFonts w:ascii="宋体" w:hAnsi="宋体" w:cs="宋体"/>
          <w:color w:val="000000"/>
          <w:szCs w:val="21"/>
        </w:rPr>
      </w:pPr>
      <w:r>
        <w:rPr>
          <w:rFonts w:hint="eastAsia" w:ascii="宋体" w:hAnsi="宋体" w:cs="宋体"/>
          <w:color w:val="000000"/>
          <w:szCs w:val="21"/>
        </w:rPr>
        <w:t>2.操作部采用复合材料氟橡胶，支持低温等离子消毒和环氧乙烷灭菌。</w:t>
      </w:r>
    </w:p>
    <w:p>
      <w:pPr>
        <w:rPr>
          <w:rFonts w:ascii="宋体" w:hAnsi="宋体" w:cs="宋体"/>
          <w:b/>
          <w:bCs/>
          <w:szCs w:val="21"/>
        </w:rPr>
      </w:pPr>
    </w:p>
    <w:p>
      <w:pPr>
        <w:rPr>
          <w:rFonts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二</w:t>
      </w:r>
      <w:r>
        <w:rPr>
          <w:rFonts w:hint="eastAsia" w:ascii="宋体" w:hAnsi="宋体"/>
          <w:b/>
          <w:bCs/>
          <w:szCs w:val="21"/>
          <w:lang w:eastAsia="zh-CN"/>
        </w:rPr>
        <w:t>）</w:t>
      </w:r>
      <w:r>
        <w:rPr>
          <w:rFonts w:hint="eastAsia" w:ascii="宋体" w:hAnsi="宋体"/>
          <w:b/>
          <w:bCs/>
          <w:szCs w:val="21"/>
        </w:rPr>
        <w:t>电子内窥镜图像处理器</w:t>
      </w:r>
    </w:p>
    <w:p>
      <w:pPr>
        <w:pStyle w:val="12"/>
        <w:spacing w:before="0" w:beforeAutospacing="0" w:after="0" w:afterAutospacing="0"/>
        <w:jc w:val="both"/>
        <w:rPr>
          <w:sz w:val="21"/>
          <w:szCs w:val="21"/>
        </w:rPr>
      </w:pPr>
      <w:r>
        <w:rPr>
          <w:rFonts w:hint="eastAsia"/>
          <w:color w:val="000000"/>
          <w:sz w:val="21"/>
          <w:szCs w:val="21"/>
        </w:rPr>
        <w:t>1.电子内窥镜图像处理器</w:t>
      </w:r>
      <w:r>
        <w:rPr>
          <w:rFonts w:hint="eastAsia"/>
          <w:sz w:val="21"/>
          <w:szCs w:val="21"/>
        </w:rPr>
        <w:t>显示功能：高清显示器，分辨率为1280*800，自</w:t>
      </w:r>
      <w:r>
        <w:rPr>
          <w:rFonts w:hint="eastAsia" w:cs="Arial"/>
          <w:sz w:val="21"/>
          <w:szCs w:val="21"/>
        </w:rPr>
        <w:t>带10.1</w:t>
      </w:r>
      <w:r>
        <w:rPr>
          <w:rFonts w:cs="Arial"/>
          <w:sz w:val="21"/>
          <w:szCs w:val="21"/>
        </w:rPr>
        <w:t>"电容触摸屏</w:t>
      </w:r>
      <w:r>
        <w:rPr>
          <w:rFonts w:hint="eastAsia" w:cs="Arial"/>
          <w:sz w:val="21"/>
          <w:szCs w:val="21"/>
        </w:rPr>
        <w:t>，</w:t>
      </w:r>
      <w:r>
        <w:rPr>
          <w:rFonts w:cs="Arial"/>
          <w:sz w:val="21"/>
          <w:szCs w:val="21"/>
        </w:rPr>
        <w:t>支持双指缩放</w:t>
      </w:r>
      <w:r>
        <w:rPr>
          <w:rFonts w:hint="eastAsia" w:cs="Arial"/>
          <w:sz w:val="21"/>
          <w:szCs w:val="21"/>
        </w:rPr>
        <w:t>，屏幕可以放大3倍；安卓智能系统</w:t>
      </w:r>
      <w:r>
        <w:rPr>
          <w:rFonts w:hint="eastAsia"/>
          <w:sz w:val="21"/>
          <w:szCs w:val="21"/>
        </w:rPr>
        <w:t>终身提供免费升级服务；</w:t>
      </w:r>
    </w:p>
    <w:p>
      <w:pPr>
        <w:pStyle w:val="12"/>
        <w:spacing w:before="0" w:beforeAutospacing="0" w:after="0" w:afterAutospacing="0"/>
        <w:jc w:val="both"/>
        <w:rPr>
          <w:sz w:val="21"/>
          <w:szCs w:val="21"/>
        </w:rPr>
      </w:pPr>
      <w:r>
        <w:rPr>
          <w:rFonts w:hint="eastAsia"/>
          <w:color w:val="000000"/>
          <w:sz w:val="21"/>
          <w:szCs w:val="21"/>
        </w:rPr>
        <w:t>▲</w:t>
      </w:r>
      <w:r>
        <w:rPr>
          <w:rFonts w:hint="eastAsia" w:cs="Arial"/>
          <w:sz w:val="21"/>
          <w:szCs w:val="21"/>
        </w:rPr>
        <w:t>2.电子内窥镜图像处理器内置8G内存，可持续录制视频120分钟，</w:t>
      </w:r>
      <w:r>
        <w:rPr>
          <w:rFonts w:hint="eastAsia"/>
          <w:sz w:val="21"/>
          <w:szCs w:val="21"/>
        </w:rPr>
        <w:t>外置可插拔SD存储卡直接存储图片及视频等信息；</w:t>
      </w:r>
    </w:p>
    <w:p>
      <w:pPr>
        <w:pStyle w:val="12"/>
        <w:spacing w:before="0" w:beforeAutospacing="0" w:after="0" w:afterAutospacing="0"/>
        <w:jc w:val="both"/>
        <w:rPr>
          <w:rFonts w:cs="Arial"/>
          <w:sz w:val="21"/>
          <w:szCs w:val="21"/>
        </w:rPr>
      </w:pPr>
      <w:r>
        <w:rPr>
          <w:rFonts w:hint="eastAsia"/>
          <w:sz w:val="21"/>
          <w:szCs w:val="21"/>
        </w:rPr>
        <w:t>3.视频输出接口：</w:t>
      </w:r>
      <w:r>
        <w:rPr>
          <w:rFonts w:hint="eastAsia" w:cs="Arial"/>
          <w:sz w:val="21"/>
          <w:szCs w:val="21"/>
        </w:rPr>
        <w:t>具有高清画质的HDMI视频输出，可外接高清显示屏同屏显示和连接医用高清工作站；</w:t>
      </w:r>
    </w:p>
    <w:p>
      <w:pPr>
        <w:rPr>
          <w:rFonts w:ascii="宋体" w:hAnsi="宋体" w:cs="宋体"/>
          <w:kern w:val="0"/>
          <w:szCs w:val="21"/>
        </w:rPr>
      </w:pPr>
      <w:r>
        <w:rPr>
          <w:rFonts w:hint="eastAsia" w:ascii="宋体" w:hAnsi="宋体" w:cs="Arial"/>
          <w:kern w:val="0"/>
          <w:szCs w:val="21"/>
        </w:rPr>
        <w:t>4.</w:t>
      </w:r>
      <w:r>
        <w:rPr>
          <w:rFonts w:hint="eastAsia" w:ascii="宋体" w:hAnsi="宋体"/>
          <w:bCs/>
          <w:szCs w:val="21"/>
        </w:rPr>
        <w:t>具有冻结、调光、拍照和摄像功能，具备图</w:t>
      </w:r>
      <w:r>
        <w:rPr>
          <w:rFonts w:hint="eastAsia" w:ascii="宋体" w:hAnsi="宋体" w:cs="宋体"/>
          <w:kern w:val="0"/>
          <w:szCs w:val="21"/>
        </w:rPr>
        <w:t>像、视频回放功能；</w:t>
      </w:r>
    </w:p>
    <w:p>
      <w:pPr>
        <w:rPr>
          <w:rFonts w:ascii="宋体" w:hAnsi="宋体" w:cs="宋体"/>
          <w:kern w:val="0"/>
          <w:szCs w:val="21"/>
        </w:rPr>
      </w:pPr>
      <w:r>
        <w:rPr>
          <w:rFonts w:hint="eastAsia" w:ascii="宋体" w:hAnsi="宋体" w:cs="宋体"/>
          <w:kern w:val="0"/>
          <w:szCs w:val="21"/>
        </w:rPr>
        <w:t>5.光源照明亮度分5级调节，优化图像质量；</w:t>
      </w:r>
    </w:p>
    <w:p>
      <w:pPr>
        <w:rPr>
          <w:rFonts w:ascii="宋体" w:hAnsi="宋体" w:cs="宋体"/>
          <w:kern w:val="0"/>
          <w:szCs w:val="21"/>
        </w:rPr>
      </w:pPr>
      <w:r>
        <w:rPr>
          <w:rFonts w:hint="eastAsia" w:ascii="宋体" w:hAnsi="宋体" w:cs="宋体"/>
          <w:kern w:val="0"/>
          <w:szCs w:val="21"/>
        </w:rPr>
        <w:t>6.图像真实性：无明显几何失真；</w:t>
      </w:r>
    </w:p>
    <w:p>
      <w:pPr>
        <w:rPr>
          <w:rFonts w:ascii="宋体" w:hAnsi="宋体" w:cs="宋体"/>
          <w:kern w:val="0"/>
          <w:szCs w:val="21"/>
        </w:rPr>
      </w:pPr>
      <w:r>
        <w:rPr>
          <w:rFonts w:hint="eastAsia" w:ascii="宋体" w:hAnsi="宋体" w:cs="宋体"/>
          <w:color w:val="000000"/>
          <w:szCs w:val="21"/>
        </w:rPr>
        <w:t>▲</w:t>
      </w:r>
      <w:r>
        <w:rPr>
          <w:rFonts w:hint="eastAsia" w:ascii="宋体" w:hAnsi="宋体" w:cs="宋体"/>
          <w:kern w:val="0"/>
          <w:szCs w:val="21"/>
        </w:rPr>
        <w:t>7.具有文件管理功能，文件夹可重命名设置，以患者的姓名设置文件名称，方便医护人员对检查患者资料的管理；</w:t>
      </w:r>
    </w:p>
    <w:p>
      <w:pPr>
        <w:rPr>
          <w:rFonts w:ascii="宋体" w:hAnsi="宋体" w:cs="宋体"/>
          <w:kern w:val="0"/>
          <w:szCs w:val="21"/>
        </w:rPr>
      </w:pPr>
      <w:r>
        <w:rPr>
          <w:rFonts w:hint="eastAsia" w:ascii="宋体" w:hAnsi="宋体" w:cs="宋体"/>
          <w:color w:val="000000"/>
          <w:szCs w:val="21"/>
        </w:rPr>
        <w:t>▲</w:t>
      </w:r>
      <w:r>
        <w:rPr>
          <w:rFonts w:hint="eastAsia" w:ascii="宋体" w:hAnsi="宋体" w:cs="宋体"/>
          <w:kern w:val="0"/>
          <w:szCs w:val="21"/>
        </w:rPr>
        <w:t>8.图片管理，图片可根据医护人员的需求，选择JPG、BMP两种不同的图片格式；</w:t>
      </w:r>
    </w:p>
    <w:p>
      <w:pPr>
        <w:rPr>
          <w:rFonts w:ascii="宋体" w:hAnsi="宋体" w:cs="宋体"/>
          <w:kern w:val="0"/>
          <w:szCs w:val="21"/>
        </w:rPr>
      </w:pPr>
      <w:r>
        <w:rPr>
          <w:rFonts w:hint="eastAsia" w:ascii="宋体" w:hAnsi="宋体" w:cs="宋体"/>
          <w:color w:val="000000"/>
          <w:szCs w:val="21"/>
        </w:rPr>
        <w:t>▲9.</w:t>
      </w:r>
      <w:r>
        <w:rPr>
          <w:rFonts w:hint="eastAsia" w:ascii="宋体" w:hAnsi="宋体" w:cs="宋体"/>
          <w:kern w:val="0"/>
          <w:szCs w:val="21"/>
        </w:rPr>
        <w:t>无线传输功能在明视下，可以接收</w:t>
      </w:r>
      <w:r>
        <w:rPr>
          <w:rFonts w:hint="eastAsia" w:ascii="宋体" w:hAnsi="宋体"/>
          <w:szCs w:val="21"/>
        </w:rPr>
        <w:t>≥10米距离内的视频信号；</w:t>
      </w:r>
    </w:p>
    <w:p>
      <w:pPr>
        <w:pStyle w:val="12"/>
        <w:spacing w:before="0" w:beforeAutospacing="0" w:after="0" w:afterAutospacing="0"/>
        <w:jc w:val="both"/>
        <w:rPr>
          <w:sz w:val="21"/>
          <w:szCs w:val="21"/>
        </w:rPr>
      </w:pPr>
      <w:r>
        <w:rPr>
          <w:rFonts w:hint="eastAsia"/>
          <w:sz w:val="21"/>
          <w:szCs w:val="21"/>
        </w:rPr>
        <w:t>10.供电方式：锂离子可充电电池，6000mAH，电池工作时间≥240分钟（新电池在充满电后室温25℃情况下）</w:t>
      </w:r>
    </w:p>
    <w:p>
      <w:pPr>
        <w:pStyle w:val="12"/>
        <w:spacing w:before="0" w:beforeAutospacing="0" w:after="0" w:afterAutospacing="0"/>
        <w:jc w:val="both"/>
        <w:rPr>
          <w:sz w:val="21"/>
          <w:szCs w:val="21"/>
        </w:rPr>
      </w:pPr>
      <w:r>
        <w:rPr>
          <w:rFonts w:hint="eastAsia"/>
          <w:sz w:val="21"/>
          <w:szCs w:val="21"/>
        </w:rPr>
        <w:t>11.提示功能：具有摄录时间长短提示功能、调光提示功能和电量智能检测指示标示（用于显示电量）；</w:t>
      </w:r>
    </w:p>
    <w:p>
      <w:pPr>
        <w:pStyle w:val="12"/>
        <w:spacing w:before="0" w:beforeAutospacing="0" w:after="0" w:afterAutospacing="0"/>
        <w:jc w:val="both"/>
        <w:rPr>
          <w:sz w:val="21"/>
          <w:szCs w:val="21"/>
        </w:rPr>
      </w:pPr>
      <w:r>
        <w:rPr>
          <w:rFonts w:hint="eastAsia"/>
          <w:sz w:val="21"/>
          <w:szCs w:val="21"/>
        </w:rPr>
        <w:t>12.白平衡功能：具有手动、自动一体设计白平衡功能；</w:t>
      </w:r>
    </w:p>
    <w:p>
      <w:pPr>
        <w:pStyle w:val="12"/>
        <w:spacing w:before="0" w:beforeAutospacing="0" w:after="0" w:afterAutospacing="0"/>
        <w:jc w:val="both"/>
        <w:rPr>
          <w:sz w:val="21"/>
          <w:szCs w:val="21"/>
        </w:rPr>
      </w:pPr>
      <w:r>
        <w:rPr>
          <w:rFonts w:hint="eastAsia"/>
          <w:sz w:val="21"/>
          <w:szCs w:val="21"/>
        </w:rPr>
        <w:t>13.电子内窥镜图像处理器转动角度:前后：90°～ 150°（范围内任意角度固定）。</w:t>
      </w:r>
    </w:p>
    <w:p>
      <w:pPr>
        <w:rPr>
          <w:rFonts w:ascii="宋体" w:hAnsi="宋体"/>
          <w:szCs w:val="21"/>
        </w:rPr>
      </w:pPr>
      <w:r>
        <w:rPr>
          <w:rFonts w:hint="eastAsia" w:ascii="宋体" w:hAnsi="宋体" w:cs="宋体"/>
          <w:b/>
          <w:bCs/>
          <w:szCs w:val="21"/>
          <w:lang w:eastAsia="zh-CN"/>
        </w:rPr>
        <w:t>（</w:t>
      </w:r>
      <w:r>
        <w:rPr>
          <w:rFonts w:hint="eastAsia" w:ascii="宋体" w:hAnsi="宋体" w:cs="宋体"/>
          <w:b/>
          <w:bCs/>
          <w:szCs w:val="21"/>
          <w:lang w:val="en-US" w:eastAsia="zh-CN"/>
        </w:rPr>
        <w:t>三</w:t>
      </w:r>
      <w:r>
        <w:rPr>
          <w:rFonts w:hint="eastAsia" w:ascii="宋体" w:hAnsi="宋体" w:cs="宋体"/>
          <w:b/>
          <w:bCs/>
          <w:szCs w:val="21"/>
          <w:lang w:eastAsia="zh-CN"/>
        </w:rPr>
        <w:t>）</w:t>
      </w:r>
      <w:r>
        <w:rPr>
          <w:rFonts w:hint="eastAsia" w:ascii="宋体" w:hAnsi="宋体" w:cs="宋体"/>
          <w:b/>
          <w:bCs/>
          <w:szCs w:val="21"/>
        </w:rPr>
        <w:t>运转车参数</w:t>
      </w:r>
    </w:p>
    <w:p>
      <w:pPr>
        <w:rPr>
          <w:rFonts w:ascii="宋体" w:hAnsi="宋体" w:cs="宋体"/>
          <w:kern w:val="0"/>
          <w:szCs w:val="21"/>
        </w:rPr>
      </w:pPr>
      <w:r>
        <w:rPr>
          <w:rFonts w:hint="eastAsia" w:ascii="宋体" w:hAnsi="宋体" w:cs="宋体"/>
          <w:kern w:val="0"/>
          <w:szCs w:val="21"/>
        </w:rPr>
        <w:t>每台车有2个托盘，托盆的内尺寸为长537mm，宽432mm，95mm。外尺寸为600mm*495mm*100mm。</w:t>
      </w:r>
    </w:p>
    <w:p>
      <w:pPr>
        <w:rPr>
          <w:rFonts w:ascii="宋体" w:hAnsi="宋体" w:cs="宋体"/>
          <w:kern w:val="0"/>
          <w:szCs w:val="21"/>
        </w:rPr>
      </w:pPr>
      <w:r>
        <w:rPr>
          <w:rFonts w:hint="eastAsia" w:ascii="宋体" w:hAnsi="宋体" w:cs="宋体"/>
          <w:kern w:val="0"/>
          <w:szCs w:val="21"/>
        </w:rPr>
        <w:t>第一个盘底到地面高度为720mm，第二个盘底到地面高度为380mm。</w:t>
      </w:r>
    </w:p>
    <w:p>
      <w:pPr>
        <w:rPr>
          <w:rFonts w:ascii="宋体" w:hAnsi="宋体" w:cs="宋体"/>
          <w:kern w:val="0"/>
          <w:szCs w:val="21"/>
        </w:rPr>
      </w:pPr>
      <w:r>
        <w:rPr>
          <w:rFonts w:hint="eastAsia" w:ascii="宋体" w:hAnsi="宋体" w:cs="宋体"/>
          <w:kern w:val="0"/>
          <w:szCs w:val="21"/>
        </w:rPr>
        <w:t>车的整体尺寸为长600mm，宽545mm，高970mm。</w:t>
      </w:r>
    </w:p>
    <w:p>
      <w:pPr>
        <w:rPr>
          <w:rFonts w:ascii="宋体" w:hAnsi="宋体" w:cs="宋体"/>
          <w:kern w:val="0"/>
          <w:szCs w:val="21"/>
        </w:rPr>
      </w:pPr>
      <w:r>
        <w:rPr>
          <w:rFonts w:hint="eastAsia" w:ascii="宋体" w:hAnsi="宋体" w:cs="宋体"/>
          <w:kern w:val="0"/>
          <w:szCs w:val="21"/>
        </w:rPr>
        <w:t>每个托盘均配有1个透明的盖。</w:t>
      </w:r>
    </w:p>
    <w:p>
      <w:pPr>
        <w:rPr>
          <w:rFonts w:ascii="宋体" w:hAnsi="宋体" w:cs="宋体"/>
          <w:kern w:val="0"/>
          <w:szCs w:val="21"/>
        </w:rPr>
      </w:pPr>
      <w:r>
        <w:rPr>
          <w:rFonts w:hint="eastAsia" w:ascii="宋体" w:hAnsi="宋体" w:cs="宋体"/>
          <w:kern w:val="0"/>
          <w:szCs w:val="21"/>
        </w:rPr>
        <w:t>托盘材料为ABS复合亚克力，表面光洁，脚轮为静音塑胶轮，车身骨架材料为不锈钢</w:t>
      </w:r>
    </w:p>
    <w:p>
      <w:pPr>
        <w:rPr>
          <w:rFonts w:ascii="宋体" w:hAnsi="宋体" w:cs="宋体"/>
          <w:kern w:val="0"/>
          <w:szCs w:val="21"/>
        </w:rPr>
      </w:pPr>
      <w:r>
        <w:rPr>
          <w:rFonts w:hint="eastAsia" w:ascii="宋体" w:hAnsi="宋体" w:cs="宋体"/>
          <w:b/>
          <w:bCs/>
          <w:szCs w:val="21"/>
          <w:lang w:eastAsia="zh-CN"/>
        </w:rPr>
        <w:t>（</w:t>
      </w:r>
      <w:r>
        <w:rPr>
          <w:rFonts w:hint="eastAsia" w:ascii="宋体" w:hAnsi="宋体" w:cs="宋体"/>
          <w:b/>
          <w:bCs/>
          <w:szCs w:val="21"/>
          <w:lang w:val="en-US" w:eastAsia="zh-CN"/>
        </w:rPr>
        <w:t>四</w:t>
      </w:r>
      <w:r>
        <w:rPr>
          <w:rFonts w:hint="eastAsia" w:ascii="宋体" w:hAnsi="宋体" w:cs="宋体"/>
          <w:b/>
          <w:bCs/>
          <w:szCs w:val="21"/>
          <w:lang w:eastAsia="zh-CN"/>
        </w:rPr>
        <w:t>）</w:t>
      </w:r>
      <w:r>
        <w:rPr>
          <w:rFonts w:hint="eastAsia" w:ascii="宋体" w:hAnsi="宋体" w:cs="宋体"/>
          <w:b/>
          <w:bCs/>
          <w:szCs w:val="21"/>
        </w:rPr>
        <w:t>内镜储存柜技术参数</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外部采用工艺：主体采用优质1.2mm碳钢，经喷塑处理后，又经抗紫外线处理，光洁、永不变色，非中纤板烤漆材料；</w:t>
      </w:r>
    </w:p>
    <w:p>
      <w:pP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w:t>
      </w:r>
      <w:r>
        <w:rPr>
          <w:rFonts w:hint="eastAsia" w:ascii="宋体" w:hAnsi="宋体" w:cs="宋体"/>
          <w:kern w:val="0"/>
          <w:szCs w:val="21"/>
        </w:rPr>
        <w:t>柜门：柜门采用可视透明钢化玻璃，板厚5mm，可以全方位观看内镜的储存情况。同时配置高档防锈门锁，保证内镜储存安全；门架为高端铅合金，配冰箱磁吸密封条</w:t>
      </w:r>
      <w:r>
        <w:rPr>
          <w:rFonts w:hint="eastAsia" w:ascii="宋体" w:hAnsi="宋体" w:cs="宋体"/>
          <w:kern w:val="0"/>
          <w:szCs w:val="21"/>
          <w:lang w:eastAsia="zh-CN"/>
        </w:rPr>
        <w:t>；</w:t>
      </w:r>
    </w:p>
    <w:p>
      <w:pPr>
        <w:rPr>
          <w:rFonts w:hint="eastAsia" w:ascii="宋体" w:hAnsi="宋体" w:eastAsia="宋体" w:cs="宋体"/>
          <w:kern w:val="0"/>
          <w:szCs w:val="21"/>
          <w:lang w:eastAsia="zh-CN"/>
        </w:rPr>
      </w:pPr>
      <w:r>
        <w:rPr>
          <w:rFonts w:hint="eastAsia" w:ascii="宋体" w:hAnsi="宋体" w:cs="宋体"/>
          <w:kern w:val="0"/>
          <w:szCs w:val="21"/>
        </w:rPr>
        <w:t>3</w:t>
      </w:r>
      <w:r>
        <w:rPr>
          <w:rFonts w:hint="eastAsia" w:ascii="宋体" w:hAnsi="宋体" w:cs="宋体"/>
          <w:kern w:val="0"/>
          <w:szCs w:val="21"/>
          <w:lang w:val="en-US" w:eastAsia="zh-CN"/>
        </w:rPr>
        <w:t>.</w:t>
      </w:r>
      <w:r>
        <w:rPr>
          <w:rFonts w:hint="eastAsia" w:ascii="宋体" w:hAnsi="宋体" w:cs="宋体"/>
          <w:kern w:val="0"/>
          <w:szCs w:val="21"/>
        </w:rPr>
        <w:t>内胆：内胆采用优质的改良性PMMA高分子材料独立开模制成，具有易清洁、不沾水、抗菌、表面硬度和光洁度适中等特性</w:t>
      </w:r>
      <w:r>
        <w:rPr>
          <w:rFonts w:hint="eastAsia" w:ascii="宋体" w:hAnsi="宋体" w:cs="宋体"/>
          <w:kern w:val="0"/>
          <w:szCs w:val="21"/>
          <w:lang w:eastAsia="zh-CN"/>
        </w:rPr>
        <w:t>；</w:t>
      </w:r>
    </w:p>
    <w:p>
      <w:pPr>
        <w:rPr>
          <w:rFonts w:hint="eastAsia" w:ascii="宋体" w:hAnsi="宋体" w:eastAsia="宋体" w:cs="宋体"/>
          <w:kern w:val="0"/>
          <w:szCs w:val="21"/>
          <w:lang w:eastAsia="zh-CN"/>
        </w:rPr>
      </w:pPr>
      <w:r>
        <w:rPr>
          <w:rFonts w:hint="eastAsia" w:ascii="宋体" w:hAnsi="宋体" w:cs="宋体"/>
          <w:kern w:val="0"/>
          <w:szCs w:val="21"/>
        </w:rPr>
        <w:t>4</w:t>
      </w:r>
      <w:r>
        <w:rPr>
          <w:rFonts w:hint="eastAsia" w:ascii="宋体" w:hAnsi="宋体" w:cs="宋体"/>
          <w:kern w:val="0"/>
          <w:szCs w:val="21"/>
          <w:lang w:val="en-US" w:eastAsia="zh-CN"/>
        </w:rPr>
        <w:t>.</w:t>
      </w:r>
      <w:r>
        <w:rPr>
          <w:rFonts w:hint="eastAsia" w:ascii="宋体" w:hAnsi="宋体" w:cs="宋体"/>
          <w:kern w:val="0"/>
          <w:szCs w:val="21"/>
        </w:rPr>
        <w:t>镜架：柜内配置圆盘可旋转式亚克力圆盘挂镜架，可安全支撑内镜操作部位，同时配置可调式内镜插入部位和主机接头的专用圆盘挂镜架，三点垂直更有效地保护内镜数据光缆不被损伤</w:t>
      </w:r>
      <w:r>
        <w:rPr>
          <w:rFonts w:hint="eastAsia" w:ascii="宋体" w:hAnsi="宋体" w:cs="宋体"/>
          <w:kern w:val="0"/>
          <w:szCs w:val="21"/>
          <w:lang w:eastAsia="zh-CN"/>
        </w:rPr>
        <w:t>；</w:t>
      </w:r>
    </w:p>
    <w:p>
      <w:pPr>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w:t>
      </w:r>
      <w:r>
        <w:rPr>
          <w:rFonts w:hint="eastAsia" w:ascii="宋体" w:hAnsi="宋体" w:cs="宋体"/>
          <w:kern w:val="0"/>
          <w:szCs w:val="21"/>
        </w:rPr>
        <w:t>数量：单门内镜储存柜可存放5条，内侧附有内镜附件的悬挂专用装置；</w:t>
      </w:r>
    </w:p>
    <w:p>
      <w:pPr>
        <w:rPr>
          <w:rFonts w:hint="eastAsia" w:ascii="宋体" w:hAnsi="宋体" w:eastAsia="宋体" w:cs="宋体"/>
          <w:kern w:val="0"/>
          <w:szCs w:val="21"/>
          <w:lang w:eastAsia="zh-CN"/>
        </w:rPr>
      </w:pPr>
      <w:r>
        <w:rPr>
          <w:rFonts w:hint="eastAsia" w:ascii="宋体" w:hAnsi="宋体" w:cs="宋体"/>
          <w:kern w:val="0"/>
          <w:szCs w:val="21"/>
        </w:rPr>
        <w:t>6</w:t>
      </w:r>
      <w:r>
        <w:rPr>
          <w:rFonts w:hint="eastAsia" w:ascii="宋体" w:hAnsi="宋体" w:cs="宋体"/>
          <w:kern w:val="0"/>
          <w:szCs w:val="21"/>
          <w:lang w:eastAsia="zh-CN"/>
        </w:rPr>
        <w:t>.</w:t>
      </w:r>
      <w:r>
        <w:rPr>
          <w:rFonts w:hint="eastAsia" w:ascii="宋体" w:hAnsi="宋体" w:cs="宋体"/>
          <w:kern w:val="0"/>
          <w:szCs w:val="21"/>
        </w:rPr>
        <w:t>消毒方式：紫外线消毒</w:t>
      </w:r>
      <w:r>
        <w:rPr>
          <w:rFonts w:hint="eastAsia" w:ascii="宋体" w:hAnsi="宋体" w:cs="宋体"/>
          <w:kern w:val="0"/>
          <w:szCs w:val="21"/>
          <w:lang w:eastAsia="zh-CN"/>
        </w:rPr>
        <w:t>；</w:t>
      </w:r>
    </w:p>
    <w:p>
      <w:pPr>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w:t>
      </w:r>
      <w:r>
        <w:rPr>
          <w:rFonts w:hint="eastAsia" w:ascii="宋体" w:hAnsi="宋体" w:cs="宋体"/>
          <w:kern w:val="0"/>
          <w:szCs w:val="21"/>
        </w:rPr>
        <w:t>功能：液晶LCD中文显示，内设智能化自动控制消毒方式、循环风、实时显示温度与湿度、工作自动累时，附带干燥和照明功能；</w:t>
      </w:r>
    </w:p>
    <w:p>
      <w:pPr>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lang w:eastAsia="zh-CN"/>
        </w:rPr>
        <w:t>.</w:t>
      </w:r>
      <w:r>
        <w:rPr>
          <w:rFonts w:hint="eastAsia" w:ascii="宋体" w:hAnsi="宋体" w:cs="宋体"/>
          <w:kern w:val="0"/>
          <w:szCs w:val="21"/>
        </w:rPr>
        <w:t>规格：单门内镜储存柜：620*475*1990</w:t>
      </w:r>
    </w:p>
    <w:p>
      <w:pPr>
        <w:rPr>
          <w:rFonts w:hint="eastAsia" w:ascii="宋体" w:hAnsi="宋体" w:eastAsia="宋体" w:cs="宋体"/>
          <w:kern w:val="0"/>
          <w:szCs w:val="21"/>
          <w:lang w:eastAsia="zh-CN"/>
        </w:rPr>
      </w:pPr>
      <w:r>
        <w:rPr>
          <w:rFonts w:hint="eastAsia" w:ascii="宋体" w:hAnsi="宋体" w:cs="宋体"/>
          <w:kern w:val="0"/>
          <w:szCs w:val="21"/>
        </w:rPr>
        <w:t>内尺寸：450*380*1830</w:t>
      </w:r>
      <w:r>
        <w:rPr>
          <w:rFonts w:hint="eastAsia" w:ascii="宋体" w:hAnsi="宋体" w:cs="宋体"/>
          <w:kern w:val="0"/>
          <w:szCs w:val="21"/>
          <w:lang w:eastAsia="zh-CN"/>
        </w:rPr>
        <w:t>。</w:t>
      </w:r>
    </w:p>
    <w:p>
      <w:pPr>
        <w:rPr>
          <w:sz w:val="21"/>
          <w:szCs w:val="21"/>
        </w:rPr>
      </w:pPr>
      <w:r>
        <w:rPr>
          <w:rFonts w:hint="eastAsia" w:ascii="宋体" w:hAnsi="宋体"/>
          <w:b/>
          <w:bCs/>
          <w:szCs w:val="21"/>
          <w:lang w:eastAsia="zh-CN"/>
        </w:rPr>
        <w:t>（</w:t>
      </w:r>
      <w:r>
        <w:rPr>
          <w:rFonts w:hint="eastAsia" w:ascii="宋体" w:hAnsi="宋体"/>
          <w:b/>
          <w:bCs/>
          <w:szCs w:val="21"/>
          <w:lang w:val="en-US" w:eastAsia="zh-CN"/>
        </w:rPr>
        <w:t>五</w:t>
      </w:r>
      <w:r>
        <w:rPr>
          <w:rFonts w:hint="eastAsia" w:ascii="宋体" w:hAnsi="宋体"/>
          <w:b/>
          <w:bCs/>
          <w:szCs w:val="21"/>
          <w:lang w:eastAsia="zh-CN"/>
        </w:rPr>
        <w:t>）</w:t>
      </w:r>
      <w:r>
        <w:rPr>
          <w:rFonts w:hint="eastAsia" w:ascii="宋体" w:hAnsi="宋体"/>
          <w:b/>
          <w:bCs/>
          <w:szCs w:val="21"/>
        </w:rPr>
        <w:t>保修</w:t>
      </w:r>
      <w:r>
        <w:rPr>
          <w:rFonts w:hint="eastAsia" w:ascii="宋体" w:hAnsi="宋体"/>
          <w:b/>
          <w:bCs/>
          <w:szCs w:val="21"/>
          <w:lang w:eastAsia="zh-CN"/>
        </w:rPr>
        <w:t>：</w:t>
      </w:r>
      <w:r>
        <w:rPr>
          <w:rFonts w:hint="eastAsia" w:ascii="宋体" w:hAnsi="宋体"/>
          <w:kern w:val="1"/>
          <w:szCs w:val="21"/>
        </w:rPr>
        <w:t>保修5年</w:t>
      </w:r>
      <w:r>
        <w:rPr>
          <w:rFonts w:hint="eastAsia" w:ascii="宋体" w:hAnsi="宋体"/>
          <w:kern w:val="1"/>
          <w:szCs w:val="21"/>
          <w:lang w:eastAsia="zh-CN"/>
        </w:rPr>
        <w:t>。</w:t>
      </w:r>
    </w:p>
    <w:p>
      <w:pPr>
        <w:rPr>
          <w:rFonts w:ascii="宋体" w:hAnsi="宋体"/>
          <w:b/>
          <w:kern w:val="0"/>
          <w:szCs w:val="21"/>
        </w:rPr>
      </w:pPr>
      <w:r>
        <w:rPr>
          <w:rFonts w:hint="eastAsia" w:ascii="宋体" w:hAnsi="宋体"/>
          <w:b/>
          <w:bCs/>
          <w:szCs w:val="21"/>
          <w:lang w:eastAsia="zh-CN"/>
        </w:rPr>
        <w:t>（</w:t>
      </w:r>
      <w:r>
        <w:rPr>
          <w:rFonts w:hint="eastAsia" w:ascii="宋体" w:hAnsi="宋体"/>
          <w:b/>
          <w:bCs/>
          <w:szCs w:val="21"/>
          <w:lang w:val="en-US" w:eastAsia="zh-CN"/>
        </w:rPr>
        <w:t>六</w:t>
      </w:r>
      <w:r>
        <w:rPr>
          <w:rFonts w:hint="eastAsia" w:ascii="宋体" w:hAnsi="宋体"/>
          <w:b/>
          <w:bCs/>
          <w:szCs w:val="21"/>
          <w:lang w:eastAsia="zh-CN"/>
        </w:rPr>
        <w:t>）</w:t>
      </w:r>
      <w:r>
        <w:rPr>
          <w:rFonts w:hint="eastAsia" w:ascii="宋体" w:hAnsi="宋体"/>
          <w:b/>
          <w:bCs/>
          <w:szCs w:val="21"/>
        </w:rPr>
        <w:t>配置清单</w:t>
      </w:r>
    </w:p>
    <w:tbl>
      <w:tblPr>
        <w:tblStyle w:val="21"/>
        <w:tblW w:w="7160" w:type="dxa"/>
        <w:tblInd w:w="0" w:type="dxa"/>
        <w:tblLayout w:type="autofit"/>
        <w:tblCellMar>
          <w:top w:w="0" w:type="dxa"/>
          <w:left w:w="0" w:type="dxa"/>
          <w:bottom w:w="0" w:type="dxa"/>
          <w:right w:w="0" w:type="dxa"/>
        </w:tblCellMar>
      </w:tblPr>
      <w:tblGrid>
        <w:gridCol w:w="1027"/>
        <w:gridCol w:w="4362"/>
        <w:gridCol w:w="885"/>
        <w:gridCol w:w="886"/>
      </w:tblGrid>
      <w:tr>
        <w:tblPrEx>
          <w:tblCellMar>
            <w:top w:w="0" w:type="dxa"/>
            <w:left w:w="0" w:type="dxa"/>
            <w:bottom w:w="0" w:type="dxa"/>
            <w:right w:w="0" w:type="dxa"/>
          </w:tblCellMar>
        </w:tblPrEx>
        <w:trPr>
          <w:trHeight w:val="320" w:hRule="atLeast"/>
        </w:trPr>
        <w:tc>
          <w:tcPr>
            <w:tcW w:w="71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Cs w:val="21"/>
              </w:rPr>
            </w:pPr>
            <w:r>
              <w:rPr>
                <w:rFonts w:hint="eastAsia" w:ascii="宋体" w:hAnsi="宋体" w:cs="宋体"/>
                <w:b/>
                <w:color w:val="000000"/>
                <w:szCs w:val="21"/>
              </w:rPr>
              <w:t>配置清单</w:t>
            </w:r>
          </w:p>
        </w:tc>
      </w:tr>
      <w:tr>
        <w:tblPrEx>
          <w:tblCellMar>
            <w:top w:w="0" w:type="dxa"/>
            <w:left w:w="0" w:type="dxa"/>
            <w:bottom w:w="0" w:type="dxa"/>
            <w:right w:w="0" w:type="dxa"/>
          </w:tblCellMar>
        </w:tblPrEx>
        <w:trPr>
          <w:trHeight w:val="32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名    称</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操作部手提箱</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显示器手提箱</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操作部</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电子内窥镜图像处理器（10.1寸）</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延长线</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U盘</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USB公对公连接线</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HDMI转接线（HDMI公对公）</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 xml:space="preserve">活检阀 </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ascii="宋体" w:hAnsi="宋体" w:cs="宋体"/>
                <w:color w:val="000000"/>
                <w:kern w:val="0"/>
                <w:szCs w:val="21"/>
                <w:lang w:bidi="ar"/>
              </w:rPr>
              <w:t>吸引清洗接头</w:t>
            </w:r>
            <w:r>
              <w:rPr>
                <w:rFonts w:hint="eastAsia" w:ascii="宋体" w:hAnsi="宋体" w:cs="宋体"/>
                <w:color w:val="000000"/>
                <w:kern w:val="0"/>
                <w:szCs w:val="21"/>
                <w:lang w:bidi="ar"/>
              </w:rPr>
              <w:t>（适用于＞1.2通道）</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管道开口清洗刷</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把</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手柄密封防水盖</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测漏器</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多次性吸引按钮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清洁刷（Φ1.8㎜）</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电源适配器</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电源线（国标）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无线视频发射器</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说明书</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本</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保修单</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份</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合格证</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产品培训记录</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份</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装箱清单</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份</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0"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软镜清洗消毒指南</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6"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szCs w:val="21"/>
              </w:rPr>
            </w:pPr>
            <w:r>
              <w:rPr>
                <w:rFonts w:hint="eastAsia" w:ascii="宋体" w:hAnsi="宋体" w:cs="宋体"/>
                <w:color w:val="000000"/>
                <w:kern w:val="0"/>
                <w:szCs w:val="21"/>
                <w:lang w:bidi="ar"/>
              </w:rPr>
              <w:t>电子镜操作指南</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6"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转运车</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16" w:hRule="atLeast"/>
        </w:trPr>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27</w:t>
            </w:r>
          </w:p>
        </w:tc>
        <w:tc>
          <w:tcPr>
            <w:tcW w:w="4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内镜储存柜</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个</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bl>
    <w:p>
      <w:pPr>
        <w:adjustRightInd w:val="0"/>
        <w:snapToGrid w:val="0"/>
        <w:rPr>
          <w:rFonts w:hint="eastAsia" w:ascii="宋体" w:hAnsi="宋体" w:cs="宋体"/>
          <w:b/>
          <w:szCs w:val="21"/>
        </w:rPr>
      </w:pPr>
      <w:r>
        <w:rPr>
          <w:rFonts w:hint="eastAsia" w:ascii="宋体" w:hAnsi="宋体" w:cs="宋体"/>
          <w:b/>
          <w:szCs w:val="21"/>
        </w:rPr>
        <w:t>备注：</w:t>
      </w:r>
    </w:p>
    <w:p>
      <w:pPr>
        <w:numPr>
          <w:ilvl w:val="0"/>
          <w:numId w:val="0"/>
        </w:numPr>
        <w:adjustRightInd w:val="0"/>
        <w:snapToGrid w:val="0"/>
        <w:ind w:leftChars="0" w:firstLine="420" w:firstLineChars="200"/>
        <w:rPr>
          <w:rFonts w:hint="eastAsia" w:ascii="宋体" w:hAnsi="宋体" w:cs="宋体"/>
          <w:szCs w:val="21"/>
        </w:rPr>
      </w:pPr>
      <w:r>
        <w:rPr>
          <w:rFonts w:hint="eastAsia" w:ascii="宋体" w:hAnsi="宋体" w:cs="宋体"/>
          <w:b/>
          <w:bCs/>
          <w:szCs w:val="21"/>
          <w:u w:val="none"/>
          <w:lang w:val="en-US" w:eastAsia="zh-CN"/>
        </w:rPr>
        <w:t>1.</w:t>
      </w:r>
      <w:r>
        <w:rPr>
          <w:rFonts w:hint="eastAsia" w:ascii="宋体" w:hAnsi="宋体" w:cs="宋体"/>
          <w:b/>
          <w:bCs/>
          <w:szCs w:val="21"/>
          <w:u w:val="single"/>
        </w:rPr>
        <w:t>技术指标和参数</w:t>
      </w:r>
      <w:r>
        <w:rPr>
          <w:rFonts w:hint="eastAsia" w:ascii="宋体" w:hAnsi="宋体" w:cs="宋体"/>
          <w:b/>
          <w:szCs w:val="21"/>
          <w:u w:val="single"/>
        </w:rPr>
        <w:t>凡标有“★”的条款均须实质响应，投标人若有一项带“★”的条款未响应或不满足，将按无效投标处理。</w:t>
      </w:r>
    </w:p>
    <w:p>
      <w:pPr>
        <w:shd w:val="clear" w:color="auto" w:fill="FFFFFF"/>
        <w:adjustRightInd w:val="0"/>
        <w:snapToGrid w:val="0"/>
        <w:ind w:left="598" w:leftChars="200" w:hanging="178" w:hangingChars="85"/>
        <w:rPr>
          <w:b/>
          <w:szCs w:val="21"/>
        </w:rPr>
      </w:pPr>
      <w:r>
        <w:rPr>
          <w:rFonts w:hint="eastAsia" w:ascii="宋体" w:hAnsi="宋体" w:cs="宋体"/>
          <w:b/>
          <w:szCs w:val="21"/>
        </w:rPr>
        <w:t>2</w:t>
      </w:r>
      <w:r>
        <w:rPr>
          <w:rFonts w:hint="eastAsia" w:ascii="宋体" w:hAnsi="宋体" w:cs="宋体"/>
          <w:b/>
          <w:szCs w:val="21"/>
          <w:lang w:val="en-US" w:eastAsia="zh-CN"/>
        </w:rPr>
        <w:t>.</w:t>
      </w:r>
      <w:r>
        <w:rPr>
          <w:rFonts w:hint="eastAsia" w:ascii="宋体" w:hAnsi="宋体" w:cs="宋体"/>
          <w:b/>
          <w:bCs/>
          <w:szCs w:val="21"/>
          <w:u w:val="single"/>
        </w:rPr>
        <w:t>技术指标和参数</w:t>
      </w:r>
      <w:r>
        <w:rPr>
          <w:rFonts w:hint="eastAsia" w:ascii="宋体" w:hAnsi="宋体" w:cs="宋体"/>
          <w:b/>
          <w:szCs w:val="21"/>
          <w:u w:val="single"/>
        </w:rPr>
        <w:t>凡标有“▲”的条款为重要的响应条款，投标人若不满足，将影响综合得分。</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3</w:t>
      </w:r>
      <w:r>
        <w:rPr>
          <w:rFonts w:hint="eastAsia" w:ascii="宋体" w:hAnsi="宋体" w:cs="宋体"/>
          <w:b/>
          <w:bCs/>
          <w:szCs w:val="21"/>
          <w:u w:val="single"/>
          <w:lang w:val="en-US" w:eastAsia="zh-CN"/>
        </w:rPr>
        <w:t>.</w:t>
      </w:r>
      <w:r>
        <w:rPr>
          <w:rFonts w:hint="eastAsia" w:ascii="宋体" w:hAnsi="宋体" w:cs="宋体"/>
          <w:b/>
          <w:bCs/>
          <w:szCs w:val="21"/>
          <w:u w:val="single"/>
        </w:rPr>
        <w:t>供货商除按设备售后规定，负责培训设备操作人员，还必须培训1-2名负责此设备维护、维修的工程师。</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4</w:t>
      </w:r>
      <w:r>
        <w:rPr>
          <w:rFonts w:hint="eastAsia" w:ascii="宋体" w:hAnsi="宋体" w:cs="宋体"/>
          <w:b/>
          <w:bCs/>
          <w:szCs w:val="21"/>
          <w:u w:val="single"/>
          <w:lang w:val="en-US" w:eastAsia="zh-CN"/>
        </w:rPr>
        <w:t>.</w:t>
      </w:r>
      <w:r>
        <w:rPr>
          <w:rFonts w:hint="eastAsia" w:ascii="宋体" w:hAnsi="宋体" w:cs="宋体"/>
          <w:b/>
          <w:bCs/>
          <w:szCs w:val="21"/>
          <w:u w:val="single"/>
        </w:rPr>
        <w:t>如该设备需要联接相关信息系统，供货方必须协调设备厂家配合信息系统提供方，联接调试好信息系统，并负责支付相关费用。</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四、技术文件要求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五、包装和发运</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六、安装、调试与验收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供货商负责设备的运送、安装。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2.安装调试: 由供方负责派人负责设备的现场安装和调试，按合同规定的时间交货、安装、调试、验收完毕。在设备的安装、调试、试运行期间, 供方安装调试人员一切费用自理。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3.验收时间：在中标方安排生产厂商技术人员完成安装调试后1个月内完成验收工作。</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5.验收方式：</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5.1验收标准：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A、数量验收方式：按合同规定即装箱清单、仪器配置清单与仪器组件三者一致；</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B、质量验收方式：按照产品说明书以及采购方要求的应用技术测试进行产品验收。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5.2设备出现异议应按下列办法处理：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设备组件的数量与合同、装箱清单不符，中标方应督促设备的供货厂家及时给予补齐。</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七、付款方式</w:t>
      </w:r>
    </w:p>
    <w:p>
      <w:pPr>
        <w:adjustRightInd w:val="0"/>
        <w:snapToGrid w:val="0"/>
        <w:ind w:firstLine="411" w:firstLineChars="196"/>
        <w:rPr>
          <w:rFonts w:hint="eastAsia" w:ascii="宋体" w:hAnsi="宋体" w:cs="宋体"/>
          <w:szCs w:val="21"/>
        </w:rPr>
      </w:pPr>
      <w:r>
        <w:rPr>
          <w:rFonts w:hint="eastAsia" w:ascii="宋体" w:hAnsi="宋体" w:cs="宋体"/>
          <w:szCs w:val="21"/>
        </w:rPr>
        <w:t>合同设备到达招标人指定地点完成安装、调试、验收、培训并交付使用后，中标人凭：①合同；②正式全额发票；③验收调试报告（加盖招标人公章）；④中标通知书向招标人申请付款，招标人于6个月内向中标人支付合同总金额的95％，剩余5％待质保期满后一次性无息付清。</w:t>
      </w:r>
    </w:p>
    <w:p>
      <w:pPr>
        <w:pStyle w:val="45"/>
        <w:autoSpaceDE w:val="0"/>
        <w:autoSpaceDN w:val="0"/>
        <w:adjustRightInd w:val="0"/>
        <w:snapToGrid w:val="0"/>
        <w:rPr>
          <w:rFonts w:hint="eastAsia"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售后要求</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设备免费保修：项目整体验收</w:t>
      </w:r>
      <w:r>
        <w:rPr>
          <w:rFonts w:hint="eastAsia" w:ascii="宋体" w:hAnsi="宋体" w:cs="宋体"/>
          <w:color w:val="000000" w:themeColor="text1"/>
          <w:szCs w:val="21"/>
          <w:lang w:val="zh-CN"/>
          <w14:textFill>
            <w14:solidFill>
              <w14:schemeClr w14:val="tx1"/>
            </w14:solidFill>
          </w14:textFill>
        </w:rPr>
        <w:t>后，提供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val="zh-CN"/>
          <w14:textFill>
            <w14:solidFill>
              <w14:schemeClr w14:val="tx1"/>
            </w14:solidFill>
          </w14:textFill>
        </w:rPr>
        <w:t>年的免费质保期，质</w:t>
      </w:r>
      <w:r>
        <w:rPr>
          <w:rFonts w:hint="eastAsia" w:ascii="宋体" w:hAnsi="宋体" w:cs="宋体"/>
          <w:szCs w:val="21"/>
          <w:lang w:val="zh-CN"/>
        </w:rPr>
        <w:t>保期自双方代表在货物验收报告上签字之日起计算。质保期内中标人负责提供设备的三包（包修、包换、包退）服务，须有可随时上门提供维护、保修、技术支持等服务。</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中标人负责所有因设备质量问题而产生的费用。</w:t>
      </w:r>
    </w:p>
    <w:p>
      <w:pPr>
        <w:adjustRightInd w:val="0"/>
        <w:snapToGrid w:val="0"/>
        <w:ind w:firstLine="411" w:firstLineChars="196"/>
        <w:rPr>
          <w:rFonts w:hint="eastAsia" w:ascii="宋体" w:hAnsi="宋体" w:cs="宋体"/>
          <w:b/>
          <w:szCs w:val="21"/>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adjustRightInd w:val="0"/>
        <w:snapToGrid w:val="0"/>
        <w:ind w:firstLine="411" w:firstLineChars="196"/>
        <w:rPr>
          <w:rFonts w:hint="eastAsia" w:ascii="宋体" w:hAnsi="宋体" w:cs="宋体"/>
          <w:szCs w:val="21"/>
          <w:lang w:val="zh-CN"/>
        </w:rPr>
      </w:pPr>
      <w:r>
        <w:rPr>
          <w:rFonts w:hint="eastAsia" w:ascii="宋体" w:hAnsi="宋体" w:cs="宋体"/>
          <w:szCs w:val="21"/>
          <w:lang w:val="en-US" w:eastAsia="zh-CN"/>
        </w:rPr>
        <w:t>6.</w:t>
      </w:r>
      <w:r>
        <w:rPr>
          <w:rFonts w:hint="eastAsia" w:ascii="宋体" w:hAnsi="宋体" w:cs="宋体"/>
          <w:szCs w:val="21"/>
          <w:lang w:val="zh-CN"/>
        </w:rPr>
        <w:t>供货商负责培训设备操作人员</w:t>
      </w:r>
      <w:r>
        <w:rPr>
          <w:rFonts w:hint="eastAsia" w:ascii="宋体" w:hAnsi="宋体" w:cs="宋体"/>
          <w:szCs w:val="21"/>
          <w:lang w:val="en-US" w:eastAsia="zh-CN"/>
        </w:rPr>
        <w:t>及</w:t>
      </w:r>
      <w:r>
        <w:rPr>
          <w:rFonts w:hint="eastAsia" w:ascii="宋体" w:hAnsi="宋体" w:cs="宋体"/>
          <w:szCs w:val="21"/>
          <w:lang w:val="zh-CN"/>
        </w:rPr>
        <w:t>1-2名负责此设备维护、维修的工程师。</w:t>
      </w:r>
    </w:p>
    <w:p>
      <w:pPr>
        <w:adjustRightInd w:val="0"/>
        <w:snapToGrid w:val="0"/>
        <w:ind w:firstLine="411" w:firstLineChars="196"/>
        <w:rPr>
          <w:rFonts w:hint="eastAsia" w:eastAsia="黑体"/>
          <w:b/>
          <w:sz w:val="44"/>
        </w:rPr>
      </w:pPr>
      <w:r>
        <w:rPr>
          <w:rFonts w:hint="eastAsia" w:ascii="宋体" w:hAnsi="宋体" w:cs="宋体"/>
          <w:szCs w:val="21"/>
          <w:lang w:val="en-US" w:eastAsia="zh-CN"/>
        </w:rPr>
        <w:t>7.</w:t>
      </w:r>
      <w:r>
        <w:rPr>
          <w:rFonts w:hint="eastAsia" w:ascii="宋体" w:hAnsi="宋体" w:cs="宋体"/>
          <w:szCs w:val="21"/>
          <w:lang w:val="zh-CN"/>
        </w:rPr>
        <w:t>如该设备需要联接相关信息系统，供货方必须协调设备厂家配合信息系统提供方，联接调试好信息系统，并负责支付相关费用。</w:t>
      </w: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第三部分</w:t>
      </w:r>
    </w:p>
    <w:p>
      <w:pPr>
        <w:spacing w:line="480" w:lineRule="exact"/>
        <w:jc w:val="center"/>
        <w:rPr>
          <w:rFonts w:eastAsia="黑体"/>
          <w:b/>
          <w:sz w:val="44"/>
        </w:rPr>
      </w:pPr>
    </w:p>
    <w:p>
      <w:pPr>
        <w:spacing w:line="480" w:lineRule="exact"/>
        <w:jc w:val="center"/>
        <w:rPr>
          <w:rFonts w:hint="eastAsia"/>
          <w:b/>
          <w:sz w:val="44"/>
        </w:rPr>
      </w:pPr>
      <w:r>
        <w:rPr>
          <w:rFonts w:hint="eastAsia" w:eastAsia="黑体"/>
          <w:b/>
          <w:sz w:val="44"/>
        </w:rPr>
        <w:t>投 标 人 须 知</w:t>
      </w:r>
    </w:p>
    <w:p>
      <w:pPr>
        <w:spacing w:line="480" w:lineRule="exact"/>
        <w:jc w:val="center"/>
        <w:rPr>
          <w:rFonts w:hint="eastAsia"/>
          <w:b/>
          <w:sz w:val="32"/>
          <w:szCs w:val="32"/>
        </w:rPr>
      </w:pPr>
      <w:r>
        <w:rPr>
          <w:sz w:val="24"/>
        </w:rPr>
        <w:br w:type="page"/>
      </w:r>
    </w:p>
    <w:p>
      <w:pPr>
        <w:pStyle w:val="12"/>
        <w:adjustRightInd w:val="0"/>
        <w:snapToGrid w:val="0"/>
        <w:spacing w:line="240" w:lineRule="auto"/>
        <w:ind w:left="420" w:hanging="420"/>
        <w:rPr>
          <w:rFonts w:hint="eastAsia" w:ascii="Times New Roman" w:hAnsi="Times New Roman"/>
          <w:b/>
          <w:sz w:val="21"/>
          <w:szCs w:val="21"/>
        </w:rPr>
      </w:pPr>
      <w:bookmarkStart w:id="2" w:name="_Toc402856406"/>
      <w:bookmarkStart w:id="3" w:name="_Toc402856407"/>
      <w:bookmarkStart w:id="4" w:name="_Toc262242490"/>
      <w:bookmarkStart w:id="5" w:name="_Toc102300271"/>
      <w:r>
        <w:rPr>
          <w:rFonts w:hint="eastAsia" w:ascii="Times New Roman" w:hAnsi="Times New Roman"/>
          <w:b/>
          <w:sz w:val="21"/>
          <w:szCs w:val="21"/>
        </w:rPr>
        <w:t>一、  说明</w:t>
      </w:r>
      <w:bookmarkEnd w:id="2"/>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
      <w:bookmarkEnd w:id="4"/>
      <w:bookmarkEnd w:id="5"/>
      <w:bookmarkStart w:id="6" w:name="_Hlt98175198"/>
      <w:bookmarkEnd w:id="6"/>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自筹资金</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adjustRightInd w:val="0"/>
        <w:snapToGrid w:val="0"/>
        <w:spacing w:line="24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adjustRightInd w:val="0"/>
        <w:snapToGrid w:val="0"/>
        <w:spacing w:line="24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adjustRightInd w:val="0"/>
        <w:snapToGrid w:val="0"/>
        <w:spacing w:line="24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1) 投标邀请函</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2) 用户需求书</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3) 投标人须知</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4) 评标办法</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5) 合同书格式</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 xml:space="preserve">6) 投标文件格式 </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adjustRightInd w:val="0"/>
        <w:snapToGrid w:val="0"/>
        <w:spacing w:line="24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adjustRightInd w:val="0"/>
        <w:snapToGrid w:val="0"/>
        <w:spacing w:line="24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numPr>
          <w:ilvl w:val="0"/>
          <w:numId w:val="2"/>
        </w:numPr>
        <w:tabs>
          <w:tab w:val="left" w:pos="540"/>
        </w:tabs>
        <w:adjustRightInd w:val="0"/>
        <w:snapToGrid w:val="0"/>
        <w:spacing w:line="24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numPr>
          <w:ilvl w:val="0"/>
          <w:numId w:val="0"/>
        </w:numPr>
        <w:tabs>
          <w:tab w:val="left" w:pos="540"/>
        </w:tabs>
        <w:adjustRightInd w:val="0"/>
        <w:snapToGrid w:val="0"/>
        <w:spacing w:line="24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adjustRightInd w:val="0"/>
        <w:snapToGrid w:val="0"/>
        <w:spacing w:line="240" w:lineRule="auto"/>
        <w:rPr>
          <w:rFonts w:hint="eastAsia" w:hAnsi="宋体"/>
          <w:sz w:val="21"/>
          <w:szCs w:val="21"/>
        </w:rPr>
      </w:pPr>
      <w:r>
        <w:rPr>
          <w:rFonts w:hint="eastAsia" w:hAnsi="宋体"/>
          <w:sz w:val="21"/>
          <w:szCs w:val="21"/>
        </w:rPr>
        <w:t>疑问时对招标文件进行澄清与修改。</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adjustRightInd w:val="0"/>
        <w:snapToGrid w:val="0"/>
        <w:spacing w:line="24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spacing w:line="24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numPr>
          <w:ilvl w:val="0"/>
          <w:numId w:val="0"/>
        </w:numPr>
        <w:spacing w:line="24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numPr>
          <w:ilvl w:val="0"/>
          <w:numId w:val="0"/>
        </w:numPr>
        <w:spacing w:line="24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adjustRightInd w:val="0"/>
        <w:snapToGrid w:val="0"/>
        <w:spacing w:line="24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spacing w:line="24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spacing w:line="24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24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spacing w:line="24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spacing w:line="24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spacing w:line="240" w:lineRule="auto"/>
        <w:rPr>
          <w:rFonts w:hint="eastAsia" w:ascii="宋体"/>
          <w:szCs w:val="21"/>
        </w:rPr>
      </w:pPr>
      <w:r>
        <w:rPr>
          <w:rFonts w:hint="eastAsia" w:ascii="宋体"/>
          <w:szCs w:val="21"/>
        </w:rPr>
        <w:t>文件的规定；</w:t>
      </w:r>
    </w:p>
    <w:p>
      <w:pPr>
        <w:spacing w:line="24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spacing w:line="24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adjustRightInd w:val="0"/>
        <w:snapToGrid w:val="0"/>
        <w:spacing w:line="24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adjustRightInd w:val="0"/>
        <w:snapToGrid w:val="0"/>
        <w:spacing w:line="24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adjustRightInd w:val="0"/>
        <w:snapToGrid w:val="0"/>
        <w:spacing w:line="24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numPr>
          <w:ilvl w:val="0"/>
          <w:numId w:val="0"/>
        </w:numPr>
        <w:tabs>
          <w:tab w:val="left" w:pos="0"/>
        </w:tabs>
        <w:adjustRightInd w:val="0"/>
        <w:snapToGrid w:val="0"/>
        <w:spacing w:line="24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autoSpaceDE w:val="0"/>
        <w:autoSpaceDN w:val="0"/>
        <w:adjustRightInd w:val="0"/>
        <w:snapToGrid w:val="0"/>
        <w:spacing w:line="24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autoSpaceDE w:val="0"/>
        <w:autoSpaceDN w:val="0"/>
        <w:adjustRightInd w:val="0"/>
        <w:snapToGrid w:val="0"/>
        <w:spacing w:line="240" w:lineRule="auto"/>
        <w:ind w:right="-148"/>
        <w:rPr>
          <w:rFonts w:hint="eastAsia" w:ascii="宋体" w:hAnsi="宋体"/>
          <w:szCs w:val="21"/>
        </w:rPr>
      </w:pPr>
      <w:r>
        <w:rPr>
          <w:rFonts w:hint="eastAsia" w:ascii="宋体" w:hAnsi="宋体"/>
          <w:szCs w:val="21"/>
        </w:rPr>
        <w:t>报价为准。</w:t>
      </w:r>
    </w:p>
    <w:p>
      <w:pPr>
        <w:pStyle w:val="12"/>
        <w:numPr>
          <w:ilvl w:val="0"/>
          <w:numId w:val="3"/>
        </w:numPr>
        <w:adjustRightInd w:val="0"/>
        <w:snapToGrid w:val="0"/>
        <w:spacing w:line="240" w:lineRule="auto"/>
        <w:ind w:left="420" w:leftChars="200" w:firstLine="0" w:firstLineChars="0"/>
        <w:rPr>
          <w:rFonts w:hint="eastAsia" w:hAnsi="宋体"/>
          <w:sz w:val="21"/>
          <w:szCs w:val="21"/>
        </w:rPr>
      </w:pPr>
      <w:r>
        <w:rPr>
          <w:rFonts w:hint="eastAsia" w:hAnsi="宋体"/>
          <w:sz w:val="21"/>
          <w:szCs w:val="21"/>
        </w:rPr>
        <w:t>投标人应按照“第二部分  用户需求书”规定的内容、责任范围以及合同条款进行报价。</w:t>
      </w:r>
    </w:p>
    <w:p>
      <w:pPr>
        <w:pStyle w:val="12"/>
        <w:numPr>
          <w:ilvl w:val="0"/>
          <w:numId w:val="0"/>
        </w:numPr>
        <w:adjustRightInd w:val="0"/>
        <w:snapToGrid w:val="0"/>
        <w:spacing w:line="240" w:lineRule="auto"/>
        <w:rPr>
          <w:rFonts w:hint="eastAsia" w:hAnsi="宋体"/>
          <w:sz w:val="21"/>
          <w:szCs w:val="21"/>
        </w:rPr>
      </w:pP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adjustRightInd w:val="0"/>
        <w:snapToGrid w:val="0"/>
        <w:spacing w:line="24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adjustRightInd w:val="0"/>
        <w:snapToGrid w:val="0"/>
        <w:spacing w:line="24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adjustRightInd w:val="0"/>
        <w:snapToGrid w:val="0"/>
        <w:spacing w:line="240" w:lineRule="auto"/>
        <w:rPr>
          <w:rFonts w:hint="eastAsia" w:hAnsi="宋体"/>
          <w:sz w:val="21"/>
          <w:szCs w:val="21"/>
        </w:rPr>
      </w:pPr>
      <w:r>
        <w:rPr>
          <w:rFonts w:hint="eastAsia" w:hAnsi="宋体"/>
          <w:sz w:val="21"/>
          <w:szCs w:val="21"/>
        </w:rPr>
        <w:t>提交的投标价格中；</w:t>
      </w:r>
    </w:p>
    <w:p>
      <w:pPr>
        <w:pStyle w:val="12"/>
        <w:adjustRightInd w:val="0"/>
        <w:snapToGrid w:val="0"/>
        <w:spacing w:line="24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adjustRightInd w:val="0"/>
        <w:snapToGrid w:val="0"/>
        <w:spacing w:line="24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autoSpaceDE w:val="0"/>
        <w:autoSpaceDN w:val="0"/>
        <w:adjustRightInd w:val="0"/>
        <w:snapToGrid w:val="0"/>
        <w:spacing w:line="24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24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2"/>
        <w:adjustRightInd w:val="0"/>
        <w:snapToGrid w:val="0"/>
        <w:spacing w:line="24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投标报价表</w:t>
      </w:r>
      <w:r>
        <w:rPr>
          <w:rFonts w:hint="eastAsia" w:hAnsi="宋体"/>
          <w:color w:val="000000" w:themeColor="text1"/>
          <w:sz w:val="21"/>
          <w:szCs w:val="21"/>
          <w:lang w:eastAsia="zh-CN"/>
          <w14:textFill>
            <w14:solidFill>
              <w14:schemeClr w14:val="tx1"/>
            </w14:solidFill>
          </w14:textFill>
        </w:rPr>
        <w:t>。</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在参加本次招标活动前三年内在经营活动中没有重大违法记录的证明；</w:t>
      </w:r>
    </w:p>
    <w:p>
      <w:pPr>
        <w:autoSpaceDE w:val="0"/>
        <w:autoSpaceDN w:val="0"/>
        <w:adjustRightInd w:val="0"/>
        <w:snapToGrid w:val="0"/>
        <w:spacing w:line="24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autoSpaceDE w:val="0"/>
        <w:autoSpaceDN w:val="0"/>
        <w:adjustRightInd w:val="0"/>
        <w:snapToGrid w:val="0"/>
        <w:spacing w:line="24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numPr>
          <w:ilvl w:val="0"/>
          <w:numId w:val="0"/>
        </w:numPr>
        <w:tabs>
          <w:tab w:val="left" w:pos="8280"/>
        </w:tabs>
        <w:autoSpaceDE w:val="0"/>
        <w:autoSpaceDN w:val="0"/>
        <w:adjustRightInd w:val="0"/>
        <w:snapToGrid w:val="0"/>
        <w:spacing w:line="24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numPr>
          <w:ilvl w:val="0"/>
          <w:numId w:val="0"/>
        </w:numPr>
        <w:tabs>
          <w:tab w:val="left" w:pos="8280"/>
        </w:tabs>
        <w:autoSpaceDE w:val="0"/>
        <w:autoSpaceDN w:val="0"/>
        <w:adjustRightInd w:val="0"/>
        <w:snapToGrid w:val="0"/>
        <w:spacing w:line="24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adjustRightInd w:val="0"/>
        <w:snapToGrid w:val="0"/>
        <w:spacing w:line="24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w:t>
      </w:r>
    </w:p>
    <w:p>
      <w:pPr>
        <w:pStyle w:val="12"/>
        <w:widowControl/>
        <w:adjustRightInd w:val="0"/>
        <w:snapToGrid w:val="0"/>
        <w:spacing w:line="240" w:lineRule="auto"/>
        <w:ind w:left="10" w:leftChars="5" w:firstLine="490" w:firstLineChars="245"/>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Ansi="宋体"/>
          <w:sz w:val="21"/>
          <w:szCs w:val="21"/>
          <w:lang w:eastAsia="zh-CN"/>
        </w:rPr>
        <w:t>成员依法从符合规定的</w:t>
      </w:r>
      <w:r>
        <w:rPr>
          <w:rFonts w:hint="eastAsia" w:hAnsi="宋体"/>
          <w:sz w:val="21"/>
          <w:szCs w:val="21"/>
          <w:lang w:val="en-US" w:eastAsia="zh-CN"/>
        </w:rPr>
        <w:t>医院</w:t>
      </w:r>
      <w:r>
        <w:rPr>
          <w:rFonts w:hAnsi="宋体"/>
          <w:sz w:val="21"/>
          <w:szCs w:val="21"/>
          <w:lang w:eastAsia="zh-CN"/>
        </w:rPr>
        <w:t>评标评审专家库中随机抽取</w:t>
      </w:r>
      <w:r>
        <w:rPr>
          <w:rFonts w:hint="eastAsia" w:hAnsi="宋体"/>
          <w:sz w:val="21"/>
          <w:szCs w:val="21"/>
          <w:lang w:eastAsia="zh-CN"/>
        </w:rPr>
        <w:t>，</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adjustRightInd w:val="0"/>
        <w:snapToGrid w:val="0"/>
        <w:spacing w:line="24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autoSpaceDE w:val="0"/>
        <w:autoSpaceDN w:val="0"/>
        <w:adjustRightInd w:val="0"/>
        <w:snapToGrid w:val="0"/>
        <w:spacing w:line="24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autoSpaceDE w:val="0"/>
        <w:autoSpaceDN w:val="0"/>
        <w:adjustRightInd w:val="0"/>
        <w:snapToGrid w:val="0"/>
        <w:spacing w:line="24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与中标人自中标通知书发出之日起三十日内，按招标文件要求和中标人投标文件承</w:t>
      </w:r>
    </w:p>
    <w:p>
      <w:pPr>
        <w:autoSpaceDE w:val="0"/>
        <w:autoSpaceDN w:val="0"/>
        <w:adjustRightInd w:val="0"/>
        <w:snapToGrid w:val="0"/>
        <w:spacing w:line="24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24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spacing w:line="360" w:lineRule="auto"/>
        <w:ind w:firstLine="0" w:firstLineChars="0"/>
        <w:rPr>
          <w:rFonts w:hint="eastAsia"/>
        </w:rPr>
      </w:pPr>
      <w:r>
        <w:rPr>
          <w:sz w:val="24"/>
        </w:rPr>
        <w:br w:type="page"/>
      </w: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spacing w:line="480" w:lineRule="exact"/>
        <w:jc w:val="center"/>
        <w:rPr>
          <w:rFonts w:eastAsia="黑体"/>
          <w:b/>
          <w:sz w:val="44"/>
        </w:rPr>
      </w:pPr>
      <w:r>
        <w:rPr>
          <w:rFonts w:hint="eastAsia" w:eastAsia="黑体"/>
          <w:b/>
          <w:sz w:val="44"/>
        </w:rPr>
        <w:t>第四部分</w:t>
      </w:r>
    </w:p>
    <w:p>
      <w:pPr>
        <w:spacing w:line="480" w:lineRule="exact"/>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24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1"/>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szCs w:val="21"/>
                <w:lang w:val="en-US" w:eastAsia="zh-CN"/>
              </w:rPr>
            </w:pPr>
            <w:r>
              <w:rPr>
                <w:rFonts w:hint="eastAsia" w:ascii="宋体" w:hAnsi="Times New Roman" w:eastAsia="宋体" w:cs="Times New Roman"/>
                <w:sz w:val="21"/>
                <w:szCs w:val="21"/>
                <w:lang w:val="en-US" w:eastAsia="zh-CN"/>
              </w:rPr>
              <w:t>供应商</w:t>
            </w:r>
            <w:r>
              <w:rPr>
                <w:rFonts w:ascii="宋体" w:hAnsi="宋体"/>
                <w:szCs w:val="21"/>
              </w:rPr>
              <w:t>为制造商的，须具备有效的《医疗器械生产企业许可证》；投标人为经销商或代理商的，须具备有效的《医疗器械经营企业许可证》或《医疗器械经营备案证》（如国家另有规定，从其规定）。</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（2）符合性审查合格的投标才进入后续评审，符合性审查不合格的投标为无效投标，不进入后续评审。若有效投标人不足三家，则该项目按废标处理。</w:t>
      </w:r>
    </w:p>
    <w:tbl>
      <w:tblPr>
        <w:tblStyle w:val="21"/>
        <w:tblpPr w:leftFromText="180" w:rightFromText="180" w:vertAnchor="text" w:horzAnchor="page" w:tblpX="1606" w:tblpY="1215"/>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p>
    <w:p>
      <w:pPr>
        <w:tabs>
          <w:tab w:val="left" w:pos="8280"/>
        </w:tabs>
        <w:autoSpaceDE w:val="0"/>
        <w:autoSpaceDN w:val="0"/>
        <w:adjustRightInd w:val="0"/>
        <w:snapToGrid w:val="0"/>
        <w:spacing w:line="240" w:lineRule="auto"/>
        <w:ind w:right="32"/>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
        <w:rPr>
          <w:rFonts w:hint="eastAsia"/>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自2018年以来类似产品的供货业绩，以供应商的供货合同为准，每有1项得1分，总分不超过2分。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1"/>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根据供应商对投标产品的主要功能需求和技术参数指标响应综合评分：带"▲"部分每负偏离一项扣3分；不带"▲"部分每负偏离一项扣1分，扣完为止。（注：招标文件中标注"▲"的参数均为重要技术参数，投标文件中须按照招标文件要求提供相关证明文件，并提供技术条款响应表逐条应答。供应商须如实填写技术条款响应表。）</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5分；安装调试及验收方案可行，评价次之，得4～3分，安装调试及验收方案基本可行，评价一般，得2～1分，安装调试及验收方案不可行或无提供的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5分；质量保证体系及措施承诺可行，计划较详实，综合评价次之，得4～3分，质量保证体系及措施承诺基本可行，综合评价一般，得2～1分，未提供质量保证或提供的措施承诺不可靠，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技术水平在同类产品中领先，技术性能明显优于同类产品，应用广泛，得8～6分；技术水平在同类产品中属于中等，性能及应用一般，得5～3分；技术水平在同类产品中较落后，性能较差，较少或未得到应用，得2～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1"/>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4.中标结果在汕头大学医学院官网主页(www.med.stu.edu.cn)、汕头大学医学院第一附属医院官网主页（www.stuh.com.cn）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spacing w:line="480" w:lineRule="exact"/>
        <w:jc w:val="center"/>
        <w:rPr>
          <w:rFonts w:hint="eastAsia" w:eastAsia="黑体"/>
          <w:b/>
          <w:sz w:val="44"/>
        </w:rPr>
      </w:pPr>
      <w: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第五部分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合 同 书 格 式</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288"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288" w:lineRule="auto"/>
        <w:rPr>
          <w:rFonts w:ascii="宋体" w:hAnsi="宋体"/>
          <w:b/>
          <w:sz w:val="32"/>
          <w:u w:val="single"/>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snapToGrid w:val="0"/>
        <w:spacing w:line="360" w:lineRule="auto"/>
        <w:rPr>
          <w:rFonts w:ascii="宋体" w:hAnsi="宋体"/>
          <w:b/>
          <w:szCs w:val="21"/>
        </w:rPr>
      </w:pPr>
    </w:p>
    <w:p>
      <w:pPr>
        <w:snapToGrid w:val="0"/>
        <w:spacing w:line="360" w:lineRule="auto"/>
        <w:ind w:firstLine="420"/>
        <w:rPr>
          <w:rFonts w:hint="eastAsia" w:ascii="宋体" w:hAnsi="宋体" w:cs="宋体"/>
        </w:rPr>
      </w:pPr>
    </w:p>
    <w:p>
      <w:pPr>
        <w:snapToGrid w:val="0"/>
        <w:spacing w:line="360" w:lineRule="auto"/>
        <w:ind w:firstLine="420"/>
        <w:rPr>
          <w:rFonts w:hint="eastAsia" w:ascii="宋体" w:hAnsi="宋体" w:cs="宋体"/>
        </w:rPr>
      </w:pPr>
    </w:p>
    <w:p>
      <w:pPr>
        <w:snapToGrid w:val="0"/>
        <w:spacing w:line="360" w:lineRule="auto"/>
        <w:rPr>
          <w:rFonts w:ascii="宋体" w:hAnsi="宋体"/>
          <w:b/>
          <w:szCs w:val="21"/>
        </w:rPr>
      </w:pPr>
    </w:p>
    <w:p>
      <w:pPr>
        <w:snapToGrid w:val="0"/>
        <w:spacing w:line="24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24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240" w:lineRule="auto"/>
        <w:rPr>
          <w:rFonts w:ascii="宋体" w:hAnsi="宋体"/>
        </w:rPr>
      </w:pPr>
      <w:r>
        <w:rPr>
          <w:rFonts w:ascii="宋体" w:hAnsi="宋体"/>
        </w:rPr>
        <w:t xml:space="preserve">    </w:t>
      </w:r>
    </w:p>
    <w:p>
      <w:pPr>
        <w:snapToGrid w:val="0"/>
        <w:spacing w:line="24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snapToGrid w:val="0"/>
        <w:spacing w:line="24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1"/>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3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right"/>
              <w:rPr>
                <w:rFonts w:ascii="宋体" w:hAnsi="宋体"/>
              </w:rPr>
            </w:pPr>
            <w:r>
              <w:rPr>
                <w:rFonts w:hint="eastAsia" w:ascii="宋体" w:hAnsi="宋体"/>
              </w:rPr>
              <w:t>合计：</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bl>
    <w:p>
      <w:pPr>
        <w:snapToGrid w:val="0"/>
        <w:spacing w:line="240" w:lineRule="auto"/>
        <w:rPr>
          <w:rFonts w:ascii="宋体" w:hAnsi="宋体"/>
          <w:b/>
          <w:sz w:val="10"/>
          <w:szCs w:val="10"/>
        </w:rPr>
      </w:pPr>
    </w:p>
    <w:p>
      <w:pPr>
        <w:snapToGrid w:val="0"/>
        <w:spacing w:line="240" w:lineRule="auto"/>
        <w:rPr>
          <w:rFonts w:ascii="宋体" w:hAnsi="宋体"/>
          <w:b/>
          <w:sz w:val="24"/>
          <w:szCs w:val="24"/>
        </w:rPr>
      </w:pPr>
    </w:p>
    <w:p>
      <w:pPr>
        <w:snapToGrid w:val="0"/>
        <w:spacing w:line="24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snapToGrid w:val="0"/>
        <w:spacing w:line="24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snapToGrid w:val="0"/>
        <w:spacing w:line="240" w:lineRule="auto"/>
        <w:ind w:left="420" w:hanging="420"/>
        <w:rPr>
          <w:rFonts w:ascii="宋体" w:hAnsi="宋体" w:cs="宋体"/>
        </w:rPr>
      </w:pPr>
      <w:r>
        <w:rPr>
          <w:rFonts w:ascii="宋体" w:hAnsi="宋体"/>
        </w:rPr>
        <w:t xml:space="preserve">2.2 </w:t>
      </w:r>
      <w:r>
        <w:rPr>
          <w:rFonts w:hint="eastAsia" w:ascii="宋体" w:hAnsi="宋体" w:cs="宋体"/>
        </w:rPr>
        <w:t>支付方式：合同设备到达招标人指定地点完成安装、调试、验收、培训并交付使用后，中标人凭：</w:t>
      </w:r>
      <w:r>
        <w:rPr>
          <w:rFonts w:hint="eastAsia" w:ascii="宋体" w:hAnsi="宋体"/>
        </w:rPr>
        <w:t>①</w:t>
      </w:r>
      <w:r>
        <w:rPr>
          <w:rFonts w:hint="eastAsia" w:ascii="宋体" w:hAnsi="宋体" w:cs="宋体"/>
        </w:rPr>
        <w:t>合同、</w:t>
      </w:r>
      <w:r>
        <w:rPr>
          <w:rFonts w:hint="eastAsia" w:ascii="宋体" w:hAnsi="宋体"/>
        </w:rPr>
        <w:t>②</w:t>
      </w:r>
      <w:r>
        <w:rPr>
          <w:rFonts w:hint="eastAsia" w:ascii="宋体" w:hAnsi="宋体" w:cs="宋体"/>
        </w:rPr>
        <w:t>正式全额发票、</w:t>
      </w:r>
      <w:r>
        <w:rPr>
          <w:rFonts w:hint="eastAsia" w:ascii="宋体" w:hAnsi="宋体"/>
        </w:rPr>
        <w:t>③</w:t>
      </w:r>
      <w:r>
        <w:rPr>
          <w:rFonts w:hint="eastAsia" w:ascii="宋体" w:hAnsi="宋体" w:cs="宋体"/>
        </w:rPr>
        <w:t>验收调试报告（加盖招标人公章）、</w:t>
      </w:r>
      <w:r>
        <w:rPr>
          <w:rFonts w:hint="eastAsia" w:ascii="宋体" w:hAnsi="宋体"/>
        </w:rPr>
        <w:t>④</w:t>
      </w:r>
      <w:r>
        <w:rPr>
          <w:rFonts w:hint="eastAsia" w:ascii="宋体" w:hAnsi="宋体" w:cs="宋体"/>
        </w:rPr>
        <w:t>中标通知书向招标人申请付款，招标人于</w:t>
      </w:r>
      <w:r>
        <w:rPr>
          <w:rFonts w:ascii="宋体" w:hAnsi="宋体"/>
        </w:rPr>
        <w:t>6</w:t>
      </w:r>
      <w:r>
        <w:rPr>
          <w:rFonts w:hint="eastAsia" w:ascii="宋体" w:hAnsi="宋体" w:cs="宋体"/>
        </w:rPr>
        <w:t>个月内向中标人支付合同总金额的</w:t>
      </w:r>
      <w:r>
        <w:rPr>
          <w:rFonts w:ascii="宋体" w:hAnsi="宋体"/>
        </w:rPr>
        <w:t>95</w:t>
      </w:r>
      <w:r>
        <w:rPr>
          <w:rFonts w:hint="eastAsia" w:ascii="宋体" w:hAnsi="宋体" w:cs="宋体"/>
        </w:rPr>
        <w:t>％，剩余</w:t>
      </w:r>
      <w:r>
        <w:rPr>
          <w:rFonts w:ascii="宋体" w:hAnsi="宋体"/>
        </w:rPr>
        <w:t>5</w:t>
      </w:r>
      <w:r>
        <w:rPr>
          <w:rFonts w:hint="eastAsia" w:ascii="宋体" w:hAnsi="宋体" w:cs="宋体"/>
        </w:rPr>
        <w:t>％待质保期满后一次性无息付清。</w:t>
      </w:r>
    </w:p>
    <w:p>
      <w:pPr>
        <w:snapToGrid w:val="0"/>
        <w:spacing w:line="24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24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24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24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24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24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snapToGrid w:val="0"/>
        <w:spacing w:line="24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24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24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24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24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snapToGrid w:val="0"/>
        <w:spacing w:line="24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24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240" w:lineRule="auto"/>
        <w:ind w:left="420" w:hanging="420"/>
        <w:rPr>
          <w:rFonts w:ascii="宋体" w:hAnsi="宋体"/>
        </w:rPr>
      </w:pPr>
      <w:r>
        <w:rPr>
          <w:rFonts w:ascii="宋体" w:hAnsi="宋体"/>
        </w:rPr>
        <w:t xml:space="preserve">5.3.1 </w:t>
      </w:r>
      <w:r>
        <w:rPr>
          <w:rFonts w:hint="eastAsia" w:ascii="宋体" w:hAnsi="宋体" w:cs="宋体"/>
        </w:rPr>
        <w:t>乙方负责合同项下的安装调试，一切费用由乙方负责。</w:t>
      </w:r>
    </w:p>
    <w:p>
      <w:pPr>
        <w:snapToGrid w:val="0"/>
        <w:spacing w:line="240" w:lineRule="auto"/>
        <w:ind w:left="420" w:hanging="420"/>
        <w:rPr>
          <w:rFonts w:ascii="宋体" w:hAnsi="宋体"/>
        </w:rPr>
      </w:pPr>
      <w:r>
        <w:rPr>
          <w:rFonts w:ascii="宋体" w:hAnsi="宋体"/>
        </w:rPr>
        <w:t xml:space="preserve">5.3.2 </w:t>
      </w:r>
      <w:r>
        <w:rPr>
          <w:rFonts w:hint="eastAsia" w:ascii="宋体" w:hAnsi="宋体" w:cs="宋体"/>
        </w:rPr>
        <w:t>乙方安装时须对各安装场地内的其它设备、设施有良好保护措施。</w:t>
      </w:r>
    </w:p>
    <w:p>
      <w:pPr>
        <w:snapToGrid w:val="0"/>
        <w:spacing w:line="240" w:lineRule="auto"/>
        <w:ind w:left="420" w:hanging="420"/>
        <w:rPr>
          <w:rFonts w:ascii="宋体" w:hAnsi="宋体"/>
        </w:rPr>
      </w:pPr>
      <w:r>
        <w:rPr>
          <w:rFonts w:ascii="宋体" w:hAnsi="宋体"/>
        </w:rPr>
        <w:t xml:space="preserve">5.4  </w:t>
      </w:r>
      <w:r>
        <w:rPr>
          <w:rFonts w:hint="eastAsia" w:ascii="宋体" w:hAnsi="宋体" w:cs="宋体"/>
        </w:rPr>
        <w:t>设备的验收：</w:t>
      </w:r>
    </w:p>
    <w:p>
      <w:pPr>
        <w:snapToGrid w:val="0"/>
        <w:spacing w:line="240" w:lineRule="auto"/>
        <w:ind w:left="420" w:hanging="420"/>
        <w:rPr>
          <w:rFonts w:ascii="宋体" w:hAnsi="宋体"/>
        </w:rPr>
      </w:pPr>
      <w:r>
        <w:rPr>
          <w:rFonts w:ascii="宋体" w:hAnsi="宋体"/>
        </w:rPr>
        <w:t xml:space="preserve">5.4.1 </w:t>
      </w:r>
      <w:r>
        <w:rPr>
          <w:rFonts w:hint="eastAsia" w:ascii="宋体" w:hAnsi="宋体" w:cs="宋体"/>
        </w:rPr>
        <w:t>合同设备安装调试完成</w:t>
      </w:r>
      <w:r>
        <w:rPr>
          <w:rFonts w:hint="eastAsia" w:ascii="宋体" w:hAnsi="宋体"/>
        </w:rPr>
        <w:t>试运行一个月后组织验收</w:t>
      </w:r>
      <w:r>
        <w:rPr>
          <w:rFonts w:hint="eastAsia" w:ascii="宋体" w:hAnsi="宋体" w:cs="宋体"/>
        </w:rPr>
        <w:t>，</w:t>
      </w:r>
      <w:r>
        <w:rPr>
          <w:rFonts w:hint="eastAsia" w:ascii="宋体" w:hAnsi="宋体"/>
        </w:rPr>
        <w:t>如</w:t>
      </w:r>
      <w:r>
        <w:rPr>
          <w:rFonts w:hint="eastAsia" w:ascii="宋体" w:hAnsi="宋体" w:cs="宋体"/>
        </w:rPr>
        <w:t>合同设备</w:t>
      </w:r>
      <w:r>
        <w:rPr>
          <w:rFonts w:hint="eastAsia" w:ascii="宋体" w:hAnsi="宋体"/>
        </w:rPr>
        <w:t>在试运行期间出现故障，则应相应延长试运行时间，</w:t>
      </w:r>
      <w:r>
        <w:rPr>
          <w:rFonts w:hint="eastAsia" w:ascii="宋体" w:hAnsi="宋体" w:cs="宋体"/>
        </w:rPr>
        <w:t>验收应在甲乙双方共同参加下进行。</w:t>
      </w:r>
    </w:p>
    <w:p>
      <w:pPr>
        <w:snapToGrid w:val="0"/>
        <w:spacing w:line="240" w:lineRule="auto"/>
        <w:ind w:left="420" w:hanging="420"/>
        <w:rPr>
          <w:rFonts w:ascii="宋体" w:hAnsi="宋体"/>
        </w:rPr>
      </w:pPr>
      <w:r>
        <w:rPr>
          <w:rFonts w:ascii="宋体" w:hAnsi="宋体"/>
        </w:rPr>
        <w:t xml:space="preserve">5.4.2 </w:t>
      </w:r>
      <w:r>
        <w:rPr>
          <w:rFonts w:hint="eastAsia" w:ascii="宋体" w:hAnsi="宋体" w:cs="宋体"/>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snapToGrid w:val="0"/>
        <w:spacing w:line="240" w:lineRule="auto"/>
        <w:ind w:left="420" w:hanging="420"/>
        <w:rPr>
          <w:rFonts w:ascii="宋体" w:hAnsi="宋体"/>
        </w:rPr>
      </w:pPr>
      <w:r>
        <w:rPr>
          <w:rFonts w:ascii="宋体" w:hAnsi="宋体"/>
        </w:rPr>
        <w:t xml:space="preserve">5.4.3 </w:t>
      </w:r>
      <w:r>
        <w:rPr>
          <w:rFonts w:hint="eastAsia" w:ascii="宋体" w:hAnsi="宋体" w:cs="宋体"/>
        </w:rPr>
        <w:t>如果合同设备运输和安装调试过程中因事故造成货物短缺、损坏，乙方应及时安排换装，以保证合同设备安装调试的成功完成。换货的相关费用由乙方承担。</w:t>
      </w:r>
    </w:p>
    <w:p>
      <w:pPr>
        <w:snapToGrid w:val="0"/>
        <w:spacing w:line="240" w:lineRule="auto"/>
        <w:ind w:left="420" w:hanging="420"/>
        <w:rPr>
          <w:rFonts w:ascii="宋体" w:hAnsi="宋体"/>
        </w:rPr>
      </w:pPr>
      <w:r>
        <w:rPr>
          <w:rFonts w:ascii="宋体" w:hAnsi="宋体"/>
        </w:rPr>
        <w:t xml:space="preserve">5.4.4 </w:t>
      </w:r>
      <w:r>
        <w:rPr>
          <w:rFonts w:hint="eastAsia" w:ascii="宋体" w:hAnsi="宋体" w:cs="宋体"/>
        </w:rPr>
        <w:t>国内产品或合资厂的产品必须具备出厂合格证。</w:t>
      </w:r>
    </w:p>
    <w:p>
      <w:pPr>
        <w:snapToGrid w:val="0"/>
        <w:spacing w:line="240" w:lineRule="auto"/>
        <w:ind w:left="420" w:hanging="420"/>
        <w:rPr>
          <w:rFonts w:ascii="宋体" w:hAnsi="宋体"/>
        </w:rPr>
      </w:pPr>
      <w:r>
        <w:rPr>
          <w:rFonts w:ascii="宋体" w:hAnsi="宋体"/>
        </w:rPr>
        <w:t xml:space="preserve">5.4.5 </w:t>
      </w:r>
      <w:r>
        <w:rPr>
          <w:rFonts w:hint="eastAsia" w:ascii="宋体" w:hAnsi="宋体" w:cs="宋体"/>
        </w:rPr>
        <w:t>进口产品必须具备省级（或相当于省级）商检部门的检验证明。</w:t>
      </w:r>
    </w:p>
    <w:p>
      <w:pPr>
        <w:snapToGrid w:val="0"/>
        <w:spacing w:line="240" w:lineRule="auto"/>
        <w:ind w:left="420" w:hanging="420"/>
        <w:rPr>
          <w:rFonts w:ascii="宋体" w:hAnsi="宋体"/>
        </w:rPr>
      </w:pPr>
      <w:r>
        <w:rPr>
          <w:rFonts w:ascii="宋体" w:hAnsi="宋体"/>
        </w:rPr>
        <w:t xml:space="preserve">5.5  </w:t>
      </w:r>
      <w:r>
        <w:rPr>
          <w:rFonts w:hint="eastAsia" w:ascii="宋体" w:hAnsi="宋体" w:cs="宋体"/>
        </w:rPr>
        <w:t>乙方保证合同项下提供的设备不侵犯任何第三方的专利、商标或版权。否则，乙方须承担对第三方的专利或版权的侵权责任并承担因此而发生的所有费用。</w:t>
      </w:r>
    </w:p>
    <w:p>
      <w:pPr>
        <w:snapToGrid w:val="0"/>
        <w:spacing w:line="24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240" w:lineRule="auto"/>
        <w:ind w:left="420" w:hanging="42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年的</w:t>
      </w:r>
      <w:r>
        <w:rPr>
          <w:rFonts w:hint="eastAsia" w:ascii="宋体" w:hAnsi="宋体"/>
        </w:rPr>
        <w:t>免费质保期，质保期自双方代表在货物验收报告上签字之日起计算。质保期内乙方负责提供设备的三包（包修、包换、包退）服务，须有可随时上门提供维护、保修、技术支持等服务。</w:t>
      </w:r>
    </w:p>
    <w:p>
      <w:pPr>
        <w:snapToGrid w:val="0"/>
        <w:spacing w:line="240" w:lineRule="auto"/>
        <w:ind w:left="420" w:hanging="42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snapToGrid w:val="0"/>
        <w:spacing w:line="240" w:lineRule="auto"/>
        <w:ind w:left="420" w:hanging="42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240" w:lineRule="auto"/>
        <w:ind w:left="420" w:hanging="420"/>
        <w:rPr>
          <w:rFonts w:ascii="宋体" w:hAnsi="宋体"/>
        </w:rPr>
      </w:pPr>
      <w:r>
        <w:rPr>
          <w:rFonts w:hint="eastAsia" w:ascii="宋体" w:hAnsi="宋体"/>
        </w:rPr>
        <w:t>6.4 乙方应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乙方负责所有因设备质量问题而产生的费用。</w:t>
      </w:r>
    </w:p>
    <w:p>
      <w:pPr>
        <w:snapToGrid w:val="0"/>
        <w:spacing w:line="240" w:lineRule="auto"/>
        <w:ind w:left="420" w:hanging="42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snapToGrid w:val="0"/>
        <w:spacing w:line="240" w:lineRule="auto"/>
        <w:ind w:left="420" w:hanging="420"/>
        <w:rPr>
          <w:rFonts w:ascii="宋体" w:hAnsi="宋体"/>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snapToGrid w:val="0"/>
        <w:spacing w:line="24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24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240" w:lineRule="auto"/>
        <w:ind w:left="420" w:hanging="42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24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24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240" w:lineRule="auto"/>
        <w:ind w:left="420" w:hanging="42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24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24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240" w:lineRule="auto"/>
        <w:ind w:left="420" w:hanging="42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240" w:lineRule="auto"/>
        <w:ind w:left="420" w:hanging="315"/>
        <w:rPr>
          <w:rFonts w:ascii="宋体" w:hAnsi="宋体"/>
        </w:rPr>
      </w:pPr>
      <w:r>
        <w:rPr>
          <w:rFonts w:ascii="宋体" w:hAnsi="宋体"/>
        </w:rPr>
        <w:t>1</w:t>
      </w:r>
      <w:r>
        <w:rPr>
          <w:rFonts w:hint="eastAsia" w:ascii="宋体" w:hAnsi="宋体" w:cs="宋体"/>
        </w:rPr>
        <w:t>）乙方同意退货，并按合同规定的同种货币将货款退还给甲方，并承担由此发生的一切损失和费用。</w:t>
      </w:r>
    </w:p>
    <w:p>
      <w:pPr>
        <w:snapToGrid w:val="0"/>
        <w:spacing w:line="240" w:lineRule="auto"/>
        <w:ind w:left="420" w:hanging="315"/>
        <w:rPr>
          <w:rFonts w:ascii="宋体" w:hAnsi="宋体"/>
        </w:rPr>
      </w:pPr>
      <w:r>
        <w:rPr>
          <w:rFonts w:ascii="宋体" w:hAnsi="宋体"/>
        </w:rPr>
        <w:t>2</w:t>
      </w:r>
      <w:r>
        <w:rPr>
          <w:rFonts w:hint="eastAsia" w:ascii="宋体" w:hAnsi="宋体" w:cs="宋体"/>
        </w:rPr>
        <w:t>）根据货物低劣程度、损坏程度以及甲方所遭受损失的数额甲乙双方商定降低货物的价格。</w:t>
      </w:r>
    </w:p>
    <w:p>
      <w:pPr>
        <w:snapToGrid w:val="0"/>
        <w:spacing w:line="240" w:lineRule="auto"/>
        <w:ind w:left="420" w:hanging="315"/>
        <w:rPr>
          <w:rFonts w:ascii="宋体" w:hAnsi="宋体"/>
        </w:rPr>
      </w:pPr>
      <w:r>
        <w:rPr>
          <w:rFonts w:ascii="宋体" w:hAnsi="宋体"/>
        </w:rPr>
        <w:t>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snapToGrid w:val="0"/>
        <w:spacing w:line="240" w:lineRule="auto"/>
        <w:ind w:left="420" w:hanging="420"/>
        <w:rPr>
          <w:rFonts w:ascii="宋体" w:hAnsi="宋体"/>
        </w:rPr>
      </w:pPr>
      <w:r>
        <w:rPr>
          <w:rFonts w:ascii="宋体" w:hAnsi="宋体"/>
        </w:rPr>
        <w:t xml:space="preserve">9.3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24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240" w:lineRule="auto"/>
        <w:ind w:left="525" w:hanging="52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snapToGrid w:val="0"/>
        <w:spacing w:line="24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24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24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24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24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24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w:t>
      </w:r>
      <w:r>
        <w:rPr>
          <w:rFonts w:hint="eastAsia" w:ascii="宋体" w:hAnsi="宋体" w:cs="宋体"/>
        </w:rPr>
        <w:t>合同自签字之日起即时生效。</w:t>
      </w:r>
    </w:p>
    <w:p>
      <w:pPr>
        <w:snapToGrid w:val="0"/>
        <w:spacing w:line="240" w:lineRule="auto"/>
        <w:ind w:left="420" w:hanging="420"/>
        <w:rPr>
          <w:rFonts w:ascii="宋体" w:hAnsi="宋体"/>
        </w:rPr>
      </w:pPr>
      <w:r>
        <w:rPr>
          <w:rFonts w:ascii="宋体" w:hAnsi="宋体"/>
        </w:rPr>
        <w:t>13.2</w:t>
      </w:r>
      <w:r>
        <w:rPr>
          <w:rFonts w:hint="eastAsia" w:ascii="宋体" w:hAnsi="宋体" w:cs="宋体"/>
        </w:rPr>
        <w:t>下列文件是本合同的一部分，并与本合同一起阅读和解释</w:t>
      </w:r>
    </w:p>
    <w:p>
      <w:pPr>
        <w:snapToGrid w:val="0"/>
        <w:spacing w:line="24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snapToGrid w:val="0"/>
        <w:spacing w:line="240" w:lineRule="auto"/>
        <w:ind w:left="420" w:hanging="420"/>
        <w:rPr>
          <w:rFonts w:ascii="宋体" w:hAnsi="宋体"/>
        </w:rPr>
      </w:pPr>
      <w:r>
        <w:rPr>
          <w:rFonts w:ascii="宋体" w:hAnsi="宋体"/>
        </w:rPr>
        <w:t xml:space="preserve">13.2.2 </w:t>
      </w:r>
      <w:r>
        <w:rPr>
          <w:rFonts w:hint="eastAsia" w:ascii="宋体" w:hAnsi="宋体" w:cs="宋体"/>
        </w:rPr>
        <w:t>资格声明函；</w:t>
      </w:r>
    </w:p>
    <w:p>
      <w:pPr>
        <w:snapToGrid w:val="0"/>
        <w:spacing w:line="240" w:lineRule="auto"/>
        <w:ind w:left="420" w:hanging="420"/>
        <w:rPr>
          <w:rFonts w:ascii="宋体" w:hAnsi="宋体"/>
        </w:rPr>
      </w:pPr>
      <w:r>
        <w:rPr>
          <w:rFonts w:ascii="宋体" w:hAnsi="宋体"/>
        </w:rPr>
        <w:t xml:space="preserve">13.2.3 </w:t>
      </w:r>
      <w:r>
        <w:rPr>
          <w:rFonts w:hint="eastAsia" w:ascii="宋体" w:hAnsi="宋体" w:cs="宋体"/>
        </w:rPr>
        <w:t>中标通知书；</w:t>
      </w:r>
    </w:p>
    <w:p>
      <w:pPr>
        <w:snapToGrid w:val="0"/>
        <w:spacing w:line="24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snapToGrid w:val="0"/>
        <w:spacing w:line="24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24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24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snapToGrid w:val="0"/>
        <w:spacing w:line="24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24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24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24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ascii="宋体" w:hAnsi="宋体"/>
          <w:b/>
          <w:sz w:val="30"/>
          <w:szCs w:val="30"/>
        </w:rPr>
      </w:pPr>
      <w:r>
        <w:rPr>
          <w:rFonts w:hint="eastAsia" w:ascii="宋体" w:hAnsi="宋体"/>
          <w:b/>
          <w:sz w:val="28"/>
          <w:szCs w:val="30"/>
        </w:rPr>
        <w:t>医疗卫生机构医药产品廉洁购销合同</w:t>
      </w:r>
    </w:p>
    <w:p>
      <w:pPr>
        <w:spacing w:line="300" w:lineRule="auto"/>
        <w:rPr>
          <w:rFonts w:ascii="宋体" w:hAnsi="宋体"/>
          <w:b/>
          <w:sz w:val="24"/>
        </w:rPr>
      </w:pPr>
    </w:p>
    <w:p>
      <w:pPr>
        <w:spacing w:line="24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24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24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240" w:lineRule="auto"/>
        <w:ind w:firstLine="420" w:firstLineChars="200"/>
        <w:rPr>
          <w:rFonts w:ascii="宋体" w:hAnsi="宋体"/>
          <w:szCs w:val="21"/>
        </w:rPr>
      </w:pPr>
      <w:r>
        <w:rPr>
          <w:rFonts w:hint="eastAsia" w:ascii="宋体" w:hAnsi="宋体"/>
          <w:szCs w:val="21"/>
        </w:rPr>
        <w:t>一、甲乙双方按照《合同法》及医药产品购销合同约定购销药品、医用设备、医用耗材等医药产品。</w:t>
      </w:r>
    </w:p>
    <w:p>
      <w:pPr>
        <w:spacing w:line="24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24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24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24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24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24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24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24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240" w:lineRule="auto"/>
        <w:ind w:firstLine="315" w:firstLineChars="150"/>
        <w:rPr>
          <w:rFonts w:ascii="宋体" w:hAnsi="宋体"/>
          <w:szCs w:val="21"/>
        </w:rPr>
      </w:pPr>
      <w:r>
        <w:rPr>
          <w:rFonts w:hint="eastAsia" w:ascii="宋体" w:hAnsi="宋体"/>
          <w:szCs w:val="21"/>
        </w:rPr>
        <w:t>十、本合同一式五份，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份，乙方执一份，并从签订之日起生效。</w:t>
      </w:r>
    </w:p>
    <w:p>
      <w:pPr>
        <w:spacing w:line="24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24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24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24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spacing w:line="480" w:lineRule="exact"/>
        <w:jc w:val="center"/>
        <w:outlineLvl w:val="0"/>
        <w:rPr>
          <w:rFonts w:hint="eastAsia" w:eastAsia="黑体"/>
          <w:b/>
          <w:sz w:val="44"/>
        </w:rPr>
      </w:pPr>
    </w:p>
    <w:p>
      <w:pPr>
        <w:spacing w:line="480" w:lineRule="exact"/>
        <w:jc w:val="center"/>
        <w:outlineLvl w:val="0"/>
        <w:rPr>
          <w:rFonts w:hint="eastAsia" w:eastAsia="黑体"/>
          <w:b/>
          <w:sz w:val="44"/>
        </w:rPr>
      </w:pPr>
    </w:p>
    <w:p>
      <w:pPr>
        <w:pStyle w:val="3"/>
        <w:spacing w:line="0" w:lineRule="atLeast"/>
        <w:ind w:right="47"/>
        <w:jc w:val="center"/>
        <w:rPr>
          <w:rFonts w:ascii="Helvetica" w:hAnsi="Helvetica" w:cs="Helvetica"/>
          <w:b w:val="0"/>
          <w:bCs/>
          <w:color w:val="222222"/>
          <w:kern w:val="0"/>
          <w:sz w:val="27"/>
          <w:szCs w:val="27"/>
        </w:rPr>
      </w:pPr>
    </w:p>
    <w:p>
      <w:pPr>
        <w:widowControl/>
        <w:jc w:val="left"/>
        <w:rPr>
          <w:rFonts w:ascii="Helvetica" w:hAnsi="Helvetica" w:cs="Helvetica"/>
          <w:b/>
          <w:bCs/>
          <w:color w:val="222222"/>
          <w:kern w:val="0"/>
          <w:sz w:val="27"/>
          <w:szCs w:val="27"/>
        </w:rPr>
      </w:pPr>
    </w:p>
    <w:p>
      <w:pPr>
        <w:spacing w:line="480" w:lineRule="exact"/>
        <w:jc w:val="center"/>
        <w:rPr>
          <w:rFonts w:hint="eastAsia" w:eastAsia="黑体"/>
          <w:b/>
          <w:sz w:val="44"/>
        </w:rPr>
      </w:pPr>
      <w:r>
        <w:rPr>
          <w:rFonts w:hint="eastAsia" w:eastAsia="黑体"/>
          <w:b/>
          <w:sz w:val="44"/>
        </w:rPr>
        <w:t>第六部分：投标文件格式</w:t>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0" w:lineRule="atLeast"/>
        <w:jc w:val="left"/>
        <w:rPr>
          <w:rFonts w:ascii="宋体" w:hAnsi="宋体"/>
        </w:rPr>
      </w:pPr>
    </w:p>
    <w:p>
      <w:pPr>
        <w:spacing w:line="0" w:lineRule="atLeast"/>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0" w:lineRule="atLeast"/>
        <w:ind w:left="2520" w:leftChars="1200"/>
        <w:jc w:val="left"/>
        <w:rPr>
          <w:rFonts w:ascii="宋体" w:hAnsi="宋体"/>
          <w:sz w:val="28"/>
          <w:szCs w:val="28"/>
        </w:rPr>
      </w:pPr>
      <w:r>
        <w:rPr>
          <w:rFonts w:hint="eastAsia" w:ascii="宋体" w:hAnsi="宋体"/>
          <w:sz w:val="28"/>
          <w:szCs w:val="28"/>
        </w:rPr>
        <w:t>二、  投标资格文件</w:t>
      </w:r>
    </w:p>
    <w:p>
      <w:pPr>
        <w:spacing w:line="0" w:lineRule="atLeast"/>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spacing w:line="0" w:lineRule="atLeast"/>
        <w:ind w:left="2520" w:leftChars="1200"/>
        <w:jc w:val="left"/>
        <w:rPr>
          <w:rFonts w:ascii="宋体" w:hAnsi="宋体"/>
          <w:sz w:val="28"/>
          <w:szCs w:val="28"/>
        </w:rPr>
      </w:pPr>
      <w:r>
        <w:rPr>
          <w:rFonts w:hint="eastAsia" w:ascii="宋体" w:hAnsi="宋体"/>
          <w:sz w:val="28"/>
          <w:szCs w:val="28"/>
        </w:rPr>
        <w:t>四、  商务响应文件</w:t>
      </w:r>
    </w:p>
    <w:p>
      <w:pPr>
        <w:spacing w:line="0" w:lineRule="atLeast"/>
        <w:ind w:left="2520" w:leftChars="1200"/>
        <w:jc w:val="left"/>
        <w:rPr>
          <w:rFonts w:ascii="宋体" w:hAnsi="宋体"/>
          <w:sz w:val="28"/>
          <w:szCs w:val="28"/>
        </w:rPr>
      </w:pPr>
      <w:r>
        <w:rPr>
          <w:rFonts w:hint="eastAsia" w:ascii="宋体" w:hAnsi="宋体"/>
          <w:sz w:val="28"/>
          <w:szCs w:val="28"/>
        </w:rPr>
        <w:t>五、  技术服务响应文件</w:t>
      </w:r>
    </w:p>
    <w:p>
      <w:pPr>
        <w:spacing w:line="0" w:lineRule="atLeast"/>
        <w:ind w:left="2520" w:leftChars="1200"/>
        <w:jc w:val="left"/>
        <w:rPr>
          <w:rFonts w:ascii="宋体" w:hAnsi="宋体"/>
          <w:sz w:val="28"/>
          <w:szCs w:val="28"/>
        </w:rPr>
      </w:pPr>
      <w:r>
        <w:rPr>
          <w:rFonts w:hint="eastAsia" w:ascii="宋体" w:hAnsi="宋体"/>
          <w:sz w:val="28"/>
          <w:szCs w:val="28"/>
        </w:rPr>
        <w:t>六、  投标报价文件</w:t>
      </w:r>
    </w:p>
    <w:p>
      <w:pPr>
        <w:spacing w:line="0" w:lineRule="atLeast"/>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0" w:lineRule="atLeast"/>
        <w:jc w:val="left"/>
        <w:rPr>
          <w:rFonts w:hint="eastAsia" w:ascii="宋体" w:hAnsi="宋体"/>
          <w:sz w:val="28"/>
          <w:szCs w:val="28"/>
        </w:rPr>
      </w:pPr>
    </w:p>
    <w:p>
      <w:pPr>
        <w:spacing w:line="0" w:lineRule="atLeast"/>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spacing w:line="0" w:lineRule="atLeast"/>
        <w:ind w:firstLine="560" w:firstLineChars="200"/>
        <w:rPr>
          <w:rFonts w:ascii="宋体" w:hAnsi="宋体"/>
          <w:sz w:val="28"/>
          <w:szCs w:val="28"/>
        </w:rPr>
      </w:pPr>
      <w:r>
        <w:rPr>
          <w:rFonts w:hint="eastAsia" w:ascii="宋体" w:hAnsi="宋体"/>
          <w:sz w:val="28"/>
          <w:szCs w:val="28"/>
        </w:rPr>
        <w:t>2. 《开标一览表》单独封装在开标信封中。</w:t>
      </w:r>
    </w:p>
    <w:p>
      <w:pPr>
        <w:spacing w:line="0" w:lineRule="atLeast"/>
        <w:jc w:val="center"/>
        <w:rPr>
          <w:rFonts w:ascii="宋体" w:hAnsi="宋体"/>
        </w:rPr>
      </w:pPr>
      <w:r>
        <w:rPr>
          <w:rFonts w:ascii="宋体" w:hAnsi="宋体"/>
        </w:rPr>
        <w:br w:type="page"/>
      </w:r>
    </w:p>
    <w:p>
      <w:pPr>
        <w:spacing w:line="0" w:lineRule="atLeast"/>
        <w:jc w:val="center"/>
        <w:rPr>
          <w:rFonts w:ascii="宋体" w:hAnsi="宋体"/>
        </w:rPr>
      </w:pPr>
    </w:p>
    <w:p>
      <w:pPr>
        <w:spacing w:line="0" w:lineRule="atLeast"/>
        <w:jc w:val="center"/>
        <w:rPr>
          <w:rFonts w:ascii="宋体" w:hAnsi="宋体"/>
        </w:rPr>
      </w:pPr>
    </w:p>
    <w:p>
      <w:pPr>
        <w:spacing w:line="0" w:lineRule="atLeast"/>
        <w:jc w:val="center"/>
        <w:rPr>
          <w:rFonts w:hint="eastAsia" w:ascii="宋体" w:hAnsi="宋体"/>
          <w:sz w:val="47"/>
        </w:rPr>
      </w:pPr>
    </w:p>
    <w:p>
      <w:pPr>
        <w:autoSpaceDE w:val="0"/>
        <w:autoSpaceDN w:val="0"/>
        <w:adjustRightInd w:val="0"/>
        <w:spacing w:line="0" w:lineRule="atLeast"/>
        <w:jc w:val="center"/>
        <w:rPr>
          <w:rFonts w:ascii="宋体" w:hAnsi="宋体"/>
          <w:b/>
          <w:sz w:val="32"/>
          <w:szCs w:val="32"/>
        </w:rPr>
      </w:pPr>
    </w:p>
    <w:p>
      <w:pPr>
        <w:autoSpaceDE w:val="0"/>
        <w:autoSpaceDN w:val="0"/>
        <w:adjustRightInd w:val="0"/>
        <w:spacing w:line="0" w:lineRule="atLeast"/>
        <w:jc w:val="center"/>
        <w:rPr>
          <w:rFonts w:ascii="宋体" w:hAnsi="宋体"/>
          <w:b/>
          <w:sz w:val="84"/>
          <w:szCs w:val="84"/>
        </w:rPr>
      </w:pPr>
      <w:r>
        <w:rPr>
          <w:rFonts w:hint="eastAsia" w:ascii="宋体" w:hAnsi="宋体"/>
          <w:b/>
          <w:sz w:val="84"/>
          <w:szCs w:val="84"/>
        </w:rPr>
        <w:t>投标文件</w:t>
      </w:r>
    </w:p>
    <w:p>
      <w:pPr>
        <w:spacing w:line="0" w:lineRule="atLeast"/>
        <w:jc w:val="center"/>
        <w:rPr>
          <w:rFonts w:ascii="宋体" w:hAnsi="宋体"/>
          <w:sz w:val="47"/>
        </w:rPr>
      </w:pPr>
      <w:r>
        <w:rPr>
          <w:rFonts w:hint="eastAsia" w:ascii="宋体" w:hAnsi="宋体"/>
          <w:sz w:val="47"/>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5" w:firstLineChars="398"/>
        <w:rPr>
          <w:rFonts w:ascii="宋体" w:hAnsi="宋体"/>
          <w:b/>
          <w:bCs/>
          <w:sz w:val="24"/>
        </w:rPr>
      </w:pPr>
    </w:p>
    <w:p>
      <w:pPr>
        <w:spacing w:line="360" w:lineRule="auto"/>
        <w:ind w:firstLine="720" w:firstLineChars="200"/>
        <w:jc w:val="both"/>
        <w:rPr>
          <w:rFonts w:hint="eastAsia" w:ascii="宋体" w:hAnsi="宋体"/>
          <w:sz w:val="32"/>
          <w:szCs w:val="32"/>
          <w:lang w:val="en-US" w:eastAsia="zh-CN"/>
        </w:rPr>
      </w:pPr>
      <w:r>
        <w:rPr>
          <w:rFonts w:hint="eastAsia" w:ascii="宋体" w:hAnsi="宋体"/>
          <w:sz w:val="36"/>
        </w:rPr>
        <w:t>项目名称：</w:t>
      </w:r>
      <w:r>
        <w:rPr>
          <w:rFonts w:hint="eastAsia" w:ascii="宋体" w:hAnsi="宋体"/>
          <w:sz w:val="32"/>
          <w:szCs w:val="32"/>
          <w:lang w:val="en-US" w:eastAsia="zh-CN"/>
        </w:rPr>
        <w:t>汕头大学医学院第一附属医院便携式床旁</w:t>
      </w:r>
    </w:p>
    <w:p>
      <w:pPr>
        <w:spacing w:line="360" w:lineRule="auto"/>
        <w:ind w:firstLine="2560" w:firstLineChars="800"/>
        <w:jc w:val="both"/>
        <w:rPr>
          <w:rFonts w:hint="default" w:ascii="宋体" w:hAnsi="宋体"/>
          <w:sz w:val="32"/>
          <w:szCs w:val="32"/>
          <w:lang w:val="en-US" w:eastAsia="zh-CN"/>
        </w:rPr>
      </w:pPr>
      <w:r>
        <w:rPr>
          <w:rFonts w:hint="eastAsia" w:ascii="宋体" w:hAnsi="宋体"/>
          <w:sz w:val="32"/>
          <w:szCs w:val="32"/>
          <w:lang w:val="en-US" w:eastAsia="zh-CN"/>
        </w:rPr>
        <w:t>电子支气管镜采购项目</w:t>
      </w:r>
    </w:p>
    <w:p>
      <w:pPr>
        <w:spacing w:line="360" w:lineRule="auto"/>
        <w:ind w:firstLine="720" w:firstLineChars="200"/>
        <w:jc w:val="both"/>
        <w:rPr>
          <w:rFonts w:hint="default"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SDFYY-ZCB2021010</w:t>
      </w:r>
    </w:p>
    <w:p>
      <w:pPr>
        <w:spacing w:line="360" w:lineRule="auto"/>
        <w:jc w:val="center"/>
        <w:rPr>
          <w:rFonts w:hint="eastAsia" w:ascii="宋体" w:hAnsi="宋体"/>
          <w:sz w:val="36"/>
        </w:rPr>
      </w:pPr>
    </w:p>
    <w:p>
      <w:pPr>
        <w:spacing w:line="360" w:lineRule="auto"/>
        <w:jc w:val="center"/>
        <w:rPr>
          <w:rFonts w:hint="eastAsia" w:ascii="宋体" w:hAnsi="宋体"/>
          <w:sz w:val="36"/>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hint="eastAsia"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0" w:lineRule="atLeast"/>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0" w:lineRule="atLeast"/>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0" w:lineRule="atLeast"/>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0" w:lineRule="atLeast"/>
        <w:ind w:firstLine="720" w:firstLineChars="200"/>
        <w:rPr>
          <w:rFonts w:hint="eastAsia" w:ascii="宋体" w:hAnsi="宋体"/>
          <w:b/>
          <w:sz w:val="28"/>
          <w:szCs w:val="28"/>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0" w:lineRule="atLeast"/>
        <w:rPr>
          <w:rFonts w:ascii="宋体" w:hAnsi="宋体"/>
          <w:b/>
          <w:bCs/>
          <w:sz w:val="24"/>
        </w:rPr>
      </w:pPr>
      <w:r>
        <w:rPr>
          <w:rFonts w:hint="eastAsia" w:ascii="宋体" w:hAnsi="宋体"/>
          <w:b/>
          <w:bCs/>
          <w:sz w:val="24"/>
        </w:rPr>
        <w:t>1.1资格自查表</w:t>
      </w:r>
    </w:p>
    <w:tbl>
      <w:tblPr>
        <w:tblStyle w:val="21"/>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58"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suppressLineNumbers w:val="0"/>
              <w:spacing w:before="0" w:beforeAutospacing="0" w:after="0" w:afterAutospacing="0" w:line="0" w:lineRule="atLeast"/>
              <w:ind w:left="0" w:right="0"/>
              <w:jc w:val="left"/>
              <w:rPr>
                <w:rFonts w:hint="eastAsia"/>
              </w:rPr>
            </w:pPr>
            <w:r>
              <w:rPr>
                <w:rFonts w:hint="eastAsia"/>
              </w:rPr>
              <w:t>1. 投标人应具备以下条件：</w:t>
            </w:r>
          </w:p>
          <w:p>
            <w:pPr>
              <w:keepNext w:val="0"/>
              <w:keepLines w:val="0"/>
              <w:suppressLineNumbers w:val="0"/>
              <w:spacing w:before="0" w:beforeAutospacing="0" w:after="0" w:afterAutospacing="0" w:line="0" w:lineRule="atLeast"/>
              <w:ind w:left="0" w:right="0"/>
              <w:jc w:val="left"/>
              <w:rPr>
                <w:rFonts w:hint="eastAsia"/>
              </w:rPr>
            </w:pPr>
            <w:r>
              <w:rPr>
                <w:rFonts w:hint="eastAsia"/>
              </w:rPr>
              <w:t>（1）具有独立承担民事责任的能力；</w:t>
            </w:r>
          </w:p>
          <w:p>
            <w:pPr>
              <w:keepNext w:val="0"/>
              <w:keepLines w:val="0"/>
              <w:suppressLineNumbers w:val="0"/>
              <w:spacing w:before="0" w:beforeAutospacing="0" w:after="0" w:afterAutospacing="0" w:line="0" w:lineRule="atLeast"/>
              <w:ind w:left="0" w:right="0"/>
              <w:jc w:val="left"/>
              <w:rPr>
                <w:rFonts w:hint="eastAsia"/>
              </w:rPr>
            </w:pPr>
            <w:r>
              <w:rPr>
                <w:rFonts w:hint="eastAsia"/>
              </w:rPr>
              <w:t>（2）具有履行合同所必需的设备和专业技术能力；</w:t>
            </w:r>
          </w:p>
          <w:p>
            <w:pPr>
              <w:keepNext w:val="0"/>
              <w:keepLines w:val="0"/>
              <w:suppressLineNumbers w:val="0"/>
              <w:spacing w:before="0" w:beforeAutospacing="0" w:after="0" w:afterAutospacing="0" w:line="0" w:lineRule="atLeast"/>
              <w:ind w:left="0" w:right="0"/>
              <w:jc w:val="left"/>
              <w:rPr>
                <w:rFonts w:hint="eastAsia"/>
              </w:rPr>
            </w:pPr>
            <w:r>
              <w:rPr>
                <w:rFonts w:hint="eastAsia"/>
              </w:rPr>
              <w:t>（3）有依法缴纳税收和社会保障资金的良好记录；</w:t>
            </w:r>
          </w:p>
          <w:p>
            <w:pPr>
              <w:keepNext w:val="0"/>
              <w:keepLines w:val="0"/>
              <w:suppressLineNumbers w:val="0"/>
              <w:spacing w:before="0" w:beforeAutospacing="0" w:after="0" w:afterAutospacing="0" w:line="0" w:lineRule="atLeast"/>
              <w:ind w:left="0" w:right="0"/>
              <w:jc w:val="left"/>
              <w:rPr>
                <w:rFonts w:hint="eastAsia"/>
              </w:rPr>
            </w:pPr>
            <w:r>
              <w:rPr>
                <w:rFonts w:hint="eastAsia"/>
              </w:rPr>
              <w:t>（4）参加本项目采购活动前三年内，在经营活动中没有重大违法记录；</w:t>
            </w:r>
          </w:p>
          <w:p>
            <w:pPr>
              <w:keepNext w:val="0"/>
              <w:keepLines w:val="0"/>
              <w:suppressLineNumbers w:val="0"/>
              <w:spacing w:before="0" w:beforeAutospacing="0" w:after="0" w:afterAutospacing="0" w:line="0" w:lineRule="atLeast"/>
              <w:ind w:left="0" w:right="0"/>
              <w:jc w:val="left"/>
              <w:rPr>
                <w:rFonts w:hint="eastAsia"/>
              </w:rPr>
            </w:pPr>
            <w:r>
              <w:rPr>
                <w:rFonts w:hint="eastAsia"/>
              </w:rPr>
              <w:t>（5）法律、行政法规规定的其他条件。</w:t>
            </w:r>
          </w:p>
          <w:p>
            <w:pPr>
              <w:keepNext w:val="0"/>
              <w:keepLines w:val="0"/>
              <w:suppressLineNumbers w:val="0"/>
              <w:spacing w:before="0" w:beforeAutospacing="0" w:after="0" w:afterAutospacing="0" w:line="0" w:lineRule="atLeast"/>
              <w:ind w:left="0" w:right="0"/>
              <w:jc w:val="left"/>
              <w:rPr>
                <w:rFonts w:hint="eastAsia"/>
              </w:rPr>
            </w:pPr>
            <w:r>
              <w:rPr>
                <w:rFonts w:hint="eastAsia"/>
              </w:rPr>
              <w:t>2.投标人必须是具有独立承担民事责任能力的在中华人民共和国境内注册的法人。</w:t>
            </w:r>
          </w:p>
          <w:p>
            <w:pPr>
              <w:keepNext w:val="0"/>
              <w:keepLines w:val="0"/>
              <w:suppressLineNumbers w:val="0"/>
              <w:spacing w:before="0" w:beforeAutospacing="0" w:after="0" w:afterAutospacing="0" w:line="0" w:lineRule="atLeast"/>
              <w:ind w:left="0" w:right="0"/>
              <w:jc w:val="left"/>
              <w:rPr>
                <w:rFonts w:hint="eastAsia"/>
              </w:rPr>
            </w:pPr>
            <w:r>
              <w:rPr>
                <w:rFonts w:hint="eastAsia"/>
              </w:rPr>
              <w:t>3.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suppressLineNumbers w:val="0"/>
              <w:spacing w:before="0" w:beforeAutospacing="0" w:after="0" w:afterAutospacing="0" w:line="0" w:lineRule="atLeast"/>
              <w:ind w:left="0" w:right="0"/>
              <w:jc w:val="left"/>
              <w:rPr>
                <w:rFonts w:hint="eastAsia"/>
              </w:rPr>
            </w:pPr>
            <w:r>
              <w:rPr>
                <w:rFonts w:hint="eastAsia"/>
              </w:rPr>
              <w:t>4.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suppressLineNumbers w:val="0"/>
              <w:spacing w:before="0" w:beforeAutospacing="0" w:after="0" w:afterAutospacing="0" w:line="0" w:lineRule="atLeast"/>
              <w:ind w:left="0" w:right="0"/>
              <w:jc w:val="left"/>
              <w:rPr>
                <w:rFonts w:hint="eastAsia"/>
              </w:rPr>
            </w:pPr>
            <w:r>
              <w:rPr>
                <w:rFonts w:hint="eastAsia"/>
              </w:rPr>
              <w:t>5. 本项目不接受联合体投标。</w:t>
            </w:r>
          </w:p>
          <w:p>
            <w:pPr>
              <w:keepNext w:val="0"/>
              <w:keepLines w:val="0"/>
              <w:suppressLineNumbers w:val="0"/>
              <w:spacing w:before="0" w:beforeAutospacing="0" w:after="0" w:afterAutospacing="0" w:line="0" w:lineRule="atLeast"/>
              <w:ind w:left="0" w:right="0"/>
              <w:jc w:val="left"/>
              <w:rPr>
                <w:rFonts w:hint="eastAsia"/>
              </w:rPr>
            </w:pPr>
            <w:r>
              <w:rPr>
                <w:rFonts w:hint="eastAsia"/>
                <w:lang w:val="en-US" w:eastAsia="zh-CN"/>
              </w:rPr>
              <w:t>6.供应商</w:t>
            </w:r>
            <w:r>
              <w:rPr>
                <w:rFonts w:hint="eastAsia"/>
              </w:rPr>
              <w:t>为制造商的，须具备有效的《医疗器械生产企业许可证》；投标人为经销商或代理商的，须具备有效的《医疗器械经营企业许可证》或《医疗器械经营备案证》（如国家另有规定，从其规定）。</w:t>
            </w:r>
          </w:p>
        </w:tc>
        <w:tc>
          <w:tcPr>
            <w:tcW w:w="1158"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hint="eastAsia" w:ascii="宋体" w:hAnsi="宋体"/>
          <w:sz w:val="24"/>
          <w:u w:val="single"/>
        </w:rPr>
      </w:pPr>
      <w:r>
        <w:rPr>
          <w:rFonts w:hint="eastAsia" w:ascii="宋体" w:hAnsi="宋体"/>
          <w:sz w:val="24"/>
        </w:rPr>
        <w:t>投标人名称（加盖公章）：</w:t>
      </w:r>
    </w:p>
    <w:p>
      <w:pPr>
        <w:spacing w:line="0" w:lineRule="atLeast"/>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1"/>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投标报价：</w:t>
            </w:r>
          </w:p>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1）投标报价未超过本项目最高采购限价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spacing w:before="0" w:beforeAutospacing="0" w:after="0" w:afterAutospacing="0" w:line="0" w:lineRule="atLeast"/>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062" w:type="dxa"/>
            <w:noWrap w:val="0"/>
            <w:vAlign w:val="center"/>
          </w:tcPr>
          <w:p>
            <w:pPr>
              <w:keepNext w:val="0"/>
              <w:keepLines w:val="0"/>
              <w:suppressLineNumbers w:val="0"/>
              <w:tabs>
                <w:tab w:val="left" w:pos="2880"/>
              </w:tabs>
              <w:spacing w:before="0" w:beforeAutospacing="0" w:after="0" w:afterAutospacing="0" w:line="0" w:lineRule="atLeast"/>
              <w:ind w:left="0" w:right="0"/>
              <w:jc w:val="left"/>
              <w:rPr>
                <w:rFonts w:ascii="宋体" w:hAnsi="宋体"/>
                <w:szCs w:val="21"/>
              </w:rPr>
            </w:pPr>
            <w:r>
              <w:rPr>
                <w:rFonts w:hint="eastAsia" w:ascii="宋体" w:hAnsi="宋体"/>
                <w:szCs w:val="21"/>
              </w:rPr>
              <w:t>实质性响应招标文件中“★”号条款的技服务、商务要求</w:t>
            </w:r>
          </w:p>
        </w:tc>
        <w:tc>
          <w:tcPr>
            <w:tcW w:w="4339" w:type="dxa"/>
            <w:noWrap w:val="0"/>
            <w:vAlign w:val="center"/>
          </w:tcPr>
          <w:p>
            <w:pPr>
              <w:pStyle w:val="9"/>
              <w:keepNext w:val="0"/>
              <w:keepLines w:val="0"/>
              <w:suppressLineNumbers w:val="0"/>
              <w:spacing w:before="0" w:beforeAutospacing="0" w:afterAutospacing="0" w:line="0" w:lineRule="atLeast"/>
              <w:ind w:left="0" w:right="0" w:firstLine="18" w:firstLineChars="9"/>
              <w:rPr>
                <w:rFonts w:hint="eastAsia" w:hAnsi="宋体"/>
                <w:color w:val="auto"/>
                <w:sz w:val="21"/>
                <w:szCs w:val="21"/>
              </w:rPr>
            </w:pPr>
            <w:r>
              <w:rPr>
                <w:rFonts w:hint="eastAsia" w:hAnsi="宋体"/>
                <w:color w:val="auto"/>
                <w:sz w:val="21"/>
                <w:szCs w:val="21"/>
              </w:rPr>
              <w:t>投标方案不得对实质性服务与商务的（即标注★号条款）条款产生偏离</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p>
    <w:p>
      <w:pPr>
        <w:adjustRightInd w:val="0"/>
        <w:snapToGrid w:val="0"/>
        <w:spacing w:line="0" w:lineRule="atLeast"/>
        <w:rPr>
          <w:rFonts w:ascii="宋体" w:hAnsi="宋体"/>
          <w:sz w:val="24"/>
        </w:rPr>
      </w:pPr>
    </w:p>
    <w:p>
      <w:pPr>
        <w:spacing w:line="0" w:lineRule="atLeast"/>
        <w:jc w:val="both"/>
        <w:rPr>
          <w:rFonts w:hint="eastAsia" w:ascii="宋体" w:hAnsi="宋体"/>
          <w:b/>
          <w:sz w:val="32"/>
          <w:szCs w:val="32"/>
        </w:rPr>
      </w:pPr>
      <w:r>
        <w:rPr>
          <w:rFonts w:ascii="宋体" w:hAnsi="宋体"/>
          <w:b/>
          <w:bCs/>
          <w:sz w:val="24"/>
        </w:rPr>
        <w:br w:type="page"/>
      </w:r>
      <w:bookmarkStart w:id="7" w:name="_Toc202254105"/>
      <w:bookmarkStart w:id="8" w:name="_Toc202820351"/>
      <w:bookmarkStart w:id="9" w:name="_Toc202251075"/>
      <w:bookmarkStart w:id="10" w:name="_Toc202251700"/>
      <w:bookmarkStart w:id="11" w:name="_Toc202819878"/>
      <w:bookmarkStart w:id="12" w:name="_Toc202252034"/>
      <w:bookmarkStart w:id="13" w:name="_Toc202816996"/>
      <w:r>
        <w:rPr>
          <w:rFonts w:hint="eastAsia" w:ascii="宋体" w:hAnsi="宋体"/>
          <w:b/>
          <w:sz w:val="28"/>
          <w:szCs w:val="28"/>
        </w:rPr>
        <w:t>二、投标资格文件</w:t>
      </w:r>
      <w:bookmarkEnd w:id="7"/>
      <w:bookmarkEnd w:id="8"/>
      <w:bookmarkEnd w:id="9"/>
      <w:bookmarkEnd w:id="10"/>
      <w:bookmarkEnd w:id="11"/>
      <w:bookmarkEnd w:id="12"/>
      <w:bookmarkEnd w:id="13"/>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0" w:lineRule="atLeast"/>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spacing w:line="0" w:lineRule="atLeast"/>
        <w:rPr>
          <w:rFonts w:hint="eastAsia" w:ascii="宋体" w:hAnsi="宋体"/>
          <w:b/>
          <w:szCs w:val="21"/>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0" w:lineRule="atLeast"/>
        <w:rPr>
          <w:rFonts w:ascii="宋体" w:hAnsi="宋体"/>
          <w:b/>
          <w:szCs w:val="21"/>
        </w:rPr>
      </w:pPr>
      <w:bookmarkStart w:id="14" w:name="_Toc202251076"/>
      <w:bookmarkStart w:id="15" w:name="_Toc202251701"/>
      <w:bookmarkStart w:id="16" w:name="_Toc202816997"/>
      <w:bookmarkStart w:id="17" w:name="_Toc202254106"/>
      <w:bookmarkStart w:id="18" w:name="_Toc202820352"/>
      <w:bookmarkStart w:id="19" w:name="_Toc202252035"/>
      <w:bookmarkStart w:id="20" w:name="_Toc202819879"/>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hint="eastAsia" w:ascii="宋体" w:hAnsi="宋体"/>
          <w:b/>
          <w:szCs w:val="21"/>
        </w:rPr>
      </w:pPr>
    </w:p>
    <w:p>
      <w:pPr>
        <w:autoSpaceDE w:val="0"/>
        <w:autoSpaceDN w:val="0"/>
        <w:spacing w:line="0" w:lineRule="atLeast"/>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0" w:lineRule="atLeast"/>
        <w:rPr>
          <w:rFonts w:ascii="宋体" w:hAnsi="宋体"/>
          <w:b/>
          <w:sz w:val="24"/>
        </w:rPr>
      </w:pPr>
      <w:r>
        <w:rPr>
          <w:rFonts w:hint="eastAsia" w:ascii="宋体" w:hAnsi="宋体"/>
          <w:b/>
          <w:sz w:val="24"/>
        </w:rPr>
        <w:t>3.1 投标函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投标函</w:t>
      </w:r>
    </w:p>
    <w:p>
      <w:pPr>
        <w:tabs>
          <w:tab w:val="left" w:pos="284"/>
          <w:tab w:val="left" w:pos="851"/>
        </w:tabs>
        <w:spacing w:line="0" w:lineRule="atLeast"/>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资格性文件；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0" w:lineRule="atLeast"/>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0" w:lineRule="atLeast"/>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0" w:lineRule="atLeast"/>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0" w:lineRule="atLeast"/>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0" w:lineRule="atLeast"/>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6. </w:t>
      </w:r>
      <w:r>
        <w:rPr>
          <w:rFonts w:hint="eastAsia" w:ascii="宋体" w:hAnsi="宋体"/>
          <w:sz w:val="24"/>
        </w:rPr>
        <w:t>我们理解，最低报价不能成为中标的唯一理由。</w:t>
      </w:r>
    </w:p>
    <w:p>
      <w:pPr>
        <w:tabs>
          <w:tab w:val="left" w:pos="284"/>
          <w:tab w:val="left" w:pos="851"/>
        </w:tabs>
        <w:spacing w:line="0" w:lineRule="atLeast"/>
        <w:ind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0" w:lineRule="atLeast"/>
        <w:rPr>
          <w:rFonts w:ascii="宋体" w:hAnsi="宋体"/>
          <w:szCs w:val="21"/>
          <w:u w:val="single"/>
        </w:rPr>
      </w:pPr>
    </w:p>
    <w:p>
      <w:pPr>
        <w:spacing w:line="0" w:lineRule="atLeast"/>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0" w:lineRule="atLeast"/>
        <w:jc w:val="center"/>
        <w:rPr>
          <w:rFonts w:ascii="宋体" w:hAnsi="宋体"/>
          <w:b/>
          <w:sz w:val="28"/>
          <w:szCs w:val="28"/>
        </w:rPr>
      </w:pPr>
    </w:p>
    <w:p>
      <w:pPr>
        <w:spacing w:line="0" w:lineRule="atLeast"/>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0" w:lineRule="atLeast"/>
        <w:ind w:left="285" w:leftChars="136" w:firstLine="480"/>
        <w:jc w:val="left"/>
        <w:rPr>
          <w:rFonts w:ascii="宋体" w:hAnsi="宋体"/>
          <w:szCs w:val="21"/>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0" w:lineRule="atLeast"/>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0" w:lineRule="atLeast"/>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0" w:lineRule="atLeast"/>
        <w:rPr>
          <w:rFonts w:ascii="宋体" w:hAnsi="宋体"/>
          <w:sz w:val="28"/>
          <w:szCs w:val="28"/>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0" w:lineRule="atLeast"/>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0" w:lineRule="atLeast"/>
        <w:ind w:firstLine="480" w:firstLineChars="200"/>
        <w:jc w:val="left"/>
        <w:rPr>
          <w:rFonts w:ascii="宋体" w:hAnsi="宋体"/>
          <w:sz w:val="24"/>
        </w:rPr>
      </w:pP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0" w:lineRule="atLeast"/>
        <w:ind w:left="1"/>
        <w:rPr>
          <w:rFonts w:ascii="宋体" w:hAnsi="宋体"/>
          <w:sz w:val="24"/>
        </w:rPr>
      </w:pPr>
    </w:p>
    <w:p>
      <w:pPr>
        <w:spacing w:line="0" w:lineRule="atLeast"/>
        <w:ind w:left="1"/>
        <w:rPr>
          <w:rFonts w:ascii="宋体" w:hAnsi="宋体"/>
          <w:sz w:val="24"/>
        </w:rPr>
      </w:pPr>
      <w:r>
        <w:rPr>
          <w:rFonts w:hint="eastAsia" w:ascii="宋体" w:hAnsi="宋体"/>
          <w:sz w:val="24"/>
        </w:rPr>
        <w:t>说明：</w:t>
      </w:r>
    </w:p>
    <w:p>
      <w:pPr>
        <w:spacing w:line="0" w:lineRule="atLeast"/>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0" w:lineRule="atLeast"/>
        <w:ind w:firstLine="537" w:firstLineChars="224"/>
        <w:rPr>
          <w:rFonts w:ascii="宋体" w:hAnsi="宋体"/>
          <w:sz w:val="24"/>
        </w:rPr>
      </w:pPr>
      <w:r>
        <w:rPr>
          <w:rFonts w:hint="eastAsia" w:ascii="宋体" w:hAnsi="宋体"/>
          <w:sz w:val="24"/>
        </w:rPr>
        <w:t>2.内容必须填写真实、清楚、涂改无效，不得转让、买卖。</w:t>
      </w:r>
    </w:p>
    <w:p>
      <w:pPr>
        <w:spacing w:line="0" w:lineRule="atLeast"/>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0" w:lineRule="atLeast"/>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0" w:lineRule="atLeast"/>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0" w:lineRule="atLeast"/>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p>
      <w:pPr>
        <w:spacing w:line="0" w:lineRule="atLeast"/>
        <w:ind w:left="1" w:firstLine="537" w:firstLineChars="224"/>
        <w:rPr>
          <w:rFonts w:ascii="宋体"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2" w:hRule="atLeast"/>
        </w:trPr>
        <w:tc>
          <w:tcPr>
            <w:tcW w:w="928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 w:val="28"/>
                <w:szCs w:val="28"/>
                <w:u w:val="single"/>
              </w:rPr>
            </w:pPr>
            <w:r>
              <w:rPr>
                <w:rFonts w:hint="eastAsia"/>
                <w:b/>
              </w:rPr>
              <w:t>粘贴代理人身份证复印件</w:t>
            </w:r>
          </w:p>
        </w:tc>
      </w:tr>
    </w:tbl>
    <w:p>
      <w:pPr>
        <w:spacing w:line="0" w:lineRule="atLeast"/>
        <w:rPr>
          <w:rFonts w:ascii="宋体" w:hAnsi="宋体"/>
          <w:sz w:val="28"/>
          <w:szCs w:val="28"/>
          <w:u w:val="single"/>
        </w:rPr>
      </w:pPr>
    </w:p>
    <w:p>
      <w:pPr>
        <w:spacing w:line="0" w:lineRule="atLeast"/>
        <w:jc w:val="both"/>
        <w:rPr>
          <w:rFonts w:hint="eastAsia" w:ascii="宋体" w:hAnsi="宋体"/>
          <w:b/>
          <w:sz w:val="28"/>
          <w:szCs w:val="28"/>
        </w:rPr>
      </w:pPr>
      <w:r>
        <w:rPr>
          <w:rFonts w:ascii="宋体" w:hAnsi="宋体"/>
          <w:b/>
          <w:sz w:val="28"/>
          <w:szCs w:val="28"/>
        </w:rPr>
        <w:br w:type="page"/>
      </w:r>
      <w:bookmarkEnd w:id="14"/>
      <w:bookmarkEnd w:id="15"/>
      <w:bookmarkEnd w:id="16"/>
      <w:bookmarkEnd w:id="17"/>
      <w:bookmarkEnd w:id="18"/>
      <w:bookmarkEnd w:id="19"/>
      <w:bookmarkEnd w:id="20"/>
      <w:r>
        <w:rPr>
          <w:rFonts w:hint="eastAsia" w:ascii="宋体" w:hAnsi="宋体"/>
          <w:b/>
          <w:sz w:val="28"/>
          <w:szCs w:val="28"/>
        </w:rPr>
        <w:t>四、商务响应文件</w:t>
      </w:r>
    </w:p>
    <w:p>
      <w:pPr>
        <w:spacing w:line="0" w:lineRule="atLeast"/>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（1）实质性商务条款（“★”项）响应表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829"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实质性响应商务条款要求</w:t>
            </w:r>
          </w:p>
        </w:tc>
        <w:tc>
          <w:tcPr>
            <w:tcW w:w="75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7"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b/>
                <w:bCs/>
                <w:sz w:val="24"/>
              </w:rPr>
            </w:pPr>
            <w:r>
              <w:rPr>
                <w:rFonts w:hint="eastAsia" w:ascii="宋体" w:hAnsi="宋体"/>
                <w:b/>
                <w:bCs/>
                <w:sz w:val="24"/>
              </w:rPr>
              <w:t>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 w:val="24"/>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i/>
                <w:iCs/>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8</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9</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10</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lang w:val="en-GB"/>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rPr>
            </w:pPr>
            <w:r>
              <w:rPr>
                <w:rFonts w:hint="eastAsia" w:ascii="宋体" w:hAnsi="宋体"/>
              </w:rPr>
              <w:t>14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ind w:left="178" w:leftChars="85" w:firstLine="1"/>
        <w:rPr>
          <w:rFonts w:hint="eastAsia" w:ascii="宋体" w:hAnsi="宋体"/>
          <w:szCs w:val="21"/>
          <w:lang w:val="en-GB"/>
        </w:rPr>
      </w:pPr>
      <w:r>
        <w:rPr>
          <w:rFonts w:hint="eastAsia" w:ascii="宋体" w:hAnsi="宋体"/>
          <w:szCs w:val="21"/>
          <w:lang w:val="en-GB"/>
        </w:rPr>
        <w:t>注：</w:t>
      </w:r>
    </w:p>
    <w:p>
      <w:pPr>
        <w:spacing w:line="0" w:lineRule="atLeast"/>
        <w:ind w:left="178" w:leftChars="85" w:firstLine="362"/>
        <w:rPr>
          <w:rFonts w:hint="eastAsia" w:ascii="宋体" w:hAnsi="宋体"/>
          <w:szCs w:val="21"/>
          <w:lang w:val="en-GB"/>
        </w:rPr>
      </w:pPr>
      <w:r>
        <w:rPr>
          <w:rFonts w:hint="eastAsia" w:ascii="宋体" w:hAnsi="宋体"/>
          <w:szCs w:val="21"/>
          <w:lang w:val="en-GB"/>
        </w:rPr>
        <w:t>1.对于上述要求，如投标人完全响应，则请在“是否响应”栏内打“√”，对空白或打“×”视为偏离，请在“偏离说明”栏内扼要说明偏离情况。</w:t>
      </w:r>
    </w:p>
    <w:p>
      <w:pPr>
        <w:spacing w:line="0" w:lineRule="atLeast"/>
        <w:ind w:left="178" w:leftChars="85" w:firstLine="362"/>
        <w:rPr>
          <w:rFonts w:hint="eastAsia" w:ascii="宋体" w:hAnsi="宋体"/>
          <w:szCs w:val="21"/>
          <w:lang w:val="en-GB"/>
        </w:rPr>
      </w:pPr>
      <w:r>
        <w:rPr>
          <w:rFonts w:hint="eastAsia" w:ascii="宋体" w:hAnsi="宋体"/>
          <w:szCs w:val="21"/>
          <w:lang w:val="en-GB"/>
        </w:rPr>
        <w:t>2.此表内容必须与实施方案中所介绍的内容一致，打“★”项为不可负偏离(劣于)的重要项。</w:t>
      </w:r>
    </w:p>
    <w:p>
      <w:pPr>
        <w:spacing w:line="0" w:lineRule="atLeast"/>
        <w:ind w:left="178" w:leftChars="85" w:firstLine="362"/>
        <w:rPr>
          <w:rFonts w:hint="eastAsia" w:ascii="宋体" w:hAnsi="宋体"/>
          <w:szCs w:val="21"/>
          <w:lang w:val="en-GB"/>
        </w:rPr>
      </w:pPr>
      <w:r>
        <w:rPr>
          <w:rFonts w:hint="eastAsia" w:ascii="宋体" w:hAnsi="宋体"/>
          <w:szCs w:val="21"/>
          <w:lang w:val="en-GB"/>
        </w:rPr>
        <w:t>3.本表内容不得擅自修改。</w:t>
      </w:r>
    </w:p>
    <w:p>
      <w:pPr>
        <w:spacing w:line="0" w:lineRule="atLeast"/>
        <w:ind w:left="178" w:leftChars="85" w:firstLine="362"/>
        <w:rPr>
          <w:rFonts w:hint="eastAsia" w:ascii="宋体" w:hAnsi="宋体"/>
          <w:szCs w:val="21"/>
          <w:lang w:val="en-GB"/>
        </w:rPr>
      </w:pPr>
      <w:r>
        <w:rPr>
          <w:rFonts w:hint="eastAsia" w:ascii="宋体" w:hAnsi="宋体"/>
          <w:szCs w:val="21"/>
          <w:lang w:val="en-GB"/>
        </w:rPr>
        <w:t>4.当招标文件中未设置“★”项商务条款时，应在此表中第一行直接填写：本项目未设置“★”项商务条款。</w:t>
      </w:r>
    </w:p>
    <w:p>
      <w:pPr>
        <w:adjustRightInd w:val="0"/>
        <w:snapToGrid w:val="0"/>
        <w:spacing w:line="0" w:lineRule="atLeast"/>
        <w:rPr>
          <w:rFonts w:hint="eastAsia" w:ascii="宋体" w:hAnsi="宋体"/>
          <w:szCs w:val="21"/>
        </w:rPr>
      </w:pPr>
    </w:p>
    <w:p>
      <w:pPr>
        <w:spacing w:line="0" w:lineRule="atLeast"/>
        <w:rPr>
          <w:rFonts w:hint="eastAsia" w:ascii="宋体" w:hAnsi="宋体"/>
        </w:rPr>
      </w:pP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（2）非实质性</w:t>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t>商务条款响应表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rPr>
          <w:rFonts w:hint="eastAsia" w:ascii="宋体" w:hAnsi="宋体"/>
          <w:szCs w:val="21"/>
          <w:lang w:val="en-GB"/>
        </w:rPr>
      </w:pPr>
      <w:r>
        <w:rPr>
          <w:rFonts w:hint="eastAsia" w:ascii="宋体" w:hAnsi="宋体"/>
          <w:szCs w:val="21"/>
          <w:lang w:val="en-GB"/>
        </w:rPr>
        <w:t>注：</w:t>
      </w:r>
    </w:p>
    <w:p>
      <w:pPr>
        <w:spacing w:line="0" w:lineRule="atLeast"/>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0" w:lineRule="atLeast"/>
        <w:rPr>
          <w:rFonts w:hint="eastAsia" w:ascii="宋体" w:hAnsi="宋体"/>
          <w:szCs w:val="21"/>
          <w:lang w:val="en-GB"/>
        </w:rPr>
      </w:pPr>
      <w:r>
        <w:rPr>
          <w:rFonts w:hint="eastAsia" w:ascii="宋体" w:hAnsi="宋体"/>
          <w:szCs w:val="21"/>
          <w:lang w:val="en-GB"/>
        </w:rPr>
        <w:t>2.本表内容不得擅自修改。</w:t>
      </w:r>
    </w:p>
    <w:p>
      <w:pPr>
        <w:adjustRightInd w:val="0"/>
        <w:snapToGrid w:val="0"/>
        <w:spacing w:line="0" w:lineRule="atLeast"/>
        <w:rPr>
          <w:rFonts w:hint="eastAsia" w:ascii="宋体" w:hAnsi="宋体"/>
          <w:szCs w:val="21"/>
        </w:rPr>
      </w:pPr>
    </w:p>
    <w:p>
      <w:pPr>
        <w:tabs>
          <w:tab w:val="left" w:pos="540"/>
        </w:tabs>
        <w:spacing w:line="0" w:lineRule="atLeast"/>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tabs>
          <w:tab w:val="left" w:pos="540"/>
        </w:tabs>
        <w:spacing w:line="0" w:lineRule="atLeast"/>
        <w:rPr>
          <w:rFonts w:ascii="宋体" w:hAnsi="宋体"/>
          <w:b/>
          <w:sz w:val="18"/>
          <w:szCs w:val="18"/>
        </w:rPr>
      </w:pPr>
    </w:p>
    <w:p>
      <w:pPr>
        <w:tabs>
          <w:tab w:val="left" w:pos="540"/>
        </w:tabs>
        <w:spacing w:line="0" w:lineRule="atLeast"/>
        <w:rPr>
          <w:rFonts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24"/>
          <w:lang w:val="en-US" w:eastAsia="zh-CN"/>
        </w:rPr>
      </w:pPr>
      <w:r>
        <w:rPr>
          <w:rFonts w:hint="eastAsia" w:ascii="宋体" w:hAnsi="宋体"/>
          <w:b/>
          <w:sz w:val="24"/>
          <w:lang w:val="en-US" w:eastAsia="zh-CN"/>
        </w:rPr>
        <w:t>4.3投标人情况介绍表</w:t>
      </w:r>
    </w:p>
    <w:p>
      <w:pPr>
        <w:keepNext w:val="0"/>
        <w:keepLines w:val="0"/>
        <w:widowControl w:val="0"/>
        <w:suppressLineNumbers w:val="0"/>
        <w:tabs>
          <w:tab w:val="left" w:pos="540"/>
        </w:tabs>
        <w:spacing w:before="0" w:beforeAutospacing="0" w:after="0" w:afterAutospacing="0"/>
        <w:ind w:left="0" w:right="0" w:firstLine="420" w:firstLineChars="200"/>
        <w:jc w:val="both"/>
        <w:rPr>
          <w:szCs w:val="21"/>
          <w:lang w:val="en-US"/>
        </w:rPr>
      </w:pP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19"/>
        <w:keepNext w:val="0"/>
        <w:keepLines w:val="0"/>
        <w:widowControl w:val="0"/>
        <w:suppressLineNumbers w:val="0"/>
        <w:spacing w:before="25" w:beforeAutospacing="0" w:after="25" w:afterAutospacing="0" w:line="30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tabs>
          <w:tab w:val="left" w:pos="540"/>
        </w:tabs>
        <w:spacing w:line="0" w:lineRule="atLeast"/>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tabs>
          <w:tab w:val="left" w:pos="540"/>
        </w:tabs>
        <w:spacing w:line="0" w:lineRule="atLeast"/>
        <w:rPr>
          <w:rFonts w:hint="eastAsia"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0" w:lineRule="atLeast"/>
        <w:rPr>
          <w:rFonts w:ascii="宋体" w:hAnsi="宋体"/>
          <w:szCs w:val="21"/>
        </w:rPr>
      </w:pPr>
    </w:p>
    <w:p>
      <w:pPr>
        <w:tabs>
          <w:tab w:val="left" w:pos="540"/>
        </w:tabs>
        <w:spacing w:line="0" w:lineRule="atLeast"/>
        <w:rPr>
          <w:rFonts w:ascii="宋体" w:hAnsi="宋体"/>
          <w:szCs w:val="21"/>
        </w:rPr>
      </w:pPr>
    </w:p>
    <w:p>
      <w:pPr>
        <w:spacing w:line="0" w:lineRule="atLeast"/>
        <w:rPr>
          <w:rFonts w:ascii="宋体" w:hAnsi="宋体"/>
        </w:rPr>
      </w:pPr>
    </w:p>
    <w:p>
      <w:pPr>
        <w:spacing w:line="0" w:lineRule="atLeast"/>
        <w:rPr>
          <w:rFonts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ascii="宋体" w:hAnsi="宋体"/>
        </w:rPr>
      </w:pPr>
    </w:p>
    <w:p>
      <w:pPr>
        <w:tabs>
          <w:tab w:val="left" w:pos="540"/>
        </w:tabs>
        <w:spacing w:line="0" w:lineRule="atLeast"/>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numPr>
          <w:ilvl w:val="0"/>
          <w:numId w:val="5"/>
        </w:numPr>
        <w:spacing w:line="0" w:lineRule="atLeast"/>
        <w:jc w:val="both"/>
        <w:rPr>
          <w:rFonts w:hint="eastAsia" w:ascii="宋体" w:hAnsi="宋体"/>
          <w:b/>
          <w:sz w:val="28"/>
          <w:szCs w:val="28"/>
        </w:rPr>
      </w:pPr>
      <w:r>
        <w:rPr>
          <w:rFonts w:ascii="宋体" w:hAnsi="宋体"/>
          <w:szCs w:val="21"/>
        </w:rPr>
        <w:br w:type="page"/>
      </w:r>
      <w:bookmarkStart w:id="21" w:name="_Toc202819881"/>
      <w:bookmarkStart w:id="22" w:name="_Toc202816999"/>
      <w:bookmarkStart w:id="23" w:name="_Toc202820354"/>
      <w:r>
        <w:rPr>
          <w:rFonts w:hint="eastAsia" w:ascii="宋体" w:hAnsi="宋体"/>
          <w:b/>
          <w:sz w:val="28"/>
          <w:szCs w:val="28"/>
        </w:rPr>
        <w:t>技术/服务响应文件</w:t>
      </w:r>
    </w:p>
    <w:p>
      <w:pPr>
        <w:spacing w:line="0" w:lineRule="atLeast"/>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1"/>
        <w:tblpPr w:leftFromText="180" w:rightFromText="180" w:vertAnchor="text" w:horzAnchor="page" w:tblpX="1170" w:tblpY="541"/>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315"/>
        <w:gridCol w:w="1390"/>
        <w:gridCol w:w="993"/>
        <w:gridCol w:w="1702"/>
        <w:gridCol w:w="708"/>
        <w:gridCol w:w="815"/>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品牌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数量</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单价</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widowControl w:val="0"/>
        <w:suppressLineNumbers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
        <w:numPr>
          <w:ilvl w:val="0"/>
          <w:numId w:val="0"/>
        </w:numPr>
        <w:rPr>
          <w:rFonts w:hint="eastAsia"/>
        </w:rPr>
      </w:pPr>
      <w:r>
        <w:rPr>
          <w:rFonts w:hint="default" w:ascii="Calibri" w:hAnsi="Calibri" w:eastAsia="宋体" w:cs="Times New Roman"/>
          <w:kern w:val="2"/>
          <w:sz w:val="21"/>
          <w:szCs w:val="21"/>
          <w:lang w:val="en-US" w:eastAsia="zh-CN" w:bidi="ar"/>
        </w:rPr>
        <w:br w:type="page"/>
      </w:r>
    </w:p>
    <w:p>
      <w:pPr>
        <w:pStyle w:val="2"/>
        <w:numPr>
          <w:ilvl w:val="0"/>
          <w:numId w:val="0"/>
        </w:numPr>
        <w:rPr>
          <w:rFonts w:hint="eastAsia"/>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pPr w:leftFromText="180" w:rightFromText="180" w:vertAnchor="text" w:horzAnchor="page" w:tblpX="1723"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br w:type="page"/>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suppressLineNumbers w:val="0"/>
        <w:spacing w:before="0" w:beforeAutospacing="0" w:after="0" w:afterAutospacing="0" w:line="360" w:lineRule="auto"/>
        <w:ind w:left="0" w:right="0"/>
        <w:jc w:val="left"/>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）一般技术条款响应表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”条款除外</w:t>
      </w:r>
      <w:r>
        <w:rPr>
          <w:rFonts w:hint="eastAsia" w:ascii="Times New Roman" w:hAnsi="Times New Roman" w:eastAsia="宋体" w:cs="宋体"/>
          <w:kern w:val="2"/>
          <w:sz w:val="21"/>
          <w:szCs w:val="21"/>
          <w:lang w:val="en-US" w:eastAsia="zh-CN" w:bidi="ar"/>
        </w:rPr>
        <w:t>）逐条响应。</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spacing w:line="0" w:lineRule="atLeast"/>
        <w:rPr>
          <w:rFonts w:hint="eastAsia" w:ascii="宋体" w:hAnsi="宋体"/>
          <w:b/>
          <w:sz w:val="24"/>
        </w:rPr>
      </w:pPr>
    </w:p>
    <w:p>
      <w:pPr>
        <w:spacing w:line="0" w:lineRule="atLeast"/>
        <w:rPr>
          <w:rFonts w:hint="eastAsia" w:ascii="宋体" w:hAnsi="宋体"/>
          <w:b/>
          <w:sz w:val="24"/>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bookmarkEnd w:id="21"/>
    <w:bookmarkEnd w:id="22"/>
    <w:bookmarkEnd w:id="23"/>
    <w:p>
      <w:pPr>
        <w:pStyle w:val="30"/>
        <w:spacing w:line="0" w:lineRule="atLeast"/>
        <w:rPr>
          <w:rFonts w:hint="eastAsia" w:ascii="宋体" w:hAnsi="宋体" w:cs="仿宋_GB2312"/>
          <w:b/>
          <w:sz w:val="28"/>
          <w:szCs w:val="28"/>
        </w:rPr>
      </w:pPr>
    </w:p>
    <w:p>
      <w:pPr>
        <w:pStyle w:val="30"/>
        <w:spacing w:line="0" w:lineRule="atLeast"/>
        <w:jc w:val="center"/>
        <w:rPr>
          <w:rFonts w:ascii="宋体" w:hAnsi="宋体" w:cs="仿宋_GB2312"/>
          <w:b/>
          <w:sz w:val="28"/>
          <w:szCs w:val="28"/>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30"/>
        <w:spacing w:line="0" w:lineRule="atLeast"/>
        <w:jc w:val="both"/>
        <w:rPr>
          <w:rFonts w:hint="eastAsia" w:ascii="宋体" w:hAnsi="宋体" w:cs="仿宋_GB2312"/>
          <w:b/>
          <w:sz w:val="28"/>
          <w:szCs w:val="28"/>
        </w:rPr>
      </w:pPr>
      <w:r>
        <w:rPr>
          <w:rFonts w:hint="eastAsia" w:ascii="宋体" w:hAnsi="宋体" w:cs="仿宋_GB2312"/>
          <w:b/>
          <w:sz w:val="28"/>
          <w:szCs w:val="28"/>
        </w:rPr>
        <w:t>六、投标报价文件</w:t>
      </w:r>
    </w:p>
    <w:p>
      <w:pPr>
        <w:spacing w:line="0" w:lineRule="atLeast"/>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1"/>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3089" w:type="pct"/>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招标项目编号</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招标项目名称</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投标总报价（元）</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w:t>
            </w:r>
          </w:p>
          <w:p>
            <w:pPr>
              <w:keepNext w:val="0"/>
              <w:keepLines w:val="0"/>
              <w:suppressLineNumbers w:val="0"/>
              <w:spacing w:before="0" w:beforeAutospacing="0" w:after="0" w:afterAutospacing="0"/>
              <w:ind w:left="0" w:right="0"/>
              <w:jc w:val="left"/>
              <w:rPr>
                <w:rFonts w:hint="eastAsia" w:ascii="宋体" w:hAnsi="宋体" w:eastAsia="宋体" w:cs="宋体"/>
                <w:b/>
                <w:bCs/>
                <w:kern w:val="0"/>
                <w:sz w:val="20"/>
                <w:lang w:eastAsia="zh-CN"/>
              </w:rPr>
            </w:pPr>
            <w:r>
              <w:rPr>
                <w:rFonts w:hint="eastAsia" w:ascii="宋体" w:hAnsi="宋体"/>
                <w:bCs/>
                <w:snapToGrid w:val="0"/>
                <w:szCs w:val="21"/>
              </w:rPr>
              <w:t>大写：</w:t>
            </w:r>
            <w:r>
              <w:rPr>
                <w:rFonts w:hint="eastAsia" w:ascii="宋体" w:hAnsi="宋体"/>
                <w:bCs/>
                <w:snapToGrid w:val="0"/>
                <w:szCs w:val="21"/>
                <w:u w:val="single"/>
              </w:rPr>
              <w:t xml:space="preserve">                    </w:t>
            </w:r>
            <w:r>
              <w:rPr>
                <w:rFonts w:hint="eastAsia" w:ascii="宋体" w:hAnsi="宋体"/>
                <w:bCs/>
                <w:snapToGrid w:val="0"/>
                <w:szCs w:val="21"/>
              </w:rPr>
              <w:t>元</w:t>
            </w:r>
            <w:r>
              <w:rPr>
                <w:rFonts w:hint="eastAsia" w:ascii="宋体" w:hAnsi="宋体"/>
                <w:bCs/>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15"/>
                <w:szCs w:val="15"/>
              </w:rPr>
              <w:t>投标声明（优惠信息，优惠金额列入分项报价表，含在投标总价中）</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rPr>
          <w:rFonts w:hint="eastAsia" w:ascii="宋体" w:hAnsi="宋体" w:cs="宋体"/>
          <w:kern w:val="0"/>
          <w:szCs w:val="21"/>
        </w:rPr>
      </w:pPr>
    </w:p>
    <w:p>
      <w:pPr>
        <w:spacing w:line="0" w:lineRule="atLeast"/>
        <w:ind w:firstLine="420" w:firstLineChars="200"/>
        <w:rPr>
          <w:rFonts w:hint="eastAsia" w:ascii="宋体" w:hAnsi="宋体" w:cs="仿宋_GB2312"/>
          <w:szCs w:val="21"/>
        </w:rPr>
      </w:pPr>
    </w:p>
    <w:p>
      <w:pPr>
        <w:adjustRightInd w:val="0"/>
        <w:snapToGrid w:val="0"/>
        <w:spacing w:line="0" w:lineRule="atLeast"/>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0" w:lineRule="atLeast"/>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0" w:lineRule="atLeast"/>
        <w:jc w:val="left"/>
        <w:rPr>
          <w:rFonts w:ascii="宋体" w:hAnsi="宋体"/>
          <w:b/>
          <w:sz w:val="24"/>
        </w:rPr>
        <w:sectPr>
          <w:pgSz w:w="11907" w:h="16840"/>
          <w:pgMar w:top="3306" w:right="1418" w:bottom="2394" w:left="1418" w:header="737" w:footer="454" w:gutter="0"/>
          <w:pgNumType w:start="1"/>
          <w:cols w:space="720" w:num="1"/>
          <w:docGrid w:linePitch="312" w:charSpace="0"/>
        </w:sectPr>
      </w:pPr>
      <w:r>
        <w:rPr>
          <w:rFonts w:hint="eastAsia" w:ascii="宋体" w:hAnsi="宋体" w:cs="仿宋_GB2312"/>
          <w:szCs w:val="21"/>
        </w:rPr>
        <w:t>日期：   年   月   日</w:t>
      </w:r>
    </w:p>
    <w:p>
      <w:pPr>
        <w:spacing w:line="0" w:lineRule="atLeast"/>
        <w:rPr>
          <w:rFonts w:ascii="宋体" w:hAnsi="宋体"/>
          <w:b/>
          <w:sz w:val="24"/>
        </w:rPr>
      </w:pPr>
      <w:r>
        <w:rPr>
          <w:rFonts w:ascii="宋体" w:hAnsi="宋体"/>
          <w:b/>
          <w:sz w:val="24"/>
        </w:rPr>
        <w:t>6</w:t>
      </w:r>
      <w:r>
        <w:rPr>
          <w:rFonts w:hint="eastAsia" w:ascii="宋体" w:hAnsi="宋体"/>
          <w:b/>
          <w:sz w:val="24"/>
        </w:rPr>
        <w:t>.2投标分项报价表</w:t>
      </w:r>
    </w:p>
    <w:p>
      <w:pPr>
        <w:spacing w:line="0" w:lineRule="atLeast"/>
        <w:ind w:firstLine="482" w:firstLineChars="200"/>
        <w:rPr>
          <w:rFonts w:ascii="宋体" w:hAnsi="宋体"/>
          <w:b/>
          <w:sz w:val="24"/>
        </w:rPr>
      </w:pPr>
    </w:p>
    <w:p>
      <w:pPr>
        <w:spacing w:line="0" w:lineRule="atLeast"/>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0" w:lineRule="atLeast"/>
        <w:ind w:firstLine="562" w:firstLineChars="200"/>
        <w:rPr>
          <w:rFonts w:hint="eastAsia" w:ascii="宋体" w:hAnsi="宋体"/>
          <w:b/>
          <w:sz w:val="28"/>
          <w:szCs w:val="28"/>
        </w:rPr>
      </w:pPr>
    </w:p>
    <w:tbl>
      <w:tblPr>
        <w:tblStyle w:val="21"/>
        <w:tblW w:w="8693" w:type="dxa"/>
        <w:jc w:val="center"/>
        <w:tblLayout w:type="fixed"/>
        <w:tblCellMar>
          <w:top w:w="0" w:type="dxa"/>
          <w:left w:w="108" w:type="dxa"/>
          <w:bottom w:w="0" w:type="dxa"/>
          <w:right w:w="108" w:type="dxa"/>
        </w:tblCellMar>
      </w:tblPr>
      <w:tblGrid>
        <w:gridCol w:w="1050"/>
        <w:gridCol w:w="1211"/>
        <w:gridCol w:w="1761"/>
        <w:gridCol w:w="638"/>
        <w:gridCol w:w="1204"/>
        <w:gridCol w:w="819"/>
        <w:gridCol w:w="1073"/>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数量单位</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2、分项报价格式不能修改，不能删除列。</w:t>
      </w:r>
    </w:p>
    <w:p>
      <w:pPr>
        <w:adjustRightInd w:val="0"/>
        <w:snapToGrid w:val="0"/>
        <w:spacing w:line="0" w:lineRule="atLeast"/>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投标人法定代表人（或法定代表人授权代表）签字：</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投标人名称（加盖公章）：</w:t>
      </w:r>
    </w:p>
    <w:p>
      <w:pPr>
        <w:adjustRightInd w:val="0"/>
        <w:snapToGrid w:val="0"/>
        <w:spacing w:line="0" w:lineRule="atLeast"/>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spacing w:line="0" w:lineRule="atLeast"/>
        <w:jc w:val="right"/>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sectPr>
          <w:pgSz w:w="11907" w:h="16840"/>
          <w:pgMar w:top="1134" w:right="1418" w:bottom="1134" w:left="1418" w:header="737" w:footer="454" w:gutter="0"/>
          <w:pgNumType w:start="1"/>
          <w:cols w:space="720" w:num="1"/>
          <w:docGrid w:linePitch="312" w:charSpace="0"/>
        </w:sect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附件1：</w:t>
      </w:r>
    </w:p>
    <w:p>
      <w:pPr>
        <w:tabs>
          <w:tab w:val="left" w:pos="284"/>
          <w:tab w:val="left" w:pos="851"/>
        </w:tabs>
        <w:spacing w:line="30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0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tabs>
          <w:tab w:val="left" w:pos="284"/>
          <w:tab w:val="left" w:pos="851"/>
        </w:tabs>
        <w:spacing w:line="30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0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00" w:lineRule="auto"/>
        <w:jc w:val="left"/>
        <w:rPr>
          <w:rFonts w:ascii="宋体" w:hAnsi="宋体"/>
          <w:bCs/>
          <w:sz w:val="24"/>
        </w:rPr>
      </w:pPr>
    </w:p>
    <w:p>
      <w:pPr>
        <w:tabs>
          <w:tab w:val="left" w:pos="284"/>
          <w:tab w:val="left" w:pos="851"/>
        </w:tabs>
        <w:spacing w:line="300" w:lineRule="auto"/>
        <w:jc w:val="left"/>
        <w:rPr>
          <w:rFonts w:ascii="宋体" w:hAnsi="宋体"/>
          <w:bCs/>
          <w:sz w:val="24"/>
        </w:rPr>
      </w:pPr>
    </w:p>
    <w:p>
      <w:pPr>
        <w:pStyle w:val="12"/>
        <w:rPr>
          <w:rFonts w:hint="eastAsia" w:ascii="宋体" w:hAnsi="宋体"/>
          <w:b/>
          <w:sz w:val="28"/>
          <w:szCs w:val="28"/>
        </w:rPr>
      </w:pPr>
      <w:r>
        <w:rPr>
          <w:rFonts w:hint="eastAsia" w:ascii="宋体" w:hAnsi="宋体"/>
          <w:b/>
          <w:sz w:val="28"/>
          <w:szCs w:val="28"/>
        </w:rPr>
        <w:t>说明：此函用于报名时提供</w:t>
      </w:r>
    </w:p>
    <w:p>
      <w:pPr>
        <w:pStyle w:val="12"/>
        <w:rPr>
          <w:rFonts w:hint="eastAsia" w:ascii="宋体" w:hAnsi="宋体"/>
          <w:b/>
          <w:sz w:val="28"/>
          <w:szCs w:val="28"/>
        </w:rPr>
      </w:pPr>
    </w:p>
    <w:p>
      <w:pPr>
        <w:pStyle w:val="12"/>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rPr>
          <w:rFonts w:hint="eastAsia"/>
        </w:rPr>
      </w:pPr>
    </w:p>
    <w:p>
      <w:pPr>
        <w:spacing w:line="360" w:lineRule="auto"/>
        <w:rPr>
          <w:rFonts w:hint="eastAsia"/>
        </w:rPr>
      </w:pPr>
    </w:p>
    <w:p>
      <w:pPr>
        <w:spacing w:line="360" w:lineRule="auto"/>
        <w:rPr>
          <w:rFonts w:hint="eastAsia"/>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rPr>
          <w:rFonts w:hint="eastAsia" w:ascii="宋体" w:hAnsi="宋体"/>
          <w:b/>
          <w:sz w:val="28"/>
          <w:szCs w:val="28"/>
        </w:r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center"/>
        <w:rPr>
          <w:rFonts w:hint="eastAsia" w:ascii="宋体" w:hAnsi="宋体"/>
          <w:b/>
          <w:sz w:val="32"/>
          <w:szCs w:val="32"/>
          <w:lang w:val="zh-CN" w:eastAsia="zh-CN"/>
        </w:rPr>
      </w:pPr>
      <w:r>
        <w:rPr>
          <w:rFonts w:hint="eastAsia" w:ascii="宋体" w:hAnsi="宋体"/>
          <w:b/>
          <w:sz w:val="32"/>
          <w:szCs w:val="32"/>
          <w:lang w:val="zh-CN" w:eastAsia="zh-CN"/>
        </w:rPr>
        <w:t>唱标信封</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zh-CN" w:eastAsia="zh-CN"/>
        </w:rPr>
      </w:pP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一、投标报价表</w:t>
      </w:r>
    </w:p>
    <w:p>
      <w:pPr>
        <w:tabs>
          <w:tab w:val="left" w:pos="284"/>
          <w:tab w:val="left" w:pos="851"/>
        </w:tabs>
        <w:spacing w:line="300" w:lineRule="auto"/>
        <w:jc w:val="left"/>
        <w:rPr>
          <w:rFonts w:hint="default" w:ascii="宋体" w:hAnsi="宋体"/>
          <w:sz w:val="24"/>
          <w:lang w:val="en-US" w:eastAsia="zh-CN"/>
        </w:rPr>
      </w:pPr>
      <w:r>
        <w:rPr>
          <w:rFonts w:hint="eastAsia" w:ascii="宋体" w:hAnsi="宋体"/>
          <w:sz w:val="24"/>
          <w:lang w:val="zh-CN" w:eastAsia="zh-CN"/>
        </w:rPr>
        <w:t>二、投标分项报价表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三、电子文件（经济、商务、技术部分文件, 电子文件采用DVD－R光盘或U盘储存，其中经济部分文件需用MS Office的Excel格式提供）</w:t>
      </w:r>
    </w:p>
    <w:p>
      <w:pPr>
        <w:spacing w:line="360" w:lineRule="auto"/>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&#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kDy1XXAQAAsAMAAA4AAAAAAAAAAQAgAAAA&#10;HgEAAGRycy9lMm9Eb2MueG1sUEsFBgAAAAAGAAYAWQEAAGc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4"/>
      <w:ind w:right="360"/>
    </w:pP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FmsJ4cAgAAIwQAAA4AAABkcnMvZTJvRG9jLnhtbK1TzY7T&#10;MBC+I/EOlu80SWnZ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HnnBnR0sAP&#10;378dfvw6/PzK5kGezrqcsu4s5fn+JfRkmkjV2VuQnxwzcF0Ls1FXiNDVSpTUXhZeJidPBxwXQNbd&#10;Gyipjth6iEB9hW3QjtRghE6j2R9Ho3rPZCiZzZ6nKYUkxaYXZ9l5nF0i8vvXFp1/paBlYVNwpNFH&#10;dLG7dT50I/L7lFDMwI1umjj+xvx1QYnDjYr+GV8HLqH9gYjv1/2ozRrKPbFCGLxFP4s2NeAXzjry&#10;VcHd561AxVnz2pAyF9lsFowYD7P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hZrCeHAIA&#10;ACMEAAAOAAAAAAAAAAEAIAAAACUBAABkcnMvZTJvRG9jLnhtbFBLBQYAAAAABgAGAFkBAACzBQAA&#10;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46D4766C"/>
    <w:multiLevelType w:val="multilevel"/>
    <w:tmpl w:val="46D4766C"/>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3730A5"/>
    <w:rsid w:val="014852B3"/>
    <w:rsid w:val="01B6112C"/>
    <w:rsid w:val="01CB4799"/>
    <w:rsid w:val="021E7BF6"/>
    <w:rsid w:val="024141DC"/>
    <w:rsid w:val="024E68F9"/>
    <w:rsid w:val="02AB5AF9"/>
    <w:rsid w:val="02B2279A"/>
    <w:rsid w:val="03CC3F79"/>
    <w:rsid w:val="0405748B"/>
    <w:rsid w:val="043810E4"/>
    <w:rsid w:val="046A00A7"/>
    <w:rsid w:val="04897008"/>
    <w:rsid w:val="04D70E27"/>
    <w:rsid w:val="04DF1A8A"/>
    <w:rsid w:val="05731FE1"/>
    <w:rsid w:val="05C10DDD"/>
    <w:rsid w:val="060E0879"/>
    <w:rsid w:val="06826B71"/>
    <w:rsid w:val="075611DC"/>
    <w:rsid w:val="07B22F51"/>
    <w:rsid w:val="07BA0EE4"/>
    <w:rsid w:val="07F67816"/>
    <w:rsid w:val="08832DAD"/>
    <w:rsid w:val="08A326C7"/>
    <w:rsid w:val="09061CDB"/>
    <w:rsid w:val="095011A8"/>
    <w:rsid w:val="09526CCE"/>
    <w:rsid w:val="09D14312"/>
    <w:rsid w:val="09F165F2"/>
    <w:rsid w:val="0A821835"/>
    <w:rsid w:val="0AD17D16"/>
    <w:rsid w:val="0B323AAF"/>
    <w:rsid w:val="0C091AAE"/>
    <w:rsid w:val="0C6F58BF"/>
    <w:rsid w:val="0C7421C7"/>
    <w:rsid w:val="0CB437FC"/>
    <w:rsid w:val="0CCD48BE"/>
    <w:rsid w:val="0D6B65B1"/>
    <w:rsid w:val="0D6C40D7"/>
    <w:rsid w:val="0DBF30F1"/>
    <w:rsid w:val="0E227BFE"/>
    <w:rsid w:val="0E2F7087"/>
    <w:rsid w:val="0E500E6F"/>
    <w:rsid w:val="0E6D5011"/>
    <w:rsid w:val="0E6D6359"/>
    <w:rsid w:val="0EAB29B5"/>
    <w:rsid w:val="0EAF6971"/>
    <w:rsid w:val="0ECD7C32"/>
    <w:rsid w:val="0F101237"/>
    <w:rsid w:val="0F5F0DB0"/>
    <w:rsid w:val="0F6A04DF"/>
    <w:rsid w:val="0FB06B2E"/>
    <w:rsid w:val="0FC87CEA"/>
    <w:rsid w:val="0FCB577D"/>
    <w:rsid w:val="0FE95EB3"/>
    <w:rsid w:val="0FF3288D"/>
    <w:rsid w:val="100827DD"/>
    <w:rsid w:val="10756E59"/>
    <w:rsid w:val="111947A0"/>
    <w:rsid w:val="119105B0"/>
    <w:rsid w:val="119D6F55"/>
    <w:rsid w:val="11BF7F82"/>
    <w:rsid w:val="11C2493F"/>
    <w:rsid w:val="11D72467"/>
    <w:rsid w:val="121F3E0E"/>
    <w:rsid w:val="12241424"/>
    <w:rsid w:val="125515DD"/>
    <w:rsid w:val="133525F6"/>
    <w:rsid w:val="13AB2E89"/>
    <w:rsid w:val="13CE7899"/>
    <w:rsid w:val="13E254C0"/>
    <w:rsid w:val="13EC5F71"/>
    <w:rsid w:val="14105F42"/>
    <w:rsid w:val="14280708"/>
    <w:rsid w:val="14416EB1"/>
    <w:rsid w:val="1454028B"/>
    <w:rsid w:val="148C4AF4"/>
    <w:rsid w:val="14AF0ABC"/>
    <w:rsid w:val="151632A6"/>
    <w:rsid w:val="15604521"/>
    <w:rsid w:val="15831407"/>
    <w:rsid w:val="159348F7"/>
    <w:rsid w:val="15BF56ED"/>
    <w:rsid w:val="15E46C6E"/>
    <w:rsid w:val="16AC2D8D"/>
    <w:rsid w:val="16FB3B60"/>
    <w:rsid w:val="178B6D3F"/>
    <w:rsid w:val="179964D4"/>
    <w:rsid w:val="17D3722F"/>
    <w:rsid w:val="17F81A60"/>
    <w:rsid w:val="183D5C21"/>
    <w:rsid w:val="18826F52"/>
    <w:rsid w:val="18C13529"/>
    <w:rsid w:val="18E23A6B"/>
    <w:rsid w:val="190653E0"/>
    <w:rsid w:val="19193365"/>
    <w:rsid w:val="19A277FE"/>
    <w:rsid w:val="19A74E14"/>
    <w:rsid w:val="19C65D9F"/>
    <w:rsid w:val="1A1F3607"/>
    <w:rsid w:val="1A255D39"/>
    <w:rsid w:val="1A554870"/>
    <w:rsid w:val="1A6F363B"/>
    <w:rsid w:val="1A872550"/>
    <w:rsid w:val="1B5E1503"/>
    <w:rsid w:val="1BE22134"/>
    <w:rsid w:val="1C1870D6"/>
    <w:rsid w:val="1C3F3996"/>
    <w:rsid w:val="1C6C298A"/>
    <w:rsid w:val="1C7E45DE"/>
    <w:rsid w:val="1C821221"/>
    <w:rsid w:val="1C9A2A0F"/>
    <w:rsid w:val="1CBA06A7"/>
    <w:rsid w:val="1D0165EA"/>
    <w:rsid w:val="1D954F84"/>
    <w:rsid w:val="1E957931"/>
    <w:rsid w:val="1ECE074D"/>
    <w:rsid w:val="1F42113B"/>
    <w:rsid w:val="1F500549"/>
    <w:rsid w:val="1F8F4381"/>
    <w:rsid w:val="1FDC333E"/>
    <w:rsid w:val="200F7270"/>
    <w:rsid w:val="208C34CE"/>
    <w:rsid w:val="20912119"/>
    <w:rsid w:val="20992FDD"/>
    <w:rsid w:val="209B6D55"/>
    <w:rsid w:val="212A10E9"/>
    <w:rsid w:val="214C7D90"/>
    <w:rsid w:val="219739C1"/>
    <w:rsid w:val="220A423F"/>
    <w:rsid w:val="221072CF"/>
    <w:rsid w:val="22145011"/>
    <w:rsid w:val="225D0613"/>
    <w:rsid w:val="231449BC"/>
    <w:rsid w:val="23265CE2"/>
    <w:rsid w:val="23542924"/>
    <w:rsid w:val="23907E8A"/>
    <w:rsid w:val="23A75CEC"/>
    <w:rsid w:val="23D9206E"/>
    <w:rsid w:val="244A4D1A"/>
    <w:rsid w:val="24545B99"/>
    <w:rsid w:val="24612064"/>
    <w:rsid w:val="249661B1"/>
    <w:rsid w:val="24A106B2"/>
    <w:rsid w:val="24D26ABE"/>
    <w:rsid w:val="24DD7FBD"/>
    <w:rsid w:val="251D5445"/>
    <w:rsid w:val="255E5120"/>
    <w:rsid w:val="259E3553"/>
    <w:rsid w:val="262B0B7B"/>
    <w:rsid w:val="263E08AF"/>
    <w:rsid w:val="26DA7C60"/>
    <w:rsid w:val="26F61189"/>
    <w:rsid w:val="279F6032"/>
    <w:rsid w:val="28425D08"/>
    <w:rsid w:val="2849164E"/>
    <w:rsid w:val="28497097"/>
    <w:rsid w:val="28955FC4"/>
    <w:rsid w:val="28A249DD"/>
    <w:rsid w:val="28AB7D51"/>
    <w:rsid w:val="293D4635"/>
    <w:rsid w:val="29772BAB"/>
    <w:rsid w:val="299E6E12"/>
    <w:rsid w:val="2A1C67A5"/>
    <w:rsid w:val="2A604F7C"/>
    <w:rsid w:val="2AA40806"/>
    <w:rsid w:val="2ACD3FAF"/>
    <w:rsid w:val="2B110340"/>
    <w:rsid w:val="2B715282"/>
    <w:rsid w:val="2B721AE7"/>
    <w:rsid w:val="2BB37649"/>
    <w:rsid w:val="2C016606"/>
    <w:rsid w:val="2C386181"/>
    <w:rsid w:val="2C863AE7"/>
    <w:rsid w:val="2C8C0643"/>
    <w:rsid w:val="2C8E776E"/>
    <w:rsid w:val="2C994A91"/>
    <w:rsid w:val="2D173C07"/>
    <w:rsid w:val="2D870D8D"/>
    <w:rsid w:val="2DAA682A"/>
    <w:rsid w:val="2E050A65"/>
    <w:rsid w:val="2E36630F"/>
    <w:rsid w:val="2E43454B"/>
    <w:rsid w:val="2E6A13DD"/>
    <w:rsid w:val="2EAB2859"/>
    <w:rsid w:val="2F9E684E"/>
    <w:rsid w:val="2FAA48BF"/>
    <w:rsid w:val="301B64B2"/>
    <w:rsid w:val="305B02AF"/>
    <w:rsid w:val="30B11A8A"/>
    <w:rsid w:val="30B5176D"/>
    <w:rsid w:val="30DF2C8E"/>
    <w:rsid w:val="30EC388A"/>
    <w:rsid w:val="30FF6A1B"/>
    <w:rsid w:val="31091285"/>
    <w:rsid w:val="310D4304"/>
    <w:rsid w:val="310F1477"/>
    <w:rsid w:val="3115045E"/>
    <w:rsid w:val="31570A76"/>
    <w:rsid w:val="32A41A99"/>
    <w:rsid w:val="32DF6F75"/>
    <w:rsid w:val="32F956AE"/>
    <w:rsid w:val="33087264"/>
    <w:rsid w:val="34126ED7"/>
    <w:rsid w:val="349B55F6"/>
    <w:rsid w:val="34B573C6"/>
    <w:rsid w:val="34C8581E"/>
    <w:rsid w:val="34E16FD5"/>
    <w:rsid w:val="351363AE"/>
    <w:rsid w:val="35C95487"/>
    <w:rsid w:val="3627310D"/>
    <w:rsid w:val="363E0A3D"/>
    <w:rsid w:val="36484E32"/>
    <w:rsid w:val="3659786E"/>
    <w:rsid w:val="36A22794"/>
    <w:rsid w:val="376750EE"/>
    <w:rsid w:val="376B0DD8"/>
    <w:rsid w:val="37873738"/>
    <w:rsid w:val="37E8067A"/>
    <w:rsid w:val="38521F98"/>
    <w:rsid w:val="38B679EB"/>
    <w:rsid w:val="38C23261"/>
    <w:rsid w:val="3938603F"/>
    <w:rsid w:val="39475874"/>
    <w:rsid w:val="398E0231"/>
    <w:rsid w:val="3A090EE3"/>
    <w:rsid w:val="3A5804DA"/>
    <w:rsid w:val="3AED3108"/>
    <w:rsid w:val="3AFD268F"/>
    <w:rsid w:val="3B457B92"/>
    <w:rsid w:val="3B5616C9"/>
    <w:rsid w:val="3B770AF7"/>
    <w:rsid w:val="3BFA4E20"/>
    <w:rsid w:val="3CEF6007"/>
    <w:rsid w:val="3D2462F2"/>
    <w:rsid w:val="3D517B36"/>
    <w:rsid w:val="3D913562"/>
    <w:rsid w:val="3E014244"/>
    <w:rsid w:val="3E0415E5"/>
    <w:rsid w:val="3E630A5B"/>
    <w:rsid w:val="3EB92C6F"/>
    <w:rsid w:val="3EC92095"/>
    <w:rsid w:val="3EF47905"/>
    <w:rsid w:val="3F0F2990"/>
    <w:rsid w:val="3F395C5F"/>
    <w:rsid w:val="3F4717BC"/>
    <w:rsid w:val="3F4F7231"/>
    <w:rsid w:val="400949F3"/>
    <w:rsid w:val="40AD2461"/>
    <w:rsid w:val="40EA070A"/>
    <w:rsid w:val="41095195"/>
    <w:rsid w:val="412F7A1F"/>
    <w:rsid w:val="4234096F"/>
    <w:rsid w:val="42660B19"/>
    <w:rsid w:val="426D00FA"/>
    <w:rsid w:val="42742767"/>
    <w:rsid w:val="429F227D"/>
    <w:rsid w:val="42D15518"/>
    <w:rsid w:val="42DB4FD0"/>
    <w:rsid w:val="42F0341C"/>
    <w:rsid w:val="43A83FA3"/>
    <w:rsid w:val="43AC67F2"/>
    <w:rsid w:val="43FC24EA"/>
    <w:rsid w:val="44EB17AA"/>
    <w:rsid w:val="452B1BA6"/>
    <w:rsid w:val="45815C6A"/>
    <w:rsid w:val="45B55700"/>
    <w:rsid w:val="46656E12"/>
    <w:rsid w:val="46C91677"/>
    <w:rsid w:val="47AB5220"/>
    <w:rsid w:val="47FE17F4"/>
    <w:rsid w:val="482C6361"/>
    <w:rsid w:val="48895562"/>
    <w:rsid w:val="48BB7D26"/>
    <w:rsid w:val="49122BB9"/>
    <w:rsid w:val="492C30FE"/>
    <w:rsid w:val="49345544"/>
    <w:rsid w:val="493D1FC9"/>
    <w:rsid w:val="494E7B86"/>
    <w:rsid w:val="4957524C"/>
    <w:rsid w:val="49724248"/>
    <w:rsid w:val="49FE5ADB"/>
    <w:rsid w:val="4A2C089A"/>
    <w:rsid w:val="4A772E03"/>
    <w:rsid w:val="4AB03279"/>
    <w:rsid w:val="4AE11A55"/>
    <w:rsid w:val="4AE90539"/>
    <w:rsid w:val="4B751DCD"/>
    <w:rsid w:val="4BD62AB8"/>
    <w:rsid w:val="4C091979"/>
    <w:rsid w:val="4C1415E6"/>
    <w:rsid w:val="4C2C4B82"/>
    <w:rsid w:val="4C327CBE"/>
    <w:rsid w:val="4CCE1CAD"/>
    <w:rsid w:val="4CDD5E7C"/>
    <w:rsid w:val="4D1D58D1"/>
    <w:rsid w:val="4D31441A"/>
    <w:rsid w:val="4D426187"/>
    <w:rsid w:val="4D52686A"/>
    <w:rsid w:val="4D6B59B7"/>
    <w:rsid w:val="4D8A2E3C"/>
    <w:rsid w:val="4D9D560B"/>
    <w:rsid w:val="4DC62DB4"/>
    <w:rsid w:val="4DCA372B"/>
    <w:rsid w:val="4DEC1CDA"/>
    <w:rsid w:val="4E0D7E3E"/>
    <w:rsid w:val="4E1F4C72"/>
    <w:rsid w:val="4E635961"/>
    <w:rsid w:val="4E9407BC"/>
    <w:rsid w:val="4E9940F4"/>
    <w:rsid w:val="4EF120B3"/>
    <w:rsid w:val="4EFB2405"/>
    <w:rsid w:val="4F02606E"/>
    <w:rsid w:val="4F5A7C58"/>
    <w:rsid w:val="4F5F738E"/>
    <w:rsid w:val="4F880345"/>
    <w:rsid w:val="4FCA24AD"/>
    <w:rsid w:val="4FD20F74"/>
    <w:rsid w:val="5016365B"/>
    <w:rsid w:val="501E2A33"/>
    <w:rsid w:val="50643E27"/>
    <w:rsid w:val="506863A4"/>
    <w:rsid w:val="509251CF"/>
    <w:rsid w:val="50A941CF"/>
    <w:rsid w:val="50CC06E1"/>
    <w:rsid w:val="522861C2"/>
    <w:rsid w:val="52EF6909"/>
    <w:rsid w:val="531B5950"/>
    <w:rsid w:val="533F163E"/>
    <w:rsid w:val="539D45B7"/>
    <w:rsid w:val="53D02297"/>
    <w:rsid w:val="53FA1AFA"/>
    <w:rsid w:val="54DF1ECD"/>
    <w:rsid w:val="55BD2CEE"/>
    <w:rsid w:val="55DE2EED"/>
    <w:rsid w:val="55FD30EB"/>
    <w:rsid w:val="56043D8E"/>
    <w:rsid w:val="56196535"/>
    <w:rsid w:val="56780F3B"/>
    <w:rsid w:val="568E6439"/>
    <w:rsid w:val="56903F5F"/>
    <w:rsid w:val="571E5A0F"/>
    <w:rsid w:val="573B68D0"/>
    <w:rsid w:val="574A05B2"/>
    <w:rsid w:val="575F3181"/>
    <w:rsid w:val="57C87729"/>
    <w:rsid w:val="580C5867"/>
    <w:rsid w:val="584A64CD"/>
    <w:rsid w:val="58823C74"/>
    <w:rsid w:val="588C69A8"/>
    <w:rsid w:val="58F76517"/>
    <w:rsid w:val="58F935F8"/>
    <w:rsid w:val="59142937"/>
    <w:rsid w:val="59545718"/>
    <w:rsid w:val="5A1D0200"/>
    <w:rsid w:val="5A1F5D26"/>
    <w:rsid w:val="5A843DDB"/>
    <w:rsid w:val="5AA1498D"/>
    <w:rsid w:val="5AAE35E9"/>
    <w:rsid w:val="5AB55690"/>
    <w:rsid w:val="5AC11211"/>
    <w:rsid w:val="5AD07876"/>
    <w:rsid w:val="5B450AC7"/>
    <w:rsid w:val="5B9503D3"/>
    <w:rsid w:val="5BB15CA3"/>
    <w:rsid w:val="5BD879EA"/>
    <w:rsid w:val="5C180C7F"/>
    <w:rsid w:val="5C583771"/>
    <w:rsid w:val="5C966047"/>
    <w:rsid w:val="5CB14DA2"/>
    <w:rsid w:val="5D34076D"/>
    <w:rsid w:val="5D5072FA"/>
    <w:rsid w:val="5D5F79B2"/>
    <w:rsid w:val="5D812854"/>
    <w:rsid w:val="5DE45EF4"/>
    <w:rsid w:val="5E812F0A"/>
    <w:rsid w:val="5F3F6522"/>
    <w:rsid w:val="5FD7077C"/>
    <w:rsid w:val="5FF33056"/>
    <w:rsid w:val="5FFC4413"/>
    <w:rsid w:val="60201616"/>
    <w:rsid w:val="60433DF0"/>
    <w:rsid w:val="605D58D7"/>
    <w:rsid w:val="60BD542B"/>
    <w:rsid w:val="60E2185B"/>
    <w:rsid w:val="61616C24"/>
    <w:rsid w:val="61D25718"/>
    <w:rsid w:val="61F835D7"/>
    <w:rsid w:val="62143C96"/>
    <w:rsid w:val="62215847"/>
    <w:rsid w:val="625D388F"/>
    <w:rsid w:val="62F525F1"/>
    <w:rsid w:val="631B2E02"/>
    <w:rsid w:val="63273E9D"/>
    <w:rsid w:val="63E105AB"/>
    <w:rsid w:val="63EA6547"/>
    <w:rsid w:val="63F00A48"/>
    <w:rsid w:val="64504D2E"/>
    <w:rsid w:val="652F0DE7"/>
    <w:rsid w:val="65491EA9"/>
    <w:rsid w:val="65804C4D"/>
    <w:rsid w:val="65EE6DB5"/>
    <w:rsid w:val="66A82BFF"/>
    <w:rsid w:val="66B21CD0"/>
    <w:rsid w:val="678B58B0"/>
    <w:rsid w:val="678E4256"/>
    <w:rsid w:val="6794580E"/>
    <w:rsid w:val="67B2260D"/>
    <w:rsid w:val="67E3132A"/>
    <w:rsid w:val="68083E32"/>
    <w:rsid w:val="682F0F8D"/>
    <w:rsid w:val="68514279"/>
    <w:rsid w:val="68BE2BAE"/>
    <w:rsid w:val="68DE6DAC"/>
    <w:rsid w:val="69112A53"/>
    <w:rsid w:val="69222494"/>
    <w:rsid w:val="69855278"/>
    <w:rsid w:val="69AF1571"/>
    <w:rsid w:val="69C35B5F"/>
    <w:rsid w:val="6A7A0D56"/>
    <w:rsid w:val="6A85532E"/>
    <w:rsid w:val="6ABE064E"/>
    <w:rsid w:val="6B146AB5"/>
    <w:rsid w:val="6B3B681F"/>
    <w:rsid w:val="6BE62683"/>
    <w:rsid w:val="6BF07522"/>
    <w:rsid w:val="6C91633E"/>
    <w:rsid w:val="6CBB2471"/>
    <w:rsid w:val="6D2531FB"/>
    <w:rsid w:val="6DBD1686"/>
    <w:rsid w:val="6DFB1A8E"/>
    <w:rsid w:val="6E435FD6"/>
    <w:rsid w:val="6EDA1C3E"/>
    <w:rsid w:val="6F060E0B"/>
    <w:rsid w:val="70102902"/>
    <w:rsid w:val="7016507D"/>
    <w:rsid w:val="7054185C"/>
    <w:rsid w:val="70840239"/>
    <w:rsid w:val="70AD36ED"/>
    <w:rsid w:val="70EB650A"/>
    <w:rsid w:val="71755DD4"/>
    <w:rsid w:val="71A71199"/>
    <w:rsid w:val="71EE3B85"/>
    <w:rsid w:val="7261193D"/>
    <w:rsid w:val="7286069E"/>
    <w:rsid w:val="72966949"/>
    <w:rsid w:val="72C60FDD"/>
    <w:rsid w:val="72E871A5"/>
    <w:rsid w:val="72FD01F0"/>
    <w:rsid w:val="730B2CC7"/>
    <w:rsid w:val="733C18E3"/>
    <w:rsid w:val="737C169B"/>
    <w:rsid w:val="743345D0"/>
    <w:rsid w:val="74582108"/>
    <w:rsid w:val="74605AC3"/>
    <w:rsid w:val="75383CE8"/>
    <w:rsid w:val="755212F7"/>
    <w:rsid w:val="75B3681E"/>
    <w:rsid w:val="761A596B"/>
    <w:rsid w:val="762C4E73"/>
    <w:rsid w:val="763E5AEB"/>
    <w:rsid w:val="76B10A32"/>
    <w:rsid w:val="772B730B"/>
    <w:rsid w:val="775D1F61"/>
    <w:rsid w:val="77B534EC"/>
    <w:rsid w:val="77DC6BAC"/>
    <w:rsid w:val="77E141C3"/>
    <w:rsid w:val="785E1CB7"/>
    <w:rsid w:val="78774B27"/>
    <w:rsid w:val="78880AE2"/>
    <w:rsid w:val="78BB2C66"/>
    <w:rsid w:val="791B3704"/>
    <w:rsid w:val="794F01B6"/>
    <w:rsid w:val="79905EA0"/>
    <w:rsid w:val="79C618C2"/>
    <w:rsid w:val="79E24222"/>
    <w:rsid w:val="79FE6DB9"/>
    <w:rsid w:val="7A1C07A1"/>
    <w:rsid w:val="7A476ED2"/>
    <w:rsid w:val="7A49604F"/>
    <w:rsid w:val="7A543372"/>
    <w:rsid w:val="7AC83418"/>
    <w:rsid w:val="7B222DA4"/>
    <w:rsid w:val="7B3B0949"/>
    <w:rsid w:val="7B7C4380"/>
    <w:rsid w:val="7BA21EBB"/>
    <w:rsid w:val="7BA94FF8"/>
    <w:rsid w:val="7BC2430B"/>
    <w:rsid w:val="7C2537C3"/>
    <w:rsid w:val="7C7E0232"/>
    <w:rsid w:val="7C923CDE"/>
    <w:rsid w:val="7CBF0EA5"/>
    <w:rsid w:val="7D224124"/>
    <w:rsid w:val="7D252DA4"/>
    <w:rsid w:val="7E026C41"/>
    <w:rsid w:val="7E521976"/>
    <w:rsid w:val="7E6A0FEA"/>
    <w:rsid w:val="7EBF6469"/>
    <w:rsid w:val="7F014E0E"/>
    <w:rsid w:val="7F12645F"/>
    <w:rsid w:val="7F65392B"/>
    <w:rsid w:val="7F6E1E1F"/>
    <w:rsid w:val="7F7D478D"/>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3"/>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35"/>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0"/>
    <w:qFormat/>
    <w:uiPriority w:val="0"/>
    <w:pPr>
      <w:spacing w:after="120" w:line="360" w:lineRule="auto"/>
    </w:pPr>
    <w:rPr>
      <w:sz w:val="16"/>
      <w:szCs w:val="16"/>
    </w:rPr>
  </w:style>
  <w:style w:type="paragraph" w:styleId="10">
    <w:name w:val="Body Text"/>
    <w:basedOn w:val="1"/>
    <w:link w:val="49"/>
    <w:qFormat/>
    <w:uiPriority w:val="0"/>
    <w:pPr>
      <w:spacing w:line="360" w:lineRule="auto"/>
    </w:pPr>
    <w:rPr>
      <w:rFonts w:ascii="Times New Roman" w:hAnsi="Times New Roman" w:eastAsia="宋体" w:cs="Times New Roman"/>
      <w:szCs w:val="20"/>
    </w:rPr>
  </w:style>
  <w:style w:type="paragraph" w:styleId="11">
    <w:name w:val="Body Text Indent"/>
    <w:basedOn w:val="1"/>
    <w:link w:val="46"/>
    <w:qFormat/>
    <w:uiPriority w:val="0"/>
    <w:pPr>
      <w:ind w:left="540" w:leftChars="257" w:firstLine="20" w:firstLineChars="7"/>
    </w:pPr>
    <w:rPr>
      <w:sz w:val="24"/>
    </w:rPr>
  </w:style>
  <w:style w:type="paragraph" w:styleId="12">
    <w:name w:val="Plain Text"/>
    <w:basedOn w:val="1"/>
    <w:link w:val="3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7">
    <w:name w:val="index heading"/>
    <w:basedOn w:val="1"/>
    <w:next w:val="18"/>
    <w:semiHidden/>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1"/>
    <w:link w:val="47"/>
    <w:semiHidden/>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qFormat/>
    <w:uiPriority w:val="0"/>
    <w:rPr>
      <w:rFonts w:cs="Times New Roman"/>
    </w:rPr>
  </w:style>
  <w:style w:type="character" w:styleId="26">
    <w:name w:val="Hyperlink"/>
    <w:basedOn w:val="23"/>
    <w:qFormat/>
    <w:uiPriority w:val="0"/>
    <w:rPr>
      <w:color w:val="0000FF"/>
      <w:u w:val="single"/>
    </w:rPr>
  </w:style>
  <w:style w:type="paragraph" w:customStyle="1" w:styleId="2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8">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29">
    <w:name w:val="题注5"/>
    <w:basedOn w:val="1"/>
    <w:next w:val="8"/>
    <w:qFormat/>
    <w:uiPriority w:val="0"/>
    <w:pPr>
      <w:jc w:val="center"/>
    </w:pPr>
    <w:rPr>
      <w:rFonts w:ascii="Times New Roman" w:hAnsi="Times New Roman"/>
      <w:b/>
      <w:color w:val="000000"/>
      <w:sz w:val="24"/>
      <w:szCs w:val="21"/>
    </w:rPr>
  </w:style>
  <w:style w:type="paragraph" w:customStyle="1" w:styleId="30">
    <w:name w:val="表格文字"/>
    <w:basedOn w:val="1"/>
    <w:qFormat/>
    <w:uiPriority w:val="0"/>
    <w:pPr>
      <w:spacing w:before="25" w:after="25" w:line="300" w:lineRule="auto"/>
    </w:pPr>
    <w:rPr>
      <w:rFonts w:ascii="Times" w:hAnsi="Times"/>
      <w:spacing w:val="10"/>
      <w:kern w:val="0"/>
      <w:sz w:val="24"/>
      <w:szCs w:val="20"/>
    </w:rPr>
  </w:style>
  <w:style w:type="character" w:customStyle="1" w:styleId="31">
    <w:name w:val="页脚 Char"/>
    <w:basedOn w:val="23"/>
    <w:link w:val="14"/>
    <w:semiHidden/>
    <w:qFormat/>
    <w:uiPriority w:val="99"/>
    <w:rPr>
      <w:kern w:val="2"/>
      <w:sz w:val="18"/>
      <w:szCs w:val="18"/>
    </w:rPr>
  </w:style>
  <w:style w:type="character" w:customStyle="1" w:styleId="32">
    <w:name w:val="页眉 Char"/>
    <w:basedOn w:val="23"/>
    <w:link w:val="15"/>
    <w:semiHidden/>
    <w:qFormat/>
    <w:uiPriority w:val="99"/>
    <w:rPr>
      <w:kern w:val="2"/>
      <w:sz w:val="18"/>
      <w:szCs w:val="18"/>
    </w:rPr>
  </w:style>
  <w:style w:type="character" w:customStyle="1" w:styleId="33">
    <w:name w:val="标题 2 Char"/>
    <w:basedOn w:val="23"/>
    <w:link w:val="4"/>
    <w:qFormat/>
    <w:uiPriority w:val="0"/>
    <w:rPr>
      <w:rFonts w:ascii="Arial" w:hAnsi="Arial" w:eastAsia="黑体"/>
      <w:b/>
      <w:bCs/>
      <w:sz w:val="32"/>
      <w:szCs w:val="32"/>
    </w:rPr>
  </w:style>
  <w:style w:type="character" w:customStyle="1" w:styleId="34">
    <w:name w:val="标题 3 Char"/>
    <w:basedOn w:val="23"/>
    <w:link w:val="5"/>
    <w:qFormat/>
    <w:uiPriority w:val="0"/>
    <w:rPr>
      <w:b/>
      <w:bCs/>
      <w:kern w:val="2"/>
      <w:sz w:val="32"/>
      <w:szCs w:val="32"/>
    </w:rPr>
  </w:style>
  <w:style w:type="character" w:customStyle="1" w:styleId="35">
    <w:name w:val="正文缩进 Char"/>
    <w:link w:val="7"/>
    <w:qFormat/>
    <w:uiPriority w:val="0"/>
    <w:rPr>
      <w:kern w:val="2"/>
      <w:sz w:val="21"/>
      <w:szCs w:val="24"/>
    </w:rPr>
  </w:style>
  <w:style w:type="character" w:customStyle="1" w:styleId="36">
    <w:name w:val="标题 4 Char"/>
    <w:basedOn w:val="23"/>
    <w:link w:val="6"/>
    <w:qFormat/>
    <w:uiPriority w:val="9"/>
    <w:rPr>
      <w:rFonts w:ascii="Cambria" w:hAnsi="Cambria"/>
      <w:b/>
      <w:bCs/>
      <w:kern w:val="2"/>
      <w:sz w:val="28"/>
      <w:szCs w:val="28"/>
    </w:rPr>
  </w:style>
  <w:style w:type="character" w:customStyle="1" w:styleId="37">
    <w:name w:val="纯文本 Char"/>
    <w:link w:val="12"/>
    <w:qFormat/>
    <w:uiPriority w:val="0"/>
    <w:rPr>
      <w:rFonts w:ascii="宋体" w:hAnsi="Courier New"/>
    </w:rPr>
  </w:style>
  <w:style w:type="character" w:customStyle="1" w:styleId="38">
    <w:name w:val="正文文本 3 Char1"/>
    <w:basedOn w:val="23"/>
    <w:link w:val="9"/>
    <w:semiHidden/>
    <w:qFormat/>
    <w:uiPriority w:val="99"/>
    <w:rPr>
      <w:kern w:val="2"/>
      <w:sz w:val="16"/>
      <w:szCs w:val="16"/>
    </w:rPr>
  </w:style>
  <w:style w:type="character" w:customStyle="1" w:styleId="39">
    <w:name w:val="纯文本 Char1"/>
    <w:basedOn w:val="23"/>
    <w:link w:val="12"/>
    <w:qFormat/>
    <w:uiPriority w:val="0"/>
    <w:rPr>
      <w:rFonts w:ascii="宋体" w:hAnsi="Courier New" w:cs="Courier New"/>
      <w:kern w:val="2"/>
      <w:sz w:val="21"/>
      <w:szCs w:val="21"/>
    </w:rPr>
  </w:style>
  <w:style w:type="character" w:customStyle="1" w:styleId="40">
    <w:name w:val="正文文本 3 Char"/>
    <w:link w:val="9"/>
    <w:qFormat/>
    <w:uiPriority w:val="0"/>
    <w:rPr>
      <w:kern w:val="2"/>
      <w:sz w:val="16"/>
      <w:szCs w:val="16"/>
    </w:rPr>
  </w:style>
  <w:style w:type="paragraph" w:styleId="41">
    <w:name w:val="List Paragraph"/>
    <w:basedOn w:val="1"/>
    <w:qFormat/>
    <w:uiPriority w:val="34"/>
    <w:pPr>
      <w:ind w:firstLine="420" w:firstLineChars="200"/>
    </w:pPr>
  </w:style>
  <w:style w:type="paragraph" w:customStyle="1" w:styleId="42">
    <w:name w:val="p0"/>
    <w:basedOn w:val="1"/>
    <w:qFormat/>
    <w:uiPriority w:val="0"/>
    <w:pPr>
      <w:widowControl/>
    </w:pPr>
    <w:rPr>
      <w:kern w:val="0"/>
      <w:szCs w:val="21"/>
    </w:rPr>
  </w:style>
  <w:style w:type="character" w:customStyle="1" w:styleId="43">
    <w:name w:val="ca-12"/>
    <w:qFormat/>
    <w:uiPriority w:val="0"/>
    <w:rPr>
      <w:rFonts w:eastAsia="宋体" w:cs="Times New Roman"/>
      <w:kern w:val="2"/>
      <w:sz w:val="24"/>
      <w:szCs w:val="24"/>
      <w:lang w:val="en-US" w:eastAsia="zh-CN" w:bidi="ar-SA"/>
    </w:rPr>
  </w:style>
  <w:style w:type="paragraph" w:customStyle="1" w:styleId="44">
    <w:name w:val="文档正文"/>
    <w:basedOn w:val="1"/>
    <w:qFormat/>
    <w:uiPriority w:val="0"/>
    <w:pPr>
      <w:spacing w:line="360" w:lineRule="auto"/>
    </w:pPr>
    <w:rPr>
      <w:rFonts w:ascii="Arial" w:hAnsi="Arial" w:cs="Arial"/>
      <w:sz w:val="24"/>
    </w:rPr>
  </w:style>
  <w:style w:type="paragraph" w:customStyle="1" w:styleId="45">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46">
    <w:name w:val="正文文本缩进 Char"/>
    <w:basedOn w:val="23"/>
    <w:link w:val="11"/>
    <w:qFormat/>
    <w:uiPriority w:val="0"/>
    <w:rPr>
      <w:kern w:val="2"/>
      <w:sz w:val="21"/>
      <w:szCs w:val="24"/>
    </w:rPr>
  </w:style>
  <w:style w:type="character" w:customStyle="1" w:styleId="47">
    <w:name w:val="正文首行缩进 2 Char"/>
    <w:basedOn w:val="46"/>
    <w:link w:val="20"/>
    <w:qFormat/>
    <w:uiPriority w:val="0"/>
    <w:rPr>
      <w:kern w:val="2"/>
      <w:sz w:val="21"/>
      <w:szCs w:val="24"/>
    </w:rPr>
  </w:style>
  <w:style w:type="character" w:customStyle="1" w:styleId="48">
    <w:name w:val="正文文本 Char"/>
    <w:basedOn w:val="23"/>
    <w:link w:val="10"/>
    <w:qFormat/>
    <w:uiPriority w:val="0"/>
    <w:rPr>
      <w:kern w:val="2"/>
      <w:sz w:val="21"/>
    </w:rPr>
  </w:style>
  <w:style w:type="character" w:customStyle="1" w:styleId="49">
    <w:name w:val="正文文本 字符"/>
    <w:basedOn w:val="23"/>
    <w:link w:val="10"/>
    <w:qFormat/>
    <w:uiPriority w:val="0"/>
    <w:rPr>
      <w:rFonts w:hint="eastAsia" w:ascii="宋体" w:hAnsi="宋体" w:eastAsia="宋体" w:cs="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5282</Words>
  <Characters>30110</Characters>
  <Lines>250</Lines>
  <Paragraphs>70</Paragraphs>
  <TotalTime>1</TotalTime>
  <ScaleCrop>false</ScaleCrop>
  <LinksUpToDate>false</LinksUpToDate>
  <CharactersWithSpaces>35322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2021-12-15T02:19:00Z</cp:lastPrinted>
  <dcterms:modified xsi:type="dcterms:W3CDTF">2021-12-23T03:47:29Z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D3D0657003204FAABECDBBBE962CABE6</vt:lpwstr>
  </property>
</Properties>
</file>