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46" w:afterLines="61"/>
        <w:jc w:val="center"/>
        <w:rPr>
          <w:rFonts w:ascii="宋体" w:hAnsi="宋体" w:cs="Arial"/>
          <w:b/>
          <w:bCs/>
          <w:color w:val="auto"/>
          <w:kern w:val="0"/>
          <w:sz w:val="28"/>
          <w:szCs w:val="28"/>
        </w:rPr>
      </w:pPr>
      <w:bookmarkStart w:id="0" w:name="OLE_LINK2"/>
      <w:r>
        <w:rPr>
          <w:rFonts w:hint="eastAsia" w:ascii="宋体" w:hAnsi="宋体" w:cs="Arial"/>
          <w:b/>
          <w:bCs/>
          <w:color w:val="auto"/>
          <w:kern w:val="0"/>
          <w:sz w:val="28"/>
          <w:szCs w:val="28"/>
          <w:lang w:eastAsia="zh-CN"/>
        </w:rPr>
        <w:t>汕头大学医学院宿舍楼（3幢）家具配套项目</w:t>
      </w:r>
      <w:r>
        <w:rPr>
          <w:rFonts w:hint="eastAsia" w:ascii="宋体" w:hAnsi="宋体" w:cs="Arial"/>
          <w:b/>
          <w:bCs/>
          <w:color w:val="auto"/>
          <w:kern w:val="0"/>
          <w:sz w:val="28"/>
          <w:szCs w:val="28"/>
        </w:rPr>
        <w:t>招标</w:t>
      </w:r>
      <w:bookmarkEnd w:id="0"/>
      <w:r>
        <w:rPr>
          <w:rFonts w:hint="eastAsia" w:ascii="宋体" w:hAnsi="宋体" w:cs="Arial"/>
          <w:b/>
          <w:bCs/>
          <w:color w:val="auto"/>
          <w:kern w:val="0"/>
          <w:sz w:val="28"/>
          <w:szCs w:val="28"/>
        </w:rPr>
        <w:t>书</w:t>
      </w:r>
    </w:p>
    <w:p>
      <w:pPr>
        <w:numPr>
          <w:ilvl w:val="255"/>
          <w:numId w:val="0"/>
        </w:numPr>
        <w:tabs>
          <w:tab w:val="left" w:pos="861"/>
          <w:tab w:val="left" w:pos="1080"/>
        </w:tabs>
        <w:spacing w:line="360" w:lineRule="auto"/>
        <w:ind w:firstLine="480" w:firstLineChars="200"/>
        <w:rPr>
          <w:rFonts w:ascii="宋体" w:hAnsi="宋体"/>
          <w:color w:val="auto"/>
          <w:sz w:val="24"/>
        </w:rPr>
      </w:pPr>
      <w:r>
        <w:rPr>
          <w:rFonts w:hint="eastAsia" w:ascii="宋体" w:hAnsi="宋体"/>
          <w:color w:val="auto"/>
          <w:sz w:val="24"/>
          <w:lang w:eastAsia="zh-CN"/>
        </w:rPr>
        <w:t>汕头大学医学院宿舍楼（3幢）家具配套项目</w:t>
      </w:r>
      <w:r>
        <w:rPr>
          <w:rFonts w:hint="eastAsia" w:ascii="宋体" w:hAnsi="宋体"/>
          <w:color w:val="auto"/>
          <w:sz w:val="24"/>
        </w:rPr>
        <w:t>，现对外公开招投标，确定采购供应单位并按有关规定负责采购家具。为明确招投标内容及职责，特编制本招标书。</w:t>
      </w:r>
    </w:p>
    <w:p>
      <w:pPr>
        <w:numPr>
          <w:ilvl w:val="0"/>
          <w:numId w:val="1"/>
        </w:numPr>
        <w:spacing w:line="360" w:lineRule="auto"/>
        <w:ind w:left="1638" w:hanging="1111"/>
        <w:rPr>
          <w:rFonts w:ascii="宋体" w:hAnsi="宋体"/>
          <w:b/>
          <w:color w:val="auto"/>
          <w:sz w:val="24"/>
        </w:rPr>
      </w:pPr>
      <w:r>
        <w:rPr>
          <w:rFonts w:hint="eastAsia" w:ascii="宋体" w:hAnsi="宋体"/>
          <w:b/>
          <w:color w:val="auto"/>
          <w:sz w:val="24"/>
        </w:rPr>
        <w:t>招标项目情况</w:t>
      </w:r>
    </w:p>
    <w:p>
      <w:pPr>
        <w:numPr>
          <w:ilvl w:val="255"/>
          <w:numId w:val="0"/>
        </w:numPr>
        <w:spacing w:line="360" w:lineRule="auto"/>
        <w:ind w:left="527"/>
        <w:rPr>
          <w:color w:val="auto"/>
          <w:sz w:val="24"/>
        </w:rPr>
      </w:pPr>
      <w:r>
        <w:rPr>
          <w:rFonts w:hint="eastAsia" w:ascii="宋体" w:hAnsi="宋体"/>
          <w:color w:val="auto"/>
          <w:sz w:val="24"/>
        </w:rPr>
        <w:t>项目概况</w:t>
      </w:r>
    </w:p>
    <w:tbl>
      <w:tblPr>
        <w:tblStyle w:val="15"/>
        <w:tblW w:w="9769" w:type="dxa"/>
        <w:jc w:val="center"/>
        <w:tblLayout w:type="fixed"/>
        <w:tblCellMar>
          <w:top w:w="0" w:type="dxa"/>
          <w:left w:w="108" w:type="dxa"/>
          <w:bottom w:w="0" w:type="dxa"/>
          <w:right w:w="108" w:type="dxa"/>
        </w:tblCellMar>
      </w:tblPr>
      <w:tblGrid>
        <w:gridCol w:w="1904"/>
        <w:gridCol w:w="7865"/>
      </w:tblGrid>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color w:val="auto"/>
                <w:sz w:val="24"/>
              </w:rPr>
            </w:pPr>
            <w:r>
              <w:rPr>
                <w:rFonts w:hint="eastAsia"/>
                <w:color w:val="auto"/>
                <w:sz w:val="24"/>
              </w:rPr>
              <w:t>项目名称：</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rPr>
                <w:rFonts w:hint="eastAsia" w:eastAsia="宋体"/>
                <w:color w:val="auto"/>
                <w:lang w:eastAsia="zh-CN"/>
              </w:rPr>
            </w:pPr>
            <w:r>
              <w:rPr>
                <w:rFonts w:hint="eastAsia"/>
                <w:color w:val="auto"/>
                <w:lang w:eastAsia="zh-CN"/>
              </w:rPr>
              <w:t>汕头大学医学院宿舍楼（3幢）家具配套项目</w:t>
            </w:r>
          </w:p>
        </w:tc>
      </w:tr>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color w:val="auto"/>
                <w:sz w:val="24"/>
              </w:rPr>
            </w:pPr>
            <w:r>
              <w:rPr>
                <w:rFonts w:hint="eastAsia"/>
                <w:color w:val="auto"/>
                <w:sz w:val="24"/>
              </w:rPr>
              <w:t>项目地点：</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rPr>
                <w:color w:val="auto"/>
              </w:rPr>
            </w:pPr>
            <w:r>
              <w:rPr>
                <w:rFonts w:hint="eastAsia"/>
                <w:color w:val="auto"/>
              </w:rPr>
              <w:t>汕头大学医学院宿舍楼（3幢）</w:t>
            </w:r>
          </w:p>
        </w:tc>
      </w:tr>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olor w:val="auto"/>
                <w:sz w:val="24"/>
              </w:rPr>
            </w:pPr>
            <w:r>
              <w:rPr>
                <w:rFonts w:hint="eastAsia" w:ascii="宋体" w:hAnsi="宋体"/>
                <w:color w:val="auto"/>
                <w:sz w:val="24"/>
              </w:rPr>
              <w:t>工期要求：</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rPr>
                <w:color w:val="auto"/>
              </w:rPr>
            </w:pPr>
            <w:r>
              <w:rPr>
                <w:rFonts w:hint="eastAsia"/>
                <w:color w:val="auto"/>
              </w:rPr>
              <w:t>工期为</w:t>
            </w:r>
            <w:r>
              <w:rPr>
                <w:rFonts w:hint="eastAsia"/>
                <w:color w:val="auto"/>
                <w:highlight w:val="none"/>
                <w:lang w:val="en-US" w:eastAsia="zh-CN"/>
              </w:rPr>
              <w:t>45</w:t>
            </w:r>
            <w:r>
              <w:rPr>
                <w:rFonts w:hint="eastAsia"/>
                <w:color w:val="auto"/>
                <w:highlight w:val="none"/>
              </w:rPr>
              <w:t>个日历天</w:t>
            </w:r>
            <w:r>
              <w:rPr>
                <w:rFonts w:hint="eastAsia"/>
                <w:color w:val="auto"/>
              </w:rPr>
              <w:t>，即从合同签订之日起至采购项目竣工（包括竣工验收时间）。</w:t>
            </w:r>
          </w:p>
        </w:tc>
      </w:tr>
    </w:tbl>
    <w:p>
      <w:pPr>
        <w:numPr>
          <w:ilvl w:val="0"/>
          <w:numId w:val="1"/>
        </w:numPr>
        <w:spacing w:line="360" w:lineRule="auto"/>
        <w:ind w:left="1638" w:hanging="1111"/>
        <w:rPr>
          <w:rFonts w:ascii="宋体" w:hAnsi="宋体"/>
          <w:b/>
          <w:color w:val="auto"/>
          <w:sz w:val="24"/>
        </w:rPr>
      </w:pPr>
      <w:r>
        <w:rPr>
          <w:rFonts w:hint="eastAsia" w:ascii="宋体" w:hAnsi="宋体"/>
          <w:b/>
          <w:color w:val="auto"/>
          <w:sz w:val="24"/>
        </w:rPr>
        <w:t>投标日程安排</w:t>
      </w:r>
    </w:p>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706"/>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color w:val="auto"/>
                <w:sz w:val="24"/>
              </w:rPr>
            </w:pPr>
            <w:r>
              <w:rPr>
                <w:rFonts w:hint="eastAsia" w:ascii="宋体" w:hAnsi="宋体"/>
                <w:color w:val="auto"/>
                <w:sz w:val="24"/>
              </w:rPr>
              <w:t>内容</w:t>
            </w:r>
          </w:p>
        </w:tc>
        <w:tc>
          <w:tcPr>
            <w:tcW w:w="3706" w:type="dxa"/>
            <w:vAlign w:val="center"/>
          </w:tcPr>
          <w:p>
            <w:pPr>
              <w:tabs>
                <w:tab w:val="left" w:pos="1080"/>
              </w:tabs>
              <w:adjustRightInd w:val="0"/>
              <w:snapToGrid w:val="0"/>
              <w:spacing w:line="360" w:lineRule="auto"/>
              <w:jc w:val="center"/>
              <w:rPr>
                <w:rFonts w:ascii="宋体" w:hAnsi="宋体"/>
                <w:color w:val="auto"/>
                <w:sz w:val="24"/>
              </w:rPr>
            </w:pPr>
            <w:r>
              <w:rPr>
                <w:rFonts w:hint="eastAsia" w:ascii="宋体" w:hAnsi="宋体"/>
                <w:color w:val="auto"/>
                <w:sz w:val="24"/>
              </w:rPr>
              <w:t>时间</w:t>
            </w:r>
          </w:p>
        </w:tc>
        <w:tc>
          <w:tcPr>
            <w:tcW w:w="3328" w:type="dxa"/>
            <w:vAlign w:val="center"/>
          </w:tcPr>
          <w:p>
            <w:pPr>
              <w:tabs>
                <w:tab w:val="left" w:pos="1080"/>
              </w:tabs>
              <w:adjustRightInd w:val="0"/>
              <w:snapToGrid w:val="0"/>
              <w:spacing w:line="360" w:lineRule="auto"/>
              <w:jc w:val="center"/>
              <w:rPr>
                <w:rFonts w:ascii="宋体" w:hAnsi="宋体"/>
                <w:color w:val="auto"/>
                <w:sz w:val="24"/>
              </w:rPr>
            </w:pPr>
            <w:r>
              <w:rPr>
                <w:rFonts w:hint="eastAsia" w:ascii="宋体" w:hAnsi="宋体"/>
                <w:color w:val="auto"/>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884" w:type="dxa"/>
            <w:vAlign w:val="center"/>
          </w:tcPr>
          <w:p>
            <w:pPr>
              <w:tabs>
                <w:tab w:val="left" w:pos="1080"/>
              </w:tabs>
              <w:adjustRightInd w:val="0"/>
              <w:snapToGrid w:val="0"/>
              <w:spacing w:line="360" w:lineRule="auto"/>
              <w:jc w:val="center"/>
              <w:rPr>
                <w:rFonts w:ascii="宋体" w:hAnsi="宋体"/>
                <w:color w:val="auto"/>
                <w:sz w:val="24"/>
              </w:rPr>
            </w:pPr>
            <w:r>
              <w:rPr>
                <w:rFonts w:hint="eastAsia" w:ascii="宋体" w:hAnsi="宋体"/>
                <w:color w:val="auto"/>
                <w:sz w:val="24"/>
              </w:rPr>
              <w:t>回标截止日期</w:t>
            </w:r>
          </w:p>
        </w:tc>
        <w:tc>
          <w:tcPr>
            <w:tcW w:w="3706" w:type="dxa"/>
          </w:tcPr>
          <w:p>
            <w:pPr>
              <w:pStyle w:val="13"/>
              <w:spacing w:line="420" w:lineRule="exact"/>
              <w:ind w:firstLine="240" w:firstLineChars="100"/>
              <w:rPr>
                <w:rFonts w:ascii="宋体" w:hAnsi="宋体"/>
                <w:color w:val="auto"/>
                <w:sz w:val="24"/>
              </w:rPr>
            </w:pPr>
            <w:r>
              <w:rPr>
                <w:rFonts w:ascii="宋体" w:hAnsi="宋体" w:eastAsia="宋体" w:cs="Arial"/>
                <w:sz w:val="24"/>
                <w:szCs w:val="24"/>
              </w:rPr>
              <w:t>202</w:t>
            </w:r>
            <w:r>
              <w:rPr>
                <w:rFonts w:hint="eastAsia" w:ascii="宋体" w:hAnsi="宋体" w:eastAsia="宋体" w:cs="Arial"/>
                <w:sz w:val="24"/>
                <w:szCs w:val="24"/>
                <w:lang w:val="en-US" w:eastAsia="zh-CN"/>
              </w:rPr>
              <w:t>2</w:t>
            </w:r>
            <w:r>
              <w:rPr>
                <w:rFonts w:ascii="宋体" w:hAnsi="宋体" w:eastAsia="宋体" w:cs="Arial"/>
                <w:sz w:val="24"/>
                <w:szCs w:val="24"/>
              </w:rPr>
              <w:t>年</w:t>
            </w:r>
            <w:r>
              <w:rPr>
                <w:rFonts w:hint="eastAsia" w:ascii="宋体" w:hAnsi="宋体" w:eastAsia="宋体" w:cs="Arial"/>
                <w:sz w:val="24"/>
                <w:szCs w:val="24"/>
                <w:lang w:val="en-US" w:eastAsia="zh-CN"/>
              </w:rPr>
              <w:t>1</w:t>
            </w:r>
            <w:r>
              <w:rPr>
                <w:rFonts w:ascii="宋体" w:hAnsi="宋体" w:eastAsia="宋体" w:cs="Arial"/>
                <w:sz w:val="24"/>
                <w:szCs w:val="24"/>
              </w:rPr>
              <w:t>月</w:t>
            </w:r>
            <w:r>
              <w:rPr>
                <w:rFonts w:hint="eastAsia" w:ascii="宋体" w:hAnsi="宋体" w:eastAsia="宋体" w:cs="Arial"/>
                <w:sz w:val="24"/>
                <w:szCs w:val="24"/>
                <w:lang w:val="en-US" w:eastAsia="zh-CN"/>
              </w:rPr>
              <w:t>6</w:t>
            </w:r>
            <w:r>
              <w:rPr>
                <w:rFonts w:ascii="宋体" w:hAnsi="宋体" w:eastAsia="宋体" w:cs="Arial"/>
                <w:sz w:val="24"/>
                <w:szCs w:val="24"/>
              </w:rPr>
              <w:t>日</w:t>
            </w:r>
            <w:r>
              <w:rPr>
                <w:rFonts w:hint="eastAsia" w:ascii="宋体" w:hAnsi="宋体" w:eastAsia="宋体" w:cs="Arial"/>
                <w:sz w:val="24"/>
                <w:szCs w:val="24"/>
              </w:rPr>
              <w:t>下</w:t>
            </w:r>
            <w:r>
              <w:rPr>
                <w:rFonts w:ascii="宋体" w:hAnsi="宋体" w:eastAsia="宋体" w:cs="Arial"/>
                <w:sz w:val="24"/>
                <w:szCs w:val="24"/>
              </w:rPr>
              <w:t>午17:00</w:t>
            </w:r>
          </w:p>
        </w:tc>
        <w:tc>
          <w:tcPr>
            <w:tcW w:w="3328" w:type="dxa"/>
          </w:tcPr>
          <w:p>
            <w:pPr>
              <w:tabs>
                <w:tab w:val="left" w:pos="1080"/>
              </w:tabs>
              <w:adjustRightInd w:val="0"/>
              <w:snapToGrid w:val="0"/>
              <w:spacing w:line="360" w:lineRule="auto"/>
              <w:jc w:val="center"/>
              <w:rPr>
                <w:rFonts w:ascii="宋体" w:hAnsi="宋体"/>
                <w:color w:val="auto"/>
                <w:sz w:val="24"/>
              </w:rPr>
            </w:pPr>
            <w:r>
              <w:rPr>
                <w:rFonts w:hint="eastAsia" w:ascii="宋体" w:hAnsi="宋体"/>
                <w:color w:val="auto"/>
                <w:sz w:val="24"/>
              </w:rPr>
              <w:t>行政科</w:t>
            </w:r>
          </w:p>
        </w:tc>
      </w:tr>
    </w:tbl>
    <w:p>
      <w:pPr>
        <w:pStyle w:val="5"/>
        <w:spacing w:line="360" w:lineRule="auto"/>
        <w:rPr>
          <w:color w:val="auto"/>
        </w:rPr>
      </w:pPr>
      <w:r>
        <w:rPr>
          <w:rFonts w:hint="eastAsia"/>
          <w:color w:val="auto"/>
        </w:rPr>
        <w:t>回标文件应予封存并盖章。</w:t>
      </w:r>
    </w:p>
    <w:p>
      <w:pPr>
        <w:numPr>
          <w:ilvl w:val="0"/>
          <w:numId w:val="1"/>
        </w:numPr>
        <w:spacing w:line="360" w:lineRule="auto"/>
        <w:ind w:left="1638" w:hanging="1111"/>
        <w:rPr>
          <w:rFonts w:ascii="宋体" w:hAnsi="宋体"/>
          <w:b/>
          <w:color w:val="auto"/>
          <w:sz w:val="24"/>
        </w:rPr>
      </w:pPr>
      <w:bookmarkStart w:id="1" w:name="_Hlk80431259"/>
      <w:r>
        <w:rPr>
          <w:rFonts w:hint="eastAsia" w:ascii="宋体" w:hAnsi="宋体"/>
          <w:b/>
          <w:color w:val="auto"/>
          <w:sz w:val="24"/>
        </w:rPr>
        <w:t>项目内容、投标报价和样品送样</w:t>
      </w:r>
    </w:p>
    <w:bookmarkEnd w:id="1"/>
    <w:p>
      <w:pPr>
        <w:numPr>
          <w:ilvl w:val="255"/>
          <w:numId w:val="0"/>
        </w:numPr>
        <w:tabs>
          <w:tab w:val="left" w:pos="861"/>
          <w:tab w:val="left" w:pos="1080"/>
        </w:tabs>
        <w:spacing w:line="360" w:lineRule="auto"/>
        <w:ind w:firstLine="480" w:firstLineChars="200"/>
        <w:rPr>
          <w:rFonts w:ascii="宋体" w:hAnsi="宋体"/>
          <w:color w:val="auto"/>
          <w:sz w:val="24"/>
        </w:rPr>
      </w:pPr>
      <w:bookmarkStart w:id="2" w:name="_Hlk80430901"/>
      <w:r>
        <w:rPr>
          <w:rFonts w:hint="eastAsia" w:ascii="宋体" w:hAnsi="宋体"/>
          <w:color w:val="auto"/>
          <w:sz w:val="24"/>
        </w:rPr>
        <w:t>（一）项目内容：因旧宿舍场地复杂，须按采购人要求勘查现场（需现场填写现场勘查证明表）</w:t>
      </w:r>
      <w:r>
        <w:rPr>
          <w:rFonts w:hint="eastAsia" w:ascii="宋体" w:hAnsi="宋体"/>
          <w:color w:val="auto"/>
          <w:kern w:val="0"/>
          <w:sz w:val="24"/>
          <w:szCs w:val="14"/>
        </w:rPr>
        <w:t>确定实际尺寸后</w:t>
      </w:r>
      <w:r>
        <w:rPr>
          <w:rFonts w:hint="eastAsia" w:ascii="宋体" w:hAnsi="宋体"/>
          <w:color w:val="auto"/>
          <w:sz w:val="24"/>
        </w:rPr>
        <w:t>填写</w:t>
      </w:r>
      <w:bookmarkStart w:id="3" w:name="_Hlk80457022"/>
      <w:r>
        <w:rPr>
          <w:rFonts w:hint="eastAsia" w:ascii="宋体" w:hAnsi="宋体"/>
          <w:color w:val="auto"/>
          <w:sz w:val="24"/>
        </w:rPr>
        <w:t>投标报价表</w:t>
      </w:r>
      <w:bookmarkEnd w:id="3"/>
      <w:r>
        <w:rPr>
          <w:rFonts w:hint="eastAsia" w:ascii="宋体" w:hAnsi="宋体"/>
          <w:color w:val="auto"/>
          <w:sz w:val="24"/>
        </w:rPr>
        <w:t xml:space="preserve">。 </w:t>
      </w:r>
    </w:p>
    <w:p>
      <w:pPr>
        <w:numPr>
          <w:ilvl w:val="255"/>
          <w:numId w:val="0"/>
        </w:numPr>
        <w:tabs>
          <w:tab w:val="left" w:pos="861"/>
          <w:tab w:val="left" w:pos="1080"/>
        </w:tabs>
        <w:spacing w:line="360" w:lineRule="auto"/>
        <w:ind w:firstLine="480" w:firstLineChars="200"/>
        <w:rPr>
          <w:rFonts w:ascii="宋体" w:hAnsi="宋体"/>
          <w:color w:val="auto"/>
          <w:sz w:val="24"/>
        </w:rPr>
      </w:pPr>
      <w:r>
        <w:rPr>
          <w:rFonts w:hint="eastAsia" w:ascii="宋体" w:hAnsi="宋体"/>
          <w:color w:val="auto"/>
          <w:sz w:val="24"/>
        </w:rPr>
        <w:t>（二）投标报价：</w:t>
      </w:r>
      <w:r>
        <w:rPr>
          <w:rFonts w:hint="eastAsia"/>
          <w:color w:val="auto"/>
          <w:sz w:val="24"/>
        </w:rPr>
        <w:t>招标公告预算价为</w:t>
      </w:r>
      <w:r>
        <w:rPr>
          <w:rFonts w:ascii="Arial" w:hAnsi="Arial" w:cs="Arial"/>
          <w:color w:val="auto"/>
          <w:sz w:val="24"/>
        </w:rPr>
        <w:t>招标控制价</w:t>
      </w:r>
      <w:r>
        <w:rPr>
          <w:rFonts w:hint="eastAsia" w:ascii="Arial" w:hAnsi="Arial" w:cs="Arial"/>
          <w:color w:val="auto"/>
          <w:sz w:val="24"/>
        </w:rPr>
        <w:t>，</w:t>
      </w:r>
      <w:r>
        <w:rPr>
          <w:rFonts w:hint="eastAsia"/>
          <w:color w:val="auto"/>
          <w:sz w:val="24"/>
        </w:rPr>
        <w:t>根据</w:t>
      </w:r>
      <w:r>
        <w:rPr>
          <w:rFonts w:hint="eastAsia" w:ascii="宋体" w:hAnsi="宋体"/>
          <w:color w:val="auto"/>
          <w:sz w:val="24"/>
        </w:rPr>
        <w:t>提供家具的参考图片尺寸及相关技术资料，并按提供</w:t>
      </w:r>
      <w:r>
        <w:rPr>
          <w:rFonts w:ascii="宋体" w:hAnsi="宋体"/>
          <w:color w:val="auto"/>
          <w:sz w:val="24"/>
        </w:rPr>
        <w:t>报价表格式</w:t>
      </w:r>
      <w:r>
        <w:rPr>
          <w:rFonts w:hint="eastAsia" w:ascii="宋体" w:hAnsi="宋体"/>
          <w:color w:val="auto"/>
          <w:sz w:val="24"/>
        </w:rPr>
        <w:t>以综合单价自行填写投标报价表。投标报价应包括税管费、安装费、材料费</w:t>
      </w:r>
      <w:r>
        <w:rPr>
          <w:rFonts w:ascii="宋体" w:hAnsi="宋体"/>
          <w:color w:val="auto"/>
          <w:sz w:val="24"/>
        </w:rPr>
        <w:t>、</w:t>
      </w:r>
      <w:r>
        <w:rPr>
          <w:rFonts w:hint="eastAsia" w:ascii="宋体" w:hAnsi="宋体"/>
          <w:color w:val="auto"/>
          <w:sz w:val="24"/>
        </w:rPr>
        <w:t>运费等费用。投标单位应负计算上漏项及算术错误责任。</w:t>
      </w:r>
    </w:p>
    <w:p>
      <w:pPr>
        <w:pStyle w:val="13"/>
        <w:widowControl/>
        <w:numPr>
          <w:ilvl w:val="255"/>
          <w:numId w:val="0"/>
        </w:numPr>
        <w:spacing w:line="360" w:lineRule="auto"/>
        <w:ind w:firstLine="480" w:firstLineChars="200"/>
        <w:rPr>
          <w:rFonts w:ascii="宋体" w:hAnsi="宋体" w:cs="Arial"/>
          <w:color w:val="auto"/>
          <w:sz w:val="24"/>
          <w:szCs w:val="24"/>
        </w:rPr>
      </w:pPr>
      <w:r>
        <w:rPr>
          <w:rFonts w:hint="eastAsia" w:ascii="宋体" w:hAnsi="宋体"/>
          <w:color w:val="auto"/>
          <w:sz w:val="24"/>
        </w:rPr>
        <w:t>（三）样品送样：投标单位需在开标当日（具体时间提前通知）提供实物样品（学生床、床板、衣柜、学生桌、学生椅）及五金、基材材料、配色样品。</w:t>
      </w:r>
      <w:r>
        <w:rPr>
          <w:rFonts w:hint="eastAsia" w:ascii="宋体" w:hAnsi="宋体" w:cs="Arial"/>
          <w:color w:val="auto"/>
          <w:sz w:val="24"/>
          <w:szCs w:val="24"/>
        </w:rPr>
        <w:t>样品质量</w:t>
      </w:r>
      <w:bookmarkStart w:id="5" w:name="_GoBack"/>
      <w:bookmarkEnd w:id="5"/>
      <w:r>
        <w:rPr>
          <w:rFonts w:hint="eastAsia" w:ascii="宋体" w:hAnsi="宋体" w:cs="Arial"/>
          <w:color w:val="auto"/>
          <w:sz w:val="24"/>
          <w:szCs w:val="24"/>
        </w:rPr>
        <w:t>须符合</w:t>
      </w:r>
      <w:r>
        <w:rPr>
          <w:rFonts w:hint="eastAsia" w:ascii="宋体" w:hAnsi="宋体" w:cs="Arial"/>
          <w:color w:val="auto"/>
          <w:sz w:val="24"/>
          <w:szCs w:val="24"/>
          <w:lang w:eastAsia="zh-CN"/>
        </w:rPr>
        <w:t>附件二需求</w:t>
      </w:r>
      <w:r>
        <w:rPr>
          <w:rFonts w:hint="eastAsia" w:ascii="宋体" w:hAnsi="宋体" w:cs="Arial"/>
          <w:color w:val="auto"/>
          <w:sz w:val="24"/>
          <w:szCs w:val="24"/>
        </w:rPr>
        <w:t>或可</w:t>
      </w:r>
      <w:r>
        <w:rPr>
          <w:rFonts w:hint="eastAsia" w:ascii="宋体" w:hAnsi="宋体" w:cs="Arial"/>
          <w:color w:val="auto"/>
          <w:sz w:val="24"/>
          <w:szCs w:val="24"/>
          <w:lang w:eastAsia="zh-CN"/>
        </w:rPr>
        <w:t>优</w:t>
      </w:r>
      <w:r>
        <w:rPr>
          <w:rFonts w:hint="eastAsia" w:ascii="宋体" w:hAnsi="宋体" w:cs="Arial"/>
          <w:color w:val="auto"/>
          <w:sz w:val="24"/>
          <w:szCs w:val="24"/>
        </w:rPr>
        <w:t>于</w:t>
      </w:r>
      <w:r>
        <w:rPr>
          <w:rFonts w:hint="eastAsia" w:ascii="宋体" w:hAnsi="宋体" w:cs="Arial"/>
          <w:color w:val="auto"/>
          <w:sz w:val="24"/>
          <w:szCs w:val="24"/>
          <w:lang w:eastAsia="zh-CN"/>
        </w:rPr>
        <w:t>附件二需求</w:t>
      </w:r>
      <w:r>
        <w:rPr>
          <w:rFonts w:hint="eastAsia" w:ascii="宋体" w:hAnsi="宋体" w:cs="Arial"/>
          <w:color w:val="auto"/>
          <w:sz w:val="24"/>
          <w:szCs w:val="24"/>
        </w:rPr>
        <w:t>。项目中标公示结束后，中标人样品需留下进行封存，作为项目验收依据</w:t>
      </w:r>
      <w:r>
        <w:rPr>
          <w:rFonts w:hint="eastAsia" w:ascii="宋体" w:hAnsi="宋体" w:cs="Arial"/>
          <w:color w:val="auto"/>
          <w:sz w:val="24"/>
          <w:szCs w:val="24"/>
          <w:lang w:eastAsia="zh-CN"/>
        </w:rPr>
        <w:t>，验收后将退回样品</w:t>
      </w:r>
      <w:r>
        <w:rPr>
          <w:rFonts w:hint="eastAsia" w:ascii="宋体" w:hAnsi="宋体" w:cs="Arial"/>
          <w:color w:val="auto"/>
          <w:sz w:val="24"/>
          <w:szCs w:val="24"/>
        </w:rPr>
        <w:t>。</w:t>
      </w:r>
    </w:p>
    <w:bookmarkEnd w:id="2"/>
    <w:p>
      <w:pPr>
        <w:numPr>
          <w:ilvl w:val="0"/>
          <w:numId w:val="1"/>
        </w:numPr>
        <w:spacing w:line="360" w:lineRule="auto"/>
        <w:ind w:left="1638" w:hanging="1111"/>
        <w:rPr>
          <w:rFonts w:ascii="宋体" w:hAnsi="宋体"/>
          <w:b/>
          <w:color w:val="auto"/>
          <w:sz w:val="24"/>
        </w:rPr>
      </w:pPr>
      <w:r>
        <w:rPr>
          <w:rFonts w:hint="eastAsia" w:ascii="宋体" w:hAnsi="宋体"/>
          <w:b/>
          <w:color w:val="auto"/>
          <w:sz w:val="24"/>
        </w:rPr>
        <w:t>项目材料供应</w:t>
      </w:r>
    </w:p>
    <w:p>
      <w:pPr>
        <w:numPr>
          <w:ilvl w:val="2"/>
          <w:numId w:val="1"/>
        </w:numPr>
        <w:tabs>
          <w:tab w:val="left" w:pos="861"/>
          <w:tab w:val="left" w:pos="1080"/>
        </w:tabs>
        <w:spacing w:line="360" w:lineRule="auto"/>
        <w:ind w:left="0" w:firstLine="360"/>
        <w:rPr>
          <w:rFonts w:ascii="宋体" w:hAnsi="宋体"/>
          <w:color w:val="auto"/>
          <w:sz w:val="24"/>
        </w:rPr>
      </w:pPr>
      <w:r>
        <w:rPr>
          <w:rFonts w:hint="eastAsia" w:ascii="宋体" w:hAnsi="宋体"/>
          <w:color w:val="auto"/>
          <w:sz w:val="24"/>
        </w:rPr>
        <w:t>家具以绿色环保为基本材料制造。</w:t>
      </w:r>
    </w:p>
    <w:p>
      <w:pPr>
        <w:numPr>
          <w:ilvl w:val="2"/>
          <w:numId w:val="1"/>
        </w:numPr>
        <w:tabs>
          <w:tab w:val="left" w:pos="861"/>
          <w:tab w:val="left" w:pos="1080"/>
        </w:tabs>
        <w:spacing w:line="360" w:lineRule="auto"/>
        <w:ind w:left="0" w:firstLine="360"/>
        <w:rPr>
          <w:rFonts w:ascii="宋体" w:hAnsi="宋体"/>
          <w:color w:val="auto"/>
          <w:sz w:val="24"/>
        </w:rPr>
      </w:pPr>
      <w:r>
        <w:rPr>
          <w:rFonts w:hint="eastAsia" w:ascii="宋体" w:hAnsi="宋体"/>
          <w:color w:val="auto"/>
          <w:sz w:val="24"/>
        </w:rPr>
        <w:t>所有材料（包括成品、配件）由供应商自行采购。投标所采用的材料（包括成品、配件）均应为全新货物、优等品。若现场发现与要求不符的材料、产品、配件，供应商应无条件给予调离现场，造成的一切损失费用概由供应商负责。</w:t>
      </w:r>
    </w:p>
    <w:p>
      <w:pPr>
        <w:numPr>
          <w:ilvl w:val="0"/>
          <w:numId w:val="1"/>
        </w:numPr>
        <w:spacing w:line="360" w:lineRule="auto"/>
        <w:ind w:left="1638" w:hanging="1111"/>
        <w:rPr>
          <w:rFonts w:ascii="宋体" w:hAnsi="宋体"/>
          <w:b/>
          <w:color w:val="auto"/>
          <w:sz w:val="24"/>
        </w:rPr>
      </w:pPr>
      <w:r>
        <w:rPr>
          <w:rFonts w:hint="eastAsia" w:ascii="宋体" w:hAnsi="宋体"/>
          <w:b/>
          <w:bCs/>
          <w:color w:val="auto"/>
          <w:sz w:val="24"/>
        </w:rPr>
        <w:t>工期、质量及保修期限要求</w:t>
      </w:r>
    </w:p>
    <w:p>
      <w:pPr>
        <w:numPr>
          <w:ilvl w:val="255"/>
          <w:numId w:val="0"/>
        </w:numPr>
        <w:tabs>
          <w:tab w:val="left" w:pos="515"/>
        </w:tabs>
        <w:spacing w:line="360" w:lineRule="auto"/>
        <w:ind w:firstLine="480" w:firstLineChars="200"/>
        <w:jc w:val="left"/>
        <w:rPr>
          <w:color w:val="auto"/>
          <w:sz w:val="24"/>
        </w:rPr>
      </w:pPr>
      <w:r>
        <w:rPr>
          <w:rFonts w:hint="eastAsia"/>
          <w:color w:val="auto"/>
          <w:sz w:val="24"/>
        </w:rPr>
        <w:t>（一）制安工期</w:t>
      </w:r>
      <w:r>
        <w:rPr>
          <w:rFonts w:hint="eastAsia"/>
          <w:color w:val="auto"/>
          <w:sz w:val="24"/>
          <w:highlight w:val="none"/>
          <w:lang w:val="en-US" w:eastAsia="zh-CN"/>
        </w:rPr>
        <w:t>45</w:t>
      </w:r>
      <w:r>
        <w:rPr>
          <w:rFonts w:hint="eastAsia"/>
          <w:color w:val="auto"/>
          <w:sz w:val="24"/>
          <w:highlight w:val="none"/>
        </w:rPr>
        <w:t>天(含制作</w:t>
      </w:r>
      <w:r>
        <w:rPr>
          <w:rFonts w:hint="eastAsia"/>
          <w:color w:val="auto"/>
          <w:sz w:val="24"/>
        </w:rPr>
        <w:t>、安装验收时间，自合同书签订之日起计)。</w:t>
      </w:r>
    </w:p>
    <w:p>
      <w:pPr>
        <w:numPr>
          <w:ilvl w:val="255"/>
          <w:numId w:val="0"/>
        </w:numPr>
        <w:tabs>
          <w:tab w:val="left" w:pos="861"/>
          <w:tab w:val="left" w:pos="1080"/>
        </w:tabs>
        <w:spacing w:line="360" w:lineRule="auto"/>
        <w:ind w:firstLine="480" w:firstLineChars="200"/>
        <w:rPr>
          <w:color w:val="auto"/>
        </w:rPr>
      </w:pPr>
      <w:r>
        <w:rPr>
          <w:rFonts w:hint="eastAsia" w:ascii="宋体" w:hAnsi="宋体"/>
          <w:color w:val="auto"/>
          <w:sz w:val="24"/>
        </w:rPr>
        <w:t>（二）项目质量应达到</w:t>
      </w:r>
      <w:r>
        <w:rPr>
          <w:rFonts w:hint="eastAsia" w:ascii="宋体" w:hAnsi="宋体"/>
          <w:color w:val="auto"/>
          <w:sz w:val="24"/>
          <w:lang w:eastAsia="zh-CN"/>
        </w:rPr>
        <w:t>或优于</w:t>
      </w:r>
      <w:r>
        <w:rPr>
          <w:rFonts w:hint="eastAsia" w:ascii="宋体" w:hAnsi="宋体"/>
          <w:color w:val="auto"/>
          <w:sz w:val="24"/>
        </w:rPr>
        <w:t>附件二</w:t>
      </w:r>
      <w:r>
        <w:rPr>
          <w:rFonts w:ascii="宋体" w:hAnsi="宋体"/>
          <w:color w:val="auto"/>
          <w:sz w:val="24"/>
        </w:rPr>
        <w:t>需求</w:t>
      </w:r>
      <w:r>
        <w:rPr>
          <w:rFonts w:hint="eastAsia" w:ascii="宋体" w:hAnsi="宋体"/>
          <w:color w:val="auto"/>
          <w:sz w:val="24"/>
        </w:rPr>
        <w:t>标准。若达不到合格标准不算竣工，供应商必须返工至附件二</w:t>
      </w:r>
      <w:r>
        <w:rPr>
          <w:rFonts w:ascii="宋体" w:hAnsi="宋体"/>
          <w:color w:val="auto"/>
          <w:sz w:val="24"/>
        </w:rPr>
        <w:t>需求</w:t>
      </w:r>
      <w:r>
        <w:rPr>
          <w:rFonts w:hint="eastAsia" w:ascii="宋体" w:hAnsi="宋体"/>
          <w:color w:val="auto"/>
          <w:sz w:val="24"/>
        </w:rPr>
        <w:t>标准为止。其延误的工期责任、费用均由供应商负责。工期每延误一天将罚款500.00元。</w:t>
      </w:r>
    </w:p>
    <w:p>
      <w:pPr>
        <w:tabs>
          <w:tab w:val="left" w:pos="515"/>
        </w:tabs>
        <w:spacing w:line="360" w:lineRule="auto"/>
        <w:ind w:firstLine="480" w:firstLineChars="200"/>
        <w:jc w:val="left"/>
        <w:rPr>
          <w:rFonts w:ascii="宋体" w:hAnsi="宋体"/>
          <w:b/>
          <w:color w:val="auto"/>
          <w:sz w:val="24"/>
        </w:rPr>
      </w:pPr>
      <w:r>
        <w:rPr>
          <w:rFonts w:hint="eastAsia" w:ascii="宋体" w:hAnsi="宋体"/>
          <w:bCs/>
          <w:color w:val="auto"/>
          <w:sz w:val="24"/>
        </w:rPr>
        <w:t>（三）质量保修期为2年(自验收合格之日起计算)，参投单位必须明确本项目的质量保修承诺，否则作为废标处理。质量保修期</w:t>
      </w:r>
      <w:r>
        <w:rPr>
          <w:rFonts w:hint="eastAsia" w:ascii="宋体" w:hAnsi="宋体"/>
          <w:color w:val="auto"/>
          <w:sz w:val="24"/>
        </w:rPr>
        <w:t>内，若出现损坏</w:t>
      </w:r>
      <w:r>
        <w:rPr>
          <w:rFonts w:ascii="宋体" w:hAnsi="宋体"/>
          <w:color w:val="auto"/>
          <w:sz w:val="24"/>
        </w:rPr>
        <w:t>需</w:t>
      </w:r>
      <w:r>
        <w:rPr>
          <w:rFonts w:hint="eastAsia" w:ascii="宋体" w:hAnsi="宋体"/>
          <w:color w:val="auto"/>
          <w:sz w:val="24"/>
        </w:rPr>
        <w:t>维修情况，采购人将及时通知供应商，供应商必须在24小时内进行修复，否则，采购人将另行派人维修，所需费用在保修金中扣除。</w:t>
      </w:r>
    </w:p>
    <w:p>
      <w:pPr>
        <w:numPr>
          <w:ilvl w:val="0"/>
          <w:numId w:val="1"/>
        </w:numPr>
        <w:tabs>
          <w:tab w:val="left" w:pos="1301"/>
        </w:tabs>
        <w:spacing w:line="360" w:lineRule="auto"/>
        <w:ind w:left="1638" w:hanging="1111"/>
        <w:rPr>
          <w:rFonts w:ascii="宋体" w:hAnsi="宋体"/>
          <w:b/>
          <w:color w:val="auto"/>
          <w:sz w:val="24"/>
        </w:rPr>
      </w:pPr>
      <w:bookmarkStart w:id="4" w:name="_Hlk80445371"/>
      <w:r>
        <w:rPr>
          <w:rFonts w:hint="eastAsia" w:ascii="宋体" w:hAnsi="宋体"/>
          <w:b/>
          <w:color w:val="auto"/>
          <w:sz w:val="24"/>
        </w:rPr>
        <w:t>项目价款、付款办法及结算</w:t>
      </w:r>
    </w:p>
    <w:p>
      <w:pPr>
        <w:numPr>
          <w:ilvl w:val="2"/>
          <w:numId w:val="2"/>
        </w:numPr>
        <w:tabs>
          <w:tab w:val="left" w:pos="861"/>
          <w:tab w:val="left" w:pos="1080"/>
          <w:tab w:val="left" w:pos="3414"/>
          <w:tab w:val="clear" w:pos="1146"/>
        </w:tabs>
        <w:spacing w:line="360" w:lineRule="auto"/>
        <w:ind w:left="0" w:firstLine="360"/>
        <w:rPr>
          <w:rFonts w:ascii="宋体" w:hAnsi="宋体"/>
          <w:color w:val="auto"/>
          <w:sz w:val="24"/>
        </w:rPr>
      </w:pPr>
      <w:r>
        <w:rPr>
          <w:rFonts w:hint="eastAsia" w:ascii="宋体" w:hAnsi="宋体"/>
          <w:color w:val="auto"/>
          <w:sz w:val="24"/>
        </w:rPr>
        <w:t>项目价款：投标单位的投标报价即为采购项目实际总承包价，不应因任何政策性调整和市场物价变化而变更。</w:t>
      </w:r>
    </w:p>
    <w:p>
      <w:pPr>
        <w:numPr>
          <w:ilvl w:val="2"/>
          <w:numId w:val="2"/>
        </w:numPr>
        <w:tabs>
          <w:tab w:val="left" w:pos="861"/>
          <w:tab w:val="left" w:pos="1080"/>
          <w:tab w:val="left" w:pos="3414"/>
          <w:tab w:val="clear" w:pos="1146"/>
        </w:tabs>
        <w:spacing w:line="360" w:lineRule="auto"/>
        <w:ind w:left="0" w:firstLine="360"/>
        <w:rPr>
          <w:rFonts w:ascii="宋体" w:hAnsi="宋体"/>
          <w:color w:val="auto"/>
          <w:sz w:val="24"/>
        </w:rPr>
      </w:pPr>
      <w:r>
        <w:rPr>
          <w:rFonts w:hint="eastAsia" w:ascii="宋体" w:hAnsi="宋体"/>
          <w:color w:val="auto"/>
          <w:sz w:val="24"/>
        </w:rPr>
        <w:t>项目付款办法：项目竣工验收合格后，中标供应商缴交3%保修金后采购人支付总承包价，保修金不</w:t>
      </w:r>
      <w:r>
        <w:rPr>
          <w:rFonts w:ascii="宋体" w:hAnsi="宋体"/>
          <w:color w:val="auto"/>
          <w:sz w:val="24"/>
        </w:rPr>
        <w:t>计息</w:t>
      </w:r>
      <w:r>
        <w:rPr>
          <w:rFonts w:hint="eastAsia" w:ascii="宋体" w:hAnsi="宋体"/>
          <w:color w:val="auto"/>
          <w:sz w:val="24"/>
        </w:rPr>
        <w:t>于保修期满后返还。具体内容在签订合同中确定。</w:t>
      </w:r>
    </w:p>
    <w:bookmarkEnd w:id="4"/>
    <w:p>
      <w:pPr>
        <w:numPr>
          <w:ilvl w:val="0"/>
          <w:numId w:val="1"/>
        </w:numPr>
        <w:tabs>
          <w:tab w:val="left" w:pos="1301"/>
        </w:tabs>
        <w:spacing w:line="360" w:lineRule="auto"/>
        <w:ind w:left="1638" w:hanging="1111"/>
        <w:rPr>
          <w:rFonts w:ascii="宋体" w:hAnsi="宋体"/>
          <w:b/>
          <w:color w:val="auto"/>
          <w:sz w:val="24"/>
        </w:rPr>
      </w:pPr>
      <w:r>
        <w:rPr>
          <w:rFonts w:hint="eastAsia" w:ascii="宋体" w:hAnsi="宋体"/>
          <w:b/>
          <w:color w:val="auto"/>
          <w:sz w:val="24"/>
        </w:rPr>
        <w:t>投标单位须知</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投标文件要求</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下列文件按顺序装订成册，封面标明投标单位名称并盖章，提交1份正本，4份副本。</w:t>
      </w:r>
    </w:p>
    <w:p>
      <w:pPr>
        <w:numPr>
          <w:ilvl w:val="0"/>
          <w:numId w:val="3"/>
        </w:numPr>
        <w:tabs>
          <w:tab w:val="left" w:pos="1080"/>
        </w:tabs>
        <w:spacing w:line="360" w:lineRule="auto"/>
        <w:rPr>
          <w:rFonts w:ascii="宋体" w:hAnsi="宋体"/>
          <w:color w:val="auto"/>
          <w:sz w:val="24"/>
        </w:rPr>
      </w:pPr>
      <w:r>
        <w:rPr>
          <w:rFonts w:hint="eastAsia" w:ascii="宋体" w:hAnsi="宋体"/>
          <w:color w:val="auto"/>
          <w:sz w:val="24"/>
        </w:rPr>
        <w:t>法人委托书（正件1份附在正本内，副本免附）；</w:t>
      </w:r>
    </w:p>
    <w:p>
      <w:pPr>
        <w:numPr>
          <w:ilvl w:val="0"/>
          <w:numId w:val="3"/>
        </w:numPr>
        <w:tabs>
          <w:tab w:val="left" w:pos="1080"/>
        </w:tabs>
        <w:spacing w:line="360" w:lineRule="auto"/>
        <w:rPr>
          <w:rFonts w:ascii="宋体" w:hAnsi="宋体"/>
          <w:color w:val="auto"/>
          <w:sz w:val="24"/>
        </w:rPr>
      </w:pPr>
      <w:r>
        <w:rPr>
          <w:rFonts w:hint="eastAsia" w:ascii="宋体" w:hAnsi="宋体"/>
          <w:color w:val="auto"/>
          <w:sz w:val="24"/>
        </w:rPr>
        <w:t>投标承诺书（可增补内容和细分项目，</w:t>
      </w:r>
      <w:r>
        <w:rPr>
          <w:rFonts w:ascii="宋体" w:hAnsi="宋体"/>
          <w:color w:val="auto"/>
          <w:sz w:val="24"/>
        </w:rPr>
        <w:t>见附件</w:t>
      </w:r>
      <w:r>
        <w:rPr>
          <w:rFonts w:hint="eastAsia" w:ascii="宋体" w:hAnsi="宋体"/>
          <w:color w:val="auto"/>
          <w:sz w:val="24"/>
        </w:rPr>
        <w:t>一）</w:t>
      </w:r>
    </w:p>
    <w:p>
      <w:pPr>
        <w:numPr>
          <w:ilvl w:val="0"/>
          <w:numId w:val="3"/>
        </w:numPr>
        <w:tabs>
          <w:tab w:val="left" w:pos="1080"/>
        </w:tabs>
        <w:spacing w:line="360" w:lineRule="auto"/>
        <w:rPr>
          <w:rFonts w:ascii="宋体" w:hAnsi="宋体"/>
          <w:color w:val="auto"/>
          <w:sz w:val="24"/>
        </w:rPr>
      </w:pPr>
      <w:r>
        <w:rPr>
          <w:rFonts w:hint="eastAsia" w:ascii="宋体" w:hAnsi="宋体"/>
          <w:color w:val="auto"/>
          <w:sz w:val="24"/>
        </w:rPr>
        <w:t>投标报价表（须填写将提供货品的具体材料、尺寸等参数，见附件二）；</w:t>
      </w:r>
    </w:p>
    <w:p>
      <w:pPr>
        <w:numPr>
          <w:ilvl w:val="0"/>
          <w:numId w:val="3"/>
        </w:numPr>
        <w:tabs>
          <w:tab w:val="left" w:pos="1080"/>
        </w:tabs>
        <w:spacing w:line="360" w:lineRule="auto"/>
        <w:rPr>
          <w:rFonts w:ascii="宋体" w:hAnsi="宋体"/>
          <w:color w:val="auto"/>
          <w:sz w:val="24"/>
        </w:rPr>
      </w:pPr>
      <w:r>
        <w:rPr>
          <w:rFonts w:hint="eastAsia" w:ascii="宋体" w:hAnsi="宋体"/>
          <w:color w:val="auto"/>
          <w:sz w:val="24"/>
        </w:rPr>
        <w:t>其它补充资料。</w:t>
      </w:r>
    </w:p>
    <w:p>
      <w:pPr>
        <w:numPr>
          <w:ilvl w:val="0"/>
          <w:numId w:val="1"/>
        </w:numPr>
        <w:tabs>
          <w:tab w:val="left" w:pos="1301"/>
        </w:tabs>
        <w:spacing w:line="360" w:lineRule="auto"/>
        <w:ind w:left="1638" w:hanging="1111"/>
        <w:rPr>
          <w:rFonts w:ascii="宋体" w:hAnsi="宋体"/>
          <w:b/>
          <w:color w:val="auto"/>
          <w:sz w:val="24"/>
        </w:rPr>
      </w:pPr>
      <w:r>
        <w:rPr>
          <w:rFonts w:hint="eastAsia" w:ascii="宋体" w:hAnsi="宋体"/>
          <w:b/>
          <w:color w:val="auto"/>
          <w:sz w:val="24"/>
        </w:rPr>
        <w:t>投标文件有下列情况之一者，作废标处理：</w:t>
      </w:r>
    </w:p>
    <w:p>
      <w:pPr>
        <w:pStyle w:val="23"/>
        <w:numPr>
          <w:ilvl w:val="0"/>
          <w:numId w:val="4"/>
        </w:numPr>
        <w:tabs>
          <w:tab w:val="left" w:pos="1080"/>
        </w:tabs>
        <w:spacing w:line="360" w:lineRule="auto"/>
        <w:rPr>
          <w:rFonts w:ascii="宋体" w:hAnsi="宋体"/>
          <w:color w:val="auto"/>
          <w:sz w:val="24"/>
        </w:rPr>
      </w:pPr>
      <w:r>
        <w:rPr>
          <w:rFonts w:hint="eastAsia" w:ascii="宋体" w:hAnsi="宋体"/>
          <w:color w:val="auto"/>
          <w:sz w:val="24"/>
        </w:rPr>
        <w:t>未按要求密封。</w:t>
      </w:r>
    </w:p>
    <w:p>
      <w:pPr>
        <w:pStyle w:val="23"/>
        <w:numPr>
          <w:ilvl w:val="0"/>
          <w:numId w:val="4"/>
        </w:numPr>
        <w:tabs>
          <w:tab w:val="left" w:pos="1080"/>
        </w:tabs>
        <w:spacing w:line="360" w:lineRule="auto"/>
        <w:rPr>
          <w:rFonts w:ascii="宋体" w:hAnsi="宋体"/>
          <w:color w:val="auto"/>
          <w:sz w:val="24"/>
        </w:rPr>
      </w:pPr>
      <w:r>
        <w:rPr>
          <w:rFonts w:hint="eastAsia" w:ascii="宋体" w:hAnsi="宋体"/>
          <w:color w:val="auto"/>
          <w:sz w:val="24"/>
        </w:rPr>
        <w:t>标书未加盖投标单位公章。</w:t>
      </w:r>
    </w:p>
    <w:p>
      <w:pPr>
        <w:pStyle w:val="23"/>
        <w:numPr>
          <w:ilvl w:val="0"/>
          <w:numId w:val="4"/>
        </w:numPr>
        <w:tabs>
          <w:tab w:val="left" w:pos="1080"/>
        </w:tabs>
        <w:spacing w:line="360" w:lineRule="auto"/>
        <w:rPr>
          <w:rFonts w:ascii="宋体" w:hAnsi="宋体"/>
          <w:color w:val="auto"/>
          <w:sz w:val="24"/>
        </w:rPr>
      </w:pPr>
      <w:r>
        <w:rPr>
          <w:rFonts w:hint="eastAsia" w:ascii="宋体" w:hAnsi="宋体"/>
          <w:color w:val="auto"/>
          <w:sz w:val="24"/>
        </w:rPr>
        <w:t>未响应招标文件的，标书中有严重的漏项。</w:t>
      </w:r>
    </w:p>
    <w:p>
      <w:pPr>
        <w:pStyle w:val="23"/>
        <w:numPr>
          <w:ilvl w:val="0"/>
          <w:numId w:val="4"/>
        </w:numPr>
        <w:tabs>
          <w:tab w:val="left" w:pos="1080"/>
        </w:tabs>
        <w:spacing w:line="360" w:lineRule="auto"/>
        <w:rPr>
          <w:rFonts w:ascii="宋体" w:hAnsi="宋体"/>
          <w:color w:val="auto"/>
          <w:sz w:val="24"/>
        </w:rPr>
      </w:pPr>
      <w:r>
        <w:rPr>
          <w:rFonts w:hint="eastAsia" w:ascii="宋体" w:hAnsi="宋体"/>
          <w:color w:val="auto"/>
          <w:sz w:val="24"/>
        </w:rPr>
        <w:t>投标文件中，标明的投标人与资格预审的申请人在名称和组织结构上存在实质性差别。</w:t>
      </w:r>
    </w:p>
    <w:p>
      <w:pPr>
        <w:pStyle w:val="23"/>
        <w:numPr>
          <w:ilvl w:val="0"/>
          <w:numId w:val="4"/>
        </w:numPr>
        <w:tabs>
          <w:tab w:val="left" w:pos="1080"/>
        </w:tabs>
        <w:spacing w:line="360" w:lineRule="auto"/>
        <w:rPr>
          <w:rFonts w:ascii="宋体" w:hAnsi="宋体"/>
          <w:color w:val="auto"/>
          <w:sz w:val="24"/>
        </w:rPr>
      </w:pPr>
      <w:r>
        <w:rPr>
          <w:rFonts w:hint="eastAsia" w:ascii="宋体" w:hAnsi="宋体"/>
          <w:color w:val="auto"/>
          <w:sz w:val="24"/>
        </w:rPr>
        <w:t>与其他人串通报价或串通投标的。</w:t>
      </w:r>
    </w:p>
    <w:p>
      <w:pPr>
        <w:numPr>
          <w:ilvl w:val="0"/>
          <w:numId w:val="1"/>
        </w:numPr>
        <w:tabs>
          <w:tab w:val="left" w:pos="1301"/>
          <w:tab w:val="left" w:pos="1639"/>
        </w:tabs>
        <w:spacing w:line="360" w:lineRule="auto"/>
        <w:ind w:left="1638" w:hanging="1111"/>
        <w:rPr>
          <w:rFonts w:ascii="宋体" w:hAnsi="宋体"/>
          <w:b/>
          <w:color w:val="auto"/>
          <w:sz w:val="24"/>
        </w:rPr>
      </w:pPr>
      <w:r>
        <w:rPr>
          <w:rFonts w:hint="eastAsia" w:ascii="宋体" w:hAnsi="宋体"/>
          <w:b/>
          <w:color w:val="auto"/>
          <w:sz w:val="24"/>
        </w:rPr>
        <w:t>评定标原则及通知</w:t>
      </w:r>
    </w:p>
    <w:p>
      <w:pPr>
        <w:pStyle w:val="23"/>
        <w:numPr>
          <w:ilvl w:val="0"/>
          <w:numId w:val="5"/>
        </w:numPr>
        <w:tabs>
          <w:tab w:val="left" w:pos="1080"/>
        </w:tabs>
        <w:spacing w:line="360" w:lineRule="auto"/>
        <w:ind w:firstLine="482"/>
        <w:rPr>
          <w:rFonts w:ascii="宋体" w:hAnsi="宋体"/>
          <w:color w:val="auto"/>
          <w:sz w:val="24"/>
        </w:rPr>
      </w:pPr>
      <w:r>
        <w:rPr>
          <w:rFonts w:hint="eastAsia" w:ascii="宋体" w:hAnsi="宋体"/>
          <w:color w:val="auto"/>
          <w:sz w:val="24"/>
        </w:rPr>
        <w:t>评审方法：综合评分法。</w:t>
      </w:r>
    </w:p>
    <w:p>
      <w:pPr>
        <w:pStyle w:val="23"/>
        <w:numPr>
          <w:ilvl w:val="255"/>
          <w:numId w:val="0"/>
        </w:numPr>
        <w:tabs>
          <w:tab w:val="left" w:pos="1080"/>
        </w:tabs>
        <w:spacing w:line="360" w:lineRule="auto"/>
        <w:ind w:left="482"/>
        <w:rPr>
          <w:rFonts w:ascii="宋体" w:hAnsi="宋体"/>
          <w:color w:val="auto"/>
          <w:sz w:val="24"/>
        </w:rPr>
      </w:pPr>
      <w:r>
        <w:rPr>
          <w:rFonts w:hint="eastAsia" w:ascii="宋体" w:hAnsi="宋体"/>
          <w:color w:val="auto"/>
          <w:sz w:val="24"/>
        </w:rPr>
        <w:t>评审原则：</w:t>
      </w:r>
    </w:p>
    <w:p>
      <w:pPr>
        <w:tabs>
          <w:tab w:val="left" w:pos="1134"/>
        </w:tabs>
        <w:spacing w:line="360" w:lineRule="auto"/>
        <w:ind w:firstLine="566" w:firstLineChars="236"/>
        <w:rPr>
          <w:rFonts w:ascii="宋体" w:hAnsi="宋体"/>
          <w:color w:val="auto"/>
          <w:sz w:val="24"/>
        </w:rPr>
      </w:pPr>
      <w:r>
        <w:rPr>
          <w:rFonts w:hint="eastAsia" w:ascii="宋体" w:hAnsi="宋体"/>
          <w:color w:val="auto"/>
          <w:sz w:val="24"/>
        </w:rPr>
        <w:t>按照“公平、公正、科学、择优”的原则进行评标；</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项目价格；</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投标单位业绩；</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项目选用款式、材质、工艺、参数；</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施工过程安全生产、文明施工承诺；</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项目工期、质量；项目保修期限的服务承诺。</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每个投标人最终得分以评标小组成员打分的平均值计算；</w:t>
      </w:r>
    </w:p>
    <w:p>
      <w:pPr>
        <w:pStyle w:val="23"/>
        <w:numPr>
          <w:ilvl w:val="0"/>
          <w:numId w:val="6"/>
        </w:numPr>
        <w:tabs>
          <w:tab w:val="left" w:pos="1080"/>
        </w:tabs>
        <w:spacing w:line="360" w:lineRule="auto"/>
        <w:ind w:firstLine="426"/>
        <w:rPr>
          <w:rFonts w:ascii="宋体" w:hAnsi="宋体"/>
          <w:color w:val="auto"/>
          <w:sz w:val="24"/>
        </w:rPr>
      </w:pPr>
      <w:r>
        <w:rPr>
          <w:rFonts w:hint="eastAsia" w:ascii="宋体" w:hAnsi="宋体"/>
          <w:color w:val="auto"/>
          <w:sz w:val="24"/>
        </w:rPr>
        <w:t>计分过程中按四舍五入的原则，最终取到小数点后两位；</w:t>
      </w:r>
    </w:p>
    <w:p>
      <w:pPr>
        <w:pStyle w:val="23"/>
        <w:numPr>
          <w:ilvl w:val="0"/>
          <w:numId w:val="6"/>
        </w:numPr>
        <w:tabs>
          <w:tab w:val="left" w:pos="1134"/>
        </w:tabs>
        <w:spacing w:line="360" w:lineRule="auto"/>
        <w:ind w:firstLine="424"/>
        <w:rPr>
          <w:rFonts w:ascii="宋体" w:hAnsi="宋体"/>
          <w:color w:val="auto"/>
          <w:sz w:val="24"/>
        </w:rPr>
      </w:pPr>
      <w:r>
        <w:rPr>
          <w:rFonts w:hint="eastAsia" w:ascii="宋体" w:hAnsi="宋体"/>
          <w:color w:val="auto"/>
          <w:sz w:val="24"/>
        </w:rPr>
        <w:t>评审结束后，按照各供应商综合得分高低排序，拟定中标供应商并发布公示。公示无异议，将通知中标供应商。</w:t>
      </w:r>
    </w:p>
    <w:p>
      <w:pPr>
        <w:pStyle w:val="23"/>
        <w:numPr>
          <w:ilvl w:val="0"/>
          <w:numId w:val="5"/>
        </w:numPr>
        <w:tabs>
          <w:tab w:val="left" w:pos="1080"/>
        </w:tabs>
        <w:spacing w:line="360" w:lineRule="auto"/>
        <w:ind w:firstLine="482"/>
        <w:rPr>
          <w:rFonts w:ascii="宋体" w:hAnsi="宋体"/>
          <w:color w:val="auto"/>
          <w:sz w:val="24"/>
        </w:rPr>
      </w:pPr>
      <w:r>
        <w:rPr>
          <w:rFonts w:hint="eastAsia" w:ascii="宋体" w:hAnsi="宋体"/>
          <w:color w:val="auto"/>
          <w:sz w:val="24"/>
        </w:rPr>
        <w:t>评审程序：</w:t>
      </w:r>
    </w:p>
    <w:p>
      <w:pPr>
        <w:tabs>
          <w:tab w:val="left" w:pos="1080"/>
        </w:tabs>
        <w:spacing w:line="360" w:lineRule="auto"/>
        <w:ind w:firstLine="482"/>
        <w:rPr>
          <w:rFonts w:ascii="宋体" w:hAnsi="宋体"/>
          <w:color w:val="auto"/>
          <w:sz w:val="24"/>
        </w:rPr>
      </w:pPr>
      <w:r>
        <w:rPr>
          <w:rFonts w:hint="eastAsia" w:ascii="宋体" w:hAnsi="宋体"/>
          <w:color w:val="auto"/>
          <w:sz w:val="24"/>
        </w:rPr>
        <w:t>（1）资格性检查；</w:t>
      </w:r>
    </w:p>
    <w:p>
      <w:pPr>
        <w:tabs>
          <w:tab w:val="left" w:pos="1080"/>
        </w:tabs>
        <w:spacing w:line="360" w:lineRule="auto"/>
        <w:ind w:firstLine="482"/>
        <w:rPr>
          <w:rFonts w:ascii="宋体" w:hAnsi="宋体"/>
          <w:color w:val="auto"/>
          <w:sz w:val="24"/>
        </w:rPr>
      </w:pPr>
      <w:r>
        <w:rPr>
          <w:rFonts w:hint="eastAsia" w:ascii="宋体" w:hAnsi="宋体"/>
          <w:color w:val="auto"/>
          <w:sz w:val="24"/>
        </w:rPr>
        <w:t>（2）符合性检查；</w:t>
      </w:r>
    </w:p>
    <w:p>
      <w:pPr>
        <w:tabs>
          <w:tab w:val="left" w:pos="1080"/>
        </w:tabs>
        <w:spacing w:line="360" w:lineRule="auto"/>
        <w:ind w:firstLine="482"/>
        <w:rPr>
          <w:rFonts w:ascii="宋体" w:hAnsi="宋体"/>
          <w:color w:val="auto"/>
          <w:sz w:val="24"/>
        </w:rPr>
      </w:pPr>
      <w:r>
        <w:rPr>
          <w:rFonts w:hint="eastAsia" w:ascii="宋体" w:hAnsi="宋体"/>
          <w:color w:val="auto"/>
          <w:sz w:val="24"/>
        </w:rPr>
        <w:t>（3）综合评审；</w:t>
      </w:r>
    </w:p>
    <w:p>
      <w:pPr>
        <w:tabs>
          <w:tab w:val="left" w:pos="1080"/>
        </w:tabs>
        <w:spacing w:line="360" w:lineRule="auto"/>
        <w:ind w:firstLine="482"/>
        <w:rPr>
          <w:rFonts w:ascii="宋体" w:hAnsi="宋体"/>
          <w:color w:val="auto"/>
          <w:sz w:val="24"/>
        </w:rPr>
      </w:pPr>
      <w:r>
        <w:rPr>
          <w:rFonts w:hint="eastAsia" w:ascii="宋体" w:hAnsi="宋体"/>
          <w:color w:val="auto"/>
          <w:sz w:val="24"/>
        </w:rPr>
        <w:t>（4）评定中标人。</w:t>
      </w:r>
    </w:p>
    <w:p>
      <w:pPr>
        <w:pStyle w:val="23"/>
        <w:numPr>
          <w:ilvl w:val="0"/>
          <w:numId w:val="5"/>
        </w:numPr>
        <w:tabs>
          <w:tab w:val="left" w:pos="1080"/>
        </w:tabs>
        <w:spacing w:line="360" w:lineRule="auto"/>
        <w:ind w:firstLine="482"/>
        <w:rPr>
          <w:rFonts w:ascii="宋体" w:hAnsi="宋体"/>
          <w:color w:val="auto"/>
          <w:sz w:val="24"/>
        </w:rPr>
      </w:pPr>
      <w:r>
        <w:rPr>
          <w:rFonts w:hint="eastAsia" w:ascii="宋体" w:hAnsi="宋体"/>
          <w:color w:val="auto"/>
          <w:sz w:val="24"/>
        </w:rPr>
        <w:t>评分办法（总分100分）</w:t>
      </w:r>
    </w:p>
    <w:tbl>
      <w:tblPr>
        <w:tblStyle w:val="15"/>
        <w:tblW w:w="9527"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5"/>
        <w:gridCol w:w="7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5" w:type="dxa"/>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rPr>
                <w:rFonts w:ascii="宋体" w:hAnsi="宋体"/>
                <w:color w:val="auto"/>
                <w:sz w:val="20"/>
                <w:szCs w:val="20"/>
              </w:rPr>
            </w:pPr>
            <w:r>
              <w:rPr>
                <w:rFonts w:hint="eastAsia" w:ascii="宋体" w:hAnsi="宋体"/>
                <w:color w:val="auto"/>
                <w:sz w:val="20"/>
                <w:szCs w:val="20"/>
              </w:rPr>
              <w:t>本项目综合评分法评分标准及计分办法</w:t>
            </w:r>
          </w:p>
        </w:tc>
        <w:tc>
          <w:tcPr>
            <w:tcW w:w="7492" w:type="dxa"/>
            <w:tcBorders>
              <w:top w:val="single" w:color="000000" w:sz="4" w:space="0"/>
              <w:left w:val="single" w:color="000000" w:sz="4" w:space="0"/>
              <w:bottom w:val="single" w:color="000000" w:sz="4" w:space="0"/>
              <w:right w:val="single" w:color="000000" w:sz="4" w:space="0"/>
            </w:tcBorders>
            <w:vAlign w:val="center"/>
          </w:tcPr>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一、评分标准：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总分100分，其中价格评分30分，技术评分50分，商务评分20分。</w:t>
            </w:r>
          </w:p>
          <w:p>
            <w:pPr>
              <w:numPr>
                <w:ilvl w:val="0"/>
                <w:numId w:val="7"/>
              </w:num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价格评分（满分30分）：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按附件二报价表进行投标报价，满足招标文件要求且最终报价单价总计最低的价格为基准价，其价格分为3</w:t>
            </w:r>
            <w:r>
              <w:rPr>
                <w:rFonts w:ascii="宋体" w:hAnsi="宋体"/>
                <w:color w:val="auto"/>
                <w:sz w:val="20"/>
                <w:szCs w:val="20"/>
              </w:rPr>
              <w:t>0</w:t>
            </w:r>
            <w:r>
              <w:rPr>
                <w:rFonts w:hint="eastAsia" w:ascii="宋体" w:hAnsi="宋体"/>
                <w:color w:val="auto"/>
                <w:sz w:val="20"/>
                <w:szCs w:val="20"/>
              </w:rPr>
              <w:t>分。其他投标人的价格分按下列公式计算：投标报价得分=（基准价÷最终报价）×30。</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（二）技术部分（满分50分）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1.全面性（5分）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对招标文件的响应程度及投标文件的完整性进行综合评价（优：5分，良：3分，一般：1分）。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2.整体服务能力（1</w:t>
            </w:r>
            <w:r>
              <w:rPr>
                <w:rFonts w:ascii="宋体" w:hAnsi="宋体"/>
                <w:color w:val="auto"/>
                <w:sz w:val="20"/>
                <w:szCs w:val="20"/>
              </w:rPr>
              <w:t>0</w:t>
            </w:r>
            <w:r>
              <w:rPr>
                <w:rFonts w:hint="eastAsia" w:ascii="宋体" w:hAnsi="宋体"/>
                <w:color w:val="auto"/>
                <w:sz w:val="20"/>
                <w:szCs w:val="20"/>
              </w:rPr>
              <w:t>分）</w:t>
            </w:r>
          </w:p>
          <w:p>
            <w:pPr>
              <w:tabs>
                <w:tab w:val="left" w:pos="1080"/>
              </w:tabs>
              <w:spacing w:line="360" w:lineRule="auto"/>
              <w:ind w:firstLine="400" w:firstLineChars="200"/>
              <w:rPr>
                <w:color w:val="auto"/>
              </w:rPr>
            </w:pPr>
            <w:r>
              <w:rPr>
                <w:rFonts w:hint="eastAsia" w:ascii="宋体" w:hAnsi="宋体"/>
                <w:color w:val="auto"/>
                <w:sz w:val="20"/>
                <w:szCs w:val="20"/>
              </w:rPr>
              <w:t>对所投产品的款式、材质、工艺、参数和进行综合评价（优：1</w:t>
            </w:r>
            <w:r>
              <w:rPr>
                <w:rFonts w:ascii="宋体" w:hAnsi="宋体"/>
                <w:color w:val="auto"/>
                <w:sz w:val="20"/>
                <w:szCs w:val="20"/>
              </w:rPr>
              <w:t>0</w:t>
            </w:r>
            <w:r>
              <w:rPr>
                <w:rFonts w:hint="eastAsia" w:ascii="宋体" w:hAnsi="宋体"/>
                <w:color w:val="auto"/>
                <w:sz w:val="20"/>
                <w:szCs w:val="20"/>
              </w:rPr>
              <w:t>-</w:t>
            </w:r>
            <w:r>
              <w:rPr>
                <w:rFonts w:ascii="宋体" w:hAnsi="宋体"/>
                <w:color w:val="auto"/>
                <w:sz w:val="20"/>
                <w:szCs w:val="20"/>
              </w:rPr>
              <w:t>8</w:t>
            </w:r>
            <w:r>
              <w:rPr>
                <w:rFonts w:hint="eastAsia" w:ascii="宋体" w:hAnsi="宋体"/>
                <w:color w:val="auto"/>
                <w:sz w:val="20"/>
                <w:szCs w:val="20"/>
              </w:rPr>
              <w:t>分，良：</w:t>
            </w:r>
            <w:r>
              <w:rPr>
                <w:rFonts w:ascii="宋体" w:hAnsi="宋体"/>
                <w:color w:val="auto"/>
                <w:sz w:val="20"/>
                <w:szCs w:val="20"/>
              </w:rPr>
              <w:t>7</w:t>
            </w:r>
            <w:r>
              <w:rPr>
                <w:rFonts w:hint="eastAsia" w:ascii="宋体" w:hAnsi="宋体"/>
                <w:color w:val="auto"/>
                <w:sz w:val="20"/>
                <w:szCs w:val="20"/>
              </w:rPr>
              <w:t>-</w:t>
            </w:r>
            <w:r>
              <w:rPr>
                <w:rFonts w:ascii="宋体" w:hAnsi="宋体"/>
                <w:color w:val="auto"/>
                <w:sz w:val="20"/>
                <w:szCs w:val="20"/>
              </w:rPr>
              <w:t>4</w:t>
            </w:r>
            <w:r>
              <w:rPr>
                <w:rFonts w:hint="eastAsia" w:ascii="宋体" w:hAnsi="宋体"/>
                <w:color w:val="auto"/>
                <w:sz w:val="20"/>
                <w:szCs w:val="20"/>
              </w:rPr>
              <w:t>分，一般：</w:t>
            </w:r>
            <w:r>
              <w:rPr>
                <w:rFonts w:ascii="宋体" w:hAnsi="宋体"/>
                <w:color w:val="auto"/>
                <w:sz w:val="20"/>
                <w:szCs w:val="20"/>
              </w:rPr>
              <w:t>3</w:t>
            </w:r>
            <w:r>
              <w:rPr>
                <w:rFonts w:hint="eastAsia" w:ascii="宋体" w:hAnsi="宋体"/>
                <w:color w:val="auto"/>
                <w:sz w:val="20"/>
                <w:szCs w:val="20"/>
              </w:rPr>
              <w:t>-1分）。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3.技术及实施方案（</w:t>
            </w:r>
            <w:r>
              <w:rPr>
                <w:rFonts w:ascii="宋体" w:hAnsi="宋体"/>
                <w:color w:val="auto"/>
                <w:sz w:val="20"/>
                <w:szCs w:val="20"/>
              </w:rPr>
              <w:t>5</w:t>
            </w:r>
            <w:r>
              <w:rPr>
                <w:rFonts w:hint="eastAsia" w:ascii="宋体" w:hAnsi="宋体"/>
                <w:color w:val="auto"/>
                <w:sz w:val="20"/>
                <w:szCs w:val="20"/>
              </w:rPr>
              <w:t>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根据投标人对本项目场地的勘察制定详尽的技术人员及运输安装方案及施工过程安全生产、文明施工承诺就行评审。优：5分，良：3分，一般：1分。</w:t>
            </w:r>
          </w:p>
          <w:p>
            <w:pPr>
              <w:tabs>
                <w:tab w:val="left" w:pos="1080"/>
              </w:tabs>
              <w:spacing w:line="360" w:lineRule="auto"/>
              <w:ind w:firstLine="400" w:firstLineChars="200"/>
              <w:rPr>
                <w:color w:val="auto"/>
              </w:rPr>
            </w:pPr>
            <w:r>
              <w:rPr>
                <w:rFonts w:hint="eastAsia" w:ascii="宋体" w:hAnsi="宋体"/>
                <w:color w:val="auto"/>
                <w:sz w:val="20"/>
                <w:szCs w:val="20"/>
              </w:rPr>
              <w:t>4.样品质量分（30分）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为认真贯彻招标内容中产品的款式、材质及参数的响应程度，投标人需提供招标内容中部分具有代表性的产品实物，送至项目地点。评分以样品与招标产品参数响应度高者进行评分。优：30-20分，良：19-10分，一般：9-1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（三）商务部分（满分20分）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1.质量保证及售后服务（10分）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对项目工期、质量及售后服务承诺中维修维护的响应时间、售后人员和其他附加承诺等进行综合评价。优：10-8分；良：7-4分；一般：3-1分。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2.企业业绩（10分）</w:t>
            </w:r>
          </w:p>
          <w:p>
            <w:pPr>
              <w:tabs>
                <w:tab w:val="left" w:pos="1080"/>
              </w:tabs>
              <w:spacing w:line="360" w:lineRule="auto"/>
              <w:ind w:firstLine="400" w:firstLineChars="200"/>
              <w:rPr>
                <w:rFonts w:ascii="宋体" w:hAnsi="宋体"/>
                <w:color w:val="auto"/>
                <w:sz w:val="20"/>
                <w:szCs w:val="20"/>
              </w:rPr>
            </w:pPr>
            <w:r>
              <w:rPr>
                <w:rFonts w:hint="eastAsia" w:ascii="宋体" w:hAnsi="宋体"/>
                <w:color w:val="auto"/>
                <w:sz w:val="20"/>
                <w:szCs w:val="20"/>
              </w:rPr>
              <w:t>投标人需提供2018年至今在全国制作安装的同类家具业绩材料（业绩</w:t>
            </w:r>
            <w:r>
              <w:rPr>
                <w:rFonts w:hint="eastAsia" w:ascii="宋体" w:hAnsi="宋体"/>
                <w:color w:val="auto"/>
                <w:sz w:val="20"/>
                <w:szCs w:val="20"/>
                <w:lang w:val="en-US" w:eastAsia="zh-CN"/>
              </w:rPr>
              <w:t>20</w:t>
            </w:r>
            <w:r>
              <w:rPr>
                <w:rFonts w:hint="eastAsia" w:ascii="宋体" w:hAnsi="宋体"/>
                <w:color w:val="auto"/>
                <w:sz w:val="20"/>
                <w:szCs w:val="20"/>
              </w:rPr>
              <w:t>万含</w:t>
            </w:r>
            <w:r>
              <w:rPr>
                <w:rFonts w:hint="eastAsia" w:ascii="宋体" w:hAnsi="宋体"/>
                <w:color w:val="auto"/>
                <w:sz w:val="20"/>
                <w:szCs w:val="20"/>
                <w:lang w:val="en-US" w:eastAsia="zh-CN"/>
              </w:rPr>
              <w:t>20</w:t>
            </w:r>
            <w:r>
              <w:rPr>
                <w:rFonts w:hint="eastAsia" w:ascii="宋体" w:hAnsi="宋体"/>
                <w:color w:val="auto"/>
                <w:sz w:val="20"/>
                <w:szCs w:val="20"/>
              </w:rPr>
              <w:t>万以上合同复印件）。每提供</w:t>
            </w:r>
            <w:r>
              <w:rPr>
                <w:rFonts w:ascii="宋体" w:hAnsi="宋体"/>
                <w:color w:val="auto"/>
                <w:sz w:val="20"/>
                <w:szCs w:val="20"/>
              </w:rPr>
              <w:t>一</w:t>
            </w:r>
            <w:r>
              <w:rPr>
                <w:rFonts w:hint="eastAsia" w:ascii="宋体" w:hAnsi="宋体"/>
                <w:color w:val="auto"/>
                <w:sz w:val="20"/>
                <w:szCs w:val="20"/>
              </w:rPr>
              <w:t>份得</w:t>
            </w:r>
            <w:r>
              <w:rPr>
                <w:rFonts w:ascii="宋体" w:hAnsi="宋体"/>
                <w:color w:val="auto"/>
                <w:sz w:val="20"/>
                <w:szCs w:val="20"/>
              </w:rPr>
              <w:t>2</w:t>
            </w:r>
            <w:r>
              <w:rPr>
                <w:rFonts w:hint="eastAsia" w:ascii="宋体" w:hAnsi="宋体"/>
                <w:color w:val="auto"/>
                <w:sz w:val="20"/>
                <w:szCs w:val="20"/>
              </w:rPr>
              <w:t>分，满分10分。</w:t>
            </w:r>
          </w:p>
        </w:tc>
      </w:tr>
    </w:tbl>
    <w:p>
      <w:pPr>
        <w:pStyle w:val="23"/>
        <w:tabs>
          <w:tab w:val="left" w:pos="1080"/>
        </w:tabs>
        <w:spacing w:line="360" w:lineRule="auto"/>
        <w:ind w:left="480" w:firstLine="0"/>
        <w:rPr>
          <w:rFonts w:ascii="宋体" w:hAnsi="宋体"/>
          <w:color w:val="auto"/>
          <w:sz w:val="24"/>
        </w:rPr>
      </w:pPr>
    </w:p>
    <w:p>
      <w:pPr>
        <w:numPr>
          <w:ilvl w:val="0"/>
          <w:numId w:val="1"/>
        </w:numPr>
        <w:tabs>
          <w:tab w:val="left" w:pos="1301"/>
          <w:tab w:val="left" w:pos="1560"/>
          <w:tab w:val="clear" w:pos="1820"/>
        </w:tabs>
        <w:spacing w:line="360" w:lineRule="auto"/>
        <w:ind w:left="1843" w:hanging="1316"/>
        <w:rPr>
          <w:rFonts w:ascii="宋体" w:hAnsi="宋体"/>
          <w:b/>
          <w:color w:val="auto"/>
          <w:sz w:val="24"/>
        </w:rPr>
      </w:pPr>
      <w:r>
        <w:rPr>
          <w:rFonts w:hint="eastAsia" w:ascii="宋体" w:hAnsi="宋体"/>
          <w:b/>
          <w:color w:val="auto"/>
          <w:sz w:val="24"/>
        </w:rPr>
        <w:t>其它</w:t>
      </w:r>
    </w:p>
    <w:p>
      <w:pPr>
        <w:numPr>
          <w:ilvl w:val="2"/>
          <w:numId w:val="8"/>
        </w:numPr>
        <w:tabs>
          <w:tab w:val="left" w:pos="861"/>
          <w:tab w:val="left" w:pos="1060"/>
        </w:tabs>
        <w:spacing w:line="360" w:lineRule="auto"/>
        <w:ind w:left="0" w:firstLine="360"/>
        <w:rPr>
          <w:rFonts w:ascii="宋体" w:hAnsi="宋体"/>
          <w:color w:val="auto"/>
          <w:sz w:val="24"/>
        </w:rPr>
      </w:pPr>
      <w:r>
        <w:rPr>
          <w:rFonts w:hint="eastAsia" w:ascii="宋体" w:hAnsi="宋体"/>
          <w:color w:val="auto"/>
          <w:sz w:val="24"/>
        </w:rPr>
        <w:t>中标供应商接到中标通知后需尽快与采购人（汕头大学医学院）洽商并签订正式合同。</w:t>
      </w:r>
    </w:p>
    <w:p>
      <w:pPr>
        <w:numPr>
          <w:ilvl w:val="2"/>
          <w:numId w:val="8"/>
        </w:numPr>
        <w:tabs>
          <w:tab w:val="left" w:pos="861"/>
          <w:tab w:val="left" w:pos="1060"/>
        </w:tabs>
        <w:spacing w:line="360" w:lineRule="auto"/>
        <w:ind w:left="0" w:firstLine="360"/>
        <w:rPr>
          <w:color w:val="auto"/>
        </w:rPr>
      </w:pPr>
      <w:r>
        <w:rPr>
          <w:rFonts w:hint="eastAsia" w:ascii="宋体" w:hAnsi="宋体"/>
          <w:color w:val="auto"/>
          <w:sz w:val="24"/>
        </w:rPr>
        <w:t>中标供应商应自觉遵守采购人有关现场规定，并应自觉保护好现有建筑产品。制作安装过程若有损坏现场建筑产品、木地板、电器，应自行维修，并承担有关责任。</w:t>
      </w:r>
    </w:p>
    <w:p>
      <w:pPr>
        <w:numPr>
          <w:ilvl w:val="2"/>
          <w:numId w:val="8"/>
        </w:numPr>
        <w:tabs>
          <w:tab w:val="left" w:pos="861"/>
          <w:tab w:val="left" w:pos="1134"/>
          <w:tab w:val="clear" w:pos="1146"/>
        </w:tabs>
        <w:spacing w:line="360" w:lineRule="auto"/>
        <w:ind w:hanging="725"/>
        <w:rPr>
          <w:rFonts w:ascii="宋体" w:hAnsi="宋体"/>
          <w:color w:val="auto"/>
          <w:sz w:val="24"/>
        </w:rPr>
      </w:pPr>
      <w:r>
        <w:rPr>
          <w:rFonts w:hint="eastAsia" w:ascii="宋体" w:hAnsi="宋体"/>
          <w:color w:val="auto"/>
          <w:sz w:val="24"/>
        </w:rPr>
        <w:t>施工人员不得在现场住宿，做饭。</w:t>
      </w:r>
    </w:p>
    <w:p>
      <w:pPr>
        <w:numPr>
          <w:ilvl w:val="2"/>
          <w:numId w:val="8"/>
        </w:numPr>
        <w:tabs>
          <w:tab w:val="left" w:pos="861"/>
          <w:tab w:val="left" w:pos="1060"/>
        </w:tabs>
        <w:spacing w:line="360" w:lineRule="auto"/>
        <w:ind w:left="0" w:firstLine="360"/>
        <w:rPr>
          <w:rFonts w:ascii="宋体" w:hAnsi="宋体"/>
          <w:strike/>
          <w:color w:val="auto"/>
          <w:sz w:val="24"/>
        </w:rPr>
      </w:pPr>
      <w:r>
        <w:rPr>
          <w:rFonts w:hint="eastAsia" w:ascii="宋体" w:hAnsi="宋体"/>
          <w:color w:val="auto"/>
          <w:sz w:val="24"/>
        </w:rPr>
        <w:t>供应商须注意施工现场的环境卫生，及时清运垃圾，负责施工现场的防火、防盗工作及人身财产安全工作，负责施工安全生产及事故处理、善后工作。</w:t>
      </w:r>
    </w:p>
    <w:p>
      <w:pPr>
        <w:numPr>
          <w:ilvl w:val="2"/>
          <w:numId w:val="8"/>
        </w:numPr>
        <w:tabs>
          <w:tab w:val="left" w:pos="861"/>
          <w:tab w:val="left" w:pos="1060"/>
        </w:tabs>
        <w:spacing w:line="360" w:lineRule="auto"/>
        <w:ind w:left="0" w:firstLine="360"/>
        <w:rPr>
          <w:color w:val="auto"/>
          <w:kern w:val="0"/>
          <w:sz w:val="20"/>
          <w:szCs w:val="20"/>
        </w:rPr>
      </w:pPr>
      <w:r>
        <w:rPr>
          <w:rFonts w:hint="eastAsia" w:ascii="宋体" w:hAnsi="宋体"/>
          <w:color w:val="auto"/>
          <w:sz w:val="24"/>
        </w:rPr>
        <w:t>投标单位必须在投标前认真查看现场，合理估算相关采购项目费用（包括搬运安装、垃圾清运费），并计入投标报价内。</w:t>
      </w:r>
    </w:p>
    <w:p>
      <w:pPr>
        <w:numPr>
          <w:ilvl w:val="2"/>
          <w:numId w:val="8"/>
        </w:numPr>
        <w:tabs>
          <w:tab w:val="left" w:pos="861"/>
          <w:tab w:val="left" w:pos="1060"/>
        </w:tabs>
        <w:spacing w:line="360" w:lineRule="auto"/>
        <w:ind w:left="0" w:firstLine="360"/>
        <w:rPr>
          <w:rFonts w:ascii="宋体" w:hAnsi="宋体"/>
          <w:color w:val="auto"/>
          <w:sz w:val="24"/>
        </w:rPr>
      </w:pPr>
      <w:r>
        <w:rPr>
          <w:rFonts w:hint="eastAsia" w:ascii="宋体" w:hAnsi="宋体"/>
          <w:color w:val="auto"/>
          <w:sz w:val="24"/>
        </w:rPr>
        <w:t>本次投标产生的费用由投标人自行承担。</w:t>
      </w:r>
    </w:p>
    <w:p>
      <w:pPr>
        <w:numPr>
          <w:ilvl w:val="2"/>
          <w:numId w:val="8"/>
        </w:numPr>
        <w:tabs>
          <w:tab w:val="left" w:pos="861"/>
          <w:tab w:val="left" w:pos="1060"/>
        </w:tabs>
        <w:spacing w:line="360" w:lineRule="auto"/>
        <w:ind w:left="0" w:firstLine="360"/>
        <w:rPr>
          <w:rFonts w:ascii="宋体" w:hAnsi="宋体"/>
          <w:color w:val="auto"/>
          <w:sz w:val="24"/>
        </w:rPr>
      </w:pPr>
      <w:r>
        <w:rPr>
          <w:rFonts w:hint="eastAsia" w:ascii="宋体" w:hAnsi="宋体"/>
          <w:color w:val="auto"/>
          <w:sz w:val="24"/>
        </w:rPr>
        <w:t>采购人有权要求中标供应商提供样品供采购人选择。</w:t>
      </w:r>
    </w:p>
    <w:p>
      <w:pPr>
        <w:numPr>
          <w:ilvl w:val="2"/>
          <w:numId w:val="8"/>
        </w:numPr>
        <w:tabs>
          <w:tab w:val="left" w:pos="861"/>
          <w:tab w:val="left" w:pos="1060"/>
        </w:tabs>
        <w:spacing w:line="360" w:lineRule="auto"/>
        <w:ind w:left="0" w:firstLine="360"/>
        <w:rPr>
          <w:rFonts w:ascii="宋体" w:hAnsi="宋体"/>
          <w:color w:val="auto"/>
          <w:sz w:val="24"/>
        </w:rPr>
      </w:pPr>
      <w:r>
        <w:rPr>
          <w:rFonts w:hint="eastAsia" w:ascii="宋体" w:hAnsi="宋体"/>
          <w:color w:val="auto"/>
          <w:sz w:val="24"/>
        </w:rPr>
        <w:t>本招标文件未尽事宜,在签订正式合同时再予以补充。</w:t>
      </w:r>
    </w:p>
    <w:p>
      <w:pPr>
        <w:tabs>
          <w:tab w:val="left" w:pos="1080"/>
        </w:tabs>
        <w:spacing w:line="360" w:lineRule="auto"/>
        <w:rPr>
          <w:rFonts w:ascii="宋体" w:hAnsi="宋体"/>
          <w:color w:val="auto"/>
          <w:sz w:val="24"/>
        </w:rPr>
      </w:pPr>
    </w:p>
    <w:p>
      <w:pPr>
        <w:tabs>
          <w:tab w:val="left" w:pos="1080"/>
        </w:tabs>
        <w:spacing w:line="360" w:lineRule="auto"/>
        <w:rPr>
          <w:rFonts w:ascii="宋体" w:hAnsi="宋体"/>
          <w:color w:val="auto"/>
          <w:sz w:val="24"/>
        </w:rPr>
      </w:pPr>
    </w:p>
    <w:p>
      <w:pPr>
        <w:tabs>
          <w:tab w:val="left" w:pos="1080"/>
        </w:tabs>
        <w:spacing w:line="360" w:lineRule="auto"/>
        <w:jc w:val="right"/>
        <w:rPr>
          <w:rFonts w:ascii="宋体" w:hAnsi="宋体"/>
          <w:color w:val="auto"/>
          <w:sz w:val="24"/>
        </w:rPr>
      </w:pPr>
      <w:r>
        <w:rPr>
          <w:rFonts w:hint="eastAsia" w:ascii="宋体" w:hAnsi="宋体"/>
          <w:color w:val="auto"/>
          <w:sz w:val="24"/>
        </w:rPr>
        <w:t>汕头大学医学院</w:t>
      </w:r>
    </w:p>
    <w:p>
      <w:pPr>
        <w:pStyle w:val="13"/>
        <w:spacing w:line="420" w:lineRule="exact"/>
        <w:ind w:firstLine="480" w:firstLineChars="200"/>
        <w:jc w:val="right"/>
        <w:rPr>
          <w:rFonts w:ascii="宋体" w:hAnsi="宋体" w:eastAsia="宋体" w:cs="Arial"/>
          <w:sz w:val="24"/>
          <w:szCs w:val="24"/>
        </w:rPr>
      </w:pPr>
      <w:r>
        <w:rPr>
          <w:rFonts w:ascii="宋体" w:hAnsi="宋体" w:eastAsia="宋体" w:cs="Arial"/>
          <w:sz w:val="24"/>
          <w:szCs w:val="24"/>
        </w:rPr>
        <w:t>2021年</w:t>
      </w:r>
      <w:r>
        <w:rPr>
          <w:rFonts w:hint="eastAsia" w:ascii="宋体" w:hAnsi="宋体" w:eastAsia="宋体" w:cs="Arial"/>
          <w:sz w:val="24"/>
          <w:szCs w:val="24"/>
          <w:lang w:val="en-US" w:eastAsia="zh-CN"/>
        </w:rPr>
        <w:t>12</w:t>
      </w:r>
      <w:r>
        <w:rPr>
          <w:rFonts w:ascii="宋体" w:hAnsi="宋体" w:eastAsia="宋体" w:cs="Arial"/>
          <w:sz w:val="24"/>
          <w:szCs w:val="24"/>
        </w:rPr>
        <w:t>月</w:t>
      </w:r>
      <w:r>
        <w:rPr>
          <w:rFonts w:hint="eastAsia" w:ascii="宋体" w:hAnsi="宋体" w:eastAsia="宋体" w:cs="Arial"/>
          <w:sz w:val="24"/>
          <w:szCs w:val="24"/>
          <w:lang w:val="en-US" w:eastAsia="zh-CN"/>
        </w:rPr>
        <w:t>24</w:t>
      </w:r>
      <w:r>
        <w:rPr>
          <w:rFonts w:ascii="宋体" w:hAnsi="宋体" w:eastAsia="宋体" w:cs="Arial"/>
          <w:sz w:val="24"/>
          <w:szCs w:val="24"/>
        </w:rPr>
        <w:t>日</w:t>
      </w:r>
    </w:p>
    <w:p>
      <w:pPr>
        <w:tabs>
          <w:tab w:val="left" w:pos="0"/>
        </w:tabs>
        <w:spacing w:line="460" w:lineRule="exact"/>
        <w:rPr>
          <w:rFonts w:ascii="宋体" w:hAnsi="宋体"/>
          <w:color w:val="auto"/>
          <w:sz w:val="24"/>
        </w:rPr>
      </w:pPr>
    </w:p>
    <w:p>
      <w:pPr>
        <w:tabs>
          <w:tab w:val="left" w:pos="0"/>
        </w:tabs>
        <w:spacing w:line="460" w:lineRule="exact"/>
        <w:rPr>
          <w:rFonts w:ascii="宋体" w:hAnsi="宋体"/>
          <w:color w:val="auto"/>
          <w:sz w:val="24"/>
        </w:rPr>
      </w:pPr>
    </w:p>
    <w:p>
      <w:pPr>
        <w:tabs>
          <w:tab w:val="left" w:pos="0"/>
        </w:tabs>
        <w:spacing w:line="460" w:lineRule="exact"/>
        <w:rPr>
          <w:rFonts w:ascii="宋体" w:hAnsi="宋体"/>
          <w:color w:val="auto"/>
          <w:sz w:val="24"/>
        </w:rPr>
      </w:pPr>
    </w:p>
    <w:p>
      <w:pPr>
        <w:tabs>
          <w:tab w:val="left" w:pos="0"/>
        </w:tabs>
        <w:spacing w:line="460" w:lineRule="exact"/>
        <w:rPr>
          <w:rFonts w:ascii="宋体" w:hAnsi="宋体"/>
          <w:color w:val="auto"/>
          <w:sz w:val="24"/>
        </w:rPr>
      </w:pPr>
    </w:p>
    <w:p>
      <w:pPr>
        <w:tabs>
          <w:tab w:val="left" w:pos="0"/>
        </w:tabs>
        <w:spacing w:line="460" w:lineRule="exact"/>
        <w:rPr>
          <w:rFonts w:ascii="宋体" w:hAnsi="宋体"/>
          <w:color w:val="auto"/>
          <w:sz w:val="24"/>
        </w:rPr>
      </w:pPr>
    </w:p>
    <w:p>
      <w:pPr>
        <w:pStyle w:val="2"/>
        <w:ind w:firstLine="420"/>
        <w:rPr>
          <w:color w:val="auto"/>
        </w:rPr>
      </w:pPr>
    </w:p>
    <w:p>
      <w:pPr>
        <w:pStyle w:val="2"/>
        <w:ind w:firstLine="420"/>
        <w:rPr>
          <w:color w:val="auto"/>
        </w:rPr>
      </w:pPr>
    </w:p>
    <w:p>
      <w:pPr>
        <w:spacing w:line="400" w:lineRule="exact"/>
        <w:jc w:val="left"/>
        <w:rPr>
          <w:rFonts w:hAnsi="宋体"/>
          <w:b/>
          <w:color w:val="auto"/>
          <w:sz w:val="36"/>
          <w:szCs w:val="36"/>
        </w:rPr>
      </w:pPr>
    </w:p>
    <w:p>
      <w:pPr>
        <w:spacing w:line="400" w:lineRule="exact"/>
        <w:jc w:val="left"/>
        <w:rPr>
          <w:rFonts w:hAnsi="宋体"/>
          <w:b/>
          <w:color w:val="auto"/>
          <w:sz w:val="36"/>
          <w:szCs w:val="36"/>
        </w:rPr>
      </w:pPr>
    </w:p>
    <w:sectPr>
      <w:footerReference r:id="rId3" w:type="default"/>
      <w:footerReference r:id="rId4" w:type="even"/>
      <w:pgSz w:w="11906" w:h="16838"/>
      <w:pgMar w:top="1134" w:right="1134" w:bottom="1134" w:left="155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6</w:t>
    </w:r>
    <w:r>
      <w:fldChar w:fldCharType="end"/>
    </w:r>
  </w:p>
  <w:p>
    <w:pPr>
      <w:pStyle w:val="10"/>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C3EB"/>
    <w:multiLevelType w:val="multilevel"/>
    <w:tmpl w:val="EC77C3E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trike w:val="0"/>
        <w:dstrike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1">
    <w:nsid w:val="00000001"/>
    <w:multiLevelType w:val="multilevel"/>
    <w:tmpl w:val="00000001"/>
    <w:lvl w:ilvl="0" w:tentative="0">
      <w:start w:val="1"/>
      <w:numFmt w:val="japaneseCounting"/>
      <w:lvlText w:val="第%1条、"/>
      <w:lvlJc w:val="left"/>
      <w:pPr>
        <w:tabs>
          <w:tab w:val="left" w:pos="1820"/>
        </w:tabs>
        <w:ind w:left="1820"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6249"/>
        </w:tabs>
        <w:ind w:left="6249"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2">
    <w:nsid w:val="00000003"/>
    <w:multiLevelType w:val="multilevel"/>
    <w:tmpl w:val="00000003"/>
    <w:lvl w:ilvl="0" w:tentative="0">
      <w:start w:val="1"/>
      <w:numFmt w:val="chineseCountingThousand"/>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14DB47F7"/>
    <w:multiLevelType w:val="multilevel"/>
    <w:tmpl w:val="14DB47F7"/>
    <w:lvl w:ilvl="0" w:tentative="0">
      <w:start w:val="1"/>
      <w:numFmt w:val="decimal"/>
      <w:lvlText w:val="（%1）"/>
      <w:lvlJc w:val="left"/>
      <w:pPr>
        <w:ind w:left="-6" w:firstLine="482"/>
      </w:pPr>
      <w:rPr>
        <w:rFonts w:hint="default"/>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4">
    <w:nsid w:val="3167C870"/>
    <w:multiLevelType w:val="singleLevel"/>
    <w:tmpl w:val="3167C870"/>
    <w:lvl w:ilvl="0" w:tentative="0">
      <w:start w:val="1"/>
      <w:numFmt w:val="chineseCounting"/>
      <w:suff w:val="nothing"/>
      <w:lvlText w:val="（%1）"/>
      <w:lvlJc w:val="left"/>
      <w:rPr>
        <w:rFonts w:hint="eastAsia"/>
      </w:rPr>
    </w:lvl>
  </w:abstractNum>
  <w:abstractNum w:abstractNumId="5">
    <w:nsid w:val="32120BB9"/>
    <w:multiLevelType w:val="multilevel"/>
    <w:tmpl w:val="32120BB9"/>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6">
    <w:nsid w:val="39EC472A"/>
    <w:multiLevelType w:val="multilevel"/>
    <w:tmpl w:val="39EC472A"/>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A026CD8"/>
    <w:multiLevelType w:val="multilevel"/>
    <w:tmpl w:val="4A026CD8"/>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2"/>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41"/>
  <w:drawingGridVerticalSpacing w:val="200"/>
  <w:doNotShadeFormData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FE3"/>
    <w:rsid w:val="000265BD"/>
    <w:rsid w:val="000333A4"/>
    <w:rsid w:val="00045E02"/>
    <w:rsid w:val="00054B28"/>
    <w:rsid w:val="0006059D"/>
    <w:rsid w:val="00065906"/>
    <w:rsid w:val="00070C95"/>
    <w:rsid w:val="00074B03"/>
    <w:rsid w:val="000A2521"/>
    <w:rsid w:val="000C7E00"/>
    <w:rsid w:val="000E6DC5"/>
    <w:rsid w:val="000F0225"/>
    <w:rsid w:val="000F1146"/>
    <w:rsid w:val="000F3632"/>
    <w:rsid w:val="000F6203"/>
    <w:rsid w:val="000F696B"/>
    <w:rsid w:val="001035AC"/>
    <w:rsid w:val="00111C3F"/>
    <w:rsid w:val="00134FB5"/>
    <w:rsid w:val="00151585"/>
    <w:rsid w:val="00162FD9"/>
    <w:rsid w:val="00172A27"/>
    <w:rsid w:val="001735D2"/>
    <w:rsid w:val="00174F94"/>
    <w:rsid w:val="001773C5"/>
    <w:rsid w:val="00183A73"/>
    <w:rsid w:val="0018410F"/>
    <w:rsid w:val="00186936"/>
    <w:rsid w:val="00187A69"/>
    <w:rsid w:val="00190B22"/>
    <w:rsid w:val="00191B7A"/>
    <w:rsid w:val="00197428"/>
    <w:rsid w:val="001B1920"/>
    <w:rsid w:val="001B4B53"/>
    <w:rsid w:val="001C511E"/>
    <w:rsid w:val="001C7554"/>
    <w:rsid w:val="001D5FC5"/>
    <w:rsid w:val="001F3F4B"/>
    <w:rsid w:val="0020171F"/>
    <w:rsid w:val="00207BDE"/>
    <w:rsid w:val="00210959"/>
    <w:rsid w:val="0021277F"/>
    <w:rsid w:val="00212CA7"/>
    <w:rsid w:val="00214FA8"/>
    <w:rsid w:val="002160D3"/>
    <w:rsid w:val="00223F9A"/>
    <w:rsid w:val="002274D1"/>
    <w:rsid w:val="002334DB"/>
    <w:rsid w:val="00237D38"/>
    <w:rsid w:val="00240B44"/>
    <w:rsid w:val="00245805"/>
    <w:rsid w:val="00261740"/>
    <w:rsid w:val="002631CD"/>
    <w:rsid w:val="00264464"/>
    <w:rsid w:val="00280383"/>
    <w:rsid w:val="002810A1"/>
    <w:rsid w:val="00293B98"/>
    <w:rsid w:val="00296AE9"/>
    <w:rsid w:val="00297641"/>
    <w:rsid w:val="002A0597"/>
    <w:rsid w:val="002A315E"/>
    <w:rsid w:val="002A7557"/>
    <w:rsid w:val="002B337B"/>
    <w:rsid w:val="002B5B36"/>
    <w:rsid w:val="002D146C"/>
    <w:rsid w:val="003043F7"/>
    <w:rsid w:val="003269FD"/>
    <w:rsid w:val="00343BA1"/>
    <w:rsid w:val="003502E0"/>
    <w:rsid w:val="00357EA8"/>
    <w:rsid w:val="003810F2"/>
    <w:rsid w:val="003832F1"/>
    <w:rsid w:val="00386451"/>
    <w:rsid w:val="0038723B"/>
    <w:rsid w:val="003A6E86"/>
    <w:rsid w:val="003C0DEB"/>
    <w:rsid w:val="003C4A85"/>
    <w:rsid w:val="003D7A3C"/>
    <w:rsid w:val="003E0ACA"/>
    <w:rsid w:val="003E2B60"/>
    <w:rsid w:val="003F71A2"/>
    <w:rsid w:val="003F7A34"/>
    <w:rsid w:val="00410C1F"/>
    <w:rsid w:val="00413C8D"/>
    <w:rsid w:val="004142ED"/>
    <w:rsid w:val="004352C5"/>
    <w:rsid w:val="00446EB4"/>
    <w:rsid w:val="004509B4"/>
    <w:rsid w:val="0045416D"/>
    <w:rsid w:val="00474986"/>
    <w:rsid w:val="00475425"/>
    <w:rsid w:val="00476632"/>
    <w:rsid w:val="00476785"/>
    <w:rsid w:val="0048438C"/>
    <w:rsid w:val="00491174"/>
    <w:rsid w:val="004957D2"/>
    <w:rsid w:val="00497549"/>
    <w:rsid w:val="004978ED"/>
    <w:rsid w:val="004A1832"/>
    <w:rsid w:val="004A422D"/>
    <w:rsid w:val="004A70D4"/>
    <w:rsid w:val="004B4F43"/>
    <w:rsid w:val="004C0196"/>
    <w:rsid w:val="004C14A5"/>
    <w:rsid w:val="004C31F0"/>
    <w:rsid w:val="004C3ED5"/>
    <w:rsid w:val="004D0B6A"/>
    <w:rsid w:val="004D0E43"/>
    <w:rsid w:val="004D75F5"/>
    <w:rsid w:val="005003A0"/>
    <w:rsid w:val="00507B9F"/>
    <w:rsid w:val="00514265"/>
    <w:rsid w:val="00550967"/>
    <w:rsid w:val="00552BE6"/>
    <w:rsid w:val="005703D1"/>
    <w:rsid w:val="005809FE"/>
    <w:rsid w:val="00596E30"/>
    <w:rsid w:val="005A59A5"/>
    <w:rsid w:val="005A773C"/>
    <w:rsid w:val="005A776C"/>
    <w:rsid w:val="005A7E3E"/>
    <w:rsid w:val="005B388B"/>
    <w:rsid w:val="005B732C"/>
    <w:rsid w:val="005D0E83"/>
    <w:rsid w:val="005D0E9C"/>
    <w:rsid w:val="005D3726"/>
    <w:rsid w:val="005D5219"/>
    <w:rsid w:val="005E017F"/>
    <w:rsid w:val="005E0801"/>
    <w:rsid w:val="005E0EA1"/>
    <w:rsid w:val="005E2054"/>
    <w:rsid w:val="005F2147"/>
    <w:rsid w:val="00607AD9"/>
    <w:rsid w:val="00610A18"/>
    <w:rsid w:val="006161CC"/>
    <w:rsid w:val="006208D1"/>
    <w:rsid w:val="00631270"/>
    <w:rsid w:val="00632A57"/>
    <w:rsid w:val="00633009"/>
    <w:rsid w:val="00637648"/>
    <w:rsid w:val="006406A1"/>
    <w:rsid w:val="00641737"/>
    <w:rsid w:val="00660A5A"/>
    <w:rsid w:val="00665619"/>
    <w:rsid w:val="00670EBE"/>
    <w:rsid w:val="00673FE8"/>
    <w:rsid w:val="00682009"/>
    <w:rsid w:val="0068517A"/>
    <w:rsid w:val="00686F8E"/>
    <w:rsid w:val="006B3824"/>
    <w:rsid w:val="006B40E7"/>
    <w:rsid w:val="006C5754"/>
    <w:rsid w:val="006C7E64"/>
    <w:rsid w:val="006D4F6B"/>
    <w:rsid w:val="006E1542"/>
    <w:rsid w:val="006F3B40"/>
    <w:rsid w:val="00703373"/>
    <w:rsid w:val="00723C9A"/>
    <w:rsid w:val="00725174"/>
    <w:rsid w:val="00731456"/>
    <w:rsid w:val="00737316"/>
    <w:rsid w:val="00740097"/>
    <w:rsid w:val="00753A7D"/>
    <w:rsid w:val="007556B4"/>
    <w:rsid w:val="00771A80"/>
    <w:rsid w:val="00771E2A"/>
    <w:rsid w:val="00777EC5"/>
    <w:rsid w:val="00783883"/>
    <w:rsid w:val="007A2F1C"/>
    <w:rsid w:val="007A4351"/>
    <w:rsid w:val="007B0162"/>
    <w:rsid w:val="007B6FAC"/>
    <w:rsid w:val="007C4929"/>
    <w:rsid w:val="007D0403"/>
    <w:rsid w:val="007D6819"/>
    <w:rsid w:val="007F45B3"/>
    <w:rsid w:val="0080215B"/>
    <w:rsid w:val="00812E24"/>
    <w:rsid w:val="00816FEA"/>
    <w:rsid w:val="0083743A"/>
    <w:rsid w:val="008463B5"/>
    <w:rsid w:val="00852B8D"/>
    <w:rsid w:val="00853D1B"/>
    <w:rsid w:val="00870149"/>
    <w:rsid w:val="008719F7"/>
    <w:rsid w:val="008760E5"/>
    <w:rsid w:val="0087744B"/>
    <w:rsid w:val="00881D4E"/>
    <w:rsid w:val="00891ADE"/>
    <w:rsid w:val="00892CA6"/>
    <w:rsid w:val="008A217F"/>
    <w:rsid w:val="008A38A5"/>
    <w:rsid w:val="008B1034"/>
    <w:rsid w:val="008B364B"/>
    <w:rsid w:val="008C19E9"/>
    <w:rsid w:val="008C72B3"/>
    <w:rsid w:val="008D0B79"/>
    <w:rsid w:val="008D2DA5"/>
    <w:rsid w:val="008D5900"/>
    <w:rsid w:val="008E1B88"/>
    <w:rsid w:val="008F6CE3"/>
    <w:rsid w:val="00913F96"/>
    <w:rsid w:val="00942B50"/>
    <w:rsid w:val="00950AA4"/>
    <w:rsid w:val="00952400"/>
    <w:rsid w:val="009537F1"/>
    <w:rsid w:val="0096092F"/>
    <w:rsid w:val="00962571"/>
    <w:rsid w:val="009719D3"/>
    <w:rsid w:val="0097489B"/>
    <w:rsid w:val="00980B5F"/>
    <w:rsid w:val="00994239"/>
    <w:rsid w:val="00996648"/>
    <w:rsid w:val="009A0C05"/>
    <w:rsid w:val="009A1CCB"/>
    <w:rsid w:val="009E474B"/>
    <w:rsid w:val="009F0CB0"/>
    <w:rsid w:val="009F2EB5"/>
    <w:rsid w:val="00A12067"/>
    <w:rsid w:val="00A13C7C"/>
    <w:rsid w:val="00A1632F"/>
    <w:rsid w:val="00A61BDA"/>
    <w:rsid w:val="00A63C3B"/>
    <w:rsid w:val="00A728F0"/>
    <w:rsid w:val="00A75BFF"/>
    <w:rsid w:val="00A805C7"/>
    <w:rsid w:val="00A80E9A"/>
    <w:rsid w:val="00A810B9"/>
    <w:rsid w:val="00A93073"/>
    <w:rsid w:val="00A9609E"/>
    <w:rsid w:val="00AA73E7"/>
    <w:rsid w:val="00AC3CC6"/>
    <w:rsid w:val="00AE3490"/>
    <w:rsid w:val="00AE5857"/>
    <w:rsid w:val="00AF3E35"/>
    <w:rsid w:val="00B26B46"/>
    <w:rsid w:val="00B43906"/>
    <w:rsid w:val="00B43CF1"/>
    <w:rsid w:val="00B55B47"/>
    <w:rsid w:val="00B56D9C"/>
    <w:rsid w:val="00B620CD"/>
    <w:rsid w:val="00B81B09"/>
    <w:rsid w:val="00B82219"/>
    <w:rsid w:val="00B85304"/>
    <w:rsid w:val="00BA1097"/>
    <w:rsid w:val="00BA1489"/>
    <w:rsid w:val="00BA4562"/>
    <w:rsid w:val="00BA6755"/>
    <w:rsid w:val="00BB5E2A"/>
    <w:rsid w:val="00BC1183"/>
    <w:rsid w:val="00C100A6"/>
    <w:rsid w:val="00C11AC8"/>
    <w:rsid w:val="00C12B0B"/>
    <w:rsid w:val="00C4573F"/>
    <w:rsid w:val="00C52E06"/>
    <w:rsid w:val="00C5442A"/>
    <w:rsid w:val="00C653EF"/>
    <w:rsid w:val="00C6623B"/>
    <w:rsid w:val="00C906C9"/>
    <w:rsid w:val="00C92A69"/>
    <w:rsid w:val="00C92D0F"/>
    <w:rsid w:val="00CA2874"/>
    <w:rsid w:val="00CA5ABC"/>
    <w:rsid w:val="00CB18A5"/>
    <w:rsid w:val="00CC1E3A"/>
    <w:rsid w:val="00CD16FF"/>
    <w:rsid w:val="00CE65B1"/>
    <w:rsid w:val="00CF4845"/>
    <w:rsid w:val="00D12309"/>
    <w:rsid w:val="00D22D07"/>
    <w:rsid w:val="00D344D6"/>
    <w:rsid w:val="00D4584A"/>
    <w:rsid w:val="00D46B2D"/>
    <w:rsid w:val="00D526FC"/>
    <w:rsid w:val="00D561D2"/>
    <w:rsid w:val="00D576AF"/>
    <w:rsid w:val="00D60083"/>
    <w:rsid w:val="00D62533"/>
    <w:rsid w:val="00D62D08"/>
    <w:rsid w:val="00D75EFF"/>
    <w:rsid w:val="00D84A64"/>
    <w:rsid w:val="00D950C7"/>
    <w:rsid w:val="00DA2F5C"/>
    <w:rsid w:val="00DA3EAA"/>
    <w:rsid w:val="00DA54C1"/>
    <w:rsid w:val="00DC66D9"/>
    <w:rsid w:val="00DD5CB3"/>
    <w:rsid w:val="00DE7BC2"/>
    <w:rsid w:val="00DF09E1"/>
    <w:rsid w:val="00E0624A"/>
    <w:rsid w:val="00E45A37"/>
    <w:rsid w:val="00E468BF"/>
    <w:rsid w:val="00E72CA4"/>
    <w:rsid w:val="00E8304E"/>
    <w:rsid w:val="00EA1516"/>
    <w:rsid w:val="00EA1A9D"/>
    <w:rsid w:val="00EA35D0"/>
    <w:rsid w:val="00EA3BAB"/>
    <w:rsid w:val="00EA3E5F"/>
    <w:rsid w:val="00EB287B"/>
    <w:rsid w:val="00EB36E0"/>
    <w:rsid w:val="00EC18FB"/>
    <w:rsid w:val="00ED77EE"/>
    <w:rsid w:val="00F04E28"/>
    <w:rsid w:val="00F0579E"/>
    <w:rsid w:val="00F101D0"/>
    <w:rsid w:val="00F124C6"/>
    <w:rsid w:val="00F23AC7"/>
    <w:rsid w:val="00F26FF2"/>
    <w:rsid w:val="00F34951"/>
    <w:rsid w:val="00F50364"/>
    <w:rsid w:val="00F53B9C"/>
    <w:rsid w:val="00F54AF1"/>
    <w:rsid w:val="00F631A9"/>
    <w:rsid w:val="00F72442"/>
    <w:rsid w:val="00F841A7"/>
    <w:rsid w:val="00F91150"/>
    <w:rsid w:val="00F95E16"/>
    <w:rsid w:val="00FA23FF"/>
    <w:rsid w:val="00FB2C1E"/>
    <w:rsid w:val="00FD064F"/>
    <w:rsid w:val="00FD2937"/>
    <w:rsid w:val="00FD464B"/>
    <w:rsid w:val="00FE4B26"/>
    <w:rsid w:val="00FE7766"/>
    <w:rsid w:val="00FF50ED"/>
    <w:rsid w:val="027B6C18"/>
    <w:rsid w:val="02C82723"/>
    <w:rsid w:val="031811BB"/>
    <w:rsid w:val="0356354F"/>
    <w:rsid w:val="044F77E8"/>
    <w:rsid w:val="05A87838"/>
    <w:rsid w:val="05C44E2E"/>
    <w:rsid w:val="08952EB2"/>
    <w:rsid w:val="09397141"/>
    <w:rsid w:val="0C6A5D66"/>
    <w:rsid w:val="0C8A204E"/>
    <w:rsid w:val="12A675AC"/>
    <w:rsid w:val="13936861"/>
    <w:rsid w:val="16CE0D92"/>
    <w:rsid w:val="1D3030A1"/>
    <w:rsid w:val="209E190A"/>
    <w:rsid w:val="20CC74C7"/>
    <w:rsid w:val="226C6C98"/>
    <w:rsid w:val="23317D91"/>
    <w:rsid w:val="25023005"/>
    <w:rsid w:val="25CB68A1"/>
    <w:rsid w:val="2A8A3618"/>
    <w:rsid w:val="2DA36009"/>
    <w:rsid w:val="2EBD02BC"/>
    <w:rsid w:val="301B7663"/>
    <w:rsid w:val="30812896"/>
    <w:rsid w:val="424D2530"/>
    <w:rsid w:val="4262533D"/>
    <w:rsid w:val="444E20BB"/>
    <w:rsid w:val="48EF66DA"/>
    <w:rsid w:val="49C04634"/>
    <w:rsid w:val="4A667BDA"/>
    <w:rsid w:val="4ABC47A0"/>
    <w:rsid w:val="4C052BFD"/>
    <w:rsid w:val="4C424C3F"/>
    <w:rsid w:val="4D1B43F3"/>
    <w:rsid w:val="50E7110D"/>
    <w:rsid w:val="531A2971"/>
    <w:rsid w:val="565A3331"/>
    <w:rsid w:val="59271B2E"/>
    <w:rsid w:val="5C5F137A"/>
    <w:rsid w:val="5C673BFA"/>
    <w:rsid w:val="5C704DC1"/>
    <w:rsid w:val="5DE56831"/>
    <w:rsid w:val="5E0C0A90"/>
    <w:rsid w:val="6A5E24FD"/>
    <w:rsid w:val="6A6C5483"/>
    <w:rsid w:val="71B94967"/>
    <w:rsid w:val="71F55477"/>
    <w:rsid w:val="74D52488"/>
    <w:rsid w:val="75296E78"/>
    <w:rsid w:val="760600E8"/>
    <w:rsid w:val="781F1D0C"/>
    <w:rsid w:val="7A1B599C"/>
    <w:rsid w:val="7DAB3C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Indent"/>
    <w:basedOn w:val="1"/>
    <w:qFormat/>
    <w:uiPriority w:val="0"/>
    <w:pPr>
      <w:tabs>
        <w:tab w:val="left" w:pos="502"/>
      </w:tabs>
      <w:ind w:firstLine="560" w:firstLineChars="200"/>
    </w:pPr>
  </w:style>
  <w:style w:type="paragraph" w:styleId="3">
    <w:name w:val="annotation text"/>
    <w:basedOn w:val="1"/>
    <w:link w:val="20"/>
    <w:qFormat/>
    <w:uiPriority w:val="0"/>
    <w:pPr>
      <w:jc w:val="left"/>
    </w:pPr>
  </w:style>
  <w:style w:type="paragraph" w:styleId="4">
    <w:name w:val="Body Text"/>
    <w:basedOn w:val="1"/>
    <w:qFormat/>
    <w:uiPriority w:val="0"/>
    <w:pPr>
      <w:spacing w:before="156" w:beforeLines="50" w:after="156" w:afterLines="50"/>
      <w:jc w:val="center"/>
    </w:pPr>
    <w:rPr>
      <w:rFonts w:ascii="宋体" w:hAnsi="宋体"/>
      <w:sz w:val="24"/>
    </w:rPr>
  </w:style>
  <w:style w:type="paragraph" w:styleId="5">
    <w:name w:val="Body Text Indent"/>
    <w:basedOn w:val="1"/>
    <w:qFormat/>
    <w:uiPriority w:val="0"/>
    <w:pPr>
      <w:ind w:firstLine="461" w:firstLineChars="192"/>
    </w:pPr>
    <w:rPr>
      <w:rFonts w:ascii="宋体" w:hAnsi="宋体"/>
      <w:sz w:val="24"/>
    </w:rPr>
  </w:style>
  <w:style w:type="paragraph" w:styleId="6">
    <w:name w:val="Block Text"/>
    <w:basedOn w:val="1"/>
    <w:qFormat/>
    <w:uiPriority w:val="0"/>
    <w:pPr>
      <w:spacing w:line="360" w:lineRule="auto"/>
      <w:ind w:left="420" w:right="250"/>
    </w:pPr>
    <w:rPr>
      <w:rFonts w:ascii="宋体" w:hAnsi="宋体"/>
      <w:sz w:val="24"/>
    </w:rPr>
  </w:style>
  <w:style w:type="paragraph" w:styleId="7">
    <w:name w:val="Date"/>
    <w:basedOn w:val="1"/>
    <w:next w:val="1"/>
    <w:qFormat/>
    <w:uiPriority w:val="0"/>
    <w:pPr>
      <w:ind w:left="100" w:leftChars="2500"/>
    </w:pPr>
    <w:rPr>
      <w:rFonts w:ascii="宋体" w:hAnsi="宋体"/>
      <w:sz w:val="24"/>
    </w:rPr>
  </w:style>
  <w:style w:type="paragraph" w:styleId="8">
    <w:name w:val="Body Text Indent 2"/>
    <w:basedOn w:val="1"/>
    <w:qFormat/>
    <w:uiPriority w:val="0"/>
    <w:pPr>
      <w:tabs>
        <w:tab w:val="left" w:pos="1080"/>
      </w:tabs>
      <w:spacing w:line="360" w:lineRule="auto"/>
      <w:ind w:firstLine="540" w:firstLineChars="225"/>
    </w:pPr>
    <w:rPr>
      <w:rFonts w:ascii="宋体" w:hAnsi="宋体"/>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360" w:lineRule="auto"/>
      <w:ind w:right="249" w:firstLine="511" w:firstLineChars="213"/>
    </w:pPr>
    <w:rPr>
      <w:rFonts w:ascii="宋体" w:hAnsi="宋体"/>
      <w:sz w:val="24"/>
    </w:rPr>
  </w:style>
  <w:style w:type="paragraph" w:styleId="13">
    <w:name w:val="Normal (Web)"/>
    <w:basedOn w:val="1"/>
    <w:qFormat/>
    <w:uiPriority w:val="0"/>
    <w:pPr>
      <w:jc w:val="left"/>
    </w:pPr>
    <w:rPr>
      <w:kern w:val="0"/>
      <w:sz w:val="14"/>
      <w:szCs w:val="14"/>
    </w:rPr>
  </w:style>
  <w:style w:type="paragraph" w:styleId="14">
    <w:name w:val="annotation subject"/>
    <w:basedOn w:val="3"/>
    <w:next w:val="3"/>
    <w:link w:val="21"/>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cs="Times New Roman"/>
    </w:rPr>
  </w:style>
  <w:style w:type="character" w:styleId="19">
    <w:name w:val="annotation reference"/>
    <w:qFormat/>
    <w:uiPriority w:val="0"/>
    <w:rPr>
      <w:rFonts w:ascii="Times New Roman" w:hAnsi="Times New Roman" w:eastAsia="宋体" w:cs="Times New Roman"/>
      <w:sz w:val="21"/>
      <w:szCs w:val="21"/>
    </w:rPr>
  </w:style>
  <w:style w:type="character" w:customStyle="1" w:styleId="20">
    <w:name w:val="批注文字 字符"/>
    <w:link w:val="3"/>
    <w:qFormat/>
    <w:uiPriority w:val="0"/>
    <w:rPr>
      <w:rFonts w:ascii="Times New Roman" w:hAnsi="Times New Roman" w:eastAsia="宋体" w:cs="Times New Roman"/>
      <w:kern w:val="2"/>
      <w:sz w:val="21"/>
      <w:szCs w:val="24"/>
    </w:rPr>
  </w:style>
  <w:style w:type="character" w:customStyle="1" w:styleId="21">
    <w:name w:val="批注主题 字符"/>
    <w:link w:val="14"/>
    <w:qFormat/>
    <w:uiPriority w:val="0"/>
    <w:rPr>
      <w:rFonts w:ascii="Times New Roman" w:hAnsi="Times New Roman" w:eastAsia="宋体" w:cs="Times New Roman"/>
      <w:b/>
      <w:bCs/>
      <w:kern w:val="2"/>
      <w:sz w:val="21"/>
      <w:szCs w:val="24"/>
    </w:rPr>
  </w:style>
  <w:style w:type="character" w:customStyle="1" w:styleId="22">
    <w:name w:val="font391"/>
    <w:qFormat/>
    <w:uiPriority w:val="0"/>
    <w:rPr>
      <w:rFonts w:hint="eastAsia" w:ascii="宋体" w:hAnsi="宋体" w:eastAsia="宋体" w:cs="Times New Roman"/>
      <w:color w:val="FF0000"/>
      <w:sz w:val="22"/>
      <w:szCs w:val="22"/>
      <w:u w:val="none"/>
    </w:rPr>
  </w:style>
  <w:style w:type="paragraph" w:styleId="23">
    <w:name w:val="List Paragraph"/>
    <w:basedOn w:val="1"/>
    <w:qFormat/>
    <w:uiPriority w:val="0"/>
    <w:pPr>
      <w:ind w:firstLine="420"/>
    </w:pPr>
    <w:rPr>
      <w:rFonts w:ascii="Calibri" w:hAnsi="Calibri"/>
      <w:szCs w:val="22"/>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汕头大学</Company>
  <Pages>4</Pages>
  <Words>398</Words>
  <Characters>2275</Characters>
  <Lines>18</Lines>
  <Paragraphs>5</Paragraphs>
  <TotalTime>1</TotalTime>
  <ScaleCrop>false</ScaleCrop>
  <LinksUpToDate>false</LinksUpToDate>
  <CharactersWithSpaces>2668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2021-10-25T09:21:00Z</dcterms:created>
  <dc:creator>解新路</dc:creator>
  <cp:lastModifiedBy>29</cp:lastModifiedBy>
  <cp:lastPrinted>2021-10-28T02:31:00Z</cp:lastPrinted>
  <dcterms:modified xsi:type="dcterms:W3CDTF">2021-12-23T13:55:10Z</dcterms:modified>
  <dc:title>汕头大学招标书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0FD999A810814D3D9FC4EDFE3A63D1B2</vt:lpwstr>
  </property>
</Properties>
</file>