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9"/>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hint="eastAsia" w:ascii="黑体" w:hAnsi="黑体" w:eastAsia="黑体" w:cs="黑体"/>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汕头大学医学院第一附属医院太平房冻柜（六体六机）设备项目</w:t>
      </w:r>
    </w:p>
    <w:p>
      <w:pPr>
        <w:pageBreakBefore w:val="0"/>
        <w:kinsoku/>
        <w:overflowPunct/>
        <w:topLinePunct w:val="0"/>
        <w:bidi w:val="0"/>
        <w:spacing w:line="360" w:lineRule="auto"/>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SDFYY-ZCB2022013</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7</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0" w:name="_Toc23927923"/>
      <w:r>
        <w:rPr>
          <w:rFonts w:ascii="宋体"/>
        </w:rPr>
        <w:br w:type="page"/>
      </w:r>
      <w:bookmarkEnd w:id="0"/>
    </w:p>
    <w:p>
      <w:pPr>
        <w:pageBreakBefore w:val="0"/>
        <w:kinsoku/>
        <w:overflowPunct/>
        <w:topLinePunct w:val="0"/>
        <w:bidi w:val="0"/>
        <w:spacing w:line="360" w:lineRule="auto"/>
        <w:jc w:val="both"/>
        <w:rPr>
          <w:rFonts w:ascii="宋体" w:hAnsi="宋体"/>
          <w:szCs w:val="21"/>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4" w:type="first"/>
          <w:footerReference r:id="rId5" w:type="default"/>
          <w:footerReference r:id="rId6"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w:t>
      </w:r>
      <w:r>
        <w:rPr>
          <w:rFonts w:hint="eastAsia" w:ascii="宋体" w:cs="Times New Roman"/>
          <w:szCs w:val="21"/>
          <w:lang w:val="en-US" w:eastAsia="zh-CN"/>
        </w:rPr>
        <w:t>医院就太平房冻柜（六体六机）设备项目进行公开招标</w:t>
      </w:r>
      <w:r>
        <w:rPr>
          <w:rFonts w:hint="eastAsia" w:ascii="宋体"/>
          <w:szCs w:val="21"/>
          <w:lang w:val="en-US" w:eastAsia="zh-CN"/>
        </w:rPr>
        <w:t>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1.项目编号：SDFYY-ZCB2022013</w:t>
      </w:r>
    </w:p>
    <w:p>
      <w:pPr>
        <w:pageBreakBefore w:val="0"/>
        <w:kinsoku/>
        <w:overflowPunct/>
        <w:topLinePunct w:val="0"/>
        <w:bidi w:val="0"/>
        <w:adjustRightInd w:val="0"/>
        <w:snapToGrid w:val="0"/>
        <w:spacing w:line="360" w:lineRule="auto"/>
        <w:ind w:firstLine="420" w:firstLineChars="200"/>
        <w:rPr>
          <w:rFonts w:hint="eastAsia" w:ascii="Arial" w:hAnsi="Arial" w:eastAsia="宋体" w:cs="Arial"/>
          <w:i w:val="0"/>
          <w:caps w:val="0"/>
          <w:color w:val="333333"/>
          <w:spacing w:val="0"/>
          <w:sz w:val="24"/>
          <w:szCs w:val="24"/>
          <w:lang w:val="en-US" w:eastAsia="zh-CN"/>
        </w:rPr>
      </w:pPr>
      <w:r>
        <w:rPr>
          <w:rFonts w:hint="eastAsia" w:ascii="宋体"/>
          <w:szCs w:val="21"/>
          <w:lang w:val="en-US" w:eastAsia="zh-CN"/>
        </w:rPr>
        <w:t>2.项目名称：汕头大学医学院第一附属医院</w:t>
      </w:r>
      <w:r>
        <w:rPr>
          <w:rFonts w:hint="eastAsia" w:ascii="宋体" w:cs="Times New Roman"/>
          <w:szCs w:val="21"/>
          <w:lang w:val="en-US" w:eastAsia="zh-CN"/>
        </w:rPr>
        <w:t>太平房冻柜（六体六机）设备项目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bookmarkStart w:id="23" w:name="_GoBack"/>
      <w:bookmarkEnd w:id="23"/>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3.具有良好的商业信誉和健全的财务会计制度：供应商必须具有良好的商业信誉和健全的财务会计制度（提供2021年度财务状况报告或基本开户行出具的资信证明）。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4.履行合同所必须的设备和专业技术能力：按投标（响应）文件格式填报设备及专业技术能力情况。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5</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6.</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7</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8</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highlight w:val="none"/>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w:t>
      </w:r>
      <w:r>
        <w:rPr>
          <w:rFonts w:hint="eastAsia" w:ascii="宋体"/>
          <w:szCs w:val="21"/>
          <w:highlight w:val="none"/>
        </w:rPr>
        <w:t>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highlight w:val="none"/>
        </w:rPr>
      </w:pPr>
      <w:r>
        <w:rPr>
          <w:rFonts w:hint="eastAsia" w:ascii="宋体"/>
          <w:szCs w:val="21"/>
          <w:highlight w:val="none"/>
          <w:lang w:val="en-US" w:eastAsia="zh-CN"/>
        </w:rPr>
        <w:t>四</w:t>
      </w:r>
      <w:r>
        <w:rPr>
          <w:rFonts w:hint="default" w:ascii="宋体"/>
          <w:szCs w:val="21"/>
          <w:highlight w:val="none"/>
        </w:rPr>
        <w:t>、报名时间及</w:t>
      </w:r>
      <w:r>
        <w:rPr>
          <w:rFonts w:hint="eastAsia" w:ascii="宋体"/>
          <w:szCs w:val="21"/>
          <w:highlight w:val="none"/>
          <w:lang w:val="en-US" w:eastAsia="zh-CN"/>
        </w:rPr>
        <w:t>要求</w:t>
      </w:r>
      <w:r>
        <w:rPr>
          <w:rFonts w:hint="default" w:ascii="宋体"/>
          <w:szCs w:val="21"/>
          <w:highlight w:val="none"/>
        </w:rPr>
        <w:t>：</w:t>
      </w:r>
    </w:p>
    <w:p>
      <w:pPr>
        <w:pageBreakBefore w:val="0"/>
        <w:kinsoku/>
        <w:overflowPunct/>
        <w:topLinePunct w:val="0"/>
        <w:bidi w:val="0"/>
        <w:adjustRightInd w:val="0"/>
        <w:snapToGrid w:val="0"/>
        <w:spacing w:line="360" w:lineRule="auto"/>
        <w:ind w:firstLine="420" w:firstLineChars="200"/>
        <w:rPr>
          <w:rFonts w:hint="eastAsia" w:ascii="宋体"/>
          <w:szCs w:val="21"/>
          <w:highlight w:val="none"/>
          <w:lang w:val="en-US" w:eastAsia="zh-CN"/>
        </w:rPr>
      </w:pPr>
      <w:r>
        <w:rPr>
          <w:rFonts w:hint="default" w:ascii="宋体"/>
          <w:szCs w:val="21"/>
          <w:highlight w:val="none"/>
        </w:rPr>
        <w:t>1.</w:t>
      </w:r>
      <w:r>
        <w:rPr>
          <w:rFonts w:hint="default" w:ascii="宋体" w:hAnsi="宋体" w:eastAsia="宋体" w:cs="宋体"/>
          <w:i w:val="0"/>
          <w:iCs w:val="0"/>
          <w:caps w:val="0"/>
          <w:color w:val="000000" w:themeColor="text1"/>
          <w:spacing w:val="0"/>
          <w:sz w:val="21"/>
          <w:szCs w:val="21"/>
          <w:highlight w:val="none"/>
          <w:shd w:val="clear" w:fill="FFFFFF"/>
          <w:vertAlign w:val="baseline"/>
          <w14:textFill>
            <w14:solidFill>
              <w14:schemeClr w14:val="tx1"/>
            </w14:solidFill>
          </w14:textFill>
        </w:rPr>
        <w:t>报名时间：</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（北京时间，法定节假日除外）。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highlight w:val="none"/>
        </w:rPr>
        <w:t>2.</w:t>
      </w:r>
      <w:r>
        <w:rPr>
          <w:rFonts w:hint="eastAsia" w:ascii="宋体"/>
          <w:szCs w:val="21"/>
          <w:highlight w:val="none"/>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22 </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 22</w:t>
      </w:r>
      <w:r>
        <w:rPr>
          <w:rFonts w:hint="default" w:ascii="宋体"/>
          <w:szCs w:val="21"/>
        </w:rPr>
        <w:t>日15</w:t>
      </w:r>
      <w:r>
        <w:rPr>
          <w:rFonts w:hint="eastAsia" w:ascii="宋体"/>
          <w:szCs w:val="21"/>
          <w:lang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22 </w:t>
      </w:r>
      <w:r>
        <w:rPr>
          <w:rFonts w:hint="default" w:ascii="宋体"/>
          <w:szCs w:val="21"/>
        </w:rPr>
        <w:t>日15</w:t>
      </w:r>
      <w:r>
        <w:rPr>
          <w:rFonts w:hint="eastAsia" w:ascii="宋体"/>
          <w:szCs w:val="21"/>
          <w:lang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highlight w:val="none"/>
        </w:rPr>
      </w:pPr>
      <w:r>
        <w:rPr>
          <w:rFonts w:hint="eastAsia" w:ascii="宋体" w:hAnsi="宋体"/>
          <w:szCs w:val="21"/>
          <w:lang w:val="en-US" w:eastAsia="zh-CN"/>
        </w:rPr>
        <w:t>本项目的报名资料及投标文件原则</w:t>
      </w:r>
      <w:r>
        <w:rPr>
          <w:rFonts w:hint="eastAsia" w:ascii="宋体" w:hAnsi="宋体"/>
          <w:szCs w:val="21"/>
          <w:highlight w:val="none"/>
          <w:lang w:val="en-US" w:eastAsia="zh-CN"/>
        </w:rPr>
        <w:t>要求由</w:t>
      </w:r>
      <w:r>
        <w:rPr>
          <w:rFonts w:hint="eastAsia" w:ascii="宋体" w:hAnsi="宋体"/>
          <w:szCs w:val="21"/>
          <w:highlight w:val="none"/>
        </w:rPr>
        <w:t>法定代表人或其授权代表</w:t>
      </w:r>
      <w:r>
        <w:rPr>
          <w:rFonts w:hint="eastAsia" w:ascii="宋体" w:hAnsi="宋体"/>
          <w:szCs w:val="21"/>
          <w:highlight w:val="none"/>
          <w:lang w:val="en-US" w:eastAsia="zh-CN"/>
        </w:rPr>
        <w:t>亲自</w:t>
      </w:r>
      <w:r>
        <w:rPr>
          <w:rFonts w:hint="eastAsia" w:ascii="宋体" w:hAnsi="宋体"/>
          <w:szCs w:val="21"/>
          <w:highlight w:val="none"/>
        </w:rPr>
        <w:t>送达</w:t>
      </w:r>
      <w:r>
        <w:rPr>
          <w:rFonts w:hint="eastAsia" w:ascii="宋体" w:hAnsi="宋体"/>
          <w:szCs w:val="21"/>
          <w:highlight w:val="none"/>
          <w:lang w:eastAsia="zh-CN"/>
        </w:rPr>
        <w:t>，</w:t>
      </w:r>
      <w:r>
        <w:rPr>
          <w:rFonts w:hint="eastAsia" w:ascii="宋体" w:hAnsi="宋体"/>
          <w:szCs w:val="21"/>
          <w:highlight w:val="none"/>
        </w:rPr>
        <w:t>受新冠疫情影响</w:t>
      </w:r>
      <w:r>
        <w:rPr>
          <w:rFonts w:hint="eastAsia" w:ascii="宋体" w:hAnsi="宋体"/>
          <w:szCs w:val="21"/>
          <w:highlight w:val="none"/>
          <w:lang w:val="en-US" w:eastAsia="zh-CN"/>
        </w:rPr>
        <w:t>也</w:t>
      </w:r>
      <w:r>
        <w:rPr>
          <w:rFonts w:hint="eastAsia" w:ascii="宋体" w:hAnsi="宋体"/>
          <w:szCs w:val="21"/>
          <w:highlight w:val="none"/>
        </w:rPr>
        <w:t>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报名资料和投标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highlight w:val="none"/>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二〇二二年七月一日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ascii="宋体" w:hAnsi="宋体" w:cs="宋体"/>
          <w:b/>
          <w:szCs w:val="21"/>
        </w:rPr>
      </w:pPr>
      <w:r>
        <w:rPr>
          <w:rFonts w:hint="eastAsia" w:eastAsia="黑体"/>
          <w:b/>
          <w:sz w:val="44"/>
        </w:rPr>
        <w:t>用 户 需 求 书</w:t>
      </w:r>
      <w:r>
        <w:rPr>
          <w:sz w:val="24"/>
          <w:szCs w:val="24"/>
        </w:rPr>
        <w:br w:type="page"/>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一、供货清单及交货期</w:t>
      </w:r>
    </w:p>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1、设备名称和数量：</w:t>
      </w:r>
    </w:p>
    <w:tbl>
      <w:tblPr>
        <w:tblStyle w:val="2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268"/>
        <w:gridCol w:w="744"/>
        <w:gridCol w:w="780"/>
        <w:gridCol w:w="177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标包</w:t>
            </w:r>
          </w:p>
        </w:tc>
        <w:tc>
          <w:tcPr>
            <w:tcW w:w="326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74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77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cs="宋体"/>
                <w:sz w:val="21"/>
                <w:szCs w:val="21"/>
                <w:lang w:val="en-US" w:eastAsia="zh-CN"/>
              </w:rPr>
              <w:t>单价最高限价</w:t>
            </w:r>
            <w:r>
              <w:rPr>
                <w:rFonts w:hint="eastAsia" w:ascii="宋体" w:hAnsi="宋体" w:eastAsia="宋体" w:cs="宋体"/>
                <w:sz w:val="21"/>
                <w:szCs w:val="21"/>
              </w:rPr>
              <w:t>（元）</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26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bidi="ar"/>
              </w:rPr>
            </w:pPr>
            <w:r>
              <w:rPr>
                <w:rFonts w:hint="eastAsia" w:ascii="宋体" w:hAnsi="宋体" w:cs="宋体"/>
                <w:color w:val="auto"/>
                <w:sz w:val="21"/>
                <w:szCs w:val="21"/>
                <w:shd w:val="clear" w:color="auto" w:fill="auto"/>
              </w:rPr>
              <w:t>太平房冻柜（六体六机）</w:t>
            </w:r>
          </w:p>
        </w:tc>
        <w:tc>
          <w:tcPr>
            <w:tcW w:w="744"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cs="宋体"/>
                <w:color w:val="auto"/>
                <w:kern w:val="2"/>
                <w:sz w:val="21"/>
                <w:szCs w:val="21"/>
                <w:lang w:val="en-US" w:eastAsia="zh-CN" w:bidi="ar"/>
              </w:rPr>
              <w:t>1</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1776"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kern w:val="2"/>
                <w:sz w:val="21"/>
                <w:szCs w:val="21"/>
              </w:rPr>
              <w:t>59600</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p>
        </w:tc>
      </w:tr>
    </w:tbl>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（1）以上报价包含税费（供货商应根据招标人要求开具增值税发票），供货商负责设备的供货、运输、安装、调试、现场培训、验收、技术支持和售后服务等相关服务。</w:t>
      </w:r>
    </w:p>
    <w:p>
      <w:pPr>
        <w:pStyle w:val="28"/>
        <w:ind w:firstLine="420" w:firstLineChars="200"/>
        <w:rPr>
          <w:rFonts w:hint="eastAsia"/>
        </w:rPr>
      </w:pPr>
      <w:r>
        <w:rPr>
          <w:rFonts w:hint="eastAsia" w:ascii="Times New Roman" w:hAnsi="Times New Roman" w:cs="宋体"/>
          <w:kern w:val="2"/>
          <w:sz w:val="21"/>
          <w:szCs w:val="24"/>
          <w:lang w:val="en-US" w:eastAsia="zh-CN" w:bidi="ar"/>
        </w:rPr>
        <w:t>（2</w:t>
      </w:r>
      <w:r>
        <w:rPr>
          <w:rFonts w:hint="eastAsia" w:ascii="宋体" w:hAnsi="宋体" w:eastAsia="宋体" w:cs="宋体"/>
          <w:color w:val="auto"/>
          <w:kern w:val="2"/>
          <w:sz w:val="21"/>
          <w:szCs w:val="21"/>
          <w:lang w:val="en-US" w:eastAsia="zh-CN" w:bidi="ar-SA"/>
        </w:rPr>
        <w:t>）</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2、交货期限：供应商接到采购人的采购订单后需在30天内完成交货和安装调试并交付正常使用。</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rPr>
      </w:pPr>
      <w:r>
        <w:rPr>
          <w:rFonts w:hint="eastAsia" w:ascii="宋体" w:hAnsi="宋体" w:eastAsia="宋体" w:cs="宋体"/>
          <w:sz w:val="21"/>
          <w:szCs w:val="21"/>
        </w:rPr>
        <w:t>3、交货地点：汕头大学医学院第一附属医院指定地点。</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二、设备一般要求</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所供设备（包括必需部件）应是全新、未使用过的产品，机身标识明显，准确显示设</w:t>
      </w:r>
      <w:r>
        <w:rPr>
          <w:rFonts w:hint="eastAsia" w:ascii="宋体" w:hAnsi="宋体" w:eastAsia="宋体" w:cs="宋体"/>
          <w:sz w:val="21"/>
          <w:szCs w:val="21"/>
          <w:highlight w:val="none"/>
        </w:rPr>
        <w:t>备</w:t>
      </w:r>
      <w:r>
        <w:rPr>
          <w:rFonts w:hint="eastAsia" w:ascii="宋体" w:hAnsi="宋体" w:cs="宋体"/>
          <w:sz w:val="21"/>
          <w:szCs w:val="21"/>
          <w:highlight w:val="none"/>
          <w:lang w:val="en-US" w:eastAsia="zh-CN"/>
        </w:rPr>
        <w:t>品牌、</w:t>
      </w:r>
      <w:r>
        <w:rPr>
          <w:rFonts w:hint="eastAsia" w:ascii="宋体" w:hAnsi="宋体" w:eastAsia="宋体" w:cs="宋体"/>
          <w:sz w:val="21"/>
          <w:szCs w:val="21"/>
        </w:rPr>
        <w:t>型号、规格、生产商；设备外观清洁，字体清晰、明确。</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所供货物技术规格、标准应符合用户需求书要求,技术参数须提供原厂技术参数文件为凭证。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对于影响设备正常工作的必要组成部分，无论在技术规范中指出与否，投标人都应在投标文件中明确列出。</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进口产品必须提供该产品的报关单等合法进货渠道证明。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投标人应在投标文件中提交所投设备的详细配置清单。</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在不涉及到硬件的情况下，免费提供同型号设备的软件版本升级服务。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投标设备若属于医疗器械类别，必须提供产品本身所属的医疗器械备案凭证或者医疗器械注册证。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卖方须在设备安装后调试阶段安排现场使用和维修技术培训，保证设备使用方能完全掌握相关技术。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中标人需向用户提供中英文操作手册、维护手册、维修手册、软件备份、故障代码表、备件清单、零部件、维修密码等维护维修必需的材料信息。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应保证95%开机率。</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卖方在国内应具有配件保税库，以保证零配件的供应。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如所投产品为进口产品</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卖方在省内应有经过生产厂商专门培训的专业工程师组成的专业维修站，提供安装及维修服务。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卖方提供的设备不侵犯任何第三方的专利、商标或版权。</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三、技术指标和参数</w:t>
      </w:r>
    </w:p>
    <w:tbl>
      <w:tblPr>
        <w:tblStyle w:val="22"/>
        <w:tblpPr w:leftFromText="180" w:rightFromText="180" w:vertAnchor="text" w:tblpXSpec="center"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19"/>
        <w:gridCol w:w="1097"/>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设备名称</w:t>
            </w:r>
          </w:p>
        </w:tc>
        <w:tc>
          <w:tcPr>
            <w:tcW w:w="6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数量</w:t>
            </w:r>
          </w:p>
        </w:tc>
        <w:tc>
          <w:tcPr>
            <w:tcW w:w="1097"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设备单价预算</w:t>
            </w:r>
            <w:r>
              <w:rPr>
                <w:rFonts w:ascii="宋体" w:hAnsi="宋体" w:cs="宋体"/>
                <w:b/>
                <w:kern w:val="0"/>
                <w:szCs w:val="21"/>
              </w:rPr>
              <w:t>（</w:t>
            </w:r>
            <w:r>
              <w:rPr>
                <w:rFonts w:hint="eastAsia" w:ascii="宋体" w:hAnsi="宋体" w:cs="宋体"/>
                <w:b/>
                <w:kern w:val="0"/>
                <w:szCs w:val="21"/>
              </w:rPr>
              <w:t>单位</w:t>
            </w:r>
            <w:r>
              <w:rPr>
                <w:rFonts w:ascii="宋体" w:hAnsi="宋体" w:cs="宋体"/>
                <w:b/>
                <w:kern w:val="0"/>
                <w:szCs w:val="21"/>
              </w:rPr>
              <w:t>：元）</w:t>
            </w:r>
          </w:p>
        </w:tc>
        <w:tc>
          <w:tcPr>
            <w:tcW w:w="570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技术</w:t>
            </w:r>
            <w:r>
              <w:rPr>
                <w:rFonts w:ascii="宋体" w:hAnsi="宋体" w:cs="宋体"/>
                <w:b/>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kern w:val="2"/>
                <w:sz w:val="21"/>
                <w:szCs w:val="21"/>
              </w:rPr>
            </w:pPr>
            <w:r>
              <w:rPr>
                <w:rFonts w:hint="eastAsia" w:ascii="宋体" w:hAnsi="宋体" w:cs="宋体"/>
                <w:color w:val="auto"/>
                <w:sz w:val="21"/>
                <w:szCs w:val="21"/>
                <w:shd w:val="clear" w:color="auto" w:fill="auto"/>
              </w:rPr>
              <w:t>太平房冻柜（六体六机）</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jc w:val="both"/>
              <w:rPr>
                <w:rFonts w:hint="eastAsia" w:ascii="宋体" w:hAnsi="宋体" w:cs="宋体"/>
                <w:sz w:val="21"/>
                <w:szCs w:val="21"/>
              </w:rPr>
            </w:pPr>
            <w:r>
              <w:rPr>
                <w:rFonts w:hint="eastAsia" w:ascii="宋体" w:hAnsi="宋体" w:cs="宋体"/>
                <w:sz w:val="21"/>
                <w:szCs w:val="21"/>
              </w:rPr>
              <w:t>1</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adjustRightInd w:val="0"/>
              <w:snapToGrid w:val="0"/>
              <w:spacing w:before="156" w:beforeLines="50" w:beforeAutospacing="0" w:after="0" w:afterAutospacing="0" w:line="360" w:lineRule="auto"/>
              <w:ind w:left="0" w:right="0" w:firstLine="0"/>
              <w:jc w:val="both"/>
              <w:rPr>
                <w:rFonts w:hint="eastAsia" w:ascii="宋体" w:hAnsi="宋体" w:cs="宋体"/>
                <w:kern w:val="2"/>
                <w:sz w:val="21"/>
                <w:szCs w:val="21"/>
              </w:rPr>
            </w:pPr>
            <w:r>
              <w:rPr>
                <w:rFonts w:hint="eastAsia" w:ascii="宋体" w:hAnsi="宋体" w:cs="宋体"/>
                <w:kern w:val="2"/>
                <w:sz w:val="21"/>
                <w:szCs w:val="21"/>
              </w:rPr>
              <w:t>59600</w:t>
            </w:r>
          </w:p>
        </w:tc>
        <w:tc>
          <w:tcPr>
            <w:tcW w:w="5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1.规格：外长*宽*高：</w:t>
            </w:r>
            <w:r>
              <w:rPr>
                <w:rFonts w:hint="eastAsia" w:ascii="宋体" w:hAnsi="宋体" w:cs="宋体"/>
                <w:szCs w:val="21"/>
              </w:rPr>
              <w:t>≥</w:t>
            </w:r>
            <w:r>
              <w:rPr>
                <w:rFonts w:hint="eastAsia" w:ascii="宋体" w:hAnsi="宋体" w:cs="宋体"/>
                <w:sz w:val="21"/>
                <w:szCs w:val="21"/>
              </w:rPr>
              <w:t>270cm*180cm*180cm</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420" w:firstLineChars="0"/>
              <w:rPr>
                <w:rFonts w:hint="eastAsia" w:ascii="宋体" w:hAnsi="宋体" w:cs="宋体"/>
                <w:sz w:val="21"/>
                <w:szCs w:val="21"/>
              </w:rPr>
            </w:pPr>
            <w:r>
              <w:rPr>
                <w:rFonts w:hint="eastAsia" w:ascii="宋体" w:hAnsi="宋体" w:cs="宋体"/>
                <w:sz w:val="21"/>
                <w:szCs w:val="21"/>
              </w:rPr>
              <w:t>内长*宽*高：</w:t>
            </w:r>
            <w:r>
              <w:rPr>
                <w:rFonts w:hint="eastAsia" w:ascii="宋体" w:hAnsi="宋体" w:cs="宋体"/>
                <w:szCs w:val="21"/>
              </w:rPr>
              <w:t>≥</w:t>
            </w:r>
            <w:r>
              <w:rPr>
                <w:rFonts w:hint="eastAsia" w:ascii="宋体" w:hAnsi="宋体" w:cs="宋体"/>
                <w:sz w:val="21"/>
                <w:szCs w:val="21"/>
              </w:rPr>
              <w:t>200CM*66CM*42CM</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2.型材：槽钢，不锈钢方管等</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3.电源：220V50hz 交流电</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4.内胆轧花铝胆,内藏是铜管</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5.温度显示数码电脑控制，可手动调温，采用六体六机，每个格位可单独工作。节能易维修。</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6.蒸发器内藏式全铜管制作，铜管厚度不低于0.65 ㎜，蒸发器外表采用压花铝胆，结霜均匀蒸发面积大，速度快。</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7.保温层保温层应采用聚氨酯一次性发泡，密度不低于45 公斤/立方米，保温效果好。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8.板材厚度优质304 不锈钢板材，厚度不低于1MM</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9.压缩机采用斯科普压缩机，节电、噪音低。制冷效果好。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10.制冷方式直冷式</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11.内部盘管采用内藏式铜管蛇形盘绕。保证制冷效果快、好。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12.控制要求普通手动控制、电脑控制一体化。可手动调节温度，也可定制成计算机联网集中控制温度的模式。</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13.担架担架材质采用201 不锈钢，担架底部导轨轮采用尼龙轮承重力强，噪音小，且不易生锈。经久耐用。</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14.门框凸装门，门框有自动加热装置，防水落。</w:t>
            </w:r>
          </w:p>
        </w:tc>
      </w:tr>
    </w:tbl>
    <w:p>
      <w:pPr>
        <w:numPr>
          <w:ilvl w:val="0"/>
          <w:numId w:val="0"/>
        </w:numPr>
        <w:spacing w:line="360" w:lineRule="auto"/>
        <w:rPr>
          <w:rFonts w:ascii="宋体" w:hAnsi="宋体" w:cs="宋体"/>
          <w:kern w:val="0"/>
          <w:sz w:val="24"/>
        </w:rPr>
      </w:pPr>
      <w:r>
        <w:rPr>
          <w:rFonts w:hint="eastAsia" w:ascii="宋体" w:hAnsi="宋体" w:cs="宋体"/>
          <w:kern w:val="0"/>
          <w:sz w:val="24"/>
        </w:rPr>
        <w:t>保修期</w:t>
      </w:r>
      <w:r>
        <w:rPr>
          <w:rFonts w:hint="eastAsia" w:ascii="宋体" w:hAnsi="宋体" w:cs="宋体"/>
          <w:kern w:val="0"/>
          <w:sz w:val="24"/>
          <w:lang w:val="en-US" w:eastAsia="zh-CN"/>
        </w:rPr>
        <w:t>三</w:t>
      </w:r>
      <w:r>
        <w:rPr>
          <w:rFonts w:hint="eastAsia" w:ascii="宋体" w:hAnsi="宋体" w:cs="宋体"/>
          <w:kern w:val="0"/>
          <w:sz w:val="24"/>
        </w:rPr>
        <w:t>年</w:t>
      </w:r>
      <w:r>
        <w:rPr>
          <w:rFonts w:hint="eastAsia" w:ascii="宋体" w:hAnsi="宋体" w:cs="宋体"/>
          <w:kern w:val="0"/>
          <w:sz w:val="24"/>
          <w:lang w:eastAsia="zh-CN"/>
        </w:rPr>
        <w:t>。</w:t>
      </w:r>
    </w:p>
    <w:p>
      <w:pPr>
        <w:keepNext w:val="0"/>
        <w:keepLines w:val="0"/>
        <w:pageBreakBefore w:val="0"/>
        <w:shd w:val="clear" w:color="auto" w:fill="FFFFFF"/>
        <w:kinsoku/>
        <w:wordWrap/>
        <w:overflowPunct/>
        <w:topLinePunct w:val="0"/>
        <w:bidi w:val="0"/>
        <w:adjustRightInd w:val="0"/>
        <w:snapToGrid w:val="0"/>
        <w:spacing w:before="156" w:beforeLines="50" w:line="360" w:lineRule="auto"/>
        <w:rPr>
          <w:rFonts w:hint="eastAsia" w:ascii="宋体" w:hAnsi="宋体" w:eastAsia="宋体" w:cs="宋体"/>
          <w:b/>
          <w:bCs/>
          <w:sz w:val="21"/>
          <w:szCs w:val="21"/>
        </w:rPr>
      </w:pPr>
      <w:r>
        <w:rPr>
          <w:rFonts w:hint="eastAsia" w:ascii="宋体" w:hAnsi="宋体" w:eastAsia="宋体" w:cs="宋体"/>
          <w:b/>
          <w:bCs/>
          <w:sz w:val="21"/>
          <w:szCs w:val="21"/>
        </w:rPr>
        <w:t>四、技术文件要求</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firstLine="420"/>
        <w:rPr>
          <w:rFonts w:hint="eastAsia" w:ascii="宋体" w:hAnsi="宋体" w:eastAsia="宋体" w:cs="宋体"/>
          <w:sz w:val="21"/>
          <w:szCs w:val="21"/>
        </w:rPr>
      </w:pPr>
      <w:r>
        <w:rPr>
          <w:rFonts w:hint="eastAsia" w:ascii="宋体" w:hAnsi="宋体" w:eastAsia="宋体" w:cs="宋体"/>
          <w:sz w:val="21"/>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五、包装和发运</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应按出厂标准及国家有关要求进行包装。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运输方式：航空、铁路公路、邮寄等运输费用由中标方负担。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运输风险负担：在运输过程中造成的产品灭失或损坏由中标方负担。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包装要求：设备的包装均应有良好的防湿、防锈、防潮、防腐及防碰撞的措施。凡由于包装不良造成的损失和由此产生的费用均由中标方承担。包装不回收。</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六、安装、调试与验收</w:t>
      </w:r>
    </w:p>
    <w:p>
      <w:pPr>
        <w:pageBreakBefore w:val="0"/>
        <w:kinsoku/>
        <w:overflowPunct/>
        <w:topLinePunct w:val="0"/>
        <w:bidi w:val="0"/>
        <w:snapToGrid w:val="0"/>
        <w:spacing w:line="360" w:lineRule="auto"/>
        <w:ind w:left="0" w:leftChars="0" w:firstLine="420" w:firstLineChars="200"/>
        <w:rPr>
          <w:rFonts w:hint="eastAsia" w:ascii="宋体" w:hAnsi="宋体" w:cs="宋体"/>
        </w:rPr>
      </w:pPr>
      <w:r>
        <w:rPr>
          <w:rFonts w:hint="eastAsia" w:ascii="宋体" w:hAnsi="宋体"/>
          <w:lang w:val="en-US" w:eastAsia="zh-CN"/>
        </w:rPr>
        <w:t>1、</w:t>
      </w:r>
      <w:r>
        <w:rPr>
          <w:rFonts w:hint="eastAsia" w:ascii="宋体" w:hAnsi="宋体" w:eastAsia="宋体" w:cs="宋体"/>
          <w:sz w:val="21"/>
          <w:szCs w:val="21"/>
        </w:rPr>
        <w:t>供货商</w:t>
      </w:r>
      <w:r>
        <w:rPr>
          <w:rFonts w:hint="eastAsia" w:ascii="宋体" w:hAnsi="宋体" w:cs="宋体"/>
        </w:rPr>
        <w:t>负责合同项下的安装调试，一切费用由</w:t>
      </w:r>
      <w:r>
        <w:rPr>
          <w:rFonts w:hint="eastAsia" w:ascii="宋体" w:hAnsi="宋体" w:eastAsia="宋体" w:cs="宋体"/>
          <w:sz w:val="21"/>
          <w:szCs w:val="21"/>
        </w:rPr>
        <w:t>供货商</w:t>
      </w:r>
      <w:r>
        <w:rPr>
          <w:rFonts w:hint="eastAsia" w:ascii="宋体" w:hAnsi="宋体" w:cs="宋体"/>
        </w:rPr>
        <w:t>负责。如果合同设备运输和安装调试过程中因事故造成货物短缺、损坏，</w:t>
      </w:r>
      <w:r>
        <w:rPr>
          <w:rFonts w:hint="eastAsia" w:ascii="宋体" w:hAnsi="宋体" w:eastAsia="宋体" w:cs="宋体"/>
          <w:sz w:val="21"/>
          <w:szCs w:val="21"/>
        </w:rPr>
        <w:t>供货商</w:t>
      </w:r>
      <w:r>
        <w:rPr>
          <w:rFonts w:hint="eastAsia" w:ascii="宋体" w:hAnsi="宋体" w:cs="宋体"/>
        </w:rPr>
        <w:t>应及时安排换装，以保证合同设备安装调试的成功完成。换货的相关费用由</w:t>
      </w:r>
      <w:r>
        <w:rPr>
          <w:rFonts w:hint="eastAsia" w:ascii="宋体" w:hAnsi="宋体" w:eastAsia="宋体" w:cs="宋体"/>
          <w:sz w:val="21"/>
          <w:szCs w:val="21"/>
        </w:rPr>
        <w:t>供货商</w:t>
      </w:r>
      <w:r>
        <w:rPr>
          <w:rFonts w:hint="eastAsia" w:ascii="宋体" w:hAnsi="宋体" w:cs="宋体"/>
        </w:rPr>
        <w:t>承担。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lang w:val="en-US" w:eastAsia="zh-CN"/>
        </w:rPr>
        <w:t>2、</w:t>
      </w:r>
      <w:r>
        <w:rPr>
          <w:rFonts w:hint="eastAsia" w:ascii="宋体" w:hAnsi="宋体" w:eastAsia="宋体" w:cs="宋体"/>
          <w:sz w:val="21"/>
          <w:szCs w:val="21"/>
        </w:rPr>
        <w:t>供货商</w:t>
      </w:r>
      <w:r>
        <w:rPr>
          <w:rFonts w:hint="eastAsia" w:ascii="宋体" w:hAnsi="宋体" w:cs="宋体"/>
        </w:rPr>
        <w:t>安装时须对各安装场地内的其它设备、设施有良好保护措施。</w:t>
      </w:r>
      <w:r>
        <w:rPr>
          <w:rFonts w:hint="eastAsia" w:ascii="宋体" w:hAnsi="宋体" w:eastAsia="宋体" w:cs="宋体"/>
          <w:sz w:val="21"/>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rPr>
        <w:t>供货商</w:t>
      </w:r>
      <w:r>
        <w:rPr>
          <w:rFonts w:hint="eastAsia" w:ascii="宋体" w:hAnsi="宋体" w:eastAsia="宋体" w:cs="宋体"/>
          <w:sz w:val="21"/>
          <w:szCs w:val="21"/>
          <w:highlight w:val="none"/>
        </w:rPr>
        <w:t>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验收</w:t>
      </w:r>
      <w:r>
        <w:rPr>
          <w:rFonts w:hint="eastAsia" w:ascii="宋体" w:hAnsi="宋体" w:eastAsia="宋体" w:cs="宋体"/>
          <w:sz w:val="21"/>
          <w:szCs w:val="21"/>
          <w:highlight w:val="none"/>
        </w:rPr>
        <w:t>时间：在中标方安排生产厂商技术人员完成安装调试后1个月内完成验收工作。</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ind w:left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eastAsia="宋体" w:cs="宋体"/>
          <w:sz w:val="21"/>
          <w:szCs w:val="21"/>
        </w:rPr>
        <w:t>供货商</w:t>
      </w:r>
      <w:r>
        <w:rPr>
          <w:rFonts w:hint="eastAsia" w:ascii="宋体" w:hAnsi="宋体" w:cs="宋体"/>
          <w:color w:val="000000"/>
          <w:szCs w:val="21"/>
          <w:highlight w:val="none"/>
        </w:rPr>
        <w:t>保证合同项下提供的设备不侵犯任何第三方的专利、商标或版权。否则，</w:t>
      </w:r>
      <w:r>
        <w:rPr>
          <w:rFonts w:hint="eastAsia" w:ascii="宋体" w:hAnsi="宋体" w:eastAsia="宋体" w:cs="宋体"/>
          <w:sz w:val="21"/>
          <w:szCs w:val="21"/>
        </w:rPr>
        <w:t>供货商</w:t>
      </w:r>
      <w:r>
        <w:rPr>
          <w:rFonts w:hint="eastAsia" w:ascii="宋体" w:hAnsi="宋体" w:cs="宋体"/>
          <w:color w:val="000000"/>
          <w:szCs w:val="21"/>
          <w:highlight w:val="none"/>
        </w:rPr>
        <w:t>须承担对第三方的专利或版权的侵权责任并承担因此而发生的所有费用。</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七、付款方式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八</w:t>
      </w:r>
      <w:r>
        <w:rPr>
          <w:rFonts w:hint="eastAsia" w:ascii="宋体" w:hAnsi="宋体" w:eastAsia="宋体" w:cs="宋体"/>
          <w:b/>
          <w:bCs/>
          <w:sz w:val="21"/>
          <w:szCs w:val="21"/>
          <w:lang w:val="zh-CN"/>
        </w:rPr>
        <w:t>、质量保证及售后要求</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zh-CN"/>
        </w:rPr>
        <w:t>设备免费保修：项目整体验收后，提供叁年的免费质保期，质保期自双方代表在货物验收报告上签字之日起计算。质保期内中标人负责提供设备的三包（包修、包换、包退）服务，须有可随时上门提供维护、保修、技术支持等服务。</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zh-CN"/>
        </w:rPr>
        <w:t>中标人</w:t>
      </w:r>
      <w:r>
        <w:rPr>
          <w:rFonts w:hint="eastAsia" w:ascii="宋体" w:hAnsi="宋体" w:cs="宋体"/>
        </w:rPr>
        <w:t>为甲方提供操作及维护培训，主要内容为设备的基本结构、性能、主要部件的构造及原理，日常使用操作、保养与管理，常见故障的排除，紧急情况的处理等，培训地点主要在设备安装现场或按双方协商安排。</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1" w:name="_Toc402856406"/>
      <w:bookmarkStart w:id="2" w:name="_Toc402856407"/>
      <w:bookmarkStart w:id="3" w:name="_Toc102300271"/>
      <w:bookmarkStart w:id="4" w:name="_Toc262242490"/>
      <w:r>
        <w:rPr>
          <w:rFonts w:hint="eastAsia" w:ascii="Times New Roman" w:hAnsi="Times New Roman"/>
          <w:b/>
          <w:sz w:val="21"/>
          <w:szCs w:val="21"/>
        </w:rPr>
        <w:t>一、  说明</w:t>
      </w:r>
      <w:bookmarkEnd w:id="1"/>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2"/>
      <w:bookmarkEnd w:id="3"/>
      <w:bookmarkEnd w:id="4"/>
      <w:bookmarkStart w:id="5" w:name="_Hlt98175198"/>
      <w:bookmarkEnd w:id="5"/>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lang w:val="en-US" w:eastAsia="zh-CN"/>
        </w:rPr>
      </w:pPr>
      <w:r>
        <w:rPr>
          <w:rFonts w:hint="eastAsia" w:hAnsi="宋体"/>
          <w:sz w:val="21"/>
          <w:szCs w:val="21"/>
          <w:lang w:val="en-US" w:eastAsia="zh-CN"/>
        </w:rPr>
        <w:t>自筹资金</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1"/>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2"/>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w:t>
      </w:r>
      <w:r>
        <w:rPr>
          <w:rFonts w:hint="eastAsia" w:ascii="宋体" w:hAnsi="宋体"/>
          <w:szCs w:val="21"/>
          <w:lang w:eastAsia="zh-CN"/>
        </w:rPr>
        <w:t>、</w:t>
      </w:r>
      <w:r>
        <w:rPr>
          <w:rFonts w:hint="eastAsia" w:ascii="宋体" w:hAnsi="宋体"/>
          <w:szCs w:val="21"/>
          <w:lang w:val="zh-CN" w:eastAsia="zh-CN"/>
        </w:rPr>
        <w:t>投标分项报价表、</w:t>
      </w:r>
      <w:r>
        <w:rPr>
          <w:rFonts w:hint="eastAsia" w:ascii="宋体" w:hAnsi="宋体"/>
          <w:szCs w:val="21"/>
          <w:lang w:val="en-US" w:eastAsia="zh-CN"/>
        </w:rPr>
        <w:t>配套耗材报价表、投标文件电子版</w:t>
      </w:r>
      <w:r>
        <w:rPr>
          <w:rFonts w:hint="eastAsia" w:ascii="宋体" w:hAnsi="宋体"/>
          <w:szCs w:val="21"/>
          <w:lang w:val="zh-CN" w:eastAsia="zh-CN"/>
        </w:rPr>
        <w:t>（电子文件采用光盘或U盘储存，其中经济部分文件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highlight w:val="none"/>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w:t>
      </w:r>
      <w:r>
        <w:rPr>
          <w:rFonts w:hint="eastAsia" w:ascii="宋体" w:hAnsi="宋体"/>
          <w:szCs w:val="21"/>
          <w:highlight w:val="none"/>
        </w:rPr>
        <w:t>式可为邮寄，寄达地址：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）。寄达时间：递交截止时间前（请各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邮寄过程投标文件受损丢失由投标人负责</w:t>
      </w:r>
      <w:r>
        <w:rPr>
          <w:rFonts w:hint="eastAsia" w:ascii="宋体" w:hAnsi="宋体"/>
          <w:szCs w:val="21"/>
          <w:highlight w:val="none"/>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3"/>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w:t>
      </w:r>
      <w:r>
        <w:rPr>
          <w:rFonts w:hint="eastAsia" w:ascii="宋体" w:hAnsi="宋体"/>
          <w:szCs w:val="21"/>
          <w:lang w:val="en-US" w:eastAsia="zh-CN"/>
        </w:rPr>
        <w:t>和</w:t>
      </w:r>
      <w:r>
        <w:rPr>
          <w:rFonts w:hint="eastAsia" w:ascii="宋体" w:hAnsi="宋体"/>
          <w:szCs w:val="21"/>
        </w:rPr>
        <w:t>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numPr>
          <w:ilvl w:val="0"/>
          <w:numId w:val="2"/>
        </w:num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lang w:val="en-US" w:eastAsia="zh-CN"/>
        </w:rPr>
      </w:pPr>
      <w:r>
        <w:rPr>
          <w:rFonts w:hint="eastAsia" w:ascii="宋体" w:hAnsi="宋体"/>
          <w:szCs w:val="21"/>
          <w:lang w:val="en-US" w:eastAsia="zh-CN"/>
        </w:rPr>
        <w:t>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rPr>
              <w:t>所投产品技术参数全部满足用户需求书中技术参数，得</w:t>
            </w:r>
            <w:r>
              <w:rPr>
                <w:rFonts w:ascii="宋体" w:hAnsi="宋体" w:cs="宋体"/>
                <w:szCs w:val="21"/>
              </w:rPr>
              <w:t>40</w:t>
            </w:r>
            <w:r>
              <w:rPr>
                <w:rFonts w:hint="eastAsia" w:ascii="宋体" w:hAnsi="宋体" w:cs="宋体"/>
                <w:szCs w:val="21"/>
              </w:rPr>
              <w:t>分；每一项</w:t>
            </w:r>
            <w:r>
              <w:rPr>
                <w:rFonts w:hint="eastAsia"/>
              </w:rPr>
              <w:t>技术参数</w:t>
            </w:r>
            <w:r>
              <w:rPr>
                <w:rFonts w:hint="eastAsia" w:ascii="宋体" w:hAnsi="宋体" w:cs="宋体"/>
                <w:szCs w:val="21"/>
              </w:rPr>
              <w:t>负偏离扣2分。</w:t>
            </w:r>
            <w:r>
              <w:rPr>
                <w:rFonts w:hint="eastAsia" w:ascii="宋体" w:hAnsi="宋体"/>
                <w:szCs w:val="21"/>
                <w:lang w:val="en-US" w:eastAsia="zh-CN"/>
              </w:rPr>
              <w:t>（注：</w:t>
            </w:r>
            <w:r>
              <w:rPr>
                <w:rFonts w:hint="eastAsia" w:ascii="宋体" w:hAnsi="宋体" w:cs="宋体"/>
                <w:szCs w:val="21"/>
              </w:rPr>
              <w:t>所有投标人须提供投标产品彩页及相应技术参数的厂家使用说明书作为技术证明文件，否则评标委员会有权视相应技术参数响应不符合招标要求（如厂家的产品使用说明书为英文版，请同时提供中文版）。</w:t>
            </w:r>
            <w:r>
              <w:rPr>
                <w:rFonts w:hint="eastAsia" w:ascii="宋体" w:hAnsi="宋体"/>
                <w:szCs w:val="21"/>
                <w:lang w:val="en-US" w:eastAsia="zh-CN"/>
              </w:rPr>
              <w:t>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分；安装调试及验收方案可行，评价次之，得4分，安装调试及验收方案基本可行，评价一般，得2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技术水平在同类产品中领先，技术性能明显优于同类产品，应用广泛，得8分；技术水平在同类产品中属于中等，性能及应用一般，得5分；技术水平在同类产品中较落后，性能较差，较少或未得到应用，得2分。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D.</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8"/>
        <w:rPr>
          <w:rFonts w:hint="default"/>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注册证号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spacing w:line="360" w:lineRule="auto"/>
        <w:ind w:left="0" w:firstLine="0"/>
        <w:jc w:val="left"/>
        <w:rPr>
          <w:rFonts w:hint="eastAsia" w:ascii="宋体" w:hAnsi="宋体" w:cs="宋体"/>
        </w:rPr>
      </w:pPr>
      <w:r>
        <w:rPr>
          <w:rFonts w:ascii="宋体" w:hAnsi="宋体"/>
        </w:rPr>
        <w:t xml:space="preserve">2.2 </w:t>
      </w:r>
      <w:r>
        <w:rPr>
          <w:rFonts w:hint="eastAsia" w:ascii="宋体" w:hAnsi="宋体" w:cs="宋体"/>
        </w:rPr>
        <w:t>支付方式：</w:t>
      </w: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0" w:leftChars="0" w:firstLine="0" w:firstLineChars="0"/>
        <w:rPr>
          <w:rFonts w:hint="eastAsia"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rPr>
        <w:t>5.3.2 乙方安装时须对各安装场地内的其它设备、设施有良好保护措施。</w:t>
      </w:r>
      <w:r>
        <w:rPr>
          <w:rFonts w:hint="eastAsia" w:ascii="宋体" w:hAnsi="宋体" w:eastAsia="宋体" w:cs="宋体"/>
          <w:sz w:val="21"/>
          <w:szCs w:val="21"/>
        </w:rPr>
        <w:t>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由供方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供方安装调试人员一切费用自理。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sz w:val="21"/>
          <w:szCs w:val="21"/>
          <w:highlight w:val="none"/>
          <w:lang w:val="en-US" w:eastAsia="zh-CN"/>
        </w:rPr>
        <w:t>5.5.1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cs="宋体"/>
          <w:color w:val="000000"/>
          <w:szCs w:val="21"/>
          <w:highlight w:val="none"/>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 xml:space="preserve">6.4 </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pStyle w:val="2"/>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rPr>
          <w:rFonts w:ascii="宋体" w:hAnsi="宋体"/>
        </w:rPr>
      </w:pPr>
      <w:r>
        <w:rPr>
          <w:rFonts w:hint="eastAsia" w:ascii="宋体" w:hAnsi="宋体" w:cs="宋体"/>
          <w:lang w:val="en-US" w:eastAsia="zh-CN"/>
        </w:rPr>
        <w:t>9.2.3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9.</w:t>
      </w:r>
      <w:r>
        <w:rPr>
          <w:rFonts w:hint="eastAsia" w:ascii="宋体" w:hAnsi="宋体"/>
          <w:lang w:val="en-US" w:eastAsia="zh-CN"/>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民法典</w:t>
      </w:r>
      <w:r>
        <w:rPr>
          <w:rFonts w:hint="eastAsia" w:ascii="宋体" w:hAnsi="宋体"/>
          <w:szCs w:val="21"/>
        </w:rPr>
        <w:t>》及医药产品购销合同约定购销药品、医用设备、医用耗材等医药产品。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hint="eastAsia" w:ascii="宋体" w:hAnsi="宋体"/>
          <w:sz w:val="28"/>
          <w:szCs w:val="28"/>
          <w:lang w:val="zh-CN" w:eastAsia="zh-CN"/>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w:t>
      </w:r>
      <w:r>
        <w:rPr>
          <w:rFonts w:hint="eastAsia" w:ascii="宋体" w:hAnsi="宋体"/>
          <w:sz w:val="28"/>
          <w:szCs w:val="28"/>
          <w:lang w:val="en-US" w:eastAsia="zh-CN"/>
        </w:rPr>
        <w:t>投标文件电子版</w:t>
      </w:r>
      <w:r>
        <w:rPr>
          <w:rFonts w:hint="eastAsia" w:ascii="宋体" w:hAnsi="宋体"/>
          <w:sz w:val="28"/>
          <w:szCs w:val="28"/>
          <w:lang w:val="zh-CN" w:eastAsia="zh-CN"/>
        </w:rPr>
        <w:t>,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rPr>
        <w:t>项</w:t>
      </w:r>
      <w:r>
        <w:rPr>
          <w:rFonts w:hint="eastAsia" w:ascii="宋体" w:hAnsi="宋体"/>
          <w:sz w:val="32"/>
          <w:szCs w:val="32"/>
          <w:lang w:val="en-US" w:eastAsia="zh-CN"/>
        </w:rPr>
        <w:t xml:space="preserve"> </w:t>
      </w:r>
      <w:r>
        <w:rPr>
          <w:rFonts w:hint="eastAsia" w:ascii="宋体" w:hAnsi="宋体"/>
          <w:sz w:val="32"/>
          <w:szCs w:val="32"/>
        </w:rPr>
        <w:t>目</w:t>
      </w:r>
      <w:r>
        <w:rPr>
          <w:rFonts w:hint="eastAsia" w:ascii="宋体" w:hAnsi="宋体"/>
          <w:sz w:val="32"/>
          <w:szCs w:val="32"/>
          <w:lang w:val="en-US" w:eastAsia="zh-CN"/>
        </w:rPr>
        <w:t xml:space="preserve"> </w:t>
      </w:r>
      <w:r>
        <w:rPr>
          <w:rFonts w:hint="eastAsia" w:ascii="宋体" w:hAnsi="宋体"/>
          <w:sz w:val="32"/>
          <w:szCs w:val="32"/>
        </w:rPr>
        <w:t>名</w:t>
      </w:r>
      <w:r>
        <w:rPr>
          <w:rFonts w:hint="eastAsia" w:ascii="宋体" w:hAnsi="宋体"/>
          <w:sz w:val="32"/>
          <w:szCs w:val="32"/>
          <w:lang w:val="en-US" w:eastAsia="zh-CN"/>
        </w:rPr>
        <w:t xml:space="preserve">  </w:t>
      </w:r>
      <w:r>
        <w:rPr>
          <w:rFonts w:hint="eastAsia" w:ascii="宋体" w:hAnsi="宋体"/>
          <w:sz w:val="32"/>
          <w:szCs w:val="32"/>
        </w:rPr>
        <w:t>称：</w:t>
      </w: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招标编号：</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r>
              <w:rPr>
                <w:rFonts w:hint="eastAsia"/>
                <w:lang w:eastAsia="zh-CN"/>
              </w:rPr>
              <w:t>，</w:t>
            </w:r>
            <w:r>
              <w:rPr>
                <w:rFonts w:hint="eastAsia" w:ascii="宋体"/>
                <w:szCs w:val="21"/>
                <w:lang w:val="en-US" w:eastAsia="zh-CN"/>
              </w:rPr>
              <w:t>具有良好的商业信誉和健全的财务会计制度</w:t>
            </w:r>
            <w:r>
              <w:rPr>
                <w:rFonts w:hint="eastAsia"/>
              </w:rPr>
              <w:t>；</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w:t>
            </w:r>
            <w:r>
              <w:rPr>
                <w:rFonts w:hint="eastAsia"/>
              </w:rPr>
              <w:t xml:space="preserve">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6" w:name="_Toc202819878"/>
      <w:bookmarkStart w:id="7" w:name="_Toc202254105"/>
      <w:bookmarkStart w:id="8" w:name="_Toc202251075"/>
      <w:bookmarkStart w:id="9" w:name="_Toc202252034"/>
      <w:bookmarkStart w:id="10" w:name="_Toc202820351"/>
      <w:bookmarkStart w:id="11" w:name="_Toc202251700"/>
      <w:bookmarkStart w:id="12" w:name="_Toc202816996"/>
      <w:r>
        <w:rPr>
          <w:rFonts w:hint="eastAsia" w:ascii="宋体" w:hAnsi="宋体"/>
          <w:b/>
          <w:sz w:val="28"/>
          <w:szCs w:val="28"/>
        </w:rPr>
        <w:t>二、投标资格文件</w:t>
      </w:r>
      <w:bookmarkEnd w:id="6"/>
      <w:bookmarkEnd w:id="7"/>
      <w:bookmarkEnd w:id="8"/>
      <w:bookmarkEnd w:id="9"/>
      <w:bookmarkEnd w:id="10"/>
      <w:bookmarkEnd w:id="11"/>
      <w:bookmarkEnd w:id="12"/>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cs="Times New Roman"/>
          <w:sz w:val="21"/>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w:t>
      </w:r>
      <w:r>
        <w:rPr>
          <w:rFonts w:hint="eastAsia" w:ascii="宋体" w:hAnsi="宋体"/>
          <w:b/>
          <w:sz w:val="24"/>
          <w:lang w:val="en-US" w:eastAsia="zh-CN"/>
        </w:rPr>
        <w:t>收</w:t>
      </w:r>
      <w:r>
        <w:rPr>
          <w:rFonts w:hint="eastAsia" w:ascii="宋体" w:hAnsi="宋体"/>
          <w:b/>
          <w:sz w:val="24"/>
        </w:rPr>
        <w:t>和社会保障资金证明。</w:t>
      </w:r>
      <w:r>
        <w:rPr>
          <w:rFonts w:hint="eastAsia" w:ascii="宋体" w:hAnsi="宋体" w:cs="Times New Roman"/>
          <w:sz w:val="21"/>
          <w:szCs w:val="21"/>
        </w:rPr>
        <w:t>提供投标截止日前6个月内任意1个月依法缴纳税收和社会保障资金的相关材料。如依法免税或不需要缴纳社会保障资金的，提供相应证明材料</w:t>
      </w:r>
      <w:r>
        <w:rPr>
          <w:rFonts w:hint="eastAsia" w:ascii="宋体" w:hAnsi="宋体" w:cs="Times New Roman"/>
          <w:sz w:val="21"/>
          <w:szCs w:val="21"/>
          <w:lang w:eastAsia="zh-CN"/>
        </w:rPr>
        <w:t>；</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lang w:val="en-US" w:eastAsia="zh-CN"/>
        </w:rPr>
        <w:t>资信</w:t>
      </w:r>
      <w:r>
        <w:rPr>
          <w:rFonts w:hint="eastAsia" w:ascii="宋体" w:hAnsi="宋体"/>
          <w:b/>
          <w:sz w:val="24"/>
        </w:rPr>
        <w:t>证明。</w:t>
      </w:r>
      <w:r>
        <w:rPr>
          <w:rFonts w:hint="eastAsia" w:ascii="宋体"/>
          <w:szCs w:val="21"/>
          <w:lang w:val="en-US" w:eastAsia="zh-CN"/>
        </w:rPr>
        <w:t>提供2021年度财务状况报告或基本开户行出具的资信证明；</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rPr>
          <w:rFonts w:hint="eastAsia" w:ascii="宋体" w:hAnsi="宋体"/>
          <w:sz w:val="24"/>
          <w:lang w:val="en-US" w:eastAsia="zh-CN"/>
        </w:rPr>
      </w:pPr>
      <w:r>
        <w:rPr>
          <w:rFonts w:hint="eastAsia" w:ascii="宋体" w:hAnsi="宋体"/>
          <w:sz w:val="24"/>
          <w:lang w:val="en-US" w:eastAsia="zh-CN"/>
        </w:rPr>
        <w:br w:type="page"/>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bCs/>
          <w:sz w:val="24"/>
          <w:lang w:val="zh-CN"/>
        </w:rPr>
      </w:pPr>
      <w:r>
        <w:rPr>
          <w:rFonts w:hint="eastAsia" w:ascii="宋体" w:hAnsi="宋体"/>
          <w:b/>
          <w:bCs/>
          <w:sz w:val="24"/>
          <w:lang w:val="en-US" w:eastAsia="zh-CN"/>
        </w:rPr>
        <w:t>2.7</w:t>
      </w:r>
      <w:r>
        <w:rPr>
          <w:rFonts w:hint="eastAsia" w:ascii="宋体" w:hAnsi="宋体"/>
          <w:b/>
          <w:bCs/>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2.8</w:t>
      </w:r>
      <w:r>
        <w:rPr>
          <w:rFonts w:hint="eastAsia" w:ascii="宋体" w:hAnsi="宋体"/>
          <w:b/>
          <w:bCs/>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2.9</w:t>
      </w:r>
      <w:r>
        <w:rPr>
          <w:rFonts w:hint="eastAsia" w:ascii="宋体" w:hAnsi="宋体"/>
          <w:b/>
          <w:bCs/>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3" w:name="_Toc202251701"/>
      <w:bookmarkStart w:id="14" w:name="_Toc202252035"/>
      <w:bookmarkStart w:id="15" w:name="_Toc202816997"/>
      <w:bookmarkStart w:id="16" w:name="_Toc202820352"/>
      <w:bookmarkStart w:id="17" w:name="_Toc202251076"/>
      <w:bookmarkStart w:id="18" w:name="_Toc202254106"/>
      <w:bookmarkStart w:id="19" w:name="_Toc202819879"/>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spacing w:line="360" w:lineRule="auto"/>
        <w:ind w:firstLine="105" w:firstLineChars="50"/>
        <w:rPr>
          <w:rFonts w:hint="eastAsia" w:ascii="宋体" w:hAnsi="宋体" w:cs="宋体"/>
          <w:color w:val="000000"/>
        </w:rPr>
      </w:pPr>
      <w:r>
        <w:rPr>
          <w:rFonts w:hint="eastAsia" w:ascii="宋体" w:hAnsi="宋体"/>
          <w:szCs w:val="21"/>
          <w:lang w:val="en-GB"/>
        </w:rPr>
        <w:t>注：业绩是以投标人名义完成并已验收的项目</w:t>
      </w:r>
      <w:r>
        <w:rPr>
          <w:rFonts w:hint="eastAsia" w:ascii="宋体" w:hAnsi="宋体"/>
          <w:szCs w:val="21"/>
          <w:lang w:val="en-GB" w:eastAsia="zh-CN"/>
        </w:rPr>
        <w:t>，</w:t>
      </w:r>
      <w:r>
        <w:rPr>
          <w:rFonts w:hint="eastAsia" w:ascii="宋体" w:hAnsi="宋体" w:cs="宋体"/>
          <w:color w:val="000000"/>
        </w:rPr>
        <w:t>提供中标通知书或合同证明。</w:t>
      </w:r>
    </w:p>
    <w:p>
      <w:pPr>
        <w:pageBreakBefore w:val="0"/>
        <w:kinsoku/>
        <w:overflowPunct/>
        <w:topLinePunct w:val="0"/>
        <w:bidi w:val="0"/>
        <w:spacing w:line="360" w:lineRule="auto"/>
        <w:rPr>
          <w:rFonts w:ascii="宋体" w:hAnsi="宋体"/>
          <w:szCs w:val="21"/>
          <w:lang w:val="en-GB"/>
        </w:rPr>
      </w:pP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4"/>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0" w:name="_Toc202819881"/>
      <w:bookmarkStart w:id="21" w:name="_Toc202816999"/>
      <w:bookmarkStart w:id="22" w:name="_Toc202820354"/>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173"/>
        <w:gridCol w:w="1284"/>
        <w:gridCol w:w="760"/>
        <w:gridCol w:w="937"/>
        <w:gridCol w:w="787"/>
        <w:gridCol w:w="1341"/>
        <w:gridCol w:w="1134"/>
        <w:gridCol w:w="834"/>
        <w:gridCol w:w="8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Calibri" w:hAnsi="Calibri" w:eastAsia="宋体" w:cs="宋体"/>
                <w:kern w:val="2"/>
                <w:sz w:val="21"/>
                <w:szCs w:val="21"/>
                <w:lang w:val="en-US" w:eastAsia="zh-CN" w:bidi="ar"/>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宋体" w:hAnsi="宋体" w:cs="宋体"/>
                <w:lang w:val="en-US" w:eastAsia="zh-CN"/>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0"/>
    <w:bookmarkEnd w:id="21"/>
    <w:bookmarkEnd w:id="22"/>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项目编号：</w:t>
      </w:r>
      <w:r>
        <w:rPr>
          <w:rFonts w:hint="eastAsia" w:ascii="宋体" w:hAnsi="宋体" w:cs="宋体"/>
          <w:color w:val="000000"/>
          <w:szCs w:val="21"/>
          <w:highlight w:val="none"/>
          <w:lang w:val="en-US" w:eastAsia="zh-CN"/>
        </w:rPr>
        <w:t>SDFYY-ZCB2022013</w:t>
      </w:r>
      <w:r>
        <w:rPr>
          <w:rFonts w:hint="eastAsia" w:ascii="宋体" w:hAnsi="宋体" w:cs="宋体"/>
          <w:color w:val="000000"/>
          <w:szCs w:val="21"/>
          <w:highlight w:val="none"/>
        </w:rPr>
        <w:t xml:space="preserve">                  </w:t>
      </w:r>
    </w:p>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both"/>
        <w:rPr>
          <w:rFonts w:hint="eastAsia" w:ascii="宋体" w:hAnsi="宋体" w:cs="宋体"/>
          <w:color w:val="000000"/>
          <w:highlight w:val="none"/>
        </w:rPr>
      </w:pPr>
      <w:r>
        <w:rPr>
          <w:rFonts w:hint="eastAsia" w:ascii="宋体" w:hAnsi="宋体" w:cs="宋体"/>
          <w:color w:val="000000"/>
          <w:szCs w:val="21"/>
          <w:highlight w:val="none"/>
        </w:rPr>
        <w:t>项目名称：</w:t>
      </w:r>
      <w:r>
        <w:rPr>
          <w:rFonts w:hint="eastAsia" w:ascii="宋体" w:hAnsi="宋体" w:cs="宋体"/>
          <w:color w:val="000000"/>
          <w:highlight w:val="none"/>
        </w:rPr>
        <w:t>汕头大学医学院第一附属医院</w:t>
      </w:r>
      <w:r>
        <w:rPr>
          <w:rFonts w:hint="eastAsia" w:ascii="宋体" w:hAnsi="宋体" w:cs="宋体"/>
          <w:color w:val="000000"/>
          <w:sz w:val="21"/>
          <w:highlight w:val="none"/>
          <w:shd w:val="clear" w:color="auto" w:fill="auto"/>
        </w:rPr>
        <w:t>太平房冻柜（六体六机）</w:t>
      </w:r>
      <w:r>
        <w:rPr>
          <w:rFonts w:hint="eastAsia" w:ascii="宋体" w:hAnsi="宋体" w:cs="宋体"/>
          <w:color w:val="000000"/>
          <w:sz w:val="21"/>
          <w:highlight w:val="none"/>
          <w:shd w:val="clear" w:color="auto" w:fill="auto"/>
          <w:lang w:val="en-US" w:eastAsia="zh-CN"/>
        </w:rPr>
        <w:t>设备</w:t>
      </w:r>
      <w:r>
        <w:rPr>
          <w:rFonts w:hint="eastAsia" w:ascii="宋体" w:hAnsi="宋体" w:cs="宋体"/>
          <w:color w:val="000000"/>
          <w:highlight w:val="none"/>
          <w:lang w:val="en-US" w:eastAsia="zh-CN"/>
        </w:rPr>
        <w:t>项目</w:t>
      </w:r>
      <w:r>
        <w:rPr>
          <w:rFonts w:hint="eastAsia" w:ascii="宋体" w:hAnsi="宋体" w:cs="宋体"/>
          <w:color w:val="000000"/>
          <w:highlight w:val="none"/>
        </w:rPr>
        <w:t xml:space="preserve">    </w:t>
      </w:r>
    </w:p>
    <w:p>
      <w:pPr>
        <w:pageBreakBefore w:val="0"/>
        <w:kinsoku/>
        <w:overflowPunct/>
        <w:topLinePunct w:val="0"/>
        <w:bidi w:val="0"/>
        <w:spacing w:line="360" w:lineRule="auto"/>
        <w:ind w:firstLine="420" w:firstLineChars="200"/>
        <w:rPr>
          <w:rFonts w:hint="eastAsia" w:ascii="宋体" w:hAnsi="宋体" w:cs="仿宋_GB2312"/>
          <w:szCs w:val="21"/>
        </w:rPr>
      </w:pPr>
    </w:p>
    <w:tbl>
      <w:tblPr>
        <w:tblStyle w:val="22"/>
        <w:tblpPr w:leftFromText="180" w:rightFromText="180" w:vertAnchor="text" w:horzAnchor="page" w:tblpX="1819" w:tblpY="53"/>
        <w:tblOverlap w:val="never"/>
        <w:tblW w:w="89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859"/>
        <w:gridCol w:w="747"/>
        <w:gridCol w:w="733"/>
        <w:gridCol w:w="2040"/>
        <w:gridCol w:w="1640"/>
        <w:gridCol w:w="1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highlight w:val="none"/>
              </w:rPr>
              <w:t>标的名称</w:t>
            </w:r>
          </w:p>
        </w:tc>
        <w:tc>
          <w:tcPr>
            <w:tcW w:w="747"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数量</w:t>
            </w:r>
          </w:p>
        </w:tc>
        <w:tc>
          <w:tcPr>
            <w:tcW w:w="733"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单位</w:t>
            </w:r>
          </w:p>
        </w:tc>
        <w:tc>
          <w:tcPr>
            <w:tcW w:w="20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单价最高限价（元）</w:t>
            </w:r>
          </w:p>
        </w:tc>
        <w:tc>
          <w:tcPr>
            <w:tcW w:w="16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单价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c>
          <w:tcPr>
            <w:tcW w:w="1934"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总</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太平房冻柜</w:t>
            </w:r>
          </w:p>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sz w:val="21"/>
                <w:szCs w:val="21"/>
                <w:highlight w:val="none"/>
                <w:shd w:val="clear" w:color="auto" w:fill="auto"/>
              </w:rPr>
              <w:t>（六体六机）</w:t>
            </w:r>
          </w:p>
        </w:tc>
        <w:tc>
          <w:tcPr>
            <w:tcW w:w="747"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en-US" w:eastAsia="zh-CN"/>
              </w:rPr>
              <w:t>1</w:t>
            </w:r>
          </w:p>
        </w:tc>
        <w:tc>
          <w:tcPr>
            <w:tcW w:w="733"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套</w:t>
            </w:r>
          </w:p>
        </w:tc>
        <w:tc>
          <w:tcPr>
            <w:tcW w:w="20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¥59600.00</w:t>
            </w:r>
          </w:p>
        </w:tc>
        <w:tc>
          <w:tcPr>
            <w:tcW w:w="16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¥__________</w:t>
            </w:r>
          </w:p>
        </w:tc>
        <w:tc>
          <w:tcPr>
            <w:tcW w:w="1934"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¥__________</w:t>
            </w:r>
          </w:p>
        </w:tc>
      </w:tr>
    </w:tbl>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8693" w:type="dxa"/>
        <w:jc w:val="center"/>
        <w:tblLayout w:type="fixed"/>
        <w:tblCellMar>
          <w:top w:w="0" w:type="dxa"/>
          <w:left w:w="108" w:type="dxa"/>
          <w:bottom w:w="0" w:type="dxa"/>
          <w:right w:w="108" w:type="dxa"/>
        </w:tblCellMar>
      </w:tblPr>
      <w:tblGrid>
        <w:gridCol w:w="1050"/>
        <w:gridCol w:w="1211"/>
        <w:gridCol w:w="1761"/>
        <w:gridCol w:w="1172"/>
        <w:gridCol w:w="670"/>
        <w:gridCol w:w="663"/>
        <w:gridCol w:w="1229"/>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产地厂家</w:t>
            </w:r>
          </w:p>
        </w:tc>
        <w:tc>
          <w:tcPr>
            <w:tcW w:w="6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pageBreakBefore w:val="0"/>
        <w:numPr>
          <w:ilvl w:val="0"/>
          <w:numId w:val="5"/>
        </w:numPr>
        <w:kinsoku/>
        <w:overflowPunct/>
        <w:topLinePunct w:val="0"/>
        <w:bidi w:val="0"/>
        <w:spacing w:line="360" w:lineRule="auto"/>
        <w:ind w:left="525" w:leftChars="0" w:firstLine="0" w:firstLineChars="0"/>
        <w:rPr>
          <w:rFonts w:ascii="宋体" w:hAnsi="宋体" w:cs="宋体"/>
          <w:kern w:val="0"/>
          <w:szCs w:val="21"/>
        </w:rPr>
      </w:pPr>
      <w:r>
        <w:rPr>
          <w:rFonts w:ascii="宋体" w:hAnsi="宋体" w:cs="宋体"/>
          <w:kern w:val="0"/>
          <w:szCs w:val="21"/>
        </w:rPr>
        <w:t>分项报价格式不能修改，不能删除列。</w:t>
      </w:r>
    </w:p>
    <w:p>
      <w:pPr>
        <w:pageBreakBefore w:val="0"/>
        <w:numPr>
          <w:ilvl w:val="0"/>
          <w:numId w:val="5"/>
        </w:numPr>
        <w:kinsoku/>
        <w:overflowPunct/>
        <w:topLinePunct w:val="0"/>
        <w:bidi w:val="0"/>
        <w:spacing w:line="360" w:lineRule="auto"/>
        <w:ind w:left="525" w:leftChars="0" w:firstLine="0" w:firstLineChars="0"/>
        <w:rPr>
          <w:rFonts w:hint="eastAsia" w:ascii="宋体" w:hAnsi="宋体"/>
          <w:szCs w:val="21"/>
        </w:rPr>
      </w:pP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w:t>
      </w:r>
      <w:r>
        <w:rPr>
          <w:rFonts w:hint="eastAsia" w:ascii="宋体" w:hAnsi="宋体"/>
          <w:sz w:val="24"/>
          <w:lang w:val="en-US" w:eastAsia="zh-CN"/>
        </w:rPr>
        <w:t>投标文件电子版</w:t>
      </w:r>
      <w:r>
        <w:rPr>
          <w:rFonts w:hint="eastAsia" w:ascii="宋体" w:hAnsi="宋体"/>
          <w:sz w:val="24"/>
          <w:lang w:val="zh-CN" w:eastAsia="zh-CN"/>
        </w:rPr>
        <w:t>（电子文件采用光盘或U盘储存，其中经济部分文件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leftChars="0" w:firstLine="0" w:firstLineChars="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491B46"/>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32730"/>
    <w:rsid w:val="06585F98"/>
    <w:rsid w:val="066C559F"/>
    <w:rsid w:val="066F5090"/>
    <w:rsid w:val="067A4160"/>
    <w:rsid w:val="06826B71"/>
    <w:rsid w:val="06992799"/>
    <w:rsid w:val="06C6095C"/>
    <w:rsid w:val="07490ADF"/>
    <w:rsid w:val="075611DC"/>
    <w:rsid w:val="07921036"/>
    <w:rsid w:val="07934BD3"/>
    <w:rsid w:val="07BA0EE4"/>
    <w:rsid w:val="07D64405"/>
    <w:rsid w:val="07EA0E72"/>
    <w:rsid w:val="07EE1AC0"/>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B323AAF"/>
    <w:rsid w:val="0C091AAE"/>
    <w:rsid w:val="0C3D72EE"/>
    <w:rsid w:val="0C6F58BF"/>
    <w:rsid w:val="0C7421C7"/>
    <w:rsid w:val="0CB437FC"/>
    <w:rsid w:val="0CCD48BE"/>
    <w:rsid w:val="0D4728C2"/>
    <w:rsid w:val="0D6B65B1"/>
    <w:rsid w:val="0D6C40D7"/>
    <w:rsid w:val="0D8C6527"/>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B06B2E"/>
    <w:rsid w:val="0FC87CEA"/>
    <w:rsid w:val="0FE95EB3"/>
    <w:rsid w:val="0FF3288D"/>
    <w:rsid w:val="0FFC5D23"/>
    <w:rsid w:val="100827DD"/>
    <w:rsid w:val="103F27A3"/>
    <w:rsid w:val="104D76E4"/>
    <w:rsid w:val="10E723F2"/>
    <w:rsid w:val="10EC5C5A"/>
    <w:rsid w:val="111947A0"/>
    <w:rsid w:val="114A5C90"/>
    <w:rsid w:val="119105B0"/>
    <w:rsid w:val="119D6F55"/>
    <w:rsid w:val="11BF7F82"/>
    <w:rsid w:val="11D72467"/>
    <w:rsid w:val="12241424"/>
    <w:rsid w:val="125515DD"/>
    <w:rsid w:val="12932C88"/>
    <w:rsid w:val="12B64053"/>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BF7913"/>
    <w:rsid w:val="16D8458B"/>
    <w:rsid w:val="16E80C72"/>
    <w:rsid w:val="16FB3B60"/>
    <w:rsid w:val="178B6D3F"/>
    <w:rsid w:val="178D1819"/>
    <w:rsid w:val="179964D4"/>
    <w:rsid w:val="179B72B4"/>
    <w:rsid w:val="17AC6267"/>
    <w:rsid w:val="17C52D61"/>
    <w:rsid w:val="17D3722F"/>
    <w:rsid w:val="17D41517"/>
    <w:rsid w:val="17F81389"/>
    <w:rsid w:val="17F81A60"/>
    <w:rsid w:val="18057602"/>
    <w:rsid w:val="18251A52"/>
    <w:rsid w:val="183D5C21"/>
    <w:rsid w:val="18826F52"/>
    <w:rsid w:val="18860743"/>
    <w:rsid w:val="18E23A6B"/>
    <w:rsid w:val="190653E0"/>
    <w:rsid w:val="191021B8"/>
    <w:rsid w:val="19193365"/>
    <w:rsid w:val="19287A4C"/>
    <w:rsid w:val="1962594D"/>
    <w:rsid w:val="197E141A"/>
    <w:rsid w:val="19856C4C"/>
    <w:rsid w:val="19A277FE"/>
    <w:rsid w:val="19A74E14"/>
    <w:rsid w:val="19C65D9F"/>
    <w:rsid w:val="1A255D39"/>
    <w:rsid w:val="1A304E0A"/>
    <w:rsid w:val="1A554870"/>
    <w:rsid w:val="1A6F363B"/>
    <w:rsid w:val="1A9E7CF8"/>
    <w:rsid w:val="1AD638FD"/>
    <w:rsid w:val="1ADC6D40"/>
    <w:rsid w:val="1B5E1503"/>
    <w:rsid w:val="1B65511C"/>
    <w:rsid w:val="1BA3785E"/>
    <w:rsid w:val="1BE22134"/>
    <w:rsid w:val="1BEF4851"/>
    <w:rsid w:val="1C1870D6"/>
    <w:rsid w:val="1C2E35CB"/>
    <w:rsid w:val="1C346708"/>
    <w:rsid w:val="1C3F3996"/>
    <w:rsid w:val="1C5670DA"/>
    <w:rsid w:val="1C6C298A"/>
    <w:rsid w:val="1C7A05BE"/>
    <w:rsid w:val="1C7E45DE"/>
    <w:rsid w:val="1C821221"/>
    <w:rsid w:val="1C9A2A0F"/>
    <w:rsid w:val="1CA93D29"/>
    <w:rsid w:val="1CBA06A7"/>
    <w:rsid w:val="1CEC0D90"/>
    <w:rsid w:val="1D0165EA"/>
    <w:rsid w:val="1D383FD6"/>
    <w:rsid w:val="1D452141"/>
    <w:rsid w:val="1D881B6B"/>
    <w:rsid w:val="1D954F84"/>
    <w:rsid w:val="1DB775F0"/>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63580D"/>
    <w:rsid w:val="208C34CE"/>
    <w:rsid w:val="20912119"/>
    <w:rsid w:val="20992FDD"/>
    <w:rsid w:val="209B6D55"/>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5E5120"/>
    <w:rsid w:val="259E3553"/>
    <w:rsid w:val="262B0B7B"/>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3D4635"/>
    <w:rsid w:val="293E4722"/>
    <w:rsid w:val="29772BAB"/>
    <w:rsid w:val="297A1315"/>
    <w:rsid w:val="298D3A01"/>
    <w:rsid w:val="299E6E12"/>
    <w:rsid w:val="29AB7759"/>
    <w:rsid w:val="29BD1AEA"/>
    <w:rsid w:val="29DF5F05"/>
    <w:rsid w:val="29F00112"/>
    <w:rsid w:val="2A1C67A5"/>
    <w:rsid w:val="2A604F7C"/>
    <w:rsid w:val="2A94648A"/>
    <w:rsid w:val="2AA1140C"/>
    <w:rsid w:val="2AA40806"/>
    <w:rsid w:val="2AAF1D7B"/>
    <w:rsid w:val="2ACD3FAF"/>
    <w:rsid w:val="2B110340"/>
    <w:rsid w:val="2B2D0EF2"/>
    <w:rsid w:val="2B3B53BD"/>
    <w:rsid w:val="2B715282"/>
    <w:rsid w:val="2B721AE7"/>
    <w:rsid w:val="2B9E6AC5"/>
    <w:rsid w:val="2BB37649"/>
    <w:rsid w:val="2C016606"/>
    <w:rsid w:val="2C372028"/>
    <w:rsid w:val="2C386181"/>
    <w:rsid w:val="2C5C1A8E"/>
    <w:rsid w:val="2C863AE7"/>
    <w:rsid w:val="2C8C0643"/>
    <w:rsid w:val="2C8E776E"/>
    <w:rsid w:val="2C986D6C"/>
    <w:rsid w:val="2C994A91"/>
    <w:rsid w:val="2CBF7D81"/>
    <w:rsid w:val="2D2A56E9"/>
    <w:rsid w:val="2D6D1A79"/>
    <w:rsid w:val="2D742E08"/>
    <w:rsid w:val="2D7D7643"/>
    <w:rsid w:val="2D870D8D"/>
    <w:rsid w:val="2D98220C"/>
    <w:rsid w:val="2E050A65"/>
    <w:rsid w:val="2E36630F"/>
    <w:rsid w:val="2E43454B"/>
    <w:rsid w:val="2E6A13DD"/>
    <w:rsid w:val="2EAB2859"/>
    <w:rsid w:val="2EAE40F8"/>
    <w:rsid w:val="2ECB6A58"/>
    <w:rsid w:val="2F13517A"/>
    <w:rsid w:val="2F1877C3"/>
    <w:rsid w:val="2F9E684E"/>
    <w:rsid w:val="2FA951DB"/>
    <w:rsid w:val="2FAA48BF"/>
    <w:rsid w:val="30055365"/>
    <w:rsid w:val="301306B6"/>
    <w:rsid w:val="301B64B2"/>
    <w:rsid w:val="3057408B"/>
    <w:rsid w:val="305B02AF"/>
    <w:rsid w:val="30731973"/>
    <w:rsid w:val="308B46F0"/>
    <w:rsid w:val="30B11A8A"/>
    <w:rsid w:val="30B5176D"/>
    <w:rsid w:val="30DF2C8E"/>
    <w:rsid w:val="30EC388A"/>
    <w:rsid w:val="30FF6A1B"/>
    <w:rsid w:val="310821E5"/>
    <w:rsid w:val="31091285"/>
    <w:rsid w:val="310D4304"/>
    <w:rsid w:val="310F1477"/>
    <w:rsid w:val="3115045E"/>
    <w:rsid w:val="314D7BF8"/>
    <w:rsid w:val="31570A76"/>
    <w:rsid w:val="31723B02"/>
    <w:rsid w:val="31A17F44"/>
    <w:rsid w:val="31B00187"/>
    <w:rsid w:val="32250B75"/>
    <w:rsid w:val="32772BCA"/>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1F73D7"/>
    <w:rsid w:val="35C95487"/>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38603F"/>
    <w:rsid w:val="39475874"/>
    <w:rsid w:val="398E0231"/>
    <w:rsid w:val="39D32C64"/>
    <w:rsid w:val="3A090EE3"/>
    <w:rsid w:val="3A320ED9"/>
    <w:rsid w:val="3A5804DA"/>
    <w:rsid w:val="3A7D382D"/>
    <w:rsid w:val="3AFD268F"/>
    <w:rsid w:val="3B457B92"/>
    <w:rsid w:val="3B5616C9"/>
    <w:rsid w:val="3B620744"/>
    <w:rsid w:val="3B770AF7"/>
    <w:rsid w:val="3BA418D6"/>
    <w:rsid w:val="3BC211E2"/>
    <w:rsid w:val="3BF67528"/>
    <w:rsid w:val="3BFA4E20"/>
    <w:rsid w:val="3C8E0FC0"/>
    <w:rsid w:val="3C964B49"/>
    <w:rsid w:val="3C991F43"/>
    <w:rsid w:val="3CDC72D0"/>
    <w:rsid w:val="3CF94A77"/>
    <w:rsid w:val="3D2462F2"/>
    <w:rsid w:val="3D267045"/>
    <w:rsid w:val="3D517B36"/>
    <w:rsid w:val="3D5642D8"/>
    <w:rsid w:val="3D664A85"/>
    <w:rsid w:val="3D913562"/>
    <w:rsid w:val="3DEE0292"/>
    <w:rsid w:val="3E014244"/>
    <w:rsid w:val="3E0415E5"/>
    <w:rsid w:val="3E2241BA"/>
    <w:rsid w:val="3E307D43"/>
    <w:rsid w:val="3E6054E8"/>
    <w:rsid w:val="3E630A5B"/>
    <w:rsid w:val="3EB92C6F"/>
    <w:rsid w:val="3EC92095"/>
    <w:rsid w:val="3EF47905"/>
    <w:rsid w:val="3F0F2990"/>
    <w:rsid w:val="3F395C5F"/>
    <w:rsid w:val="3F4717BC"/>
    <w:rsid w:val="3F4C469F"/>
    <w:rsid w:val="3F4F7231"/>
    <w:rsid w:val="3FC512A1"/>
    <w:rsid w:val="3FCB2D5B"/>
    <w:rsid w:val="3FD449CF"/>
    <w:rsid w:val="400949F3"/>
    <w:rsid w:val="405922D9"/>
    <w:rsid w:val="406960D0"/>
    <w:rsid w:val="40AD2461"/>
    <w:rsid w:val="40B40122"/>
    <w:rsid w:val="40D36749"/>
    <w:rsid w:val="40DB2E89"/>
    <w:rsid w:val="41095195"/>
    <w:rsid w:val="412D35A2"/>
    <w:rsid w:val="412F7A1F"/>
    <w:rsid w:val="41377F7D"/>
    <w:rsid w:val="41790595"/>
    <w:rsid w:val="41986C6D"/>
    <w:rsid w:val="41AC096A"/>
    <w:rsid w:val="41EA3F47"/>
    <w:rsid w:val="4234096F"/>
    <w:rsid w:val="424C5CAA"/>
    <w:rsid w:val="42660B19"/>
    <w:rsid w:val="42742767"/>
    <w:rsid w:val="429F227D"/>
    <w:rsid w:val="42C65A6E"/>
    <w:rsid w:val="42D15518"/>
    <w:rsid w:val="42DB4FD0"/>
    <w:rsid w:val="42F0341C"/>
    <w:rsid w:val="42F97BDF"/>
    <w:rsid w:val="43212C92"/>
    <w:rsid w:val="43370708"/>
    <w:rsid w:val="43A83FA3"/>
    <w:rsid w:val="43AC67F2"/>
    <w:rsid w:val="43F3462F"/>
    <w:rsid w:val="43FA3EA1"/>
    <w:rsid w:val="43FC24EA"/>
    <w:rsid w:val="44100FF8"/>
    <w:rsid w:val="442C5D93"/>
    <w:rsid w:val="44A22631"/>
    <w:rsid w:val="44DD456F"/>
    <w:rsid w:val="44E421C9"/>
    <w:rsid w:val="44EB17AA"/>
    <w:rsid w:val="44F75A2B"/>
    <w:rsid w:val="4504461A"/>
    <w:rsid w:val="450B59A8"/>
    <w:rsid w:val="452B1BA6"/>
    <w:rsid w:val="454359AF"/>
    <w:rsid w:val="45815C6A"/>
    <w:rsid w:val="459B24FF"/>
    <w:rsid w:val="45B55700"/>
    <w:rsid w:val="45E90E18"/>
    <w:rsid w:val="45F43144"/>
    <w:rsid w:val="463A5471"/>
    <w:rsid w:val="463D2007"/>
    <w:rsid w:val="46656E12"/>
    <w:rsid w:val="46C91677"/>
    <w:rsid w:val="472266AC"/>
    <w:rsid w:val="47411B55"/>
    <w:rsid w:val="4743767B"/>
    <w:rsid w:val="475D52DB"/>
    <w:rsid w:val="47855EE6"/>
    <w:rsid w:val="47AB5220"/>
    <w:rsid w:val="47D42623"/>
    <w:rsid w:val="47FE17F4"/>
    <w:rsid w:val="482C6361"/>
    <w:rsid w:val="48325384"/>
    <w:rsid w:val="486755EB"/>
    <w:rsid w:val="486B55F7"/>
    <w:rsid w:val="487321E2"/>
    <w:rsid w:val="48895562"/>
    <w:rsid w:val="48BB7D26"/>
    <w:rsid w:val="48F618EF"/>
    <w:rsid w:val="49117C8C"/>
    <w:rsid w:val="49122BB9"/>
    <w:rsid w:val="49242866"/>
    <w:rsid w:val="492C30FE"/>
    <w:rsid w:val="49345544"/>
    <w:rsid w:val="493D1FC9"/>
    <w:rsid w:val="49465201"/>
    <w:rsid w:val="494E7B86"/>
    <w:rsid w:val="4957524C"/>
    <w:rsid w:val="49724248"/>
    <w:rsid w:val="49AE13C1"/>
    <w:rsid w:val="49FE5ADB"/>
    <w:rsid w:val="4A17436E"/>
    <w:rsid w:val="4A2C089A"/>
    <w:rsid w:val="4A772E03"/>
    <w:rsid w:val="4AB03279"/>
    <w:rsid w:val="4AE90539"/>
    <w:rsid w:val="4AF314BD"/>
    <w:rsid w:val="4B4C463E"/>
    <w:rsid w:val="4B4D0363"/>
    <w:rsid w:val="4B751DCD"/>
    <w:rsid w:val="4B78726E"/>
    <w:rsid w:val="4BA85148"/>
    <w:rsid w:val="4BB46D99"/>
    <w:rsid w:val="4C0F3FD0"/>
    <w:rsid w:val="4C1415E6"/>
    <w:rsid w:val="4C2C4B82"/>
    <w:rsid w:val="4C327CBE"/>
    <w:rsid w:val="4CA761C7"/>
    <w:rsid w:val="4CCE1CAD"/>
    <w:rsid w:val="4CDD5E7C"/>
    <w:rsid w:val="4D1D58D1"/>
    <w:rsid w:val="4D31441A"/>
    <w:rsid w:val="4D317A5E"/>
    <w:rsid w:val="4D346334"/>
    <w:rsid w:val="4D426187"/>
    <w:rsid w:val="4D52686A"/>
    <w:rsid w:val="4D6869B1"/>
    <w:rsid w:val="4D6B59B7"/>
    <w:rsid w:val="4D8A2E3C"/>
    <w:rsid w:val="4D9D560B"/>
    <w:rsid w:val="4DC62DB4"/>
    <w:rsid w:val="4DCA372B"/>
    <w:rsid w:val="4DCD7303"/>
    <w:rsid w:val="4DEC1CDA"/>
    <w:rsid w:val="4E0D7E3E"/>
    <w:rsid w:val="4E1F4C72"/>
    <w:rsid w:val="4E3939FA"/>
    <w:rsid w:val="4E635961"/>
    <w:rsid w:val="4E8A5B90"/>
    <w:rsid w:val="4E9407BC"/>
    <w:rsid w:val="4E9940F4"/>
    <w:rsid w:val="4EF120B3"/>
    <w:rsid w:val="4EFB2405"/>
    <w:rsid w:val="4F02606E"/>
    <w:rsid w:val="4F407B3B"/>
    <w:rsid w:val="4F5A7C58"/>
    <w:rsid w:val="4F5F738E"/>
    <w:rsid w:val="4FA7451F"/>
    <w:rsid w:val="4FBF3F5F"/>
    <w:rsid w:val="4FCA24AD"/>
    <w:rsid w:val="5016365B"/>
    <w:rsid w:val="501E2A33"/>
    <w:rsid w:val="505C7D3E"/>
    <w:rsid w:val="50643E27"/>
    <w:rsid w:val="506863A4"/>
    <w:rsid w:val="509251CF"/>
    <w:rsid w:val="50A941CF"/>
    <w:rsid w:val="50BB64D4"/>
    <w:rsid w:val="50CC06E1"/>
    <w:rsid w:val="51653AA6"/>
    <w:rsid w:val="517569BE"/>
    <w:rsid w:val="517D7C2E"/>
    <w:rsid w:val="51B3364F"/>
    <w:rsid w:val="51C4760A"/>
    <w:rsid w:val="5224295A"/>
    <w:rsid w:val="522861C2"/>
    <w:rsid w:val="52EF6909"/>
    <w:rsid w:val="52FC2DD4"/>
    <w:rsid w:val="531B5950"/>
    <w:rsid w:val="533F163E"/>
    <w:rsid w:val="538E1C7E"/>
    <w:rsid w:val="539D45B7"/>
    <w:rsid w:val="53D02297"/>
    <w:rsid w:val="53F52DB0"/>
    <w:rsid w:val="53FA1AFA"/>
    <w:rsid w:val="540E3283"/>
    <w:rsid w:val="545C271F"/>
    <w:rsid w:val="54675AF6"/>
    <w:rsid w:val="54680721"/>
    <w:rsid w:val="54770964"/>
    <w:rsid w:val="548968E9"/>
    <w:rsid w:val="54AB2D04"/>
    <w:rsid w:val="54DF1ECD"/>
    <w:rsid w:val="55543515"/>
    <w:rsid w:val="55967510"/>
    <w:rsid w:val="55BD2CEE"/>
    <w:rsid w:val="55DE2EED"/>
    <w:rsid w:val="55E55DA1"/>
    <w:rsid w:val="55FD30EB"/>
    <w:rsid w:val="56043D8E"/>
    <w:rsid w:val="56196535"/>
    <w:rsid w:val="561B7A15"/>
    <w:rsid w:val="565903C5"/>
    <w:rsid w:val="56780F3B"/>
    <w:rsid w:val="568D26C1"/>
    <w:rsid w:val="568E6439"/>
    <w:rsid w:val="56903F5F"/>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2A2449"/>
    <w:rsid w:val="5932754F"/>
    <w:rsid w:val="59545718"/>
    <w:rsid w:val="59605E6B"/>
    <w:rsid w:val="599F2E79"/>
    <w:rsid w:val="59FC3E1A"/>
    <w:rsid w:val="5A1D0200"/>
    <w:rsid w:val="5A1F5D26"/>
    <w:rsid w:val="5A7F67C4"/>
    <w:rsid w:val="5A843DDB"/>
    <w:rsid w:val="5A8B4616"/>
    <w:rsid w:val="5AAE35E9"/>
    <w:rsid w:val="5AB55690"/>
    <w:rsid w:val="5AC11211"/>
    <w:rsid w:val="5AD07876"/>
    <w:rsid w:val="5B152C85"/>
    <w:rsid w:val="5B164964"/>
    <w:rsid w:val="5B38241C"/>
    <w:rsid w:val="5B4279E9"/>
    <w:rsid w:val="5B450AC7"/>
    <w:rsid w:val="5B591F96"/>
    <w:rsid w:val="5B886C74"/>
    <w:rsid w:val="5B8D14C8"/>
    <w:rsid w:val="5B9503D3"/>
    <w:rsid w:val="5BB15CA3"/>
    <w:rsid w:val="5BD879EA"/>
    <w:rsid w:val="5BF30914"/>
    <w:rsid w:val="5C180C7F"/>
    <w:rsid w:val="5C473312"/>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7127C8"/>
    <w:rsid w:val="5E812F0A"/>
    <w:rsid w:val="5EE94B54"/>
    <w:rsid w:val="5EF64B7B"/>
    <w:rsid w:val="5F2233DD"/>
    <w:rsid w:val="5F3833E6"/>
    <w:rsid w:val="5F3F6522"/>
    <w:rsid w:val="5F546603"/>
    <w:rsid w:val="5F702B80"/>
    <w:rsid w:val="5F942FDA"/>
    <w:rsid w:val="5FD7077C"/>
    <w:rsid w:val="5FF33056"/>
    <w:rsid w:val="5FFC4413"/>
    <w:rsid w:val="601F53C2"/>
    <w:rsid w:val="60433DF0"/>
    <w:rsid w:val="605B738C"/>
    <w:rsid w:val="605D58D7"/>
    <w:rsid w:val="6098238E"/>
    <w:rsid w:val="60BD542B"/>
    <w:rsid w:val="60E2185B"/>
    <w:rsid w:val="61104C4E"/>
    <w:rsid w:val="61616C24"/>
    <w:rsid w:val="61A94127"/>
    <w:rsid w:val="61D25718"/>
    <w:rsid w:val="61F25ACE"/>
    <w:rsid w:val="61F835D7"/>
    <w:rsid w:val="62143C96"/>
    <w:rsid w:val="62215847"/>
    <w:rsid w:val="623A6E19"/>
    <w:rsid w:val="624D3A32"/>
    <w:rsid w:val="625D388F"/>
    <w:rsid w:val="62C44A3D"/>
    <w:rsid w:val="62DC264B"/>
    <w:rsid w:val="62F525F1"/>
    <w:rsid w:val="63035AB9"/>
    <w:rsid w:val="631B2E02"/>
    <w:rsid w:val="63273E9D"/>
    <w:rsid w:val="6398420F"/>
    <w:rsid w:val="63DD630A"/>
    <w:rsid w:val="63E105AB"/>
    <w:rsid w:val="63EA6547"/>
    <w:rsid w:val="63F00A48"/>
    <w:rsid w:val="64504D2E"/>
    <w:rsid w:val="645C36D2"/>
    <w:rsid w:val="64910677"/>
    <w:rsid w:val="64B574B9"/>
    <w:rsid w:val="64CF0348"/>
    <w:rsid w:val="64FB738F"/>
    <w:rsid w:val="652F0DE7"/>
    <w:rsid w:val="65401246"/>
    <w:rsid w:val="65491EA9"/>
    <w:rsid w:val="65804C4D"/>
    <w:rsid w:val="65EE6DB5"/>
    <w:rsid w:val="665B00D9"/>
    <w:rsid w:val="66742F55"/>
    <w:rsid w:val="6692162D"/>
    <w:rsid w:val="66A82BFF"/>
    <w:rsid w:val="66B21CD0"/>
    <w:rsid w:val="67123766"/>
    <w:rsid w:val="671666F0"/>
    <w:rsid w:val="678B58B0"/>
    <w:rsid w:val="678E4256"/>
    <w:rsid w:val="67947887"/>
    <w:rsid w:val="67B2260D"/>
    <w:rsid w:val="67B66227"/>
    <w:rsid w:val="67BF131F"/>
    <w:rsid w:val="67E3132A"/>
    <w:rsid w:val="68083E32"/>
    <w:rsid w:val="682E182A"/>
    <w:rsid w:val="68514279"/>
    <w:rsid w:val="686B482C"/>
    <w:rsid w:val="68AA0EB0"/>
    <w:rsid w:val="68AC6A8F"/>
    <w:rsid w:val="68BE2BAE"/>
    <w:rsid w:val="68DE6DAC"/>
    <w:rsid w:val="69112A53"/>
    <w:rsid w:val="691B590A"/>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C131377"/>
    <w:rsid w:val="6C1A00FB"/>
    <w:rsid w:val="6C327B3B"/>
    <w:rsid w:val="6C79122E"/>
    <w:rsid w:val="6C81017A"/>
    <w:rsid w:val="6C91633E"/>
    <w:rsid w:val="6CBB2471"/>
    <w:rsid w:val="6D082649"/>
    <w:rsid w:val="6D2531FB"/>
    <w:rsid w:val="6D8D7335"/>
    <w:rsid w:val="6DBD1686"/>
    <w:rsid w:val="6DFB1A8E"/>
    <w:rsid w:val="6E435FD6"/>
    <w:rsid w:val="6E5344B4"/>
    <w:rsid w:val="6E8B52E0"/>
    <w:rsid w:val="6E9248C1"/>
    <w:rsid w:val="6ECF78C3"/>
    <w:rsid w:val="6EDA1C3E"/>
    <w:rsid w:val="6EE3511C"/>
    <w:rsid w:val="6F060E0B"/>
    <w:rsid w:val="6FA36659"/>
    <w:rsid w:val="6FB16FC8"/>
    <w:rsid w:val="6FCA7C90"/>
    <w:rsid w:val="6FE80510"/>
    <w:rsid w:val="70061007"/>
    <w:rsid w:val="70102902"/>
    <w:rsid w:val="7016507D"/>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1F1514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4F85AEF"/>
    <w:rsid w:val="75383CE8"/>
    <w:rsid w:val="755212F7"/>
    <w:rsid w:val="758C0F37"/>
    <w:rsid w:val="758C3EDC"/>
    <w:rsid w:val="75B3681E"/>
    <w:rsid w:val="75CB06B8"/>
    <w:rsid w:val="760616F0"/>
    <w:rsid w:val="761A596B"/>
    <w:rsid w:val="762C4E73"/>
    <w:rsid w:val="763D7801"/>
    <w:rsid w:val="763E5AEB"/>
    <w:rsid w:val="765B1A3C"/>
    <w:rsid w:val="76B10A32"/>
    <w:rsid w:val="76D161A2"/>
    <w:rsid w:val="76EE0B02"/>
    <w:rsid w:val="772B730B"/>
    <w:rsid w:val="77400C32"/>
    <w:rsid w:val="775D1F61"/>
    <w:rsid w:val="778A58E2"/>
    <w:rsid w:val="778B00FF"/>
    <w:rsid w:val="77DC6BAC"/>
    <w:rsid w:val="77E141C3"/>
    <w:rsid w:val="781400F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909FD"/>
    <w:rsid w:val="7B4A02D1"/>
    <w:rsid w:val="7B4C5DF7"/>
    <w:rsid w:val="7B672C31"/>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4"/>
    <w:qFormat/>
    <w:uiPriority w:val="0"/>
    <w:pPr>
      <w:spacing w:after="120" w:line="360" w:lineRule="auto"/>
    </w:pPr>
    <w:rPr>
      <w:sz w:val="16"/>
      <w:szCs w:val="16"/>
    </w:rPr>
  </w:style>
  <w:style w:type="paragraph" w:styleId="10">
    <w:name w:val="Body Text"/>
    <w:basedOn w:val="1"/>
    <w:link w:val="53"/>
    <w:qFormat/>
    <w:uiPriority w:val="0"/>
    <w:pPr>
      <w:spacing w:line="360" w:lineRule="auto"/>
    </w:pPr>
    <w:rPr>
      <w:rFonts w:ascii="Times New Roman" w:hAnsi="Times New Roman" w:eastAsia="宋体" w:cs="Times New Roman"/>
      <w:szCs w:val="20"/>
    </w:rPr>
  </w:style>
  <w:style w:type="paragraph" w:styleId="11">
    <w:name w:val="Body Text Indent"/>
    <w:basedOn w:val="1"/>
    <w:link w:val="50"/>
    <w:qFormat/>
    <w:uiPriority w:val="0"/>
    <w:pPr>
      <w:ind w:left="540" w:leftChars="257" w:firstLine="20" w:firstLineChars="7"/>
    </w:pPr>
    <w:rPr>
      <w:sz w:val="24"/>
    </w:rPr>
  </w:style>
  <w:style w:type="paragraph" w:styleId="12">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51"/>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Text1I"/>
    <w:basedOn w:val="30"/>
    <w:qFormat/>
    <w:uiPriority w:val="0"/>
    <w:pPr>
      <w:spacing w:after="120"/>
      <w:ind w:firstLine="420" w:firstLineChars="100"/>
      <w:jc w:val="both"/>
      <w:textAlignment w:val="baseline"/>
    </w:pPr>
  </w:style>
  <w:style w:type="paragraph" w:customStyle="1" w:styleId="30">
    <w:name w:val="BodyText"/>
    <w:basedOn w:val="1"/>
    <w:qFormat/>
    <w:uiPriority w:val="0"/>
    <w:pPr>
      <w:spacing w:after="120"/>
      <w:jc w:val="both"/>
      <w:textAlignment w:val="baseline"/>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4"/>
    <w:link w:val="14"/>
    <w:semiHidden/>
    <w:qFormat/>
    <w:uiPriority w:val="99"/>
    <w:rPr>
      <w:kern w:val="2"/>
      <w:sz w:val="18"/>
      <w:szCs w:val="18"/>
    </w:rPr>
  </w:style>
  <w:style w:type="character" w:customStyle="1" w:styleId="36">
    <w:name w:val="页眉 Char"/>
    <w:basedOn w:val="24"/>
    <w:link w:val="16"/>
    <w:semiHidden/>
    <w:qFormat/>
    <w:uiPriority w:val="99"/>
    <w:rPr>
      <w:kern w:val="2"/>
      <w:sz w:val="18"/>
      <w:szCs w:val="18"/>
    </w:rPr>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标题 3 Char"/>
    <w:basedOn w:val="24"/>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4"/>
    <w:link w:val="6"/>
    <w:qFormat/>
    <w:uiPriority w:val="9"/>
    <w:rPr>
      <w:rFonts w:ascii="Cambria" w:hAnsi="Cambria"/>
      <w:b/>
      <w:bCs/>
      <w:kern w:val="2"/>
      <w:sz w:val="28"/>
      <w:szCs w:val="28"/>
    </w:rPr>
  </w:style>
  <w:style w:type="character" w:customStyle="1" w:styleId="41">
    <w:name w:val="纯文本 Char"/>
    <w:link w:val="12"/>
    <w:qFormat/>
    <w:uiPriority w:val="0"/>
    <w:rPr>
      <w:rFonts w:ascii="宋体" w:hAnsi="Courier New"/>
    </w:rPr>
  </w:style>
  <w:style w:type="character" w:customStyle="1" w:styleId="42">
    <w:name w:val="正文文本 3 Char1"/>
    <w:basedOn w:val="24"/>
    <w:link w:val="9"/>
    <w:semiHidden/>
    <w:qFormat/>
    <w:uiPriority w:val="99"/>
    <w:rPr>
      <w:kern w:val="2"/>
      <w:sz w:val="16"/>
      <w:szCs w:val="16"/>
    </w:rPr>
  </w:style>
  <w:style w:type="character" w:customStyle="1" w:styleId="43">
    <w:name w:val="纯文本 Char1"/>
    <w:basedOn w:val="24"/>
    <w:link w:val="12"/>
    <w:qFormat/>
    <w:uiPriority w:val="0"/>
    <w:rPr>
      <w:rFonts w:ascii="宋体" w:hAnsi="Courier New" w:cs="Courier New"/>
      <w:kern w:val="2"/>
      <w:sz w:val="21"/>
      <w:szCs w:val="21"/>
    </w:rPr>
  </w:style>
  <w:style w:type="character" w:customStyle="1" w:styleId="44">
    <w:name w:val="正文文本 3 Char"/>
    <w:link w:val="9"/>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4"/>
    <w:link w:val="11"/>
    <w:qFormat/>
    <w:uiPriority w:val="0"/>
    <w:rPr>
      <w:kern w:val="2"/>
      <w:sz w:val="21"/>
      <w:szCs w:val="24"/>
    </w:rPr>
  </w:style>
  <w:style w:type="character" w:customStyle="1" w:styleId="51">
    <w:name w:val="正文首行缩进 2 Char"/>
    <w:basedOn w:val="50"/>
    <w:link w:val="21"/>
    <w:qFormat/>
    <w:uiPriority w:val="0"/>
    <w:rPr>
      <w:kern w:val="2"/>
      <w:sz w:val="21"/>
      <w:szCs w:val="24"/>
    </w:rPr>
  </w:style>
  <w:style w:type="character" w:customStyle="1" w:styleId="52">
    <w:name w:val="正文文本 Char"/>
    <w:basedOn w:val="24"/>
    <w:link w:val="10"/>
    <w:qFormat/>
    <w:uiPriority w:val="0"/>
    <w:rPr>
      <w:kern w:val="2"/>
      <w:sz w:val="21"/>
    </w:rPr>
  </w:style>
  <w:style w:type="character" w:customStyle="1" w:styleId="53">
    <w:name w:val="正文文本 字符"/>
    <w:basedOn w:val="24"/>
    <w:link w:val="10"/>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24014</Words>
  <Characters>25049</Characters>
  <Lines>250</Lines>
  <Paragraphs>70</Paragraphs>
  <TotalTime>4</TotalTime>
  <ScaleCrop>false</ScaleCrop>
  <LinksUpToDate>false</LinksUpToDate>
  <CharactersWithSpaces>27446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2022-05-14T00:45:00Z</cp:lastPrinted>
  <dcterms:modified xsi:type="dcterms:W3CDTF">2022-07-01T00:14:17Z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A508B4CA401F4C6E9A4E978670A179CF</vt:lpwstr>
  </property>
</Properties>
</file>