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宋体" w:hAnsi="宋体" w:eastAsia="宋体"/>
          <w:sz w:val="32"/>
        </w:rPr>
      </w:pPr>
    </w:p>
    <w:p>
      <w:pPr>
        <w:pStyle w:val="2"/>
        <w:kinsoku w:val="0"/>
        <w:wordWrap w:val="0"/>
        <w:topLinePunct/>
        <w:autoSpaceDE/>
        <w:spacing w:line="240" w:lineRule="auto"/>
        <w:jc w:val="center"/>
        <w:rPr>
          <w:rFonts w:hint="eastAsia" w:ascii="宋体" w:hAnsi="宋体" w:eastAsia="宋体"/>
          <w:sz w:val="44"/>
        </w:rPr>
      </w:pPr>
      <w:r>
        <w:rPr>
          <w:rFonts w:hint="eastAsia" w:ascii="宋体" w:hAnsi="宋体" w:eastAsia="宋体"/>
          <w:sz w:val="44"/>
        </w:rPr>
        <w:t>汕头大学医学院技术服务招标项目</w:t>
      </w:r>
    </w:p>
    <w:p>
      <w:pPr>
        <w:kinsoku w:val="0"/>
        <w:wordWrap w:val="0"/>
        <w:topLinePunct/>
        <w:rPr>
          <w:rFonts w:hint="eastAsia" w:ascii="宋体" w:eastAsia="宋体"/>
        </w:rPr>
      </w:pPr>
    </w:p>
    <w:p>
      <w:pPr>
        <w:pStyle w:val="2"/>
        <w:kinsoku w:val="0"/>
        <w:wordWrap w:val="0"/>
        <w:topLinePunct/>
        <w:autoSpaceDE/>
        <w:spacing w:line="240" w:lineRule="auto"/>
        <w:jc w:val="center"/>
        <w:rPr>
          <w:rFonts w:hint="eastAsia" w:ascii="宋体" w:hAnsi="宋体" w:eastAsia="宋体"/>
          <w:b/>
          <w:sz w:val="72"/>
        </w:rPr>
      </w:pPr>
      <w:r>
        <w:rPr>
          <w:rFonts w:hint="eastAsia" w:ascii="宋体" w:hAnsi="宋体" w:eastAsia="宋体"/>
          <w:b/>
          <w:sz w:val="72"/>
        </w:rPr>
        <w:t>招   标   文   件</w:t>
      </w: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rPr>
          <w:rFonts w:hint="eastAsia" w:ascii="宋体" w:eastAsia="宋体"/>
        </w:rPr>
      </w:pPr>
    </w:p>
    <w:p>
      <w:pPr>
        <w:kinsoku w:val="0"/>
        <w:wordWrap w:val="0"/>
        <w:topLinePunct/>
        <w:ind w:firstLine="1494"/>
        <w:rPr>
          <w:rFonts w:hint="eastAsia" w:ascii="宋体" w:hAnsi="宋体" w:eastAsia="宋体"/>
          <w:sz w:val="36"/>
          <w:lang w:val="en-US" w:eastAsia="zh-CN"/>
        </w:rPr>
      </w:pPr>
      <w:r>
        <w:rPr>
          <w:rFonts w:hint="eastAsia" w:ascii="宋体" w:hAnsi="宋体" w:eastAsia="宋体"/>
          <w:sz w:val="36"/>
        </w:rPr>
        <w:t>招标编号：设20</w:t>
      </w:r>
      <w:r>
        <w:rPr>
          <w:rFonts w:hint="eastAsia" w:ascii="宋体" w:hAnsi="宋体" w:eastAsia="宋体"/>
          <w:sz w:val="36"/>
          <w:lang w:val="en-US" w:eastAsia="zh-CN"/>
        </w:rPr>
        <w:t>22</w:t>
      </w:r>
      <w:r>
        <w:rPr>
          <w:rFonts w:hint="eastAsia" w:ascii="宋体" w:hAnsi="宋体" w:eastAsia="宋体"/>
          <w:sz w:val="36"/>
        </w:rPr>
        <w:t>-07-</w:t>
      </w:r>
      <w:r>
        <w:rPr>
          <w:rFonts w:hint="eastAsia" w:ascii="宋体" w:hAnsi="宋体" w:eastAsia="宋体"/>
          <w:sz w:val="36"/>
          <w:lang w:val="en-US" w:eastAsia="zh-CN"/>
        </w:rPr>
        <w:t>04(重招）</w:t>
      </w:r>
    </w:p>
    <w:p>
      <w:pPr>
        <w:kinsoku w:val="0"/>
        <w:wordWrap w:val="0"/>
        <w:topLinePunct/>
        <w:ind w:left="1274" w:leftChars="384" w:firstLine="0" w:firstLineChars="0"/>
        <w:rPr>
          <w:rFonts w:hint="eastAsia" w:ascii="宋体" w:hAnsi="宋体" w:eastAsia="宋体" w:cs="Times New Roman"/>
          <w:sz w:val="36"/>
        </w:rPr>
      </w:pPr>
      <w:r>
        <w:rPr>
          <w:rFonts w:hint="eastAsia" w:ascii="宋体" w:hAnsi="宋体" w:eastAsia="宋体"/>
          <w:sz w:val="36"/>
        </w:rPr>
        <w:t>项目名</w:t>
      </w:r>
      <w:r>
        <w:rPr>
          <w:rFonts w:hint="eastAsia" w:ascii="宋体" w:hAnsi="宋体" w:eastAsia="宋体" w:cs="Times New Roman"/>
          <w:sz w:val="36"/>
        </w:rPr>
        <w:t>称：汕头大学医学院</w:t>
      </w:r>
      <w:r>
        <w:rPr>
          <w:rFonts w:hint="eastAsia" w:ascii="宋体" w:hAnsi="宋体" w:eastAsia="宋体" w:cs="Times New Roman"/>
          <w:sz w:val="36"/>
          <w:lang w:eastAsia="zh-CN"/>
        </w:rPr>
        <w:t>肺上皮细胞功能测试及数据分析服务</w:t>
      </w:r>
      <w:r>
        <w:rPr>
          <w:rFonts w:hint="eastAsia" w:ascii="宋体" w:hAnsi="宋体" w:eastAsia="宋体" w:cs="Times New Roman"/>
          <w:sz w:val="36"/>
        </w:rPr>
        <w:t>招标项目</w:t>
      </w:r>
    </w:p>
    <w:p>
      <w:pPr>
        <w:kinsoku w:val="0"/>
        <w:wordWrap w:val="0"/>
        <w:topLinePunct/>
        <w:ind w:firstLine="1494"/>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jc w:val="center"/>
        <w:rPr>
          <w:rFonts w:hint="eastAsia" w:ascii="宋体" w:hAnsi="宋体" w:eastAsia="宋体"/>
          <w:sz w:val="36"/>
        </w:rPr>
      </w:pPr>
    </w:p>
    <w:p>
      <w:pPr>
        <w:kinsoku w:val="0"/>
        <w:wordWrap w:val="0"/>
        <w:topLinePunct/>
        <w:jc w:val="center"/>
        <w:rPr>
          <w:rFonts w:hint="eastAsia"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hint="eastAsia" w:ascii="宋体" w:hAnsi="宋体" w:eastAsia="宋体"/>
        </w:rPr>
      </w:pPr>
    </w:p>
    <w:p>
      <w:pPr>
        <w:kinsoku w:val="0"/>
        <w:wordWrap w:val="0"/>
        <w:topLinePunct/>
        <w:jc w:val="center"/>
        <w:rPr>
          <w:rFonts w:hint="eastAsia"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lang w:eastAsia="zh-CN"/>
        </w:rPr>
      </w:pPr>
      <w:r>
        <w:rPr>
          <w:rFonts w:hint="eastAsia" w:ascii="宋体" w:hAnsi="宋体" w:eastAsia="宋体"/>
          <w:sz w:val="44"/>
        </w:rPr>
        <w:t>2017．7.0</w:t>
      </w:r>
      <w:r>
        <w:rPr>
          <w:rFonts w:hint="eastAsia" w:ascii="宋体" w:hAnsi="宋体" w:eastAsia="宋体"/>
          <w:sz w:val="44"/>
          <w:lang w:val="en-US" w:eastAsia="zh-CN"/>
        </w:rPr>
        <w:t>4</w:t>
      </w: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kinsoku w:val="0"/>
        <w:wordWrap w:val="0"/>
        <w:topLinePunct/>
        <w:rPr>
          <w:rFonts w:hint="eastAsia" w:ascii="宋体" w:hAnsi="宋体" w:eastAsia="宋体"/>
          <w:sz w:val="24"/>
        </w:rPr>
      </w:pPr>
    </w:p>
    <w:p>
      <w:pPr>
        <w:pageBreakBefore/>
        <w:kinsoku w:val="0"/>
        <w:wordWrap w:val="0"/>
        <w:topLinePunct/>
        <w:jc w:val="center"/>
        <w:rPr>
          <w:rFonts w:hint="eastAsia" w:ascii="宋体" w:hAnsi="Arial Narrow" w:eastAsia="宋体"/>
          <w:b/>
          <w:sz w:val="44"/>
        </w:rPr>
      </w:pPr>
      <w:r>
        <w:rPr>
          <w:rFonts w:hint="eastAsia" w:ascii="宋体" w:hAnsi="Arial Narrow" w:eastAsia="宋体"/>
          <w:b/>
          <w:sz w:val="44"/>
        </w:rPr>
        <w:t>目  录</w:t>
      </w:r>
    </w:p>
    <w:p>
      <w:pPr>
        <w:kinsoku w:val="0"/>
        <w:wordWrap w:val="0"/>
        <w:topLinePunct/>
        <w:jc w:val="center"/>
        <w:rPr>
          <w:rFonts w:hint="eastAsia" w:ascii="宋体" w:hAnsi="Arial Narrow" w:eastAsia="宋体"/>
          <w:b/>
          <w:sz w:val="44"/>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hint="eastAsia" w:ascii="宋体" w:hAnsi="Arial Narrow" w:eastAsia="宋体"/>
        </w:rPr>
      </w:pPr>
      <w:r>
        <w:rPr>
          <w:rFonts w:hint="eastAsia" w:ascii="宋体" w:hAnsi="Arial Narrow" w:eastAsia="宋体"/>
        </w:rPr>
        <w:t>投标人须知</w:t>
      </w:r>
    </w:p>
    <w:p>
      <w:pPr>
        <w:numPr>
          <w:ilvl w:val="0"/>
          <w:numId w:val="3"/>
        </w:numPr>
        <w:kinsoku w:val="0"/>
        <w:wordWrap w:val="0"/>
        <w:topLinePunct/>
        <w:rPr>
          <w:rFonts w:hint="eastAsia"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hint="eastAsia"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hint="eastAsia"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hint="eastAsia" w:ascii="宋体" w:hAnsi="Arial Narrow" w:eastAsia="宋体"/>
        </w:rPr>
      </w:pPr>
      <w:r>
        <w:rPr>
          <w:rFonts w:hint="eastAsia" w:ascii="宋体" w:hAnsi="Arial Narrow" w:eastAsia="宋体"/>
        </w:rPr>
        <w:t>评（议）标原则</w:t>
      </w:r>
    </w:p>
    <w:p>
      <w:pPr>
        <w:numPr>
          <w:ilvl w:val="0"/>
          <w:numId w:val="3"/>
        </w:numPr>
        <w:kinsoku w:val="0"/>
        <w:wordWrap w:val="0"/>
        <w:topLinePunct/>
        <w:rPr>
          <w:rFonts w:hint="eastAsia"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hint="eastAsia"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hint="eastAsia" w:ascii="宋体" w:hAnsi="Arial Narrow" w:eastAsia="宋体"/>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adjustRightInd w:val="0"/>
        <w:snapToGrid w:val="0"/>
        <w:spacing w:before="50" w:after="50"/>
        <w:rPr>
          <w:rFonts w:hint="eastAsia"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hint="eastAsia" w:ascii="宋体" w:hAnsi="Arial Narrow" w:eastAsia="宋体"/>
          <w:b/>
          <w:sz w:val="32"/>
        </w:rPr>
      </w:pPr>
    </w:p>
    <w:p>
      <w:pPr>
        <w:kinsoku w:val="0"/>
        <w:wordWrap w:val="0"/>
        <w:topLinePunct/>
        <w:jc w:val="center"/>
        <w:rPr>
          <w:rFonts w:hint="eastAsia"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hint="eastAsia"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正本（含资质文件）一份，副本七份[仅体现报价及技术服务方案等内容，在副本上不能出现公司名称及标识等任何可以体现出具体投标公司的内容（封面除外），否则视为废标]</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5"/>
        </w:numPr>
        <w:tabs>
          <w:tab w:val="left" w:pos="0"/>
          <w:tab w:val="clear" w:pos="425"/>
        </w:tabs>
        <w:kinsoku w:val="0"/>
        <w:wordWrap w:val="0"/>
        <w:topLinePunct/>
        <w:ind w:left="830" w:hanging="332"/>
        <w:rPr>
          <w:rFonts w:hint="eastAsia"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hint="eastAsia"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hint="eastAsia"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hint="eastAsia"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hint="eastAsia" w:ascii="宋体" w:hAnsi="Arial Narrow" w:eastAsia="宋体"/>
          <w:sz w:val="21"/>
        </w:rPr>
      </w:pPr>
      <w:r>
        <w:rPr>
          <w:rFonts w:hint="eastAsia" w:ascii="宋体" w:hAnsi="Arial Narrow" w:eastAsia="宋体"/>
          <w:sz w:val="18"/>
        </w:rPr>
        <w:t xml:space="preserve">   </w:t>
      </w:r>
    </w:p>
    <w:p>
      <w:pPr>
        <w:kinsoku w:val="0"/>
        <w:wordWrap w:val="0"/>
        <w:topLinePunct/>
        <w:rPr>
          <w:rFonts w:hint="eastAsia"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宋体" w:hAnsi="Arial Narrow" w:cs="Times New Roman"/>
          <w:b/>
          <w:sz w:val="21"/>
          <w:szCs w:val="21"/>
        </w:rPr>
      </w:pPr>
      <w:r>
        <w:rPr>
          <w:rFonts w:hint="eastAsia" w:ascii="宋体" w:hAnsi="Arial Narrow"/>
          <w:b/>
          <w:sz w:val="21"/>
          <w:szCs w:val="21"/>
        </w:rPr>
        <w:t>汕头大学医</w:t>
      </w:r>
      <w:r>
        <w:rPr>
          <w:rFonts w:hint="eastAsia" w:ascii="宋体" w:hAnsi="Arial Narrow" w:cs="Times New Roman"/>
          <w:b/>
          <w:sz w:val="21"/>
          <w:szCs w:val="21"/>
        </w:rPr>
        <w:t>学院</w:t>
      </w:r>
      <w:r>
        <w:rPr>
          <w:rFonts w:hint="eastAsia" w:ascii="宋体" w:hAnsi="Arial Narrow" w:cs="Times New Roman"/>
          <w:b/>
          <w:sz w:val="21"/>
          <w:szCs w:val="21"/>
          <w:lang w:eastAsia="zh-CN"/>
        </w:rPr>
        <w:t>肺上皮细胞功能测试及数据分析服务</w:t>
      </w:r>
      <w:r>
        <w:rPr>
          <w:rFonts w:hint="eastAsia" w:ascii="宋体" w:hAnsi="Arial Narrow" w:cs="Times New Roman"/>
          <w:b/>
          <w:sz w:val="21"/>
          <w:szCs w:val="21"/>
        </w:rPr>
        <w:t>招标项目</w:t>
      </w:r>
    </w:p>
    <w:p>
      <w:pPr>
        <w:kinsoku w:val="0"/>
        <w:wordWrap w:val="0"/>
        <w:topLinePunct/>
        <w:rPr>
          <w:rFonts w:hint="eastAsia" w:ascii="宋体" w:hAnsi="Arial Narrow" w:cs="Times New Roman"/>
          <w:b/>
          <w:sz w:val="21"/>
          <w:szCs w:val="21"/>
        </w:rPr>
      </w:pPr>
    </w:p>
    <w:p>
      <w:pPr>
        <w:kinsoku w:val="0"/>
        <w:wordWrap w:val="0"/>
        <w:topLinePunct/>
        <w:rPr>
          <w:rFonts w:hint="eastAsia"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hint="eastAsia"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hint="eastAsia"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hint="eastAsia"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hint="eastAsia"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hint="eastAsia"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hint="eastAsia" w:ascii="宋体" w:hAnsi="Arial Narrow" w:eastAsia="宋体"/>
          <w:b/>
          <w:bCs/>
          <w:i/>
          <w:iCs/>
          <w:sz w:val="24"/>
        </w:rPr>
      </w:pPr>
    </w:p>
    <w:p>
      <w:pPr>
        <w:kinsoku w:val="0"/>
        <w:wordWrap w:val="0"/>
        <w:topLinePunct/>
        <w:ind w:firstLine="780"/>
        <w:rPr>
          <w:rFonts w:hint="eastAsia" w:ascii="宋体" w:hAnsi="Arial Narrow" w:eastAsia="宋体"/>
          <w:b/>
          <w:bCs/>
          <w:i/>
          <w:iCs/>
          <w:sz w:val="24"/>
        </w:rPr>
      </w:pPr>
      <w:r>
        <w:rPr>
          <w:rFonts w:hint="eastAsia" w:ascii="宋体" w:hAnsi="Arial Narrow" w:eastAsia="宋体"/>
          <w:b/>
          <w:bCs/>
          <w:i/>
          <w:iCs/>
          <w:sz w:val="24"/>
        </w:rPr>
        <w:t>投标截止时间：2017年7月</w:t>
      </w:r>
      <w:r>
        <w:rPr>
          <w:rFonts w:hint="eastAsia" w:ascii="宋体" w:hAnsi="Arial Narrow" w:eastAsia="宋体"/>
          <w:b/>
          <w:bCs/>
          <w:i/>
          <w:iCs/>
          <w:sz w:val="24"/>
          <w:lang w:val="en-US" w:eastAsia="zh-CN"/>
        </w:rPr>
        <w:t>22</w:t>
      </w:r>
      <w:bookmarkStart w:id="0" w:name="_GoBack"/>
      <w:bookmarkEnd w:id="0"/>
      <w:r>
        <w:rPr>
          <w:rFonts w:hint="eastAsia" w:ascii="宋体" w:hAnsi="Arial Narrow" w:eastAsia="宋体"/>
          <w:b/>
          <w:bCs/>
          <w:i/>
          <w:iCs/>
          <w:sz w:val="24"/>
        </w:rPr>
        <w:t>日上午</w:t>
      </w:r>
      <w:r>
        <w:rPr>
          <w:rFonts w:hint="eastAsia" w:ascii="宋体" w:hAnsi="Arial Narrow" w:eastAsia="宋体"/>
          <w:b/>
          <w:bCs/>
          <w:i/>
          <w:iCs/>
          <w:sz w:val="24"/>
          <w:lang w:val="en-US" w:eastAsia="zh-CN"/>
        </w:rPr>
        <w:t>9点30分</w:t>
      </w:r>
      <w:r>
        <w:rPr>
          <w:rFonts w:hint="eastAsia" w:ascii="宋体" w:hAnsi="Arial Narrow" w:eastAsia="宋体"/>
          <w:b/>
          <w:bCs/>
          <w:i/>
          <w:iCs/>
          <w:sz w:val="24"/>
        </w:rPr>
        <w:t>(北京时间)</w:t>
      </w:r>
    </w:p>
    <w:p>
      <w:pPr>
        <w:kinsoku w:val="0"/>
        <w:wordWrap w:val="0"/>
        <w:topLinePunct/>
        <w:rPr>
          <w:rFonts w:hint="eastAsia"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hint="eastAsia"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hint="eastAsia" w:ascii="宋体" w:eastAsia="宋体"/>
          <w:sz w:val="18"/>
        </w:rPr>
      </w:pPr>
      <w:r>
        <w:rPr>
          <w:rFonts w:hint="eastAsia" w:ascii="宋体" w:eastAsia="宋体"/>
          <w:sz w:val="18"/>
        </w:rPr>
        <w:t>2.在同样服务同等报价情况下优先选择有出具技术实力、科研实力证明资料的且最优秀投标人。</w:t>
      </w:r>
    </w:p>
    <w:p>
      <w:pPr>
        <w:pStyle w:val="17"/>
        <w:tabs>
          <w:tab w:val="left" w:pos="-166"/>
        </w:tabs>
        <w:kinsoku w:val="0"/>
        <w:wordWrap w:val="0"/>
        <w:topLinePunct/>
        <w:ind w:left="498" w:leftChars="150" w:firstLine="440" w:firstLineChars="190"/>
        <w:rPr>
          <w:rFonts w:hint="eastAsia" w:ascii="宋体" w:eastAsia="宋体"/>
          <w:sz w:val="18"/>
        </w:rPr>
      </w:pPr>
    </w:p>
    <w:p>
      <w:pPr>
        <w:pStyle w:val="17"/>
        <w:tabs>
          <w:tab w:val="left" w:pos="-166"/>
        </w:tabs>
        <w:kinsoku w:val="0"/>
        <w:wordWrap w:val="0"/>
        <w:topLinePunct/>
        <w:ind w:left="498" w:leftChars="150" w:firstLine="440" w:firstLineChars="190"/>
        <w:rPr>
          <w:rFonts w:hint="eastAsia" w:ascii="宋体" w:eastAsia="宋体"/>
          <w:sz w:val="18"/>
        </w:rPr>
      </w:pPr>
    </w:p>
    <w:p>
      <w:pPr>
        <w:kinsoku w:val="0"/>
        <w:wordWrap w:val="0"/>
        <w:topLinePunct/>
        <w:rPr>
          <w:rFonts w:hint="eastAsia" w:ascii="宋体" w:hAnsi="Arial Narrow" w:eastAsia="宋体"/>
          <w:b/>
          <w:sz w:val="21"/>
        </w:rPr>
      </w:pPr>
    </w:p>
    <w:p>
      <w:pPr>
        <w:kinsoku w:val="0"/>
        <w:wordWrap w:val="0"/>
        <w:topLinePunct/>
        <w:rPr>
          <w:rFonts w:hint="eastAsia"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hint="eastAsia" w:ascii="宋体" w:hAnsi="Arial Narrow" w:eastAsia="宋体"/>
          <w:b/>
          <w:sz w:val="30"/>
          <w:szCs w:val="30"/>
        </w:rPr>
      </w:pPr>
      <w:r>
        <w:rPr>
          <w:rFonts w:hint="eastAsia" w:ascii="宋体" w:hAnsi="Arial Narrow" w:eastAsia="宋体"/>
          <w:b/>
          <w:sz w:val="30"/>
          <w:szCs w:val="30"/>
        </w:rPr>
        <w:t xml:space="preserve"> 预算：</w:t>
      </w:r>
      <w:r>
        <w:rPr>
          <w:rFonts w:hint="eastAsia" w:ascii="宋体" w:hAnsi="Arial Narrow" w:eastAsia="宋体"/>
          <w:b/>
          <w:sz w:val="30"/>
          <w:szCs w:val="30"/>
          <w:lang w:val="en-US" w:eastAsia="zh-CN"/>
        </w:rPr>
        <w:t>122000</w:t>
      </w:r>
      <w:r>
        <w:rPr>
          <w:rFonts w:hint="eastAsia" w:ascii="宋体" w:hAnsi="Arial Narrow" w:eastAsia="宋体"/>
          <w:b/>
          <w:sz w:val="30"/>
          <w:szCs w:val="30"/>
        </w:rPr>
        <w:t>元</w:t>
      </w:r>
    </w:p>
    <w:p>
      <w:pPr>
        <w:kinsoku w:val="0"/>
        <w:topLinePunct/>
        <w:rPr>
          <w:rFonts w:hint="eastAsia" w:ascii="宋体" w:hAnsi="Arial Narrow" w:eastAsia="宋体"/>
          <w:b/>
          <w:sz w:val="32"/>
          <w:lang w:eastAsia="zh-CN"/>
        </w:rPr>
      </w:pPr>
      <w:r>
        <w:rPr>
          <w:rFonts w:hint="eastAsia" w:ascii="宋体" w:hAnsi="Arial Narrow" w:eastAsia="宋体"/>
          <w:b/>
          <w:sz w:val="30"/>
          <w:szCs w:val="30"/>
          <w:lang w:eastAsia="zh-CN"/>
        </w:rPr>
        <w:t>项目名称：肺上皮细胞功能测试及数据分析服务</w:t>
      </w:r>
    </w:p>
    <w:p>
      <w:pPr>
        <w:spacing w:line="360" w:lineRule="auto"/>
        <w:rPr>
          <w:rFonts w:ascii="Times New Roman" w:hAnsi="Times New Roman"/>
        </w:rPr>
      </w:pPr>
      <w:r>
        <w:rPr>
          <w:rFonts w:ascii="Times New Roman" w:hAnsi="宋体"/>
        </w:rPr>
        <w:t>一、实验内容</w:t>
      </w:r>
    </w:p>
    <w:p>
      <w:pPr>
        <w:spacing w:line="360" w:lineRule="auto"/>
        <w:jc w:val="center"/>
        <w:rPr>
          <w:rFonts w:ascii="Times New Roman" w:hAnsi="宋体"/>
        </w:rPr>
      </w:pPr>
      <w:r>
        <w:rPr>
          <w:rFonts w:hint="eastAsia" w:ascii="Times New Roman" w:hAnsi="宋体"/>
        </w:rPr>
        <w:t>褪黑素</w:t>
      </w:r>
      <w:r>
        <w:rPr>
          <w:rFonts w:ascii="Times New Roman" w:hAnsi="宋体"/>
        </w:rPr>
        <w:t>及</w:t>
      </w:r>
      <w:r>
        <w:rPr>
          <w:rFonts w:hint="eastAsia" w:ascii="Times New Roman" w:hAnsi="宋体"/>
        </w:rPr>
        <w:t>METTL14介导的miR-18a甲基化修饰</w:t>
      </w:r>
      <w:r>
        <w:rPr>
          <w:rFonts w:ascii="Times New Roman" w:hAnsi="宋体"/>
        </w:rPr>
        <w:t>靶向</w:t>
      </w:r>
      <w:r>
        <w:rPr>
          <w:rFonts w:hint="eastAsia" w:ascii="Times New Roman" w:hAnsi="宋体"/>
        </w:rPr>
        <w:t>EGR3-DUB3-Nrf2</w:t>
      </w:r>
      <w:r>
        <w:rPr>
          <w:rFonts w:ascii="Times New Roman" w:hAnsi="宋体"/>
        </w:rPr>
        <w:t>调控</w:t>
      </w:r>
      <w:r>
        <w:rPr>
          <w:rFonts w:hint="eastAsia" w:ascii="Times New Roman" w:hAnsi="宋体"/>
        </w:rPr>
        <w:t>高氧肺损伤</w:t>
      </w:r>
      <w:r>
        <w:rPr>
          <w:rFonts w:ascii="Times New Roman" w:hAnsi="宋体"/>
        </w:rPr>
        <w:t>状态下</w:t>
      </w:r>
      <w:r>
        <w:rPr>
          <w:rFonts w:hint="eastAsia" w:ascii="Times New Roman" w:hAnsi="宋体"/>
        </w:rPr>
        <w:t>肺上皮</w:t>
      </w:r>
      <w:r>
        <w:rPr>
          <w:rFonts w:ascii="Times New Roman" w:hAnsi="宋体"/>
        </w:rPr>
        <w:t>细胞功能</w:t>
      </w:r>
    </w:p>
    <w:p>
      <w:pPr>
        <w:spacing w:line="360" w:lineRule="auto"/>
        <w:jc w:val="center"/>
        <w:rPr>
          <w:rFonts w:ascii="Times New Roman" w:hAnsi="宋体"/>
        </w:rPr>
      </w:pPr>
    </w:p>
    <w:p>
      <w:pPr>
        <w:spacing w:line="360" w:lineRule="auto"/>
        <w:jc w:val="center"/>
        <w:rPr>
          <w:rFonts w:hint="eastAsia" w:ascii="Times New Roman" w:hAnsi="Times New Roman"/>
        </w:rPr>
      </w:pPr>
    </w:p>
    <w:p>
      <w:pPr>
        <w:pStyle w:val="86"/>
        <w:numPr>
          <w:ilvl w:val="0"/>
          <w:numId w:val="9"/>
        </w:numPr>
        <w:spacing w:line="360" w:lineRule="auto"/>
        <w:rPr>
          <w:rFonts w:ascii="Times New Roman" w:hAnsi="Times New Roman"/>
        </w:rPr>
      </w:pPr>
      <w:r>
        <w:rPr>
          <w:rFonts w:ascii="Times New Roman" w:hAnsi="宋体"/>
        </w:rPr>
        <w:t>购买</w:t>
      </w:r>
      <w:r>
        <w:rPr>
          <w:rFonts w:hint="eastAsia" w:ascii="Times New Roman" w:hAnsi="Times New Roman"/>
          <w:color w:val="000000"/>
        </w:rPr>
        <w:t>小鼠肺上皮细胞</w:t>
      </w:r>
      <w:r>
        <w:rPr>
          <w:rFonts w:ascii="Times New Roman" w:hAnsi="宋体"/>
          <w:color w:val="000000"/>
        </w:rPr>
        <w:t>及内皮细胞培养基，培养</w:t>
      </w:r>
      <w:r>
        <w:rPr>
          <w:rFonts w:hint="eastAsia" w:ascii="Times New Roman" w:hAnsi="Times New Roman"/>
          <w:color w:val="000000"/>
        </w:rPr>
        <w:t>小鼠肺上皮</w:t>
      </w:r>
      <w:r>
        <w:rPr>
          <w:rFonts w:ascii="Times New Roman" w:hAnsi="宋体"/>
          <w:color w:val="000000"/>
        </w:rPr>
        <w:t>细胞</w:t>
      </w:r>
    </w:p>
    <w:p>
      <w:pPr>
        <w:pStyle w:val="86"/>
        <w:numPr>
          <w:ilvl w:val="0"/>
          <w:numId w:val="9"/>
        </w:numPr>
        <w:spacing w:line="360" w:lineRule="auto"/>
        <w:rPr>
          <w:rFonts w:ascii="Times New Roman" w:hAnsi="Times New Roman"/>
        </w:rPr>
      </w:pPr>
      <w:r>
        <w:rPr>
          <w:rFonts w:hint="eastAsia" w:ascii="Times New Roman" w:hAnsi="宋体"/>
        </w:rPr>
        <w:t>鉴定间充质干细胞</w:t>
      </w:r>
    </w:p>
    <w:p>
      <w:pPr>
        <w:pStyle w:val="86"/>
        <w:spacing w:line="360" w:lineRule="auto"/>
        <w:ind w:left="420"/>
        <w:jc w:val="both"/>
        <w:rPr>
          <w:rFonts w:ascii="Times New Roman" w:hAnsi="Times New Roman"/>
        </w:rPr>
      </w:pPr>
      <w:r>
        <w:rPr>
          <w:rFonts w:hint="eastAsia" w:ascii="Times New Roman" w:hAnsi="宋体"/>
        </w:rPr>
        <w:t>小鼠骨髓来源的原代MSCs为研究对象，在显微镜下观察形态并拍照，使用流式细胞术检测CD90、CD105、CD73、CD45以及CD34等表面标记分子，使用茜素红染色检测其成骨特性，使用油红O染色检测其脂肪形成特性，使用阿尔新蓝染色检测其成骨分化特性</w:t>
      </w:r>
      <w:r>
        <w:rPr>
          <w:rFonts w:ascii="Times New Roman" w:hAnsi="宋体"/>
        </w:rPr>
        <w:t>。</w:t>
      </w:r>
    </w:p>
    <w:p>
      <w:pPr>
        <w:pStyle w:val="86"/>
        <w:numPr>
          <w:ilvl w:val="0"/>
          <w:numId w:val="9"/>
        </w:numPr>
        <w:spacing w:line="360" w:lineRule="auto"/>
        <w:rPr>
          <w:rFonts w:ascii="Times New Roman" w:hAnsi="Times New Roman"/>
        </w:rPr>
      </w:pPr>
      <w:r>
        <w:rPr>
          <w:rFonts w:hint="eastAsia" w:ascii="Times New Roman" w:hAnsi="Times New Roman"/>
          <w:bCs/>
          <w:color w:val="000000"/>
        </w:rPr>
        <w:t>MSCs外泌体的分离与鉴定</w:t>
      </w:r>
    </w:p>
    <w:p>
      <w:pPr>
        <w:pStyle w:val="86"/>
        <w:spacing w:line="360" w:lineRule="auto"/>
        <w:ind w:left="420"/>
        <w:rPr>
          <w:rFonts w:ascii="Times New Roman" w:hAnsi="Times New Roman"/>
        </w:rPr>
      </w:pPr>
      <w:r>
        <w:rPr>
          <w:rFonts w:hint="eastAsia" w:ascii="Times New Roman" w:hAnsi="Times New Roman"/>
        </w:rPr>
        <w:t>3</w:t>
      </w:r>
      <w:r>
        <w:rPr>
          <w:rFonts w:ascii="Times New Roman" w:hAnsi="Times New Roman"/>
        </w:rPr>
        <w:t>.1</w:t>
      </w:r>
      <w:r>
        <w:rPr>
          <w:rFonts w:hint="eastAsia" w:ascii="Times New Roman" w:hAnsi="Times New Roman"/>
        </w:rPr>
        <w:t>分为对照组和MT处理组，收集上清液用于提取外泌体，使用透射电镜对分离的外泌体进行拍照，进行外泌体粒径分析；</w:t>
      </w:r>
    </w:p>
    <w:p>
      <w:pPr>
        <w:pStyle w:val="86"/>
        <w:spacing w:line="360" w:lineRule="auto"/>
        <w:ind w:left="420"/>
        <w:rPr>
          <w:rFonts w:ascii="Times New Roman" w:hAnsi="Times New Roman"/>
        </w:rPr>
      </w:pPr>
      <w:r>
        <w:rPr>
          <w:rFonts w:hint="eastAsia" w:ascii="Times New Roman" w:hAnsi="Times New Roman"/>
        </w:rPr>
        <w:t>3</w:t>
      </w:r>
      <w:r>
        <w:rPr>
          <w:rFonts w:ascii="Times New Roman" w:hAnsi="Times New Roman"/>
        </w:rPr>
        <w:t xml:space="preserve">.2 </w:t>
      </w:r>
      <w:r>
        <w:rPr>
          <w:rFonts w:hint="eastAsia" w:ascii="Times New Roman" w:hAnsi="Times New Roman"/>
        </w:rPr>
        <w:t>使用Western Blot法检测外泌体标记分子TSG101、CD63、CD81、HSP70、Calreticulin、Syntenin的表达；</w:t>
      </w:r>
    </w:p>
    <w:p>
      <w:pPr>
        <w:pStyle w:val="86"/>
        <w:spacing w:line="360" w:lineRule="auto"/>
        <w:ind w:left="420"/>
        <w:rPr>
          <w:rFonts w:ascii="Times New Roman" w:hAnsi="Times New Roman"/>
        </w:rPr>
      </w:pPr>
      <w:r>
        <w:rPr>
          <w:rFonts w:hint="eastAsia" w:ascii="Times New Roman" w:hAnsi="Times New Roman"/>
        </w:rPr>
        <w:t>3</w:t>
      </w:r>
      <w:r>
        <w:rPr>
          <w:rFonts w:ascii="Times New Roman" w:hAnsi="Times New Roman"/>
        </w:rPr>
        <w:t>.3</w:t>
      </w:r>
      <w:r>
        <w:rPr>
          <w:rFonts w:hint="eastAsia" w:ascii="Times New Roman" w:hAnsi="Times New Roman"/>
        </w:rPr>
        <w:t>分析各组外泌体的平均细胞外囊泡粒径、细胞外囊泡蛋白含量、每mL颗粒数、每mg蛋白质颗粒数分析等；</w:t>
      </w:r>
    </w:p>
    <w:p>
      <w:pPr>
        <w:pStyle w:val="86"/>
        <w:spacing w:line="360" w:lineRule="auto"/>
        <w:ind w:left="420"/>
        <w:rPr>
          <w:rFonts w:ascii="Times New Roman" w:hAnsi="Times New Roman"/>
        </w:rPr>
      </w:pPr>
      <w:r>
        <w:rPr>
          <w:rFonts w:hint="eastAsia" w:ascii="Times New Roman" w:hAnsi="Times New Roman"/>
        </w:rPr>
        <w:t>3</w:t>
      </w:r>
      <w:r>
        <w:rPr>
          <w:rFonts w:ascii="Times New Roman" w:hAnsi="Times New Roman"/>
        </w:rPr>
        <w:t xml:space="preserve">.4 </w:t>
      </w:r>
      <w:r>
        <w:rPr>
          <w:rFonts w:hint="eastAsia" w:ascii="Times New Roman" w:hAnsi="Times New Roman"/>
        </w:rPr>
        <w:t>使用q-PCR法检测METTL14的表达情况；</w:t>
      </w:r>
    </w:p>
    <w:p>
      <w:pPr>
        <w:pStyle w:val="86"/>
        <w:spacing w:line="360" w:lineRule="auto"/>
        <w:ind w:left="420"/>
        <w:rPr>
          <w:rFonts w:hint="eastAsia" w:ascii="Times New Roman" w:hAnsi="Times New Roman"/>
        </w:rPr>
      </w:pPr>
      <w:r>
        <w:rPr>
          <w:rFonts w:ascii="Times New Roman" w:hAnsi="Times New Roman"/>
        </w:rPr>
        <w:t xml:space="preserve">3.5 </w:t>
      </w:r>
      <w:r>
        <w:rPr>
          <w:rFonts w:hint="eastAsia" w:ascii="Times New Roman" w:hAnsi="Times New Roman"/>
        </w:rPr>
        <w:t>使用免疫荧光法检测小鼠肺上皮细胞MLE-12对外泌体的内化作用。</w:t>
      </w:r>
    </w:p>
    <w:p>
      <w:pPr>
        <w:pStyle w:val="86"/>
        <w:numPr>
          <w:ilvl w:val="0"/>
          <w:numId w:val="9"/>
        </w:numPr>
        <w:spacing w:line="360" w:lineRule="auto"/>
        <w:rPr>
          <w:rFonts w:ascii="Times New Roman" w:hAnsi="Times New Roman"/>
        </w:rPr>
      </w:pPr>
      <w:r>
        <w:rPr>
          <w:rFonts w:hint="eastAsia" w:ascii="Times New Roman" w:hAnsi="宋体"/>
          <w:bCs/>
          <w:color w:val="000000"/>
        </w:rPr>
        <w:t>MT及MSCs来源的外泌体对高氧肺损伤条件下肺上皮细胞的影响</w:t>
      </w:r>
    </w:p>
    <w:p>
      <w:pPr>
        <w:pStyle w:val="86"/>
        <w:spacing w:line="360" w:lineRule="auto"/>
        <w:ind w:left="420"/>
        <w:rPr>
          <w:rFonts w:ascii="Times New Roman" w:hAnsi="Times New Roman"/>
          <w:szCs w:val="21"/>
        </w:rPr>
      </w:pPr>
      <w:r>
        <w:rPr>
          <w:rFonts w:ascii="Times New Roman" w:hAnsi="Times New Roman"/>
        </w:rPr>
        <w:t>4.1</w:t>
      </w:r>
      <w:r>
        <w:rPr>
          <w:rFonts w:hint="eastAsia" w:ascii="Times New Roman" w:hAnsi="宋体"/>
          <w:szCs w:val="21"/>
        </w:rPr>
        <w:t>对照组和MT处理组，收集上清液用于提取外泌体</w:t>
      </w:r>
    </w:p>
    <w:p>
      <w:pPr>
        <w:pStyle w:val="86"/>
        <w:spacing w:line="360" w:lineRule="auto"/>
        <w:ind w:left="420"/>
        <w:rPr>
          <w:rFonts w:ascii="Times New Roman" w:hAnsi="Times New Roman"/>
          <w:szCs w:val="21"/>
        </w:rPr>
      </w:pPr>
      <w:r>
        <w:rPr>
          <w:rFonts w:ascii="Times New Roman" w:hAnsi="Times New Roman"/>
          <w:szCs w:val="21"/>
        </w:rPr>
        <w:t>4.2</w:t>
      </w:r>
      <w:r>
        <w:rPr>
          <w:rFonts w:hint="eastAsia"/>
        </w:rPr>
        <w:t xml:space="preserve"> </w:t>
      </w:r>
      <w:r>
        <w:rPr>
          <w:rFonts w:hint="eastAsia" w:ascii="Times New Roman" w:hAnsi="宋体"/>
          <w:szCs w:val="21"/>
        </w:rPr>
        <w:t>CCK-8与EdU法估细胞增殖活性</w:t>
      </w:r>
    </w:p>
    <w:p>
      <w:pPr>
        <w:pStyle w:val="86"/>
        <w:spacing w:line="360" w:lineRule="auto"/>
        <w:ind w:left="420"/>
        <w:rPr>
          <w:rFonts w:ascii="Times New Roman" w:hAnsi="Times New Roman"/>
        </w:rPr>
      </w:pPr>
      <w:r>
        <w:rPr>
          <w:rFonts w:ascii="Times New Roman" w:hAnsi="Times New Roman"/>
          <w:szCs w:val="21"/>
        </w:rPr>
        <w:t>4.3</w:t>
      </w:r>
      <w:r>
        <w:rPr>
          <w:rFonts w:hint="eastAsia" w:ascii="Times New Roman" w:hAnsi="宋体"/>
          <w:szCs w:val="21"/>
        </w:rPr>
        <w:t>流式细胞术检测细胞凋亡</w:t>
      </w:r>
    </w:p>
    <w:p>
      <w:pPr>
        <w:pStyle w:val="86"/>
        <w:spacing w:line="360" w:lineRule="auto"/>
        <w:ind w:left="420"/>
        <w:rPr>
          <w:rFonts w:ascii="Times New Roman" w:hAnsi="Times New Roman"/>
        </w:rPr>
      </w:pPr>
      <w:r>
        <w:rPr>
          <w:rFonts w:ascii="Times New Roman" w:hAnsi="Times New Roman"/>
        </w:rPr>
        <w:t>4.4</w:t>
      </w:r>
      <w:r>
        <w:rPr>
          <w:rFonts w:hint="eastAsia"/>
        </w:rPr>
        <w:t xml:space="preserve"> </w:t>
      </w:r>
      <w:r>
        <w:rPr>
          <w:rFonts w:hint="eastAsia" w:ascii="Times New Roman" w:hAnsi="宋体"/>
        </w:rPr>
        <w:t>DCH-DA免疫荧光检测细胞内ROS水平</w:t>
      </w:r>
    </w:p>
    <w:p>
      <w:pPr>
        <w:pStyle w:val="86"/>
        <w:spacing w:line="360" w:lineRule="auto"/>
        <w:ind w:left="420"/>
        <w:rPr>
          <w:rFonts w:ascii="Times New Roman" w:hAnsi="Times New Roman"/>
        </w:rPr>
      </w:pPr>
      <w:r>
        <w:rPr>
          <w:rFonts w:ascii="Times New Roman" w:hAnsi="Times New Roman"/>
        </w:rPr>
        <w:t>4.5</w:t>
      </w:r>
      <w:r>
        <w:rPr>
          <w:rFonts w:hint="eastAsia"/>
        </w:rPr>
        <w:t xml:space="preserve"> </w:t>
      </w:r>
      <w:r>
        <w:rPr>
          <w:rFonts w:hint="eastAsia" w:ascii="Times New Roman" w:hAnsi="宋体"/>
        </w:rPr>
        <w:t>ELISA法检测炎性因子IL-18、IL-1β、IL-6、TNF-α等，使用q-PCR和Western Blot法检测Nrf2的表达水平</w:t>
      </w:r>
    </w:p>
    <w:p>
      <w:pPr>
        <w:pStyle w:val="86"/>
        <w:spacing w:line="360" w:lineRule="auto"/>
        <w:ind w:left="420"/>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283210</wp:posOffset>
                </wp:positionV>
                <wp:extent cx="2641600" cy="1227455"/>
                <wp:effectExtent l="4445" t="4445" r="20955" b="6350"/>
                <wp:wrapNone/>
                <wp:docPr id="2" name="矩形 2"/>
                <wp:cNvGraphicFramePr/>
                <a:graphic xmlns:a="http://schemas.openxmlformats.org/drawingml/2006/main">
                  <a:graphicData uri="http://schemas.microsoft.com/office/word/2010/wordprocessingShape">
                    <wps:wsp>
                      <wps:cNvSpPr/>
                      <wps:spPr>
                        <a:xfrm>
                          <a:off x="0" y="0"/>
                          <a:ext cx="2641600" cy="1227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sz w:val="21"/>
                                <w:szCs w:val="21"/>
                              </w:rPr>
                            </w:pPr>
                            <w:r>
                              <w:rPr>
                                <w:rFonts w:ascii="Times New Roman" w:hAnsi="Times New Roman"/>
                              </w:rPr>
                              <w:t>A组：</w:t>
                            </w:r>
                            <w:r>
                              <w:rPr>
                                <w:rFonts w:ascii="Times New Roman" w:hAnsi="Times New Roman"/>
                                <w:bCs/>
                              </w:rPr>
                              <w:t>对照组</w:t>
                            </w:r>
                          </w:p>
                          <w:p>
                            <w:pPr>
                              <w:spacing w:line="360" w:lineRule="auto"/>
                              <w:rPr>
                                <w:rFonts w:hint="eastAsia" w:ascii="Times New Roman" w:hAnsi="Times New Roman"/>
                                <w:bCs/>
                              </w:rPr>
                            </w:pPr>
                            <w:r>
                              <w:rPr>
                                <w:rFonts w:ascii="Times New Roman" w:hAnsi="Times New Roman"/>
                                <w:bCs/>
                              </w:rPr>
                              <w:t>B组：PBS+MLE-12（高氧）</w:t>
                            </w:r>
                          </w:p>
                          <w:p>
                            <w:pPr>
                              <w:spacing w:line="360" w:lineRule="auto"/>
                              <w:rPr>
                                <w:rFonts w:ascii="Times New Roman" w:hAnsi="Times New Roman"/>
                                <w:bCs/>
                              </w:rPr>
                            </w:pPr>
                            <w:r>
                              <w:rPr>
                                <w:rFonts w:ascii="Times New Roman" w:hAnsi="Times New Roman"/>
                                <w:bCs/>
                              </w:rPr>
                              <w:t>C组：Exo+MLE-12（高氧）</w:t>
                            </w:r>
                          </w:p>
                          <w:p>
                            <w:pPr>
                              <w:spacing w:line="360" w:lineRule="auto"/>
                              <w:rPr>
                                <w:rFonts w:ascii="Times New Roman" w:hAnsi="Times New Roman"/>
                              </w:rPr>
                            </w:pPr>
                            <w:r>
                              <w:rPr>
                                <w:rFonts w:ascii="Times New Roman" w:hAnsi="Times New Roman"/>
                                <w:bCs/>
                              </w:rPr>
                              <w:t xml:space="preserve">D组：MT-Exo+MLE-12 </w:t>
                            </w:r>
                            <w:r>
                              <w:rPr>
                                <w:rFonts w:ascii="Times New Roman" w:hAnsi="Times New Roman"/>
                              </w:rPr>
                              <w:t>NC</w:t>
                            </w:r>
                            <w:r>
                              <w:rPr>
                                <w:rFonts w:ascii="Times New Roman" w:hAnsi="Times New Roman"/>
                                <w:bCs/>
                              </w:rPr>
                              <w:t>（高氧）</w:t>
                            </w:r>
                          </w:p>
                        </w:txbxContent>
                      </wps:txbx>
                      <wps:bodyPr vert="horz" wrap="square" anchor="t" anchorCtr="0" upright="1"/>
                    </wps:wsp>
                  </a:graphicData>
                </a:graphic>
              </wp:anchor>
            </w:drawing>
          </mc:Choice>
          <mc:Fallback>
            <w:pict>
              <v:rect id="_x0000_s1026" o:spid="_x0000_s1026" o:spt="1" style="position:absolute;left:0pt;margin-left:24.45pt;margin-top:22.3pt;height:96.65pt;width:208pt;z-index:251659264;mso-width-relative:page;mso-height-relative:page;" fillcolor="#FFFFFF" filled="t" stroked="t" coordsize="21600,21600" o:gfxdata="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6&#10;PvGn2AAAAAkBAAAPAAAAAAAAAAEAIAAAACIAAABkcnMvZG93bnJldi54bWxQSwECFAAUAAAACACH&#10;TuJArcJ2MSQCAABrBAAADgAAAAAAAAABACAAAAAnAQAAZHJzL2Uyb0RvYy54bWxQSwUGAAAAAAYA&#10;BgBZAQAAvQUAAAAA&#10;">
                <v:fill on="t" focussize="0,0"/>
                <v:stroke color="#000000" joinstyle="miter"/>
                <v:imagedata o:title=""/>
                <o:lock v:ext="edit" aspectratio="f"/>
                <v:textbox>
                  <w:txbxContent>
                    <w:p>
                      <w:pPr>
                        <w:rPr>
                          <w:rFonts w:ascii="Times New Roman" w:hAnsi="Times New Roman"/>
                          <w:sz w:val="21"/>
                          <w:szCs w:val="21"/>
                        </w:rPr>
                      </w:pPr>
                      <w:r>
                        <w:rPr>
                          <w:rFonts w:ascii="Times New Roman" w:hAnsi="Times New Roman"/>
                        </w:rPr>
                        <w:t>A组：</w:t>
                      </w:r>
                      <w:r>
                        <w:rPr>
                          <w:rFonts w:ascii="Times New Roman" w:hAnsi="Times New Roman"/>
                          <w:bCs/>
                        </w:rPr>
                        <w:t>对照组</w:t>
                      </w:r>
                    </w:p>
                    <w:p>
                      <w:pPr>
                        <w:spacing w:line="360" w:lineRule="auto"/>
                        <w:rPr>
                          <w:rFonts w:hint="eastAsia" w:ascii="Times New Roman" w:hAnsi="Times New Roman"/>
                          <w:bCs/>
                        </w:rPr>
                      </w:pPr>
                      <w:r>
                        <w:rPr>
                          <w:rFonts w:ascii="Times New Roman" w:hAnsi="Times New Roman"/>
                          <w:bCs/>
                        </w:rPr>
                        <w:t>B组：PBS+MLE-12（高氧）</w:t>
                      </w:r>
                    </w:p>
                    <w:p>
                      <w:pPr>
                        <w:spacing w:line="360" w:lineRule="auto"/>
                        <w:rPr>
                          <w:rFonts w:ascii="Times New Roman" w:hAnsi="Times New Roman"/>
                          <w:bCs/>
                        </w:rPr>
                      </w:pPr>
                      <w:r>
                        <w:rPr>
                          <w:rFonts w:ascii="Times New Roman" w:hAnsi="Times New Roman"/>
                          <w:bCs/>
                        </w:rPr>
                        <w:t>C组：Exo+MLE-12（高氧）</w:t>
                      </w:r>
                    </w:p>
                    <w:p>
                      <w:pPr>
                        <w:spacing w:line="360" w:lineRule="auto"/>
                        <w:rPr>
                          <w:rFonts w:ascii="Times New Roman" w:hAnsi="Times New Roman"/>
                        </w:rPr>
                      </w:pPr>
                      <w:r>
                        <w:rPr>
                          <w:rFonts w:ascii="Times New Roman" w:hAnsi="Times New Roman"/>
                          <w:bCs/>
                        </w:rPr>
                        <w:t xml:space="preserve">D组：MT-Exo+MLE-12 </w:t>
                      </w:r>
                      <w:r>
                        <w:rPr>
                          <w:rFonts w:ascii="Times New Roman" w:hAnsi="Times New Roman"/>
                        </w:rPr>
                        <w:t>NC</w:t>
                      </w:r>
                      <w:r>
                        <w:rPr>
                          <w:rFonts w:ascii="Times New Roman" w:hAnsi="Times New Roman"/>
                          <w:bCs/>
                        </w:rPr>
                        <w:t>（高氧）</w:t>
                      </w:r>
                    </w:p>
                  </w:txbxContent>
                </v:textbox>
              </v:rect>
            </w:pict>
          </mc:Fallback>
        </mc:AlternateContent>
      </w:r>
      <w:r>
        <w:rPr>
          <w:rFonts w:ascii="Times New Roman" w:hAnsi="宋体"/>
        </w:rPr>
        <w:t>实验分组：</w:t>
      </w:r>
    </w:p>
    <w:p>
      <w:pPr>
        <w:pStyle w:val="86"/>
        <w:ind w:left="420"/>
        <w:rPr>
          <w:rFonts w:ascii="Times New Roman" w:hAnsi="Times New Roman"/>
        </w:rPr>
      </w:pPr>
    </w:p>
    <w:p>
      <w:pPr>
        <w:pStyle w:val="86"/>
        <w:ind w:left="420"/>
        <w:rPr>
          <w:rFonts w:ascii="Times New Roman" w:hAnsi="Times New Roman"/>
        </w:rPr>
      </w:pPr>
    </w:p>
    <w:p>
      <w:pPr>
        <w:pStyle w:val="86"/>
        <w:numPr>
          <w:ilvl w:val="0"/>
          <w:numId w:val="9"/>
        </w:numPr>
        <w:spacing w:line="360" w:lineRule="auto"/>
        <w:rPr>
          <w:rFonts w:ascii="Times New Roman" w:hAnsi="Times New Roman"/>
        </w:rPr>
      </w:pPr>
      <w:r>
        <w:rPr>
          <w:rFonts w:hint="eastAsia" w:ascii="Times New Roman" w:hAnsi="Times New Roman"/>
        </w:rPr>
        <w:t>验证MT通过MSCs来源外泌体中的METTL14缓解高氧肺损伤，实验分组如下：</w:t>
      </w:r>
    </w:p>
    <w:p>
      <w:pPr>
        <w:pStyle w:val="86"/>
        <w:spacing w:line="360" w:lineRule="auto"/>
        <w:ind w:left="420"/>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107315</wp:posOffset>
                </wp:positionV>
                <wp:extent cx="4754880" cy="1331595"/>
                <wp:effectExtent l="5080" t="5080" r="21590" b="15875"/>
                <wp:wrapNone/>
                <wp:docPr id="3" name="矩形 3"/>
                <wp:cNvGraphicFramePr/>
                <a:graphic xmlns:a="http://schemas.openxmlformats.org/drawingml/2006/main">
                  <a:graphicData uri="http://schemas.microsoft.com/office/word/2010/wordprocessingShape">
                    <wps:wsp>
                      <wps:cNvSpPr/>
                      <wps:spPr>
                        <a:xfrm>
                          <a:off x="0" y="0"/>
                          <a:ext cx="4754880" cy="13313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sz w:val="21"/>
                                <w:szCs w:val="21"/>
                              </w:rPr>
                            </w:pPr>
                            <w:r>
                              <w:rPr>
                                <w:rFonts w:ascii="Times New Roman" w:hAnsi="Times New Roman"/>
                                <w:szCs w:val="21"/>
                              </w:rPr>
                              <w:t>A组：</w:t>
                            </w:r>
                            <w:r>
                              <w:rPr>
                                <w:rFonts w:ascii="Times New Roman" w:hAnsi="Times New Roman"/>
                                <w:bCs/>
                              </w:rPr>
                              <w:t>对照组</w:t>
                            </w:r>
                          </w:p>
                          <w:p>
                            <w:pPr>
                              <w:rPr>
                                <w:rFonts w:ascii="Times New Roman" w:hAnsi="Times New Roman"/>
                                <w:sz w:val="21"/>
                                <w:szCs w:val="21"/>
                              </w:rPr>
                            </w:pPr>
                            <w:r>
                              <w:rPr>
                                <w:rFonts w:ascii="Times New Roman" w:hAnsi="Times New Roman"/>
                                <w:bCs/>
                                <w:color w:val="000000"/>
                                <w:szCs w:val="21"/>
                              </w:rPr>
                              <w:t>B组：</w:t>
                            </w:r>
                            <w:r>
                              <w:rPr>
                                <w:rFonts w:ascii="Times New Roman" w:hAnsi="Times New Roman"/>
                                <w:bCs/>
                              </w:rPr>
                              <w:t>PBS+ MLE-12（高氧）</w:t>
                            </w:r>
                          </w:p>
                          <w:p>
                            <w:pPr>
                              <w:rPr>
                                <w:rFonts w:ascii="Times New Roman" w:hAnsi="Times New Roman"/>
                                <w:bCs/>
                              </w:rPr>
                            </w:pPr>
                            <w:r>
                              <w:rPr>
                                <w:rFonts w:ascii="Times New Roman" w:hAnsi="Times New Roman"/>
                                <w:bCs/>
                                <w:color w:val="000000"/>
                                <w:szCs w:val="21"/>
                              </w:rPr>
                              <w:t>C组：</w:t>
                            </w:r>
                            <w:r>
                              <w:rPr>
                                <w:rFonts w:ascii="Times New Roman" w:hAnsi="Times New Roman"/>
                                <w:bCs/>
                              </w:rPr>
                              <w:t>MT-Exo-shNC+MLE-12（高氧）</w:t>
                            </w:r>
                          </w:p>
                          <w:p>
                            <w:pPr>
                              <w:rPr>
                                <w:rFonts w:ascii="Times New Roman" w:hAnsi="Times New Roman"/>
                                <w:bCs/>
                              </w:rPr>
                            </w:pPr>
                            <w:r>
                              <w:rPr>
                                <w:rFonts w:ascii="Times New Roman" w:hAnsi="Times New Roman"/>
                                <w:bCs/>
                              </w:rPr>
                              <w:t>D</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MT-Exo-shMETTL14+MLE-12（高氧）</w:t>
                            </w:r>
                          </w:p>
                          <w:p>
                            <w:pPr>
                              <w:rPr>
                                <w:rFonts w:ascii="Times New Roman" w:hAnsi="Times New Roman"/>
                                <w:bCs/>
                              </w:rPr>
                            </w:pPr>
                            <w:r>
                              <w:rPr>
                                <w:rFonts w:ascii="Times New Roman" w:hAnsi="Times New Roman"/>
                                <w:bCs/>
                              </w:rPr>
                              <w:t>E</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MT-Exo-Vector+MLE-12（高氧）</w:t>
                            </w:r>
                          </w:p>
                          <w:p>
                            <w:pPr>
                              <w:rPr>
                                <w:rFonts w:ascii="Times New Roman" w:hAnsi="Times New Roman"/>
                                <w:sz w:val="21"/>
                                <w:szCs w:val="21"/>
                              </w:rPr>
                            </w:pPr>
                            <w:r>
                              <w:rPr>
                                <w:rFonts w:ascii="Times New Roman" w:hAnsi="Times New Roman"/>
                                <w:bCs/>
                              </w:rPr>
                              <w:t>F</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MT-Exo-METTL14+MLE-12（高氧）</w:t>
                            </w:r>
                          </w:p>
                        </w:txbxContent>
                      </wps:txbx>
                      <wps:bodyPr vert="horz" wrap="square" anchor="t" anchorCtr="0" upright="1">
                        <a:noAutofit/>
                      </wps:bodyPr>
                    </wps:wsp>
                  </a:graphicData>
                </a:graphic>
              </wp:anchor>
            </w:drawing>
          </mc:Choice>
          <mc:Fallback>
            <w:pict>
              <v:rect id="_x0000_s1026" o:spid="_x0000_s1026" o:spt="1" style="position:absolute;left:0pt;margin-left:24pt;margin-top:8.45pt;height:104.85pt;width:374.4pt;z-index:251660288;mso-width-relative:page;mso-height-relative:page;" fillcolor="#FFFFFF" filled="t" stroked="t" coordsize="21600,21600" o:gfxdata="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LJNf9cAAAAJAQAADwAAAAAAAAABACAAAAAiAAAAZHJzL2Rvd25yZXYueG1s&#10;UEsBAhQAFAAAAAgAh07iQLInkAUyAgAAhQQAAA4AAAAAAAAAAQAgAAAAJgEAAGRycy9lMm9Eb2Mu&#10;eG1sUEsFBgAAAAAGAAYAWQEAAMoFAAAAAA==&#10;">
                <v:fill on="t" focussize="0,0"/>
                <v:stroke color="#000000" joinstyle="miter"/>
                <v:imagedata o:title=""/>
                <o:lock v:ext="edit" aspectratio="f"/>
                <v:textbox>
                  <w:txbxContent>
                    <w:p>
                      <w:pPr>
                        <w:rPr>
                          <w:rFonts w:ascii="Times New Roman" w:hAnsi="Times New Roman"/>
                          <w:sz w:val="21"/>
                          <w:szCs w:val="21"/>
                        </w:rPr>
                      </w:pPr>
                      <w:r>
                        <w:rPr>
                          <w:rFonts w:ascii="Times New Roman" w:hAnsi="Times New Roman"/>
                          <w:szCs w:val="21"/>
                        </w:rPr>
                        <w:t>A组：</w:t>
                      </w:r>
                      <w:r>
                        <w:rPr>
                          <w:rFonts w:ascii="Times New Roman" w:hAnsi="Times New Roman"/>
                          <w:bCs/>
                        </w:rPr>
                        <w:t>对照组</w:t>
                      </w:r>
                    </w:p>
                    <w:p>
                      <w:pPr>
                        <w:rPr>
                          <w:rFonts w:ascii="Times New Roman" w:hAnsi="Times New Roman"/>
                          <w:sz w:val="21"/>
                          <w:szCs w:val="21"/>
                        </w:rPr>
                      </w:pPr>
                      <w:r>
                        <w:rPr>
                          <w:rFonts w:ascii="Times New Roman" w:hAnsi="Times New Roman"/>
                          <w:bCs/>
                          <w:color w:val="000000"/>
                          <w:szCs w:val="21"/>
                        </w:rPr>
                        <w:t>B组：</w:t>
                      </w:r>
                      <w:r>
                        <w:rPr>
                          <w:rFonts w:ascii="Times New Roman" w:hAnsi="Times New Roman"/>
                          <w:bCs/>
                        </w:rPr>
                        <w:t>PBS+ MLE-12（高氧）</w:t>
                      </w:r>
                    </w:p>
                    <w:p>
                      <w:pPr>
                        <w:rPr>
                          <w:rFonts w:ascii="Times New Roman" w:hAnsi="Times New Roman"/>
                          <w:bCs/>
                        </w:rPr>
                      </w:pPr>
                      <w:r>
                        <w:rPr>
                          <w:rFonts w:ascii="Times New Roman" w:hAnsi="Times New Roman"/>
                          <w:bCs/>
                          <w:color w:val="000000"/>
                          <w:szCs w:val="21"/>
                        </w:rPr>
                        <w:t>C组：</w:t>
                      </w:r>
                      <w:r>
                        <w:rPr>
                          <w:rFonts w:ascii="Times New Roman" w:hAnsi="Times New Roman"/>
                          <w:bCs/>
                        </w:rPr>
                        <w:t>MT-Exo-shNC+MLE-12（高氧）</w:t>
                      </w:r>
                    </w:p>
                    <w:p>
                      <w:pPr>
                        <w:rPr>
                          <w:rFonts w:ascii="Times New Roman" w:hAnsi="Times New Roman"/>
                          <w:bCs/>
                        </w:rPr>
                      </w:pPr>
                      <w:r>
                        <w:rPr>
                          <w:rFonts w:ascii="Times New Roman" w:hAnsi="Times New Roman"/>
                          <w:bCs/>
                        </w:rPr>
                        <w:t>D</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MT-Exo-shMETTL14+MLE-12（高氧）</w:t>
                      </w:r>
                    </w:p>
                    <w:p>
                      <w:pPr>
                        <w:rPr>
                          <w:rFonts w:ascii="Times New Roman" w:hAnsi="Times New Roman"/>
                          <w:bCs/>
                        </w:rPr>
                      </w:pPr>
                      <w:r>
                        <w:rPr>
                          <w:rFonts w:ascii="Times New Roman" w:hAnsi="Times New Roman"/>
                          <w:bCs/>
                        </w:rPr>
                        <w:t>E</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MT-Exo-Vector+MLE-12（高氧）</w:t>
                      </w:r>
                    </w:p>
                    <w:p>
                      <w:pPr>
                        <w:rPr>
                          <w:rFonts w:ascii="Times New Roman" w:hAnsi="Times New Roman"/>
                          <w:sz w:val="21"/>
                          <w:szCs w:val="21"/>
                        </w:rPr>
                      </w:pPr>
                      <w:r>
                        <w:rPr>
                          <w:rFonts w:ascii="Times New Roman" w:hAnsi="Times New Roman"/>
                          <w:bCs/>
                        </w:rPr>
                        <w:t>F</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MT-Exo-METTL14+MLE-12（高氧）</w:t>
                      </w:r>
                    </w:p>
                  </w:txbxContent>
                </v:textbox>
              </v:rect>
            </w:pict>
          </mc:Fallback>
        </mc:AlternateContent>
      </w:r>
    </w:p>
    <w:p>
      <w:pPr>
        <w:pStyle w:val="86"/>
        <w:spacing w:line="360" w:lineRule="auto"/>
        <w:ind w:left="420"/>
        <w:rPr>
          <w:rFonts w:ascii="Times New Roman" w:hAnsi="Times New Roman"/>
        </w:rPr>
      </w:pPr>
    </w:p>
    <w:p>
      <w:pPr>
        <w:pStyle w:val="86"/>
        <w:spacing w:line="360" w:lineRule="auto"/>
        <w:ind w:left="420"/>
        <w:rPr>
          <w:rFonts w:ascii="Times New Roman" w:hAnsi="Times New Roman"/>
        </w:rPr>
      </w:pPr>
    </w:p>
    <w:p>
      <w:pPr>
        <w:pStyle w:val="86"/>
        <w:spacing w:line="360" w:lineRule="auto"/>
        <w:ind w:left="420"/>
        <w:rPr>
          <w:rFonts w:ascii="Times New Roman" w:hAnsi="Times New Roman"/>
        </w:rPr>
      </w:pPr>
    </w:p>
    <w:p>
      <w:pPr>
        <w:pStyle w:val="86"/>
        <w:spacing w:line="360" w:lineRule="auto"/>
        <w:ind w:left="420"/>
        <w:rPr>
          <w:rFonts w:ascii="Times New Roman" w:hAnsi="Times New Roman"/>
        </w:rPr>
      </w:pPr>
    </w:p>
    <w:p>
      <w:pPr>
        <w:spacing w:line="360" w:lineRule="auto"/>
        <w:rPr>
          <w:rFonts w:hint="eastAsia" w:ascii="Times New Roman" w:hAnsi="Times New Roman"/>
        </w:rPr>
      </w:pPr>
    </w:p>
    <w:p>
      <w:pPr>
        <w:pStyle w:val="86"/>
        <w:spacing w:line="360" w:lineRule="auto"/>
        <w:ind w:left="420"/>
        <w:rPr>
          <w:rFonts w:ascii="Times New Roman" w:hAnsi="Times New Roman"/>
        </w:rPr>
      </w:pPr>
      <w:r>
        <w:rPr>
          <w:rFonts w:hint="eastAsia" w:ascii="Times New Roman" w:hAnsi="Times New Roman"/>
        </w:rPr>
        <w:t>使用CCK-8与EdU法估细胞增殖活性，使用流式细胞术检测细胞凋亡；使用DCH-DA免疫荧光检测细胞内ROS水平；检测NO以及NOS水平；使用ELISA法检测炎性因子IL-18、IL-1β、IL-6、TNF-α等，使用q-PCR和Western Blot法检测Nrf2的表达水平。使用免疫荧光法检测Nrf2在细胞核内的富集情况。</w:t>
      </w:r>
    </w:p>
    <w:p>
      <w:pPr>
        <w:pStyle w:val="86"/>
        <w:numPr>
          <w:ilvl w:val="0"/>
          <w:numId w:val="9"/>
        </w:numPr>
        <w:rPr>
          <w:rFonts w:ascii="Times New Roman" w:hAnsi="Times New Roman"/>
        </w:rPr>
      </w:pPr>
      <w:r>
        <w:rPr>
          <w:rFonts w:hint="eastAsia" w:ascii="Times New Roman" w:hAnsi="Times New Roman"/>
        </w:rPr>
        <w:t>miR-18a参与METTL14介导的MLE-12细胞的表型调控</w:t>
      </w:r>
      <w:r>
        <w:rPr>
          <w:rFonts w:hint="eastAsia" w:ascii="Times New Roman" w:hAnsi="Times New Roman"/>
          <w:lang w:val="en-US" w:eastAsia="zh-CN"/>
        </w:rPr>
        <w:t>研究</w:t>
      </w:r>
    </w:p>
    <w:p>
      <w:pPr>
        <w:pStyle w:val="86"/>
        <w:spacing w:line="360" w:lineRule="auto"/>
        <w:ind w:left="420"/>
        <w:rPr>
          <w:rFonts w:hint="eastAsia"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107950</wp:posOffset>
                </wp:positionV>
                <wp:extent cx="4754880" cy="1323975"/>
                <wp:effectExtent l="5080" t="4445" r="21590" b="5080"/>
                <wp:wrapNone/>
                <wp:docPr id="4" name="矩形 4"/>
                <wp:cNvGraphicFramePr/>
                <a:graphic xmlns:a="http://schemas.openxmlformats.org/drawingml/2006/main">
                  <a:graphicData uri="http://schemas.microsoft.com/office/word/2010/wordprocessingShape">
                    <wps:wsp>
                      <wps:cNvSpPr/>
                      <wps:spPr>
                        <a:xfrm>
                          <a:off x="0" y="0"/>
                          <a:ext cx="4754880" cy="132405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sz w:val="21"/>
                                <w:szCs w:val="21"/>
                              </w:rPr>
                            </w:pPr>
                            <w:r>
                              <w:rPr>
                                <w:rFonts w:ascii="Times New Roman" w:hAnsi="Times New Roman"/>
                                <w:szCs w:val="21"/>
                              </w:rPr>
                              <w:t>A组：</w:t>
                            </w:r>
                            <w:r>
                              <w:rPr>
                                <w:rFonts w:ascii="Times New Roman" w:hAnsi="Times New Roman"/>
                                <w:bCs/>
                              </w:rPr>
                              <w:t>对照组</w:t>
                            </w:r>
                          </w:p>
                          <w:p>
                            <w:pPr>
                              <w:rPr>
                                <w:rFonts w:ascii="Times New Roman" w:hAnsi="Times New Roman"/>
                                <w:bCs/>
                              </w:rPr>
                            </w:pPr>
                            <w:r>
                              <w:rPr>
                                <w:rFonts w:ascii="Times New Roman" w:hAnsi="Times New Roman"/>
                                <w:bCs/>
                                <w:color w:val="000000"/>
                                <w:szCs w:val="21"/>
                              </w:rPr>
                              <w:t>B组：</w:t>
                            </w:r>
                            <w:r>
                              <w:rPr>
                                <w:rFonts w:ascii="Times New Roman" w:hAnsi="Times New Roman"/>
                                <w:bCs/>
                              </w:rPr>
                              <w:t>PBS+MLE-12（高氧）</w:t>
                            </w:r>
                          </w:p>
                          <w:p>
                            <w:pPr>
                              <w:rPr>
                                <w:rFonts w:ascii="Times New Roman" w:hAnsi="Times New Roman"/>
                                <w:bCs/>
                              </w:rPr>
                            </w:pPr>
                            <w:r>
                              <w:rPr>
                                <w:rFonts w:ascii="Times New Roman" w:hAnsi="Times New Roman"/>
                                <w:bCs/>
                                <w:color w:val="000000"/>
                                <w:szCs w:val="21"/>
                              </w:rPr>
                              <w:t>C组：</w:t>
                            </w:r>
                            <w:r>
                              <w:rPr>
                                <w:rFonts w:ascii="Times New Roman" w:hAnsi="Times New Roman"/>
                                <w:bCs/>
                              </w:rPr>
                              <w:t>MT-Exo-shNC+MLE-12（高氧）处理组+miR-NC</w:t>
                            </w:r>
                          </w:p>
                          <w:p>
                            <w:pPr>
                              <w:ind w:left="120" w:hanging="140" w:hangingChars="50"/>
                              <w:rPr>
                                <w:rFonts w:ascii="Times New Roman" w:hAnsi="Times New Roman"/>
                                <w:bCs/>
                              </w:rPr>
                            </w:pPr>
                            <w:r>
                              <w:rPr>
                                <w:rFonts w:ascii="Times New Roman" w:hAnsi="Times New Roman"/>
                                <w:bCs/>
                              </w:rPr>
                              <w:t>D</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 xml:space="preserve">MT-Exo-shNC+MLE-12（高氧）+miR-18a </w:t>
                            </w:r>
                          </w:p>
                          <w:p>
                            <w:pPr>
                              <w:ind w:left="120" w:hanging="140" w:hangingChars="50"/>
                              <w:rPr>
                                <w:rFonts w:ascii="Times New Roman" w:hAnsi="Times New Roman"/>
                                <w:bCs/>
                              </w:rPr>
                            </w:pPr>
                            <w:r>
                              <w:rPr>
                                <w:rFonts w:ascii="Times New Roman" w:hAnsi="Times New Roman"/>
                                <w:bCs/>
                              </w:rPr>
                              <w:t>E</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 xml:space="preserve">MT-Exo-shMETTL14+MLE-12（高氧）miR-NC </w:t>
                            </w:r>
                          </w:p>
                          <w:p>
                            <w:pPr>
                              <w:ind w:left="120" w:hanging="140" w:hangingChars="50"/>
                              <w:rPr>
                                <w:rFonts w:ascii="Times New Roman" w:hAnsi="Times New Roman"/>
                                <w:sz w:val="21"/>
                                <w:szCs w:val="21"/>
                              </w:rPr>
                            </w:pPr>
                            <w:r>
                              <w:rPr>
                                <w:rFonts w:ascii="Times New Roman" w:hAnsi="Times New Roman"/>
                                <w:bCs/>
                              </w:rPr>
                              <w:t>F</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MT-Exo-shMETTL14+MLE-12（高氧）+miR-18a</w:t>
                            </w:r>
                          </w:p>
                          <w:p>
                            <w:pPr>
                              <w:rPr>
                                <w:rFonts w:ascii="Times New Roman" w:hAnsi="Times New Roman"/>
                                <w:sz w:val="21"/>
                                <w:szCs w:val="21"/>
                              </w:rPr>
                            </w:pPr>
                          </w:p>
                        </w:txbxContent>
                      </wps:txbx>
                      <wps:bodyPr vert="horz" wrap="square" anchor="t" anchorCtr="0" upright="1">
                        <a:noAutofit/>
                      </wps:bodyPr>
                    </wps:wsp>
                  </a:graphicData>
                </a:graphic>
              </wp:anchor>
            </w:drawing>
          </mc:Choice>
          <mc:Fallback>
            <w:pict>
              <v:rect id="_x0000_s1026" o:spid="_x0000_s1026" o:spt="1" style="position:absolute;left:0pt;margin-left:24pt;margin-top:8.5pt;height:104.25pt;width:374.4pt;z-index:251661312;mso-width-relative:page;mso-height-relative:page;" fillcolor="#FFFFFF" filled="t" stroked="t" coordsize="21600,21600" o:gfxdata="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D5sotgAAAAJAQAADwAAAAAAAAABACAAAAAiAAAAZHJzL2Rvd25yZXYueG1s&#10;UEsBAhQAFAAAAAgAh07iQJLUkkcxAgAAhQQAAA4AAAAAAAAAAQAgAAAAJwEAAGRycy9lMm9Eb2Mu&#10;eG1sUEsFBgAAAAAGAAYAWQEAAMoFAAAAAA==&#10;">
                <v:fill on="t" focussize="0,0"/>
                <v:stroke color="#000000" joinstyle="miter"/>
                <v:imagedata o:title=""/>
                <o:lock v:ext="edit" aspectratio="f"/>
                <v:textbox>
                  <w:txbxContent>
                    <w:p>
                      <w:pPr>
                        <w:rPr>
                          <w:rFonts w:ascii="Times New Roman" w:hAnsi="Times New Roman"/>
                          <w:sz w:val="21"/>
                          <w:szCs w:val="21"/>
                        </w:rPr>
                      </w:pPr>
                      <w:r>
                        <w:rPr>
                          <w:rFonts w:ascii="Times New Roman" w:hAnsi="Times New Roman"/>
                          <w:szCs w:val="21"/>
                        </w:rPr>
                        <w:t>A组：</w:t>
                      </w:r>
                      <w:r>
                        <w:rPr>
                          <w:rFonts w:ascii="Times New Roman" w:hAnsi="Times New Roman"/>
                          <w:bCs/>
                        </w:rPr>
                        <w:t>对照组</w:t>
                      </w:r>
                    </w:p>
                    <w:p>
                      <w:pPr>
                        <w:rPr>
                          <w:rFonts w:ascii="Times New Roman" w:hAnsi="Times New Roman"/>
                          <w:bCs/>
                        </w:rPr>
                      </w:pPr>
                      <w:r>
                        <w:rPr>
                          <w:rFonts w:ascii="Times New Roman" w:hAnsi="Times New Roman"/>
                          <w:bCs/>
                          <w:color w:val="000000"/>
                          <w:szCs w:val="21"/>
                        </w:rPr>
                        <w:t>B组：</w:t>
                      </w:r>
                      <w:r>
                        <w:rPr>
                          <w:rFonts w:ascii="Times New Roman" w:hAnsi="Times New Roman"/>
                          <w:bCs/>
                        </w:rPr>
                        <w:t>PBS+MLE-12（高氧）</w:t>
                      </w:r>
                    </w:p>
                    <w:p>
                      <w:pPr>
                        <w:rPr>
                          <w:rFonts w:ascii="Times New Roman" w:hAnsi="Times New Roman"/>
                          <w:bCs/>
                        </w:rPr>
                      </w:pPr>
                      <w:r>
                        <w:rPr>
                          <w:rFonts w:ascii="Times New Roman" w:hAnsi="Times New Roman"/>
                          <w:bCs/>
                          <w:color w:val="000000"/>
                          <w:szCs w:val="21"/>
                        </w:rPr>
                        <w:t>C组：</w:t>
                      </w:r>
                      <w:r>
                        <w:rPr>
                          <w:rFonts w:ascii="Times New Roman" w:hAnsi="Times New Roman"/>
                          <w:bCs/>
                        </w:rPr>
                        <w:t>MT-Exo-shNC+MLE-12（高氧）处理组+miR-NC</w:t>
                      </w:r>
                    </w:p>
                    <w:p>
                      <w:pPr>
                        <w:ind w:left="120" w:hanging="140" w:hangingChars="50"/>
                        <w:rPr>
                          <w:rFonts w:ascii="Times New Roman" w:hAnsi="Times New Roman"/>
                          <w:bCs/>
                        </w:rPr>
                      </w:pPr>
                      <w:r>
                        <w:rPr>
                          <w:rFonts w:ascii="Times New Roman" w:hAnsi="Times New Roman"/>
                          <w:bCs/>
                        </w:rPr>
                        <w:t>D</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 xml:space="preserve">MT-Exo-shNC+MLE-12（高氧）+miR-18a </w:t>
                      </w:r>
                    </w:p>
                    <w:p>
                      <w:pPr>
                        <w:ind w:left="120" w:hanging="140" w:hangingChars="50"/>
                        <w:rPr>
                          <w:rFonts w:ascii="Times New Roman" w:hAnsi="Times New Roman"/>
                          <w:bCs/>
                        </w:rPr>
                      </w:pPr>
                      <w:r>
                        <w:rPr>
                          <w:rFonts w:ascii="Times New Roman" w:hAnsi="Times New Roman"/>
                          <w:bCs/>
                        </w:rPr>
                        <w:t>E</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 xml:space="preserve">MT-Exo-shMETTL14+MLE-12（高氧）miR-NC </w:t>
                      </w:r>
                    </w:p>
                    <w:p>
                      <w:pPr>
                        <w:ind w:left="120" w:hanging="140" w:hangingChars="50"/>
                        <w:rPr>
                          <w:rFonts w:ascii="Times New Roman" w:hAnsi="Times New Roman"/>
                          <w:sz w:val="21"/>
                          <w:szCs w:val="21"/>
                        </w:rPr>
                      </w:pPr>
                      <w:r>
                        <w:rPr>
                          <w:rFonts w:ascii="Times New Roman" w:hAnsi="Times New Roman"/>
                          <w:bCs/>
                        </w:rPr>
                        <w:t>F</w:t>
                      </w:r>
                      <w:r>
                        <w:rPr>
                          <w:rFonts w:ascii="Times New Roman" w:hAnsi="Times New Roman"/>
                          <w:bCs/>
                          <w:color w:val="000000"/>
                          <w:szCs w:val="21"/>
                        </w:rPr>
                        <w:t>组</w:t>
                      </w:r>
                      <w:r>
                        <w:rPr>
                          <w:rFonts w:hint="eastAsia" w:ascii="Times New Roman" w:hAnsi="Times New Roman"/>
                          <w:bCs/>
                          <w:color w:val="000000"/>
                          <w:szCs w:val="21"/>
                        </w:rPr>
                        <w:t>：</w:t>
                      </w:r>
                      <w:r>
                        <w:rPr>
                          <w:rFonts w:ascii="Times New Roman" w:hAnsi="Times New Roman"/>
                          <w:bCs/>
                        </w:rPr>
                        <w:t>MT-Exo-shMETTL14+MLE-12（高氧）+miR-18a</w:t>
                      </w:r>
                    </w:p>
                    <w:p>
                      <w:pPr>
                        <w:rPr>
                          <w:rFonts w:ascii="Times New Roman" w:hAnsi="Times New Roman"/>
                          <w:sz w:val="21"/>
                          <w:szCs w:val="21"/>
                        </w:rPr>
                      </w:pPr>
                    </w:p>
                  </w:txbxContent>
                </v:textbox>
              </v:rect>
            </w:pict>
          </mc:Fallback>
        </mc:AlternateContent>
      </w:r>
    </w:p>
    <w:p>
      <w:pPr>
        <w:pStyle w:val="86"/>
        <w:spacing w:line="360" w:lineRule="auto"/>
        <w:ind w:left="420"/>
        <w:rPr>
          <w:rFonts w:hint="eastAsia" w:ascii="Times New Roman" w:hAnsi="Times New Roman"/>
        </w:rPr>
      </w:pPr>
    </w:p>
    <w:p>
      <w:pPr>
        <w:pStyle w:val="86"/>
        <w:spacing w:line="360" w:lineRule="auto"/>
        <w:ind w:left="420"/>
        <w:rPr>
          <w:rFonts w:hint="eastAsia" w:ascii="Times New Roman" w:hAnsi="Times New Roman"/>
        </w:rPr>
      </w:pPr>
    </w:p>
    <w:p>
      <w:pPr>
        <w:pStyle w:val="86"/>
        <w:spacing w:line="360" w:lineRule="auto"/>
        <w:ind w:left="420"/>
        <w:rPr>
          <w:rFonts w:hint="eastAsia" w:ascii="Times New Roman" w:hAnsi="Times New Roman"/>
        </w:rPr>
      </w:pPr>
    </w:p>
    <w:p>
      <w:pPr>
        <w:pStyle w:val="86"/>
        <w:spacing w:line="360" w:lineRule="auto"/>
        <w:ind w:left="420"/>
        <w:rPr>
          <w:rFonts w:hint="eastAsia" w:ascii="Times New Roman" w:hAnsi="Times New Roman"/>
        </w:rPr>
      </w:pPr>
    </w:p>
    <w:p>
      <w:pPr>
        <w:pStyle w:val="86"/>
        <w:spacing w:line="360" w:lineRule="auto"/>
        <w:ind w:left="420"/>
        <w:rPr>
          <w:rFonts w:hint="eastAsia" w:ascii="Times New Roman" w:hAnsi="Times New Roman"/>
        </w:rPr>
      </w:pPr>
    </w:p>
    <w:p>
      <w:pPr>
        <w:pStyle w:val="86"/>
        <w:spacing w:line="360" w:lineRule="auto"/>
        <w:ind w:left="420"/>
        <w:rPr>
          <w:rFonts w:ascii="Times New Roman" w:hAnsi="Times New Roman"/>
        </w:rPr>
      </w:pPr>
      <w:r>
        <w:rPr>
          <w:rFonts w:hint="eastAsia" w:ascii="Times New Roman" w:hAnsi="Times New Roman"/>
        </w:rPr>
        <w:t>CCK-8与EdU法估细胞增殖活性，使用流式细胞术检测细胞凋亡；使用DCH-DA免疫荧光检测细胞内ROS水平；检测NO以及NOS水平；使用ELISA法检测炎性因子IL-18、IL-1β、IL-6、TNF-α等，使用q-PCR和Western Blot法检测Nrf2的表达水平。使用免疫荧光法检测Nrf2在细胞核内的富集情况。</w:t>
      </w:r>
    </w:p>
    <w:p>
      <w:pPr>
        <w:pStyle w:val="86"/>
        <w:numPr>
          <w:ilvl w:val="0"/>
          <w:numId w:val="9"/>
        </w:numPr>
        <w:spacing w:line="360" w:lineRule="auto"/>
        <w:rPr>
          <w:rFonts w:ascii="Times New Roman" w:hAnsi="Times New Roman"/>
        </w:rPr>
      </w:pPr>
      <w:r>
        <w:rPr>
          <w:rFonts w:ascii="Times New Roman" w:hAnsi="Times New Roman"/>
        </w:rPr>
        <w:t>分析miR-18a下游调控详细分子机制</w:t>
      </w:r>
    </w:p>
    <w:p>
      <w:pPr>
        <w:spacing w:line="360" w:lineRule="auto"/>
        <w:ind w:firstLine="664" w:firstLineChars="200"/>
        <w:rPr>
          <w:rFonts w:ascii="Times New Roman" w:hAnsi="Times New Roman"/>
        </w:rPr>
      </w:pPr>
      <w:r>
        <w:rPr>
          <w:rFonts w:ascii="Times New Roman" w:hAnsi="Times New Roman"/>
        </w:rPr>
        <w:t>7.1 Starbase预测miR-18a与转录因子EGR3的潜在互补结合位点</w:t>
      </w:r>
    </w:p>
    <w:p>
      <w:pPr>
        <w:spacing w:line="360" w:lineRule="auto"/>
        <w:ind w:firstLine="664" w:firstLineChars="200"/>
        <w:rPr>
          <w:rFonts w:ascii="Times New Roman" w:hAnsi="Times New Roman"/>
        </w:rPr>
      </w:pPr>
      <w:r>
        <w:rPr>
          <w:rFonts w:ascii="Times New Roman" w:hAnsi="Times New Roman"/>
        </w:rPr>
        <w:t>7.2 验证miR-18a对转录因子EGR3的靶向抑制作用</w:t>
      </w:r>
    </w:p>
    <w:p>
      <w:pPr>
        <w:spacing w:line="360" w:lineRule="auto"/>
        <w:ind w:firstLine="664" w:firstLineChars="200"/>
        <w:rPr>
          <w:rFonts w:ascii="Times New Roman" w:hAnsi="Times New Roman"/>
        </w:rPr>
      </w:pPr>
      <w:r>
        <w:rPr>
          <w:rFonts w:ascii="Times New Roman" w:hAnsi="Times New Roman"/>
        </w:rPr>
        <w:t>7.3 预测转录因子EGR3与DUB3启动子区的潜在互补结合序列</w:t>
      </w:r>
    </w:p>
    <w:p>
      <w:pPr>
        <w:spacing w:line="360" w:lineRule="auto"/>
        <w:ind w:firstLine="664" w:firstLineChars="200"/>
        <w:rPr>
          <w:rFonts w:ascii="Times New Roman" w:hAnsi="Times New Roman"/>
        </w:rPr>
      </w:pPr>
      <w:r>
        <w:rPr>
          <w:rFonts w:ascii="Times New Roman" w:hAnsi="Times New Roman"/>
        </w:rPr>
        <w:t>7.4 验证转录因子EGR3与DUB3启动子区的直接结合关系及其对DUB3启动子区转录活性的负向调控</w:t>
      </w:r>
    </w:p>
    <w:p>
      <w:pPr>
        <w:spacing w:line="360" w:lineRule="auto"/>
        <w:ind w:firstLine="664" w:firstLineChars="200"/>
        <w:rPr>
          <w:rFonts w:ascii="Times New Roman" w:hAnsi="Times New Roman"/>
        </w:rPr>
      </w:pPr>
      <w:r>
        <w:rPr>
          <w:rFonts w:ascii="Times New Roman" w:hAnsi="Times New Roman"/>
        </w:rPr>
        <w:t>7.5 转染shNC和shEGR3，使用q-PCR和Western Blot法检测EGR3、DUB3的水平</w:t>
      </w:r>
    </w:p>
    <w:p>
      <w:pPr>
        <w:spacing w:line="360" w:lineRule="auto"/>
        <w:ind w:firstLine="664" w:firstLineChars="200"/>
        <w:rPr>
          <w:rFonts w:ascii="Times New Roman" w:hAnsi="Times New Roman"/>
        </w:rPr>
      </w:pPr>
      <w:r>
        <w:rPr>
          <w:rFonts w:ascii="Times New Roman" w:hAnsi="Times New Roman"/>
        </w:rPr>
        <w:t>7.6 敲降和过表达DUB3，使用q-PCR和Western Blot法检测Nrf2的水平</w:t>
      </w:r>
    </w:p>
    <w:p>
      <w:pPr>
        <w:spacing w:line="360" w:lineRule="auto"/>
        <w:ind w:firstLine="664" w:firstLineChars="200"/>
        <w:rPr>
          <w:rFonts w:hint="eastAsia" w:ascii="Times New Roman" w:hAnsi="Times New Roman"/>
        </w:rPr>
      </w:pPr>
      <w:r>
        <w:rPr>
          <w:rFonts w:ascii="Times New Roman" w:hAnsi="Times New Roman"/>
        </w:rPr>
        <w:t>7.7  RNA-FISH探究DUB3与Nrf2的共定位情况，使用Co-IP法探究Nrf2与DUB3、Keap1与DUB3、以及Nrf2、Keap1与DUB3之间的结合关系</w:t>
      </w:r>
    </w:p>
    <w:p>
      <w:pPr>
        <w:rPr>
          <w:rFonts w:hint="eastAsia"/>
        </w:rPr>
      </w:pPr>
    </w:p>
    <w:p>
      <w:pPr>
        <w:numPr>
          <w:ilvl w:val="0"/>
          <w:numId w:val="10"/>
        </w:numPr>
        <w:rPr>
          <w:rFonts w:ascii="Times New Roman" w:hAnsi="Times New Roman"/>
        </w:rPr>
      </w:pPr>
      <w:r>
        <w:rPr>
          <w:rFonts w:hint="eastAsia" w:ascii="Times New Roman" w:hAnsi="Times New Roman"/>
        </w:rPr>
        <w:t>检测内容清单：</w:t>
      </w:r>
    </w:p>
    <w:p>
      <w:pPr>
        <w:rPr>
          <w:rFonts w:ascii="Times New Roman" w:hAnsi="Times New Roman"/>
        </w:rPr>
      </w:pPr>
    </w:p>
    <w:p>
      <w:pPr>
        <w:numPr>
          <w:ilvl w:val="0"/>
          <w:numId w:val="11"/>
        </w:numPr>
        <w:rPr>
          <w:rFonts w:ascii="Times New Roman" w:hAnsi="Times New Roman"/>
        </w:rPr>
      </w:pPr>
      <w:r>
        <w:rPr>
          <w:rFonts w:hint="eastAsia" w:ascii="Times New Roman" w:hAnsi="Times New Roman"/>
        </w:rPr>
        <w:t>肺上皮</w:t>
      </w:r>
      <w:r>
        <w:rPr>
          <w:rFonts w:ascii="Times New Roman" w:hAnsi="Times New Roman"/>
        </w:rPr>
        <w:t>细胞</w:t>
      </w:r>
      <w:r>
        <w:rPr>
          <w:rFonts w:hint="eastAsia" w:ascii="Times New Roman" w:hAnsi="Times New Roman"/>
        </w:rPr>
        <w:t xml:space="preserve">  1</w:t>
      </w:r>
      <w:r>
        <w:rPr>
          <w:rFonts w:ascii="Times New Roman" w:hAnsi="Times New Roman"/>
        </w:rPr>
        <w:t>×</w:t>
      </w:r>
      <w:r>
        <w:rPr>
          <w:rFonts w:hint="eastAsia" w:ascii="Times New Roman" w:hAnsi="Times New Roman"/>
        </w:rPr>
        <w:t>10</w:t>
      </w:r>
      <w:r>
        <w:rPr>
          <w:rFonts w:hint="eastAsia" w:ascii="Times New Roman" w:hAnsi="Times New Roman"/>
          <w:vertAlign w:val="superscript"/>
        </w:rPr>
        <w:t>6</w:t>
      </w:r>
      <w:r>
        <w:rPr>
          <w:rFonts w:hint="eastAsia" w:ascii="Times New Roman" w:hAnsi="Times New Roman"/>
        </w:rPr>
        <w:t>/ml HFL-1细胞系</w:t>
      </w:r>
    </w:p>
    <w:p>
      <w:pPr>
        <w:ind w:left="120"/>
        <w:rPr>
          <w:rFonts w:hint="eastAsia" w:ascii="Times New Roman" w:hAnsi="Times New Roman"/>
        </w:rPr>
      </w:pPr>
    </w:p>
    <w:p>
      <w:pPr>
        <w:numPr>
          <w:ilvl w:val="0"/>
          <w:numId w:val="11"/>
        </w:numPr>
        <w:rPr>
          <w:rFonts w:ascii="Times New Roman" w:hAnsi="Times New Roman"/>
        </w:rPr>
      </w:pPr>
      <w:r>
        <w:rPr>
          <w:rFonts w:hint="eastAsia" w:ascii="Times New Roman" w:hAnsi="Times New Roman"/>
        </w:rPr>
        <w:t xml:space="preserve">小鼠骨髓干细胞 </w:t>
      </w:r>
      <w:r>
        <w:rPr>
          <w:rFonts w:ascii="Times New Roman" w:hAnsi="Times New Roman"/>
        </w:rPr>
        <w:t>5×10</w:t>
      </w:r>
      <w:r>
        <w:rPr>
          <w:rFonts w:ascii="Times New Roman" w:hAnsi="Times New Roman"/>
          <w:vertAlign w:val="superscript"/>
        </w:rPr>
        <w:t>5</w:t>
      </w:r>
      <w:r>
        <w:rPr>
          <w:rFonts w:hint="eastAsia" w:ascii="Times New Roman" w:hAnsi="Times New Roman"/>
        </w:rPr>
        <w:t>细胞每瓶</w:t>
      </w:r>
    </w:p>
    <w:p>
      <w:pPr>
        <w:ind w:left="120"/>
        <w:rPr>
          <w:rFonts w:ascii="Times New Roman" w:hAnsi="Times New Roman"/>
        </w:rPr>
      </w:pPr>
    </w:p>
    <w:p>
      <w:pPr>
        <w:numPr>
          <w:ilvl w:val="0"/>
          <w:numId w:val="11"/>
        </w:numPr>
        <w:rPr>
          <w:rFonts w:ascii="Times New Roman" w:hAnsi="Times New Roman"/>
        </w:rPr>
      </w:pPr>
      <w:r>
        <w:rPr>
          <w:rFonts w:hint="eastAsia" w:ascii="Times New Roman" w:hAnsi="Times New Roman"/>
        </w:rPr>
        <w:t>HE染色检测</w:t>
      </w:r>
    </w:p>
    <w:p>
      <w:pPr>
        <w:pStyle w:val="86"/>
        <w:rPr>
          <w:rFonts w:ascii="Times New Roman" w:hAnsi="Times New Roman"/>
        </w:rPr>
      </w:pPr>
    </w:p>
    <w:p>
      <w:pPr>
        <w:numPr>
          <w:ilvl w:val="0"/>
          <w:numId w:val="11"/>
        </w:numPr>
        <w:rPr>
          <w:rFonts w:ascii="Times New Roman" w:hAnsi="Times New Roman"/>
        </w:rPr>
      </w:pPr>
      <w:r>
        <w:rPr>
          <w:rFonts w:hint="eastAsia" w:ascii="Times New Roman" w:hAnsi="Times New Roman"/>
        </w:rPr>
        <w:t>油红O染色检测</w:t>
      </w:r>
    </w:p>
    <w:p>
      <w:pPr>
        <w:pStyle w:val="86"/>
        <w:rPr>
          <w:rFonts w:ascii="Times New Roman" w:hAnsi="Times New Roman"/>
        </w:rPr>
      </w:pPr>
    </w:p>
    <w:p>
      <w:pPr>
        <w:numPr>
          <w:ilvl w:val="0"/>
          <w:numId w:val="11"/>
        </w:numPr>
        <w:rPr>
          <w:rFonts w:ascii="Times New Roman" w:hAnsi="Times New Roman"/>
        </w:rPr>
      </w:pPr>
      <w:r>
        <w:rPr>
          <w:rFonts w:hint="eastAsia" w:ascii="Times New Roman" w:hAnsi="Times New Roman"/>
        </w:rPr>
        <w:t>阿尔新蓝染色检测</w:t>
      </w:r>
    </w:p>
    <w:p>
      <w:pPr>
        <w:numPr>
          <w:ilvl w:val="0"/>
          <w:numId w:val="11"/>
        </w:numPr>
        <w:rPr>
          <w:rFonts w:ascii="Times New Roman" w:hAnsi="Times New Roman"/>
        </w:rPr>
      </w:pPr>
    </w:p>
    <w:p>
      <w:pPr>
        <w:numPr>
          <w:ilvl w:val="0"/>
          <w:numId w:val="11"/>
        </w:numPr>
        <w:rPr>
          <w:rFonts w:ascii="Times New Roman" w:hAnsi="Times New Roman"/>
        </w:rPr>
      </w:pPr>
      <w:r>
        <w:rPr>
          <w:rFonts w:hint="eastAsia" w:ascii="Times New Roman" w:hAnsi="Times New Roman"/>
        </w:rPr>
        <w:t>免疫荧光</w:t>
      </w:r>
    </w:p>
    <w:p>
      <w:pPr>
        <w:numPr>
          <w:ilvl w:val="0"/>
          <w:numId w:val="11"/>
        </w:numPr>
        <w:rPr>
          <w:rFonts w:ascii="Times New Roman" w:hAnsi="Times New Roman"/>
        </w:rPr>
      </w:pPr>
    </w:p>
    <w:p>
      <w:pPr>
        <w:numPr>
          <w:ilvl w:val="0"/>
          <w:numId w:val="11"/>
        </w:numPr>
        <w:rPr>
          <w:rFonts w:ascii="Times New Roman" w:hAnsi="Times New Roman"/>
        </w:rPr>
      </w:pPr>
      <w:r>
        <w:rPr>
          <w:rFonts w:ascii="Times New Roman" w:hAnsi="Times New Roman"/>
        </w:rPr>
        <w:t>CCK-8</w:t>
      </w:r>
      <w:r>
        <w:rPr>
          <w:rFonts w:hint="eastAsia" w:ascii="Times New Roman" w:hAnsi="Times New Roman"/>
        </w:rPr>
        <w:t>检测</w:t>
      </w:r>
    </w:p>
    <w:p>
      <w:pPr>
        <w:numPr>
          <w:ilvl w:val="0"/>
          <w:numId w:val="11"/>
        </w:numPr>
        <w:rPr>
          <w:rFonts w:ascii="Times New Roman" w:hAnsi="Times New Roman"/>
        </w:rPr>
      </w:pPr>
    </w:p>
    <w:p>
      <w:pPr>
        <w:numPr>
          <w:ilvl w:val="0"/>
          <w:numId w:val="11"/>
        </w:numPr>
        <w:rPr>
          <w:rFonts w:ascii="Times New Roman" w:hAnsi="Times New Roman"/>
        </w:rPr>
      </w:pPr>
      <w:r>
        <w:rPr>
          <w:rFonts w:ascii="Times New Roman" w:hAnsi="Times New Roman"/>
        </w:rPr>
        <w:t>双荧光素酶报告系统检测</w:t>
      </w:r>
    </w:p>
    <w:p>
      <w:pPr>
        <w:numPr>
          <w:ilvl w:val="0"/>
          <w:numId w:val="11"/>
        </w:numPr>
        <w:rPr>
          <w:rFonts w:ascii="Times New Roman" w:hAnsi="Times New Roman"/>
        </w:rPr>
      </w:pPr>
    </w:p>
    <w:p>
      <w:pPr>
        <w:numPr>
          <w:ilvl w:val="0"/>
          <w:numId w:val="11"/>
        </w:numPr>
        <w:rPr>
          <w:rFonts w:ascii="Times New Roman" w:hAnsi="Times New Roman"/>
        </w:rPr>
      </w:pPr>
      <w:r>
        <w:rPr>
          <w:rFonts w:ascii="Times New Roman" w:hAnsi="Times New Roman"/>
        </w:rPr>
        <w:t xml:space="preserve">q-PCR检测  </w:t>
      </w:r>
    </w:p>
    <w:p>
      <w:pPr>
        <w:numPr>
          <w:ilvl w:val="0"/>
          <w:numId w:val="11"/>
        </w:numPr>
        <w:rPr>
          <w:rFonts w:ascii="Times New Roman" w:hAnsi="Times New Roman"/>
        </w:rPr>
      </w:pPr>
    </w:p>
    <w:p>
      <w:pPr>
        <w:numPr>
          <w:ilvl w:val="0"/>
          <w:numId w:val="11"/>
        </w:numPr>
        <w:rPr>
          <w:rFonts w:ascii="Times New Roman" w:hAnsi="Times New Roman"/>
        </w:rPr>
      </w:pPr>
      <w:r>
        <w:rPr>
          <w:rFonts w:ascii="Times New Roman" w:hAnsi="Times New Roman"/>
        </w:rPr>
        <w:t>Western blot 检测</w:t>
      </w:r>
    </w:p>
    <w:p>
      <w:pPr>
        <w:ind w:left="120"/>
        <w:rPr>
          <w:rFonts w:ascii="Times New Roman" w:hAnsi="Times New Roman"/>
        </w:rPr>
      </w:pPr>
    </w:p>
    <w:p>
      <w:pPr>
        <w:numPr>
          <w:ilvl w:val="0"/>
          <w:numId w:val="11"/>
        </w:numPr>
        <w:rPr>
          <w:rFonts w:ascii="Times New Roman" w:hAnsi="Times New Roman"/>
        </w:rPr>
      </w:pPr>
      <w:r>
        <w:rPr>
          <w:rFonts w:ascii="Times New Roman" w:hAnsi="Times New Roman"/>
        </w:rPr>
        <w:t>电镜检测</w:t>
      </w:r>
    </w:p>
    <w:p>
      <w:pPr>
        <w:numPr>
          <w:ilvl w:val="0"/>
          <w:numId w:val="11"/>
        </w:numPr>
        <w:rPr>
          <w:rFonts w:ascii="Times New Roman" w:hAnsi="Times New Roman"/>
        </w:rPr>
      </w:pPr>
    </w:p>
    <w:p>
      <w:pPr>
        <w:numPr>
          <w:ilvl w:val="0"/>
          <w:numId w:val="11"/>
        </w:numPr>
        <w:rPr>
          <w:rFonts w:ascii="Times New Roman" w:hAnsi="Times New Roman"/>
        </w:rPr>
      </w:pPr>
      <w:r>
        <w:rPr>
          <w:rFonts w:ascii="Times New Roman" w:hAnsi="Times New Roman"/>
        </w:rPr>
        <w:t>ELISA</w:t>
      </w:r>
    </w:p>
    <w:p>
      <w:pPr>
        <w:numPr>
          <w:ilvl w:val="0"/>
          <w:numId w:val="11"/>
        </w:numPr>
        <w:rPr>
          <w:rFonts w:ascii="Times New Roman" w:hAnsi="Times New Roman"/>
        </w:rPr>
      </w:pPr>
    </w:p>
    <w:p>
      <w:pPr>
        <w:numPr>
          <w:ilvl w:val="0"/>
          <w:numId w:val="11"/>
        </w:numPr>
        <w:rPr>
          <w:rFonts w:ascii="Times New Roman" w:hAnsi="Times New Roman"/>
        </w:rPr>
      </w:pPr>
      <w:r>
        <w:rPr>
          <w:rFonts w:ascii="Times New Roman" w:hAnsi="Times New Roman"/>
        </w:rPr>
        <w:t>流式检测细胞凋亡</w:t>
      </w:r>
    </w:p>
    <w:p>
      <w:pPr>
        <w:numPr>
          <w:ilvl w:val="0"/>
          <w:numId w:val="11"/>
        </w:numPr>
        <w:rPr>
          <w:rFonts w:ascii="Times New Roman" w:hAnsi="Times New Roman"/>
        </w:rPr>
      </w:pPr>
    </w:p>
    <w:p>
      <w:pPr>
        <w:numPr>
          <w:ilvl w:val="0"/>
          <w:numId w:val="11"/>
        </w:numPr>
        <w:rPr>
          <w:rFonts w:ascii="Times New Roman" w:hAnsi="Times New Roman"/>
        </w:rPr>
      </w:pPr>
      <w:r>
        <w:rPr>
          <w:rFonts w:ascii="Times New Roman" w:hAnsi="Times New Roman"/>
        </w:rPr>
        <w:t>NO、NOS水平检测</w:t>
      </w:r>
    </w:p>
    <w:p>
      <w:pPr>
        <w:ind w:left="120"/>
        <w:rPr>
          <w:rFonts w:ascii="Times New Roman" w:hAnsi="Times New Roman"/>
        </w:rPr>
      </w:pPr>
    </w:p>
    <w:p>
      <w:pPr>
        <w:numPr>
          <w:ilvl w:val="0"/>
          <w:numId w:val="11"/>
        </w:numPr>
        <w:rPr>
          <w:rFonts w:ascii="Times New Roman" w:hAnsi="Times New Roman"/>
        </w:rPr>
      </w:pPr>
      <w:r>
        <w:rPr>
          <w:rFonts w:ascii="Times New Roman" w:hAnsi="Times New Roman"/>
          <w:color w:val="000000"/>
          <w:szCs w:val="21"/>
        </w:rPr>
        <w:t>细胞转染</w:t>
      </w:r>
    </w:p>
    <w:p>
      <w:pPr>
        <w:pStyle w:val="86"/>
        <w:rPr>
          <w:rFonts w:ascii="Times New Roman" w:hAnsi="Times New Roman"/>
        </w:rPr>
      </w:pPr>
    </w:p>
    <w:p>
      <w:pPr>
        <w:numPr>
          <w:ilvl w:val="0"/>
          <w:numId w:val="11"/>
        </w:numPr>
        <w:rPr>
          <w:rFonts w:ascii="Times New Roman" w:hAnsi="Times New Roman"/>
        </w:rPr>
      </w:pPr>
      <w:r>
        <w:rPr>
          <w:rFonts w:ascii="Times New Roman" w:hAnsi="Times New Roman"/>
        </w:rPr>
        <w:t>Co-IP检测</w:t>
      </w:r>
    </w:p>
    <w:p>
      <w:pPr>
        <w:pStyle w:val="86"/>
        <w:rPr>
          <w:rFonts w:ascii="Times New Roman" w:hAnsi="Times New Roman"/>
        </w:rPr>
      </w:pPr>
    </w:p>
    <w:p>
      <w:pPr>
        <w:numPr>
          <w:ilvl w:val="0"/>
          <w:numId w:val="11"/>
        </w:numPr>
        <w:rPr>
          <w:rFonts w:ascii="Times New Roman" w:hAnsi="Times New Roman"/>
        </w:rPr>
      </w:pPr>
      <w:r>
        <w:rPr>
          <w:rFonts w:ascii="Times New Roman" w:hAnsi="Times New Roman"/>
        </w:rPr>
        <w:t>FISH 检测</w:t>
      </w:r>
    </w:p>
    <w:p>
      <w:pPr>
        <w:pStyle w:val="86"/>
        <w:rPr>
          <w:rFonts w:ascii="Times New Roman" w:hAnsi="Times New Roman"/>
        </w:rPr>
      </w:pPr>
    </w:p>
    <w:p>
      <w:pPr>
        <w:numPr>
          <w:ilvl w:val="0"/>
          <w:numId w:val="11"/>
        </w:numPr>
        <w:rPr>
          <w:rFonts w:ascii="Times New Roman" w:hAnsi="Times New Roman"/>
        </w:rPr>
      </w:pPr>
      <w:r>
        <w:rPr>
          <w:rFonts w:ascii="Times New Roman" w:hAnsi="Times New Roman"/>
        </w:rPr>
        <w:t>IHC 检测</w:t>
      </w:r>
    </w:p>
    <w:p/>
    <w:p>
      <w:pPr>
        <w:numPr>
          <w:ilvl w:val="0"/>
          <w:numId w:val="12"/>
        </w:numPr>
        <w:kinsoku w:val="0"/>
        <w:topLinePunct/>
        <w:rPr>
          <w:rFonts w:hint="eastAsia" w:ascii="宋体" w:hAnsi="Arial Narrow" w:eastAsia="宋体"/>
          <w:b/>
          <w:sz w:val="32"/>
          <w:lang w:eastAsia="zh-CN"/>
        </w:rPr>
      </w:pPr>
      <w:r>
        <w:rPr>
          <w:rFonts w:hint="eastAsia" w:ascii="宋体" w:hAnsi="Arial Narrow" w:eastAsia="宋体"/>
          <w:b/>
          <w:sz w:val="32"/>
          <w:lang w:eastAsia="zh-CN"/>
        </w:rPr>
        <w:t>完成时间</w:t>
      </w:r>
    </w:p>
    <w:p>
      <w:pPr>
        <w:numPr>
          <w:ilvl w:val="0"/>
          <w:numId w:val="0"/>
        </w:numPr>
        <w:kinsoku w:val="0"/>
        <w:topLinePunct/>
        <w:rPr>
          <w:rFonts w:hint="eastAsia" w:ascii="宋体" w:hAnsi="Arial Narrow" w:eastAsia="宋体"/>
          <w:b w:val="0"/>
          <w:bCs/>
          <w:sz w:val="28"/>
          <w:szCs w:val="28"/>
          <w:lang w:val="en-US" w:eastAsia="zh-CN"/>
        </w:rPr>
      </w:pPr>
      <w:r>
        <w:rPr>
          <w:rFonts w:hint="eastAsia" w:ascii="宋体" w:hAnsi="Arial Narrow" w:eastAsia="宋体"/>
          <w:b/>
          <w:sz w:val="32"/>
          <w:lang w:val="en-US" w:eastAsia="zh-CN"/>
        </w:rPr>
        <w:t xml:space="preserve"> </w:t>
      </w:r>
      <w:r>
        <w:rPr>
          <w:rFonts w:hint="eastAsia" w:ascii="宋体" w:hAnsi="Arial Narrow" w:eastAsia="宋体"/>
          <w:b w:val="0"/>
          <w:bCs/>
          <w:sz w:val="28"/>
          <w:szCs w:val="28"/>
          <w:lang w:val="en-US" w:eastAsia="zh-CN"/>
        </w:rPr>
        <w:t>需在签订合同后2个月内完成</w:t>
      </w:r>
    </w:p>
    <w:p>
      <w:pPr>
        <w:numPr>
          <w:ilvl w:val="0"/>
          <w:numId w:val="12"/>
        </w:numPr>
        <w:kinsoku w:val="0"/>
        <w:topLinePunct/>
        <w:ind w:left="0" w:leftChars="0" w:firstLine="0" w:firstLineChars="0"/>
        <w:rPr>
          <w:rFonts w:hint="eastAsia" w:ascii="宋体" w:hAnsi="Arial Narrow" w:eastAsia="宋体"/>
          <w:b w:val="0"/>
          <w:bCs/>
          <w:sz w:val="32"/>
          <w:szCs w:val="32"/>
          <w:lang w:val="en-US" w:eastAsia="zh-CN"/>
        </w:rPr>
      </w:pPr>
      <w:r>
        <w:rPr>
          <w:rFonts w:hint="eastAsia" w:ascii="宋体" w:hAnsi="Arial Narrow" w:eastAsia="宋体"/>
          <w:b w:val="0"/>
          <w:bCs/>
          <w:sz w:val="32"/>
          <w:szCs w:val="32"/>
          <w:lang w:val="en-US" w:eastAsia="zh-CN"/>
        </w:rPr>
        <w:t>付款</w:t>
      </w:r>
    </w:p>
    <w:p>
      <w:pPr>
        <w:numPr>
          <w:ilvl w:val="0"/>
          <w:numId w:val="0"/>
        </w:numPr>
        <w:kinsoku w:val="0"/>
        <w:topLinePunct/>
        <w:ind w:leftChars="0"/>
        <w:rPr>
          <w:rFonts w:hint="default" w:ascii="宋体" w:hAnsi="Arial Narrow" w:eastAsia="宋体"/>
          <w:b w:val="0"/>
          <w:bCs/>
          <w:sz w:val="28"/>
          <w:szCs w:val="28"/>
          <w:lang w:val="en-US" w:eastAsia="zh-CN"/>
        </w:rPr>
      </w:pPr>
      <w:r>
        <w:rPr>
          <w:rFonts w:hint="eastAsia" w:ascii="宋体" w:hAnsi="Arial Narrow" w:eastAsia="宋体"/>
          <w:b w:val="0"/>
          <w:bCs/>
          <w:sz w:val="28"/>
          <w:szCs w:val="28"/>
          <w:lang w:val="en-US" w:eastAsia="zh-CN"/>
        </w:rPr>
        <w:t xml:space="preserve"> 合同签订后凭发票支付中标金额30%货款，实验结束后凭发票支付剩余70%货款。</w:t>
      </w:r>
    </w:p>
    <w:p>
      <w:pPr>
        <w:numPr>
          <w:ilvl w:val="0"/>
          <w:numId w:val="0"/>
        </w:numPr>
        <w:kinsoku w:val="0"/>
        <w:topLinePunct/>
        <w:ind w:leftChars="0"/>
        <w:rPr>
          <w:rFonts w:hint="default" w:ascii="宋体" w:hAnsi="Arial Narrow" w:eastAsia="宋体"/>
          <w:b w:val="0"/>
          <w:bCs/>
          <w:sz w:val="28"/>
          <w:szCs w:val="28"/>
          <w:lang w:val="en-US" w:eastAsia="zh-CN"/>
        </w:rPr>
      </w:pPr>
      <w:r>
        <w:rPr>
          <w:rFonts w:hint="eastAsia" w:ascii="宋体" w:hAnsi="Arial Narrow" w:eastAsia="宋体"/>
          <w:b w:val="0"/>
          <w:bCs/>
          <w:sz w:val="28"/>
          <w:szCs w:val="28"/>
          <w:lang w:val="en-US" w:eastAsia="zh-CN"/>
        </w:rPr>
        <w:t xml:space="preserve">  </w:t>
      </w:r>
    </w:p>
    <w:p>
      <w:pPr>
        <w:framePr w:hSpace="180" w:wrap="around" w:vAnchor="text" w:hAnchor="margin" w:y="605"/>
        <w:rPr>
          <w:rFonts w:hint="eastAsia" w:ascii="宋体" w:hAnsi="宋体" w:eastAsia="宋体"/>
        </w:rPr>
      </w:pPr>
      <w:r>
        <w:rPr>
          <w:rFonts w:hint="eastAsia"/>
          <w:sz w:val="24"/>
        </w:rPr>
        <w:t xml:space="preserve">   </w:t>
      </w:r>
    </w:p>
    <w:p>
      <w:pPr>
        <w:kinsoku w:val="0"/>
        <w:wordWrap w:val="0"/>
        <w:topLinePunct/>
        <w:spacing w:line="340" w:lineRule="exact"/>
        <w:jc w:val="center"/>
        <w:rPr>
          <w:rFonts w:hint="eastAsia"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3"/>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3"/>
        </w:numPr>
        <w:kinsoku w:val="0"/>
        <w:wordWrap w:val="0"/>
        <w:topLinePunct/>
        <w:spacing w:line="340" w:lineRule="exact"/>
        <w:rPr>
          <w:rFonts w:hint="eastAsia"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hint="eastAsia" w:ascii="仿宋_GB2312" w:hAnsi="宋体"/>
          <w:b/>
          <w:sz w:val="21"/>
        </w:rPr>
      </w:pPr>
      <w:r>
        <w:rPr>
          <w:rFonts w:hint="eastAsia" w:ascii="仿宋_GB2312" w:hAnsi="宋体"/>
          <w:b/>
          <w:sz w:val="21"/>
        </w:rPr>
        <w:t>1、服务报价：</w:t>
      </w: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bl>
    <w:p>
      <w:pPr>
        <w:kinsoku w:val="0"/>
        <w:wordWrap w:val="0"/>
        <w:topLinePunct/>
        <w:spacing w:line="340" w:lineRule="exact"/>
        <w:rPr>
          <w:rFonts w:hint="eastAsia"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hint="eastAsia" w:ascii="仿宋_GB2312" w:hAnsi="宋体"/>
          <w:b/>
          <w:sz w:val="21"/>
        </w:rPr>
      </w:pPr>
      <w:r>
        <w:rPr>
          <w:rFonts w:hint="eastAsia" w:ascii="仿宋_GB2312" w:hAnsi="宋体"/>
          <w:b/>
          <w:sz w:val="21"/>
        </w:rPr>
        <w:t xml:space="preserve">     </w:t>
      </w:r>
    </w:p>
    <w:tbl>
      <w:tblPr>
        <w:tblStyle w:val="21"/>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val="0"/>
            <w:vAlign w:val="to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val="0"/>
            <w:vAlign w:val="to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val="0"/>
            <w:vAlign w:val="to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noWrap w:val="0"/>
            <w:vAlign w:val="top"/>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hint="eastAsia" w:ascii="仿宋_GB2312" w:hAnsi="宋体"/>
          <w:b/>
          <w:sz w:val="21"/>
        </w:rPr>
      </w:pPr>
    </w:p>
    <w:p>
      <w:pPr>
        <w:kinsoku w:val="0"/>
        <w:wordWrap w:val="0"/>
        <w:topLinePunct/>
        <w:spacing w:line="340" w:lineRule="exact"/>
        <w:rPr>
          <w:rFonts w:hint="eastAsia" w:ascii="仿宋_GB2312" w:hAnsi="宋体"/>
          <w:b/>
          <w:sz w:val="21"/>
        </w:rPr>
      </w:pPr>
    </w:p>
    <w:p>
      <w:pPr>
        <w:kinsoku w:val="0"/>
        <w:wordWrap w:val="0"/>
        <w:topLinePunct/>
        <w:spacing w:line="340" w:lineRule="exact"/>
        <w:rPr>
          <w:rFonts w:hint="eastAsia"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4"/>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4"/>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4"/>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4"/>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4"/>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hint="eastAsia" w:ascii="仿宋_GB2312" w:hAnsi="宋体"/>
          <w:sz w:val="21"/>
        </w:rPr>
      </w:pP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四. 交货及验收（服务类项目由用户另行指定）：</w:t>
      </w:r>
    </w:p>
    <w:p>
      <w:pPr>
        <w:numPr>
          <w:ilvl w:val="0"/>
          <w:numId w:val="15"/>
        </w:numPr>
        <w:tabs>
          <w:tab w:val="left" w:pos="0"/>
        </w:tabs>
        <w:kinsoku w:val="0"/>
        <w:wordWrap w:val="0"/>
        <w:topLinePunct/>
        <w:spacing w:line="340" w:lineRule="exact"/>
        <w:ind w:left="830" w:hanging="332"/>
        <w:rPr>
          <w:rFonts w:hint="eastAsia" w:ascii="仿宋_GB2312"/>
          <w:sz w:val="21"/>
        </w:rPr>
      </w:pPr>
      <w:r>
        <w:rPr>
          <w:rFonts w:hint="eastAsia" w:ascii="仿宋_GB2312"/>
          <w:sz w:val="21"/>
        </w:rPr>
        <w:t>竣工时间：合同签定后20天内。</w:t>
      </w:r>
    </w:p>
    <w:p>
      <w:pPr>
        <w:numPr>
          <w:ilvl w:val="0"/>
          <w:numId w:val="15"/>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产品必须具备出厂合格证。</w:t>
      </w:r>
    </w:p>
    <w:p>
      <w:pPr>
        <w:numPr>
          <w:ilvl w:val="0"/>
          <w:numId w:val="15"/>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5"/>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交货地点：汕头大学医学院</w:t>
      </w:r>
    </w:p>
    <w:p>
      <w:pPr>
        <w:numPr>
          <w:ilvl w:val="0"/>
          <w:numId w:val="15"/>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hint="eastAsia"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hint="eastAsia"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五. 付款：</w:t>
      </w:r>
    </w:p>
    <w:p>
      <w:pPr>
        <w:kinsoku w:val="0"/>
        <w:wordWrap w:val="0"/>
        <w:topLinePunct/>
        <w:spacing w:line="340" w:lineRule="exact"/>
        <w:ind w:left="567" w:hanging="567"/>
        <w:rPr>
          <w:rFonts w:hint="eastAsia" w:ascii="宋体" w:hAnsi="Arial Narrow" w:eastAsia="宋体"/>
          <w:b w:val="0"/>
          <w:bCs/>
          <w:sz w:val="18"/>
          <w:szCs w:val="18"/>
          <w:lang w:val="en-US" w:eastAsia="zh-CN"/>
        </w:rPr>
      </w:pPr>
      <w:r>
        <w:rPr>
          <w:rFonts w:hint="eastAsia" w:ascii="宋体" w:hAnsi="Arial Narrow" w:eastAsia="宋体"/>
          <w:b w:val="0"/>
          <w:bCs/>
          <w:sz w:val="28"/>
          <w:szCs w:val="28"/>
          <w:lang w:val="en-US" w:eastAsia="zh-CN"/>
        </w:rPr>
        <w:t xml:space="preserve"> </w:t>
      </w:r>
      <w:r>
        <w:rPr>
          <w:rFonts w:hint="eastAsia" w:ascii="宋体" w:hAnsi="Arial Narrow" w:eastAsia="宋体"/>
          <w:b w:val="0"/>
          <w:bCs/>
          <w:sz w:val="18"/>
          <w:szCs w:val="18"/>
          <w:lang w:val="en-US" w:eastAsia="zh-CN"/>
        </w:rPr>
        <w:t>合同签订后凭发票支付中标金额30%货款，实验结束后凭发票支付剩余70%货款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6"/>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供方未能交付设备，则向需方支付设备总金额5%的违约金。</w:t>
      </w:r>
    </w:p>
    <w:p>
      <w:pPr>
        <w:numPr>
          <w:ilvl w:val="0"/>
          <w:numId w:val="16"/>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6"/>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6"/>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6"/>
        </w:numPr>
        <w:tabs>
          <w:tab w:val="left" w:pos="0"/>
        </w:tabs>
        <w:kinsoku w:val="0"/>
        <w:wordWrap w:val="0"/>
        <w:topLinePunct/>
        <w:spacing w:line="340" w:lineRule="exact"/>
        <w:ind w:left="830" w:hanging="332"/>
        <w:rPr>
          <w:rFonts w:hint="eastAsia" w:ascii="仿宋_GB2312" w:hAnsi="宋体"/>
          <w:sz w:val="21"/>
        </w:rPr>
      </w:pPr>
      <w:r>
        <w:rPr>
          <w:rFonts w:hint="eastAsia" w:ascii="仿宋_GB2312" w:hAnsi="宋体"/>
          <w:sz w:val="21"/>
        </w:rPr>
        <w:t>需方逾期付款，则每日按合同总额3‰向供方偿付违约金。</w:t>
      </w:r>
    </w:p>
    <w:p>
      <w:pPr>
        <w:numPr>
          <w:ilvl w:val="0"/>
          <w:numId w:val="17"/>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hint="eastAsia"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hint="eastAsia" w:ascii="仿宋_GB2312" w:hAnsi="宋体"/>
          <w:sz w:val="21"/>
        </w:rPr>
      </w:pPr>
      <w:r>
        <w:rPr>
          <w:rFonts w:ascii="仿宋_GB2312" w:hAnsi="宋体"/>
          <w:sz w:val="21"/>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noWrap w:val="0"/>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noWrap w:val="0"/>
            <w:vAlign w:val="center"/>
          </w:tcPr>
          <w:p>
            <w:pPr>
              <w:spacing w:line="276" w:lineRule="auto"/>
              <w:jc w:val="left"/>
              <w:rPr>
                <w:rFonts w:hint="eastAsia"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noWrap w:val="0"/>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hint="eastAsia"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noWrap w:val="0"/>
            <w:vAlign w:val="center"/>
          </w:tcPr>
          <w:p>
            <w:pPr>
              <w:spacing w:line="276" w:lineRule="auto"/>
              <w:jc w:val="left"/>
              <w:rPr>
                <w:rFonts w:hint="eastAsia"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noWrap w:val="0"/>
            <w:vAlign w:val="center"/>
          </w:tcPr>
          <w:p>
            <w:pPr>
              <w:spacing w:line="276" w:lineRule="auto"/>
              <w:jc w:val="left"/>
              <w:rPr>
                <w:rFonts w:hint="eastAsia"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noWrap w:val="0"/>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noWrap w:val="0"/>
            <w:vAlign w:val="center"/>
          </w:tcPr>
          <w:p>
            <w:pPr>
              <w:spacing w:line="276" w:lineRule="auto"/>
              <w:jc w:val="left"/>
              <w:rPr>
                <w:rFonts w:hint="eastAsia"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noWrap w:val="0"/>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hint="eastAsia"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noWrap w:val="0"/>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hint="eastAsia" w:ascii="宋体" w:hAnsi="宋体" w:eastAsia="宋体"/>
                <w:sz w:val="18"/>
                <w:szCs w:val="18"/>
              </w:rPr>
            </w:pPr>
            <w:r>
              <w:rPr>
                <w:rFonts w:hint="eastAsia" w:ascii="宋体" w:hAnsi="宋体" w:eastAsia="宋体"/>
                <w:sz w:val="18"/>
                <w:szCs w:val="18"/>
              </w:rPr>
              <w:t>统一社会信用代码：12440000455861456K</w:t>
            </w:r>
          </w:p>
        </w:tc>
        <w:tc>
          <w:tcPr>
            <w:tcW w:w="4986" w:type="dxa"/>
            <w:noWrap w:val="0"/>
            <w:vAlign w:val="center"/>
          </w:tcPr>
          <w:p>
            <w:pPr>
              <w:spacing w:line="276" w:lineRule="auto"/>
              <w:jc w:val="left"/>
              <w:rPr>
                <w:rFonts w:hint="eastAsia"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noWrap w:val="0"/>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hint="eastAsia"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hint="eastAsia"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8"/>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sz w:val="24"/>
        </w:rPr>
        <w:t>投标书；</w:t>
      </w:r>
    </w:p>
    <w:p>
      <w:pPr>
        <w:pStyle w:val="6"/>
        <w:numPr>
          <w:ilvl w:val="3"/>
          <w:numId w:val="18"/>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开标一览表；</w:t>
      </w:r>
    </w:p>
    <w:p>
      <w:pPr>
        <w:pStyle w:val="6"/>
        <w:numPr>
          <w:ilvl w:val="3"/>
          <w:numId w:val="18"/>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设备配置一览表；</w:t>
      </w:r>
    </w:p>
    <w:p>
      <w:pPr>
        <w:pStyle w:val="6"/>
        <w:numPr>
          <w:ilvl w:val="3"/>
          <w:numId w:val="18"/>
        </w:numPr>
        <w:kinsoku w:val="0"/>
        <w:wordWrap w:val="0"/>
        <w:topLinePunct/>
        <w:autoSpaceDE/>
        <w:autoSpaceDN/>
        <w:spacing w:line="200" w:lineRule="atLeast"/>
        <w:ind w:left="1912" w:hanging="584"/>
        <w:rPr>
          <w:rFonts w:hint="eastAsia"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hint="eastAsia"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hint="eastAsia"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hint="eastAsia"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hint="eastAsia" w:ascii="仿宋_GB2312" w:hAnsi="宋体"/>
          <w:sz w:val="24"/>
        </w:rPr>
      </w:pPr>
    </w:p>
    <w:p>
      <w:pPr>
        <w:kinsoku w:val="0"/>
        <w:wordWrap w:val="0"/>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序号</w:t>
            </w:r>
          </w:p>
        </w:tc>
        <w:tc>
          <w:tcPr>
            <w:tcW w:w="3652"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投标总报价</w:t>
            </w:r>
          </w:p>
        </w:tc>
        <w:tc>
          <w:tcPr>
            <w:tcW w:w="2656" w:type="dxa"/>
            <w:noWrap w:val="0"/>
            <w:vAlign w:val="center"/>
          </w:tcPr>
          <w:p>
            <w:pPr>
              <w:kinsoku w:val="0"/>
              <w:wordWrap w:val="0"/>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一</w:t>
            </w:r>
          </w:p>
        </w:tc>
        <w:tc>
          <w:tcPr>
            <w:tcW w:w="3652" w:type="dxa"/>
            <w:noWrap w:val="0"/>
            <w:vAlign w:val="center"/>
          </w:tcPr>
          <w:p>
            <w:pPr>
              <w:kinsoku w:val="0"/>
              <w:wordWrap w:val="0"/>
              <w:topLinePunct/>
              <w:spacing w:line="360" w:lineRule="exact"/>
              <w:rPr>
                <w:rFonts w:hint="eastAsia" w:ascii="仿宋_GB2312" w:hAnsi="宋体"/>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二</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三</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四</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五</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六</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七</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kinsoku w:val="0"/>
              <w:wordWrap w:val="0"/>
              <w:topLinePunct/>
              <w:spacing w:line="360" w:lineRule="exact"/>
              <w:jc w:val="center"/>
              <w:rPr>
                <w:rFonts w:hint="eastAsia" w:ascii="仿宋_GB2312" w:hAnsi="宋体"/>
                <w:sz w:val="18"/>
              </w:rPr>
            </w:pPr>
            <w:r>
              <w:rPr>
                <w:rFonts w:hint="eastAsia" w:ascii="仿宋_GB2312" w:hAnsi="宋体"/>
                <w:sz w:val="18"/>
              </w:rPr>
              <w:t>八</w:t>
            </w:r>
          </w:p>
        </w:tc>
        <w:tc>
          <w:tcPr>
            <w:tcW w:w="3652" w:type="dxa"/>
            <w:noWrap w:val="0"/>
            <w:vAlign w:val="center"/>
          </w:tcPr>
          <w:p>
            <w:pPr>
              <w:kinsoku w:val="0"/>
              <w:wordWrap w:val="0"/>
              <w:topLinePunct/>
              <w:spacing w:line="360" w:lineRule="exact"/>
              <w:rPr>
                <w:rFonts w:hint="eastAsia"/>
                <w:sz w:val="18"/>
              </w:rPr>
            </w:pPr>
          </w:p>
        </w:tc>
        <w:tc>
          <w:tcPr>
            <w:tcW w:w="1992" w:type="dxa"/>
            <w:noWrap w:val="0"/>
            <w:vAlign w:val="center"/>
          </w:tcPr>
          <w:p>
            <w:pPr>
              <w:kinsoku w:val="0"/>
              <w:wordWrap w:val="0"/>
              <w:topLinePunct/>
              <w:spacing w:line="360" w:lineRule="exact"/>
              <w:jc w:val="center"/>
              <w:rPr>
                <w:rFonts w:hint="eastAsia" w:ascii="仿宋_GB2312" w:hAnsi="宋体"/>
                <w:sz w:val="18"/>
              </w:rPr>
            </w:pPr>
          </w:p>
        </w:tc>
        <w:tc>
          <w:tcPr>
            <w:tcW w:w="2656" w:type="dxa"/>
            <w:noWrap w:val="0"/>
            <w:vAlign w:val="center"/>
          </w:tcPr>
          <w:p>
            <w:pPr>
              <w:kinsoku w:val="0"/>
              <w:wordWrap w:val="0"/>
              <w:topLinePunct/>
              <w:spacing w:line="360" w:lineRule="exact"/>
              <w:jc w:val="center"/>
              <w:rPr>
                <w:rFonts w:hint="eastAsia"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hint="eastAsia" w:ascii="宋体" w:hAnsi="宋体" w:eastAsia="宋体"/>
        </w:rPr>
      </w:pPr>
    </w:p>
    <w:p>
      <w:pPr>
        <w:kinsoku w:val="0"/>
        <w:wordWrap w:val="0"/>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hint="eastAsia" w:ascii="宋体" w:hAnsi="宋体" w:eastAsia="宋体"/>
        </w:rPr>
      </w:pPr>
    </w:p>
    <w:p>
      <w:pPr>
        <w:kinsoku w:val="0"/>
        <w:wordWrap w:val="0"/>
        <w:topLinePunct/>
        <w:ind w:left="851" w:hanging="851"/>
        <w:rPr>
          <w:rFonts w:hint="eastAsia" w:ascii="仿宋_GB2312" w:hAnsi="宋体"/>
          <w:sz w:val="24"/>
        </w:rPr>
      </w:pPr>
      <w:r>
        <w:rPr>
          <w:rFonts w:hint="eastAsia" w:ascii="仿宋_GB2312" w:hAnsi="宋体"/>
          <w:sz w:val="24"/>
        </w:rPr>
        <w:t>致：汕头大学医学院：</w:t>
      </w:r>
    </w:p>
    <w:p>
      <w:pPr>
        <w:kinsoku w:val="0"/>
        <w:wordWrap w:val="0"/>
        <w:topLinePunct/>
        <w:ind w:firstLine="664"/>
        <w:rPr>
          <w:rFonts w:hint="eastAsia"/>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p>
    <w:p>
      <w:pPr>
        <w:kinsoku w:val="0"/>
        <w:wordWrap w:val="0"/>
        <w:topLinePunct/>
        <w:ind w:firstLine="664"/>
        <w:rPr>
          <w:rFonts w:hint="eastAsia"/>
          <w:sz w:val="24"/>
        </w:rPr>
      </w:pPr>
      <w:r>
        <w:rPr>
          <w:rFonts w:hint="eastAsia"/>
          <w:sz w:val="24"/>
        </w:rPr>
        <w:t>特此承诺！</w:t>
      </w:r>
    </w:p>
    <w:p>
      <w:pPr>
        <w:kinsoku w:val="0"/>
        <w:wordWrap w:val="0"/>
        <w:topLinePunct/>
        <w:ind w:firstLine="664"/>
        <w:rPr>
          <w:rFonts w:hint="eastAsia"/>
          <w:sz w:val="24"/>
        </w:rPr>
      </w:pPr>
    </w:p>
    <w:p>
      <w:pPr>
        <w:kinsoku w:val="0"/>
        <w:wordWrap w:val="0"/>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hint="eastAsia" w:ascii="仿宋_GB2312" w:hAnsi="宋体"/>
          <w:sz w:val="24"/>
        </w:rPr>
      </w:pPr>
      <w:r>
        <w:rPr>
          <w:rFonts w:hint="eastAsia" w:ascii="仿宋_GB2312" w:hAnsi="宋体"/>
          <w:sz w:val="24"/>
        </w:rPr>
        <w:t xml:space="preserve">   </w:t>
      </w:r>
    </w:p>
    <w:p>
      <w:pPr>
        <w:kinsoku w:val="0"/>
        <w:wordWrap w:val="0"/>
        <w:topLinePunct/>
        <w:ind w:firstLine="735"/>
        <w:rPr>
          <w:rFonts w:hint="eastAsia" w:ascii="仿宋_GB2312" w:hAnsi="宋体"/>
          <w:sz w:val="24"/>
        </w:rPr>
      </w:pPr>
      <w:r>
        <w:rPr>
          <w:rFonts w:hint="eastAsia" w:ascii="仿宋_GB2312" w:hAnsi="宋体"/>
          <w:sz w:val="24"/>
        </w:rPr>
        <w:t>地  址：</w:t>
      </w:r>
    </w:p>
    <w:p>
      <w:pPr>
        <w:kinsoku w:val="0"/>
        <w:wordWrap w:val="0"/>
        <w:topLinePunct/>
        <w:ind w:firstLine="735"/>
        <w:rPr>
          <w:rFonts w:hint="eastAsia" w:ascii="仿宋_GB2312" w:hAnsi="宋体"/>
          <w:sz w:val="24"/>
        </w:rPr>
      </w:pPr>
      <w:r>
        <w:rPr>
          <w:rFonts w:hint="eastAsia" w:ascii="仿宋_GB2312" w:hAnsi="宋体"/>
          <w:sz w:val="24"/>
        </w:rPr>
        <w:t>邮  编：</w:t>
      </w:r>
    </w:p>
    <w:p>
      <w:pPr>
        <w:kinsoku w:val="0"/>
        <w:wordWrap w:val="0"/>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rPr>
          <w:rFonts w:hint="eastAsia"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hint="eastAsia" w:ascii="仿宋_GB2312" w:hAnsi="宋体"/>
          <w:sz w:val="24"/>
        </w:rPr>
      </w:pPr>
    </w:p>
    <w:p>
      <w:pPr>
        <w:kinsoku w:val="0"/>
        <w:wordWrap w:val="0"/>
        <w:topLinePunct/>
        <w:spacing w:after="180"/>
        <w:rPr>
          <w:rFonts w:hint="eastAsia"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hint="eastAsia"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5. 投标人拥有进口测序仪或者自主研发的测序仪器设备清单，承诺不以转包形式提供服务；</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6. 投标人服务团队2015年7月-2017年7月2年间发表或者参与发表的文章；</w:t>
      </w:r>
    </w:p>
    <w:p>
      <w:pPr>
        <w:kinsoku w:val="0"/>
        <w:wordWrap w:val="0"/>
        <w:topLinePunct/>
        <w:spacing w:after="180"/>
        <w:ind w:left="332" w:leftChars="100"/>
        <w:rPr>
          <w:rFonts w:hint="eastAsia" w:ascii="仿宋_GB2312" w:hAnsi="宋体"/>
          <w:sz w:val="24"/>
        </w:rPr>
      </w:pPr>
      <w:r>
        <w:rPr>
          <w:rFonts w:hint="eastAsia" w:ascii="仿宋_GB2312" w:hAnsi="宋体"/>
          <w:sz w:val="24"/>
        </w:rPr>
        <w:t xml:space="preserve">  7. 投标人在近2年内为各大院校及科研单位提供测序分析服务的业绩列表。</w:t>
      </w:r>
    </w:p>
    <w:p>
      <w:pPr>
        <w:kinsoku w:val="0"/>
        <w:wordWrap w:val="0"/>
        <w:topLinePunct/>
        <w:spacing w:after="180"/>
        <w:ind w:left="332" w:leftChars="100"/>
        <w:rPr>
          <w:rFonts w:hint="eastAsia" w:ascii="仿宋_GB2312" w:hAnsi="宋体"/>
          <w:sz w:val="24"/>
        </w:rPr>
      </w:pPr>
    </w:p>
    <w:p>
      <w:pPr>
        <w:kinsoku w:val="0"/>
        <w:wordWrap w:val="0"/>
        <w:topLinePunct/>
        <w:spacing w:after="180"/>
        <w:ind w:left="332" w:leftChars="100"/>
        <w:rPr>
          <w:rFonts w:hint="eastAsia" w:ascii="仿宋_GB2312" w:hAnsi="宋体"/>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rPr>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3BC5A"/>
    <w:multiLevelType w:val="singleLevel"/>
    <w:tmpl w:val="9E63BC5A"/>
    <w:lvl w:ilvl="0" w:tentative="0">
      <w:start w:val="2"/>
      <w:numFmt w:val="chineseCounting"/>
      <w:suff w:val="nothing"/>
      <w:lvlText w:val="%1．"/>
      <w:lvlJc w:val="left"/>
      <w:rPr>
        <w:rFonts w:hint="eastAsia"/>
      </w:rPr>
    </w:lvl>
  </w:abstractNum>
  <w:abstractNum w:abstractNumId="1">
    <w:nsid w:val="E66DAEE8"/>
    <w:multiLevelType w:val="singleLevel"/>
    <w:tmpl w:val="E66DAEE8"/>
    <w:lvl w:ilvl="0" w:tentative="0">
      <w:start w:val="2"/>
      <w:numFmt w:val="chineseCounting"/>
      <w:suff w:val="nothing"/>
      <w:lvlText w:val="%1、"/>
      <w:lvlJc w:val="left"/>
      <w:rPr>
        <w:rFonts w:hint="eastAsia"/>
      </w:rPr>
    </w:lvl>
  </w:abstractNum>
  <w:abstractNum w:abstractNumId="2">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3">
    <w:nsid w:val="13892109"/>
    <w:multiLevelType w:val="multilevel"/>
    <w:tmpl w:val="138921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5">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7">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8">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9">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11">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3">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4">
    <w:nsid w:val="656F842A"/>
    <w:multiLevelType w:val="singleLevel"/>
    <w:tmpl w:val="656F842A"/>
    <w:lvl w:ilvl="0" w:tentative="0">
      <w:start w:val="1"/>
      <w:numFmt w:val="decimal"/>
      <w:suff w:val="space"/>
      <w:lvlText w:val="%1."/>
      <w:lvlJc w:val="left"/>
      <w:pPr>
        <w:ind w:left="120" w:firstLine="0"/>
      </w:pPr>
    </w:lvl>
  </w:abstractNum>
  <w:abstractNum w:abstractNumId="15">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6">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6"/>
  </w:num>
  <w:num w:numId="2">
    <w:abstractNumId w:val="5"/>
  </w:num>
  <w:num w:numId="3">
    <w:abstractNumId w:val="15"/>
  </w:num>
  <w:num w:numId="4">
    <w:abstractNumId w:val="7"/>
  </w:num>
  <w:num w:numId="5">
    <w:abstractNumId w:val="2"/>
  </w:num>
  <w:num w:numId="6">
    <w:abstractNumId w:val="10"/>
  </w:num>
  <w:num w:numId="7">
    <w:abstractNumId w:val="13"/>
  </w:num>
  <w:num w:numId="8">
    <w:abstractNumId w:val="4"/>
  </w:num>
  <w:num w:numId="9">
    <w:abstractNumId w:val="3"/>
  </w:num>
  <w:num w:numId="10">
    <w:abstractNumId w:val="1"/>
  </w:num>
  <w:num w:numId="11">
    <w:abstractNumId w:val="14"/>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num>
  <w:num w:numId="15">
    <w:abstractNumId w:val="12"/>
    <w:lvlOverride w:ilvl="0">
      <w:startOverride w:val="1"/>
    </w:lvlOverride>
  </w:num>
  <w:num w:numId="16">
    <w:abstractNumId w:val="16"/>
    <w:lvlOverride w:ilvl="0">
      <w:startOverride w:val="1"/>
    </w:lvlOverride>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66"/>
  <w:drawingGridVerticalSpacing w:val="381"/>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9C272B2"/>
    <w:rsid w:val="0A1D0E2A"/>
    <w:rsid w:val="1A0921F0"/>
    <w:rsid w:val="498774ED"/>
    <w:rsid w:val="4B607184"/>
    <w:rsid w:val="535E1403"/>
    <w:rsid w:val="682827B6"/>
    <w:rsid w:val="6EAA3F94"/>
    <w:rsid w:val="6FA96D16"/>
    <w:rsid w:val="775C4488"/>
    <w:rsid w:val="7FC61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uiPriority w:val="0"/>
    <w:pPr>
      <w:keepNext/>
      <w:numPr>
        <w:ilvl w:val="0"/>
        <w:numId w:val="1"/>
      </w:numPr>
      <w:outlineLvl w:val="1"/>
    </w:pPr>
    <w:rPr>
      <w:b/>
      <w:bCs/>
    </w:rPr>
  </w:style>
  <w:style w:type="paragraph" w:styleId="4">
    <w:name w:val="heading 3"/>
    <w:basedOn w:val="1"/>
    <w:next w:val="1"/>
    <w:uiPriority w:val="0"/>
    <w:pPr>
      <w:keepNext/>
      <w:numPr>
        <w:ilvl w:val="1"/>
        <w:numId w:val="2"/>
      </w:numPr>
      <w:outlineLvl w:val="2"/>
    </w:pPr>
    <w:rPr>
      <w:b/>
      <w:bCs/>
    </w:rPr>
  </w:style>
  <w:style w:type="paragraph" w:styleId="5">
    <w:name w:val="heading 4"/>
    <w:basedOn w:val="1"/>
    <w:next w:val="1"/>
    <w:uiPriority w:val="0"/>
    <w:pPr>
      <w:keepNext/>
      <w:outlineLvl w:val="3"/>
    </w:pPr>
    <w:rPr>
      <w:rFonts w:ascii="宋体" w:hAnsi="宋体" w:eastAsia="宋体"/>
      <w:b/>
      <w:bCs/>
    </w:rPr>
  </w:style>
  <w:style w:type="character" w:default="1" w:styleId="23">
    <w:name w:val="Default Paragraph Font"/>
    <w:semiHidden/>
    <w:uiPriority w:val="0"/>
  </w:style>
  <w:style w:type="table" w:default="1" w:styleId="21">
    <w:name w:val="Normal Table"/>
    <w:semiHidden/>
    <w:uiPriority w:val="0"/>
    <w:tblPr>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uiPriority w:val="0"/>
    <w:rPr>
      <w:rFonts w:eastAsia="楷体_GB2312"/>
      <w:sz w:val="24"/>
      <w:szCs w:val="27"/>
    </w:rPr>
  </w:style>
  <w:style w:type="paragraph" w:styleId="10">
    <w:name w:val="Body Text"/>
    <w:basedOn w:val="1"/>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uiPriority w:val="0"/>
    <w:pPr>
      <w:topLinePunct/>
      <w:spacing w:line="500" w:lineRule="exact"/>
      <w:ind w:firstLine="664"/>
    </w:pPr>
    <w:rPr>
      <w:rFonts w:ascii="仿宋_GB2312" w:hAnsi="宋体"/>
      <w:sz w:val="24"/>
    </w:rPr>
  </w:style>
  <w:style w:type="paragraph" w:styleId="14">
    <w:name w:val="footer"/>
    <w:basedOn w:val="1"/>
    <w:uiPriority w:val="0"/>
    <w:pPr>
      <w:tabs>
        <w:tab w:val="center" w:pos="4153"/>
        <w:tab w:val="right" w:pos="8306"/>
      </w:tabs>
      <w:snapToGrid w:val="0"/>
      <w:jc w:val="left"/>
    </w:pPr>
    <w:rPr>
      <w:rFonts w:eastAsia="宋体"/>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uiPriority w:val="0"/>
    <w:pPr>
      <w:ind w:firstLine="777"/>
    </w:pPr>
    <w:rPr>
      <w:rFonts w:ascii="楷体_GB2312" w:hAnsi="Arial Narrow" w:eastAsia="楷体_GB2312"/>
    </w:rPr>
  </w:style>
  <w:style w:type="paragraph" w:styleId="18">
    <w:name w:val="Body Text 2"/>
    <w:basedOn w:val="1"/>
    <w:uiPriority w:val="0"/>
    <w:rPr>
      <w:rFonts w:ascii="Arial Narrow" w:hAnsi="Arial Narrow" w:eastAsia="楷体_GB2312"/>
      <w:sz w:val="21"/>
    </w:rPr>
  </w:style>
  <w:style w:type="paragraph" w:styleId="1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uiPriority w:val="0"/>
    <w:rPr>
      <w:b/>
      <w:bCs/>
    </w:rPr>
  </w:style>
  <w:style w:type="character" w:styleId="25">
    <w:name w:val="page number"/>
    <w:basedOn w:val="23"/>
    <w:uiPriority w:val="0"/>
  </w:style>
  <w:style w:type="character" w:styleId="26">
    <w:name w:val="FollowedHyperlink"/>
    <w:basedOn w:val="23"/>
    <w:uiPriority w:val="0"/>
    <w:rPr>
      <w:color w:val="800080"/>
      <w:u w:val="single"/>
    </w:rPr>
  </w:style>
  <w:style w:type="character" w:styleId="27">
    <w:name w:val="Emphasis"/>
    <w:basedOn w:val="23"/>
    <w:uiPriority w:val="0"/>
    <w:rPr>
      <w:color w:val="CC0033"/>
    </w:rPr>
  </w:style>
  <w:style w:type="character" w:styleId="28">
    <w:name w:val="Hyperlink"/>
    <w:basedOn w:val="23"/>
    <w:uiPriority w:val="0"/>
    <w:rPr>
      <w:color w:val="0000FF"/>
      <w:u w:val="single"/>
    </w:rPr>
  </w:style>
  <w:style w:type="character" w:styleId="29">
    <w:name w:val="annotation reference"/>
    <w:basedOn w:val="23"/>
    <w:semiHidden/>
    <w:uiPriority w:val="0"/>
    <w:rPr>
      <w:sz w:val="21"/>
    </w:rPr>
  </w:style>
  <w:style w:type="character" w:customStyle="1" w:styleId="30">
    <w:name w:val="font141"/>
    <w:basedOn w:val="23"/>
    <w:uiPriority w:val="0"/>
  </w:style>
  <w:style w:type="character" w:customStyle="1" w:styleId="31">
    <w:name w:val="style31"/>
    <w:basedOn w:val="23"/>
    <w:uiPriority w:val="0"/>
    <w:rPr>
      <w:b/>
      <w:bCs/>
      <w:color w:val="A16601"/>
    </w:rPr>
  </w:style>
  <w:style w:type="character" w:customStyle="1" w:styleId="32">
    <w:name w:val="dct-tt"/>
    <w:basedOn w:val="23"/>
    <w:uiPriority w:val="0"/>
    <w:rPr>
      <w:rFonts w:hint="default" w:ascii="Arial" w:hAnsi="Arial" w:cs="Arial"/>
    </w:rPr>
  </w:style>
  <w:style w:type="character" w:customStyle="1" w:styleId="33">
    <w:name w:val="style36"/>
    <w:basedOn w:val="23"/>
    <w:uiPriority w:val="0"/>
  </w:style>
  <w:style w:type="character" w:customStyle="1" w:styleId="34">
    <w:name w:val="search_highlight2"/>
    <w:basedOn w:val="23"/>
    <w:uiPriority w:val="0"/>
    <w:rPr>
      <w:rFonts w:hint="default" w:ascii="Arial" w:hAnsi="Arial" w:cs="Arial"/>
      <w:shd w:val="clear" w:color="auto" w:fill="FFFFB0"/>
    </w:rPr>
  </w:style>
  <w:style w:type="character" w:customStyle="1" w:styleId="35">
    <w:name w:val="style4"/>
    <w:basedOn w:val="23"/>
    <w:uiPriority w:val="0"/>
  </w:style>
  <w:style w:type="character" w:customStyle="1" w:styleId="36">
    <w:name w:val="f141"/>
    <w:basedOn w:val="23"/>
    <w:uiPriority w:val="0"/>
    <w:rPr>
      <w:b/>
      <w:bCs/>
      <w:sz w:val="21"/>
      <w:szCs w:val="21"/>
    </w:rPr>
  </w:style>
  <w:style w:type="character" w:customStyle="1" w:styleId="37">
    <w:name w:val="hei12b"/>
    <w:basedOn w:val="23"/>
    <w:uiPriority w:val="0"/>
  </w:style>
  <w:style w:type="paragraph" w:customStyle="1" w:styleId="38">
    <w:name w:val="xl38"/>
    <w:basedOn w:val="1"/>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 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 Char Char Char Char"/>
    <w:basedOn w:val="1"/>
    <w:uiPriority w:val="0"/>
    <w:rPr>
      <w:rFonts w:eastAsia="宋体"/>
      <w:sz w:val="21"/>
    </w:rPr>
  </w:style>
  <w:style w:type="paragraph" w:customStyle="1" w:styleId="61">
    <w:name w:val="xl61"/>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uiPriority w:val="0"/>
    <w:pPr>
      <w:suppressAutoHyphens/>
      <w:ind w:left="720"/>
      <w:jc w:val="left"/>
    </w:pPr>
    <w:rPr>
      <w:rFonts w:eastAsia="Times New Roman"/>
      <w:kern w:val="0"/>
      <w:sz w:val="24"/>
      <w:szCs w:val="24"/>
      <w:lang w:eastAsia="ar-SA"/>
    </w:rPr>
  </w:style>
  <w:style w:type="paragraph" w:customStyle="1" w:styleId="73">
    <w:name w:val="xl44"/>
    <w:basedOn w:val="1"/>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uiPriority w:val="0"/>
    <w:pPr>
      <w:spacing w:line="360" w:lineRule="auto"/>
      <w:ind w:firstLine="149" w:firstLineChars="149"/>
    </w:pPr>
    <w:rPr>
      <w:rFonts w:ascii="黑体" w:hAnsi="Calibri" w:eastAsia="黑体" w:cs="宋体"/>
      <w:szCs w:val="28"/>
    </w:rPr>
  </w:style>
  <w:style w:type="paragraph" w:customStyle="1" w:styleId="81">
    <w:name w:val="xl54"/>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List Paragraph"/>
    <w:basedOn w:val="1"/>
    <w:uiPriority w:val="0"/>
    <w:pPr>
      <w:ind w:firstLine="420" w:firstLineChars="200"/>
    </w:pPr>
    <w:rPr>
      <w:rFonts w:eastAsia="Times New Roman"/>
      <w:sz w:val="21"/>
      <w:szCs w:val="24"/>
    </w:rPr>
  </w:style>
  <w:style w:type="paragraph" w:customStyle="1" w:styleId="87">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设备招标.dot</Template>
  <Company>设备办</Company>
  <Pages>16</Pages>
  <Words>4399</Words>
  <Characters>5104</Characters>
  <Lines>40</Lines>
  <Paragraphs>11</Paragraphs>
  <TotalTime>8</TotalTime>
  <ScaleCrop>false</ScaleCrop>
  <LinksUpToDate>false</LinksUpToDate>
  <CharactersWithSpaces>6075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2015-12-21T02:26:00Z</dcterms:created>
  <dc:creator>许慰玲</dc:creator>
  <cp:lastModifiedBy>Administrator</cp:lastModifiedBy>
  <cp:lastPrinted>2015-06-12T00:58:00Z</cp:lastPrinted>
  <dcterms:modified xsi:type="dcterms:W3CDTF">2022-07-14T03:30:27Z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8D7CAD15C71A42529C422FD15C9BA75A</vt:lpwstr>
  </property>
</Properties>
</file>