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405" w:beforeLines="130" w:after="202" w:afterLines="65" w:line="240" w:lineRule="auto"/>
      </w:pPr>
      <w:r>
        <w:rPr>
          <w:rFonts w:ascii="宋体" w:hAnsi="宋体" w:eastAsia="宋体"/>
        </w:rPr>
        <w:t>汕头大学医学院电子资源招标项目</w:t>
      </w:r>
    </w:p>
    <w:p>
      <w:pPr>
        <w:pStyle w:val="3"/>
      </w:pPr>
    </w:p>
    <w:p>
      <w:pPr>
        <w:pStyle w:val="7"/>
        <w:spacing w:before="405" w:beforeLines="130" w:after="202" w:afterLines="65" w:line="240" w:lineRule="auto"/>
      </w:pPr>
      <w:r>
        <w:rPr>
          <w:rFonts w:ascii="宋体" w:hAnsi="宋体" w:eastAsia="宋体"/>
          <w:b/>
          <w:sz w:val="72"/>
        </w:rPr>
        <w:t>招   标   文   件</w:t>
      </w:r>
    </w:p>
    <w:p>
      <w:pPr>
        <w:pStyle w:val="3"/>
      </w:pPr>
    </w:p>
    <w:p>
      <w:pPr>
        <w:pStyle w:val="3"/>
      </w:pPr>
    </w:p>
    <w:p>
      <w:pPr>
        <w:pStyle w:val="3"/>
      </w:pPr>
    </w:p>
    <w:p>
      <w:pPr>
        <w:pStyle w:val="3"/>
      </w:pPr>
    </w:p>
    <w:p>
      <w:pPr>
        <w:pStyle w:val="3"/>
      </w:pPr>
    </w:p>
    <w:p>
      <w:pPr>
        <w:pStyle w:val="3"/>
        <w:ind w:firstLine="900" w:firstLineChars="250"/>
        <w:rPr>
          <w:rFonts w:hint="eastAsia" w:ascii="宋体" w:hAnsi="宋体" w:eastAsia="宋体"/>
          <w:sz w:val="36"/>
          <w:lang w:val="en-US" w:eastAsia="zh-CN"/>
        </w:rPr>
      </w:pPr>
      <w:r>
        <w:rPr>
          <w:rFonts w:ascii="宋体" w:hAnsi="宋体"/>
          <w:sz w:val="36"/>
        </w:rPr>
        <w:t>招标编号： 设202</w:t>
      </w:r>
      <w:r>
        <w:rPr>
          <w:rFonts w:hint="eastAsia" w:ascii="宋体" w:hAnsi="宋体"/>
          <w:sz w:val="36"/>
        </w:rPr>
        <w:t>210</w:t>
      </w:r>
      <w:ins w:id="0" w:author="微笑" w:date="2022-10-14T15:46:07Z">
        <w:r>
          <w:rPr>
            <w:rFonts w:hint="default" w:ascii="宋体" w:hAnsi="宋体"/>
            <w:sz w:val="36"/>
            <w:lang w:val="en-US" w:eastAsia="zh-CN"/>
            <w:rPrChange w:id="1" w:author="微笑" w:date="2022-10-14T15:47:34Z">
              <w:rPr>
                <w:rFonts w:hint="eastAsia" w:ascii="宋体" w:hAnsi="宋体"/>
                <w:sz w:val="36"/>
                <w:lang w:val="en-US" w:eastAsia="zh-CN"/>
              </w:rPr>
            </w:rPrChange>
          </w:rPr>
          <w:t>14</w:t>
        </w:r>
      </w:ins>
      <w:ins w:id="2" w:author="微笑" w:date="2022-10-24T16:27:01Z">
        <w:r>
          <w:rPr>
            <w:rFonts w:hint="eastAsia" w:ascii="宋体" w:hAnsi="宋体"/>
            <w:sz w:val="36"/>
            <w:lang w:val="en-US" w:eastAsia="zh-CN"/>
          </w:rPr>
          <w:t>(</w:t>
        </w:r>
      </w:ins>
      <w:ins w:id="3" w:author="微笑" w:date="2022-10-24T16:27:17Z">
        <w:r>
          <w:rPr>
            <w:rFonts w:hint="eastAsia" w:ascii="宋体" w:hAnsi="宋体"/>
            <w:sz w:val="36"/>
            <w:lang w:val="en-US" w:eastAsia="zh-CN"/>
          </w:rPr>
          <w:t>重招</w:t>
        </w:r>
      </w:ins>
      <w:ins w:id="4" w:author="微笑" w:date="2022-10-24T16:27:19Z">
        <w:r>
          <w:rPr>
            <w:rFonts w:hint="eastAsia" w:ascii="宋体" w:hAnsi="宋体"/>
            <w:sz w:val="36"/>
            <w:lang w:val="en-US" w:eastAsia="zh-CN"/>
          </w:rPr>
          <w:t>）</w:t>
        </w:r>
      </w:ins>
    </w:p>
    <w:p>
      <w:pPr>
        <w:pStyle w:val="3"/>
        <w:ind w:firstLine="900" w:firstLineChars="250"/>
      </w:pPr>
      <w:r>
        <w:rPr>
          <w:rFonts w:ascii="宋体" w:hAnsi="宋体"/>
          <w:sz w:val="36"/>
        </w:rPr>
        <w:t>项目名称：图书馆续订</w:t>
      </w:r>
      <w:r>
        <w:rPr>
          <w:rFonts w:ascii="宋体" w:hAnsi="宋体" w:cs="宋体"/>
          <w:b/>
          <w:bCs/>
          <w:sz w:val="36"/>
          <w:szCs w:val="36"/>
        </w:rPr>
        <w:t>202</w:t>
      </w:r>
      <w:r>
        <w:rPr>
          <w:rFonts w:hint="eastAsia" w:ascii="宋体" w:hAnsi="宋体" w:cs="宋体"/>
          <w:b/>
          <w:bCs/>
          <w:sz w:val="36"/>
          <w:szCs w:val="36"/>
        </w:rPr>
        <w:t>3</w:t>
      </w:r>
      <w:r>
        <w:rPr>
          <w:rFonts w:ascii="宋体" w:hAnsi="宋体" w:cs="宋体"/>
          <w:b/>
          <w:bCs/>
          <w:sz w:val="36"/>
          <w:szCs w:val="36"/>
        </w:rPr>
        <w:t>年度部分电子资源项目</w:t>
      </w:r>
    </w:p>
    <w:p>
      <w:pPr>
        <w:pStyle w:val="3"/>
      </w:pPr>
    </w:p>
    <w:p>
      <w:pPr>
        <w:pStyle w:val="3"/>
      </w:pPr>
    </w:p>
    <w:p>
      <w:pPr>
        <w:pStyle w:val="3"/>
        <w:jc w:val="center"/>
      </w:pPr>
    </w:p>
    <w:p>
      <w:pPr>
        <w:pStyle w:val="3"/>
        <w:jc w:val="center"/>
      </w:pPr>
      <w:r>
        <w:drawing>
          <wp:inline distT="0" distB="0" distL="114300" distR="114300">
            <wp:extent cx="752475" cy="828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752475" cy="828675"/>
                    </a:xfrm>
                    <a:prstGeom prst="rect">
                      <a:avLst/>
                    </a:prstGeom>
                    <a:noFill/>
                    <a:ln>
                      <a:noFill/>
                    </a:ln>
                  </pic:spPr>
                </pic:pic>
              </a:graphicData>
            </a:graphic>
          </wp:inline>
        </w:drawing>
      </w:r>
    </w:p>
    <w:p>
      <w:pPr>
        <w:pStyle w:val="3"/>
        <w:jc w:val="center"/>
      </w:pPr>
      <w:r>
        <w:rPr>
          <w:rFonts w:ascii="宋体" w:hAnsi="宋体"/>
        </w:rPr>
        <w:t>(欢迎访问我们的网站:http://www.med.stu.edu.cn)</w:t>
      </w:r>
    </w:p>
    <w:p>
      <w:pPr>
        <w:pStyle w:val="3"/>
        <w:jc w:val="center"/>
      </w:pPr>
    </w:p>
    <w:p>
      <w:pPr>
        <w:pStyle w:val="3"/>
        <w:jc w:val="center"/>
      </w:pPr>
      <w:r>
        <w:rPr>
          <w:rFonts w:ascii="宋体" w:hAnsi="宋体"/>
          <w:sz w:val="36"/>
        </w:rPr>
        <w:t>汕头大学医学院</w:t>
      </w:r>
    </w:p>
    <w:p>
      <w:pPr>
        <w:pStyle w:val="3"/>
        <w:jc w:val="center"/>
      </w:pPr>
      <w:r>
        <w:rPr>
          <w:rFonts w:ascii="宋体" w:hAnsi="宋体" w:cs="宋体"/>
          <w:b/>
          <w:sz w:val="28"/>
          <w:szCs w:val="28"/>
        </w:rPr>
        <w:t>202</w:t>
      </w:r>
      <w:r>
        <w:rPr>
          <w:rFonts w:hint="eastAsia" w:ascii="宋体" w:hAnsi="宋体" w:cs="宋体"/>
          <w:b/>
          <w:sz w:val="28"/>
          <w:szCs w:val="28"/>
        </w:rPr>
        <w:t>2</w:t>
      </w:r>
      <w:r>
        <w:rPr>
          <w:rFonts w:ascii="宋体" w:hAnsi="宋体" w:cs="宋体"/>
          <w:b/>
          <w:sz w:val="28"/>
          <w:szCs w:val="28"/>
        </w:rPr>
        <w:t>年</w:t>
      </w:r>
      <w:r>
        <w:rPr>
          <w:rFonts w:hint="eastAsia" w:ascii="宋体" w:hAnsi="宋体" w:cs="宋体"/>
          <w:b/>
          <w:sz w:val="28"/>
          <w:szCs w:val="28"/>
        </w:rPr>
        <w:t>10</w:t>
      </w:r>
      <w:r>
        <w:rPr>
          <w:rFonts w:ascii="宋体" w:hAnsi="宋体" w:cs="宋体"/>
          <w:b/>
          <w:sz w:val="28"/>
          <w:szCs w:val="28"/>
        </w:rPr>
        <w:t>月</w:t>
      </w:r>
      <w:ins w:id="5" w:author="微笑" w:date="2022-10-14T15:46:32Z">
        <w:r>
          <w:rPr>
            <w:rFonts w:hint="default" w:ascii="宋体" w:hAnsi="宋体" w:cs="宋体"/>
            <w:b/>
            <w:sz w:val="28"/>
            <w:szCs w:val="28"/>
            <w:lang w:val="en-US" w:eastAsia="zh-CN"/>
            <w:rPrChange w:id="6" w:author="微笑" w:date="2022-10-14T15:48:20Z">
              <w:rPr>
                <w:rFonts w:hint="eastAsia" w:ascii="宋体" w:hAnsi="宋体" w:cs="宋体"/>
                <w:b/>
                <w:sz w:val="28"/>
                <w:szCs w:val="28"/>
                <w:lang w:val="en-US" w:eastAsia="zh-CN"/>
              </w:rPr>
            </w:rPrChange>
          </w:rPr>
          <w:t>14</w:t>
        </w:r>
      </w:ins>
      <w:ins w:id="7" w:author="微笑" w:date="2022-10-13T16:41:19Z">
        <w:r>
          <w:rPr>
            <w:rFonts w:hint="default" w:ascii="宋体" w:hAnsi="宋体" w:cs="宋体"/>
            <w:b/>
            <w:sz w:val="28"/>
            <w:szCs w:val="28"/>
            <w:lang w:val="en-US" w:eastAsia="zh-CN"/>
            <w:rPrChange w:id="8" w:author="微笑" w:date="2022-10-14T15:48:20Z">
              <w:rPr>
                <w:rFonts w:hint="eastAsia" w:ascii="宋体" w:hAnsi="宋体" w:cs="宋体"/>
                <w:b/>
                <w:sz w:val="28"/>
                <w:szCs w:val="28"/>
                <w:lang w:val="en-US" w:eastAsia="zh-CN"/>
              </w:rPr>
            </w:rPrChange>
          </w:rPr>
          <w:t xml:space="preserve"> </w:t>
        </w:r>
      </w:ins>
      <w:r>
        <w:rPr>
          <w:rFonts w:ascii="宋体" w:hAnsi="宋体" w:cs="宋体"/>
          <w:b/>
          <w:sz w:val="28"/>
          <w:szCs w:val="28"/>
        </w:rPr>
        <w:t>日</w:t>
      </w:r>
      <w:r>
        <w:rPr>
          <w:rFonts w:ascii="宋体" w:hAnsi="宋体" w:cs="宋体"/>
          <w:b/>
          <w:sz w:val="28"/>
          <w:szCs w:val="28"/>
        </w:rPr>
        <w:br w:type="page"/>
      </w:r>
    </w:p>
    <w:p>
      <w:pPr>
        <w:pStyle w:val="3"/>
        <w:tabs>
          <w:tab w:val="left" w:pos="284"/>
          <w:tab w:val="left" w:pos="851"/>
        </w:tabs>
        <w:spacing w:line="300" w:lineRule="auto"/>
        <w:jc w:val="center"/>
      </w:pPr>
    </w:p>
    <w:p>
      <w:pPr>
        <w:pStyle w:val="3"/>
        <w:numPr>
          <w:ilvl w:val="0"/>
          <w:numId w:val="1"/>
        </w:numPr>
        <w:tabs>
          <w:tab w:val="left" w:pos="284"/>
          <w:tab w:val="left" w:pos="851"/>
        </w:tabs>
        <w:spacing w:line="300" w:lineRule="auto"/>
        <w:jc w:val="left"/>
      </w:pPr>
      <w:r>
        <w:rPr>
          <w:rFonts w:ascii="Arial" w:hAnsi="Arial" w:cs="Arial"/>
          <w:bCs/>
          <w:sz w:val="32"/>
          <w:szCs w:val="32"/>
        </w:rPr>
        <w:t>投标邀请函</w:t>
      </w:r>
    </w:p>
    <w:p>
      <w:pPr>
        <w:pStyle w:val="3"/>
        <w:numPr>
          <w:ilvl w:val="0"/>
          <w:numId w:val="2"/>
        </w:numPr>
        <w:tabs>
          <w:tab w:val="left" w:pos="284"/>
          <w:tab w:val="left" w:pos="851"/>
        </w:tabs>
        <w:spacing w:line="300" w:lineRule="auto"/>
        <w:jc w:val="left"/>
      </w:pPr>
      <w:r>
        <w:rPr>
          <w:rFonts w:ascii="Arial" w:hAnsi="Arial" w:cs="Arial"/>
          <w:bCs/>
          <w:sz w:val="32"/>
          <w:szCs w:val="32"/>
        </w:rPr>
        <w:t>项目名称</w:t>
      </w:r>
    </w:p>
    <w:p>
      <w:pPr>
        <w:pStyle w:val="3"/>
        <w:numPr>
          <w:ilvl w:val="0"/>
          <w:numId w:val="2"/>
        </w:numPr>
        <w:tabs>
          <w:tab w:val="left" w:pos="284"/>
          <w:tab w:val="left" w:pos="851"/>
        </w:tabs>
        <w:spacing w:line="300" w:lineRule="auto"/>
        <w:jc w:val="left"/>
      </w:pPr>
      <w:r>
        <w:rPr>
          <w:rFonts w:ascii="Arial" w:hAnsi="Arial" w:cs="Arial"/>
          <w:bCs/>
          <w:sz w:val="32"/>
          <w:szCs w:val="32"/>
        </w:rPr>
        <w:t>招标内容</w:t>
      </w:r>
    </w:p>
    <w:p>
      <w:pPr>
        <w:pStyle w:val="3"/>
        <w:numPr>
          <w:ilvl w:val="0"/>
          <w:numId w:val="2"/>
        </w:numPr>
        <w:tabs>
          <w:tab w:val="left" w:pos="284"/>
          <w:tab w:val="left" w:pos="851"/>
        </w:tabs>
        <w:spacing w:line="300" w:lineRule="auto"/>
        <w:jc w:val="left"/>
      </w:pPr>
      <w:r>
        <w:rPr>
          <w:rFonts w:ascii="Arial" w:hAnsi="Arial" w:cs="Arial"/>
          <w:bCs/>
          <w:sz w:val="32"/>
          <w:szCs w:val="32"/>
        </w:rPr>
        <w:t>批准最高限价</w:t>
      </w:r>
    </w:p>
    <w:p>
      <w:pPr>
        <w:pStyle w:val="3"/>
        <w:numPr>
          <w:ilvl w:val="0"/>
          <w:numId w:val="2"/>
        </w:numPr>
        <w:tabs>
          <w:tab w:val="left" w:pos="284"/>
          <w:tab w:val="left" w:pos="851"/>
        </w:tabs>
        <w:spacing w:line="300" w:lineRule="auto"/>
        <w:jc w:val="left"/>
      </w:pPr>
      <w:r>
        <w:rPr>
          <w:rFonts w:ascii="Arial" w:hAnsi="Arial" w:cs="Arial"/>
          <w:bCs/>
          <w:sz w:val="32"/>
          <w:szCs w:val="32"/>
        </w:rPr>
        <w:t>合格投标人资格要求</w:t>
      </w:r>
    </w:p>
    <w:p>
      <w:pPr>
        <w:pStyle w:val="3"/>
        <w:numPr>
          <w:ilvl w:val="0"/>
          <w:numId w:val="2"/>
        </w:numPr>
        <w:tabs>
          <w:tab w:val="left" w:pos="284"/>
          <w:tab w:val="left" w:pos="851"/>
        </w:tabs>
        <w:spacing w:line="300" w:lineRule="auto"/>
        <w:jc w:val="left"/>
      </w:pPr>
      <w:r>
        <w:rPr>
          <w:rFonts w:ascii="Arial" w:hAnsi="Arial" w:cs="Arial"/>
          <w:bCs/>
          <w:sz w:val="32"/>
          <w:szCs w:val="32"/>
        </w:rPr>
        <w:t>投标时间</w:t>
      </w:r>
    </w:p>
    <w:p>
      <w:pPr>
        <w:pStyle w:val="3"/>
        <w:numPr>
          <w:ilvl w:val="0"/>
          <w:numId w:val="2"/>
        </w:numPr>
        <w:tabs>
          <w:tab w:val="left" w:pos="284"/>
          <w:tab w:val="left" w:pos="851"/>
        </w:tabs>
        <w:spacing w:line="300" w:lineRule="auto"/>
        <w:jc w:val="left"/>
      </w:pPr>
      <w:r>
        <w:rPr>
          <w:rFonts w:ascii="Arial" w:hAnsi="Arial" w:cs="Arial"/>
          <w:bCs/>
          <w:sz w:val="32"/>
          <w:szCs w:val="32"/>
        </w:rPr>
        <w:t>招标人联系方式</w:t>
      </w:r>
    </w:p>
    <w:p>
      <w:pPr>
        <w:pStyle w:val="3"/>
        <w:numPr>
          <w:ilvl w:val="0"/>
          <w:numId w:val="1"/>
        </w:numPr>
        <w:tabs>
          <w:tab w:val="left" w:pos="284"/>
          <w:tab w:val="left" w:pos="851"/>
        </w:tabs>
        <w:spacing w:line="300" w:lineRule="auto"/>
        <w:jc w:val="left"/>
      </w:pPr>
      <w:r>
        <w:rPr>
          <w:rFonts w:ascii="宋体" w:hAnsi="宋体"/>
          <w:bCs/>
          <w:sz w:val="32"/>
        </w:rPr>
        <w:t>技术规格要求和交货日期、地点等</w:t>
      </w:r>
    </w:p>
    <w:p>
      <w:pPr>
        <w:pStyle w:val="3"/>
        <w:numPr>
          <w:ilvl w:val="0"/>
          <w:numId w:val="2"/>
        </w:numPr>
        <w:tabs>
          <w:tab w:val="left" w:pos="284"/>
          <w:tab w:val="left" w:pos="851"/>
        </w:tabs>
        <w:spacing w:line="300" w:lineRule="auto"/>
        <w:jc w:val="left"/>
      </w:pPr>
      <w:r>
        <w:rPr>
          <w:rFonts w:ascii="Arial" w:hAnsi="Arial" w:cs="Arial"/>
          <w:bCs/>
          <w:sz w:val="32"/>
          <w:szCs w:val="32"/>
        </w:rPr>
        <w:t>项目需求明细表</w:t>
      </w:r>
    </w:p>
    <w:p>
      <w:pPr>
        <w:pStyle w:val="3"/>
        <w:numPr>
          <w:ilvl w:val="0"/>
          <w:numId w:val="2"/>
        </w:numPr>
        <w:tabs>
          <w:tab w:val="left" w:pos="284"/>
          <w:tab w:val="left" w:pos="851"/>
        </w:tabs>
        <w:spacing w:line="300" w:lineRule="auto"/>
        <w:jc w:val="left"/>
      </w:pPr>
      <w:r>
        <w:rPr>
          <w:rFonts w:ascii="Arial" w:hAnsi="Arial" w:cs="Arial"/>
          <w:bCs/>
          <w:sz w:val="32"/>
          <w:szCs w:val="32"/>
        </w:rPr>
        <w:t>项目各数据库技术指标</w:t>
      </w:r>
    </w:p>
    <w:p>
      <w:pPr>
        <w:pStyle w:val="3"/>
        <w:numPr>
          <w:ilvl w:val="0"/>
          <w:numId w:val="2"/>
        </w:numPr>
        <w:tabs>
          <w:tab w:val="left" w:pos="284"/>
          <w:tab w:val="left" w:pos="851"/>
        </w:tabs>
        <w:spacing w:line="300" w:lineRule="auto"/>
        <w:jc w:val="left"/>
      </w:pPr>
      <w:r>
        <w:rPr>
          <w:rFonts w:ascii="Arial" w:hAnsi="Arial" w:cs="Arial"/>
          <w:bCs/>
          <w:sz w:val="32"/>
          <w:szCs w:val="32"/>
        </w:rPr>
        <w:t>评分标准</w:t>
      </w:r>
    </w:p>
    <w:p>
      <w:pPr>
        <w:pStyle w:val="3"/>
        <w:numPr>
          <w:ilvl w:val="0"/>
          <w:numId w:val="2"/>
        </w:numPr>
        <w:tabs>
          <w:tab w:val="left" w:pos="284"/>
          <w:tab w:val="left" w:pos="851"/>
        </w:tabs>
        <w:spacing w:line="300" w:lineRule="auto"/>
        <w:jc w:val="left"/>
      </w:pPr>
      <w:r>
        <w:rPr>
          <w:rFonts w:ascii="Arial" w:hAnsi="Arial" w:cs="Arial"/>
          <w:bCs/>
          <w:sz w:val="32"/>
          <w:szCs w:val="32"/>
        </w:rPr>
        <w:t>其他要求</w:t>
      </w:r>
    </w:p>
    <w:p>
      <w:pPr>
        <w:pStyle w:val="3"/>
        <w:numPr>
          <w:ilvl w:val="0"/>
          <w:numId w:val="1"/>
        </w:numPr>
        <w:tabs>
          <w:tab w:val="left" w:pos="284"/>
          <w:tab w:val="left" w:pos="851"/>
        </w:tabs>
        <w:spacing w:line="300" w:lineRule="auto"/>
        <w:jc w:val="left"/>
      </w:pPr>
      <w:r>
        <w:rPr>
          <w:rFonts w:ascii="宋体" w:hAnsi="宋体"/>
          <w:bCs/>
          <w:sz w:val="32"/>
        </w:rPr>
        <w:t>合同样本</w:t>
      </w:r>
    </w:p>
    <w:p>
      <w:pPr>
        <w:pStyle w:val="3"/>
        <w:numPr>
          <w:ilvl w:val="0"/>
          <w:numId w:val="1"/>
        </w:numPr>
        <w:tabs>
          <w:tab w:val="left" w:pos="284"/>
          <w:tab w:val="left" w:pos="851"/>
        </w:tabs>
        <w:spacing w:line="300" w:lineRule="auto"/>
        <w:jc w:val="left"/>
      </w:pPr>
      <w:r>
        <w:rPr>
          <w:rFonts w:ascii="宋体" w:hAnsi="宋体"/>
          <w:bCs/>
          <w:sz w:val="32"/>
        </w:rPr>
        <w:t>投标书格式</w:t>
      </w:r>
    </w:p>
    <w:p>
      <w:pPr>
        <w:pStyle w:val="3"/>
        <w:tabs>
          <w:tab w:val="left" w:pos="284"/>
          <w:tab w:val="left" w:pos="851"/>
        </w:tabs>
        <w:spacing w:line="300" w:lineRule="auto"/>
        <w:jc w:val="center"/>
      </w:pPr>
      <w:r>
        <w:br w:type="page"/>
      </w:r>
    </w:p>
    <w:p>
      <w:pPr>
        <w:pStyle w:val="3"/>
        <w:tabs>
          <w:tab w:val="left" w:pos="284"/>
          <w:tab w:val="left" w:pos="851"/>
        </w:tabs>
        <w:spacing w:line="300" w:lineRule="auto"/>
        <w:jc w:val="center"/>
      </w:pPr>
      <w:r>
        <w:rPr>
          <w:rFonts w:ascii="Arial" w:hAnsi="Arial" w:cs="Arial"/>
          <w:b/>
          <w:sz w:val="32"/>
          <w:szCs w:val="32"/>
        </w:rPr>
        <w:t>第一部分  投标邀请函</w:t>
      </w:r>
    </w:p>
    <w:p>
      <w:pPr>
        <w:pStyle w:val="3"/>
        <w:jc w:val="center"/>
      </w:pPr>
    </w:p>
    <w:p>
      <w:pPr>
        <w:pStyle w:val="3"/>
      </w:pPr>
    </w:p>
    <w:p>
      <w:pPr>
        <w:pStyle w:val="3"/>
        <w:ind w:firstLine="420"/>
      </w:pPr>
      <w:r>
        <w:rPr>
          <w:rFonts w:ascii="宋体" w:hAnsi="宋体" w:cs="宋体"/>
          <w:szCs w:val="21"/>
        </w:rPr>
        <w:t>根据《汕头大学医学院采购与招投标管理办法》，现就</w:t>
      </w:r>
      <w:r>
        <w:rPr>
          <w:rFonts w:ascii="宋体" w:hAnsi="宋体"/>
          <w:szCs w:val="21"/>
        </w:rPr>
        <w:t>图书馆续订</w:t>
      </w:r>
      <w:r>
        <w:rPr>
          <w:rFonts w:ascii="宋体" w:hAnsi="宋体" w:cs="宋体"/>
          <w:b/>
          <w:bCs/>
          <w:szCs w:val="21"/>
        </w:rPr>
        <w:t>2023年度部分电子资源项目</w:t>
      </w:r>
      <w:r>
        <w:rPr>
          <w:rFonts w:ascii="宋体" w:hAnsi="宋体" w:cs="宋体"/>
          <w:szCs w:val="21"/>
        </w:rPr>
        <w:t>进行公开招标，诚邀符合资质要求，且综合实力强、服务质量优的企业参与投标。</w:t>
      </w:r>
    </w:p>
    <w:p>
      <w:pPr>
        <w:pStyle w:val="3"/>
      </w:pPr>
    </w:p>
    <w:p>
      <w:pPr>
        <w:pStyle w:val="3"/>
      </w:pPr>
      <w:r>
        <w:rPr>
          <w:rFonts w:ascii="宋体" w:hAnsi="宋体" w:cs="宋体"/>
          <w:szCs w:val="21"/>
        </w:rPr>
        <w:t>一、项目名称：</w:t>
      </w:r>
      <w:r>
        <w:rPr>
          <w:rFonts w:ascii="宋体" w:hAnsi="宋体"/>
          <w:szCs w:val="21"/>
        </w:rPr>
        <w:t>图书馆续订</w:t>
      </w:r>
      <w:r>
        <w:rPr>
          <w:rFonts w:ascii="宋体" w:hAnsi="宋体" w:cs="宋体"/>
          <w:b/>
          <w:bCs/>
          <w:szCs w:val="21"/>
        </w:rPr>
        <w:t>2023年度部分电子资源项目</w:t>
      </w:r>
    </w:p>
    <w:p>
      <w:pPr>
        <w:pStyle w:val="3"/>
      </w:pPr>
    </w:p>
    <w:p>
      <w:pPr>
        <w:pStyle w:val="3"/>
      </w:pPr>
    </w:p>
    <w:p>
      <w:pPr>
        <w:pStyle w:val="3"/>
      </w:pPr>
      <w:r>
        <w:rPr>
          <w:rFonts w:ascii="宋体" w:hAnsi="宋体" w:cs="宋体"/>
          <w:szCs w:val="21"/>
        </w:rPr>
        <w:t>二、招标内容：电子资源文献数据库5项（详见招标文件）</w:t>
      </w:r>
    </w:p>
    <w:p>
      <w:pPr>
        <w:pStyle w:val="3"/>
      </w:pPr>
    </w:p>
    <w:p>
      <w:pPr>
        <w:pStyle w:val="3"/>
      </w:pPr>
      <w:r>
        <w:rPr>
          <w:rFonts w:ascii="宋体" w:hAnsi="宋体" w:cs="宋体"/>
          <w:szCs w:val="21"/>
        </w:rPr>
        <w:t>三、批准预算最高限价：</w:t>
      </w:r>
      <w:r>
        <w:rPr>
          <w:rFonts w:ascii="宋体" w:hAnsi="宋体" w:cs="宋体"/>
          <w:b/>
          <w:bCs/>
          <w:szCs w:val="21"/>
        </w:rPr>
        <w:t>46.8万元</w:t>
      </w:r>
    </w:p>
    <w:p>
      <w:pPr>
        <w:pStyle w:val="3"/>
      </w:pPr>
    </w:p>
    <w:p>
      <w:pPr>
        <w:pStyle w:val="3"/>
      </w:pPr>
      <w:r>
        <w:rPr>
          <w:rFonts w:ascii="宋体" w:hAnsi="宋体" w:cs="宋体"/>
          <w:szCs w:val="21"/>
        </w:rPr>
        <w:t>四、合格投标人资格要求：</w:t>
      </w:r>
    </w:p>
    <w:p>
      <w:pPr>
        <w:pStyle w:val="3"/>
      </w:pPr>
      <w:r>
        <w:rPr>
          <w:rFonts w:ascii="宋体" w:hAnsi="宋体" w:cs="宋体"/>
          <w:szCs w:val="21"/>
        </w:rPr>
        <w:t>1.投标人应具备《政府采购法》第二十二条规定的条件：</w:t>
      </w:r>
    </w:p>
    <w:p>
      <w:pPr>
        <w:pStyle w:val="3"/>
      </w:pPr>
      <w:r>
        <w:rPr>
          <w:rFonts w:ascii="宋体" w:hAnsi="宋体" w:cs="宋体"/>
          <w:szCs w:val="21"/>
        </w:rPr>
        <w:t>（1) 具有独立承担民事责任的能力；</w:t>
      </w:r>
    </w:p>
    <w:p>
      <w:pPr>
        <w:pStyle w:val="3"/>
      </w:pPr>
      <w:r>
        <w:rPr>
          <w:rFonts w:ascii="宋体" w:hAnsi="宋体" w:cs="宋体"/>
          <w:szCs w:val="21"/>
        </w:rPr>
        <w:t>（2）具有良好的商业信誉和健全的财务会计制度；</w:t>
      </w:r>
    </w:p>
    <w:p>
      <w:pPr>
        <w:pStyle w:val="3"/>
      </w:pPr>
      <w:r>
        <w:rPr>
          <w:rFonts w:ascii="宋体" w:hAnsi="宋体" w:cs="宋体"/>
          <w:szCs w:val="21"/>
        </w:rPr>
        <w:t>（3）具有履行合同所必需的设备和专业技术能力；</w:t>
      </w:r>
    </w:p>
    <w:p>
      <w:pPr>
        <w:pStyle w:val="3"/>
      </w:pPr>
      <w:r>
        <w:rPr>
          <w:rFonts w:ascii="宋体" w:hAnsi="宋体" w:cs="宋体"/>
          <w:szCs w:val="21"/>
        </w:rPr>
        <w:t>（4）有依法缴纳税收和社会保障资金的良好记录；</w:t>
      </w:r>
    </w:p>
    <w:p>
      <w:pPr>
        <w:pStyle w:val="3"/>
      </w:pPr>
      <w:r>
        <w:rPr>
          <w:rFonts w:ascii="宋体" w:hAnsi="宋体" w:cs="宋体"/>
          <w:szCs w:val="21"/>
        </w:rPr>
        <w:t>（5）参加政府采购活动前三年内，在经营活动中没有重大违法记录；</w:t>
      </w:r>
    </w:p>
    <w:p>
      <w:pPr>
        <w:pStyle w:val="3"/>
      </w:pPr>
      <w:r>
        <w:rPr>
          <w:rFonts w:ascii="宋体" w:hAnsi="宋体" w:cs="宋体"/>
          <w:szCs w:val="21"/>
        </w:rPr>
        <w:t>（6）法律、行政法规规定的其他条件。</w:t>
      </w:r>
    </w:p>
    <w:p>
      <w:pPr>
        <w:pStyle w:val="3"/>
        <w:rPr>
          <w:rFonts w:ascii="宋体" w:hAnsi="宋体" w:cs="宋体"/>
          <w:szCs w:val="21"/>
        </w:rPr>
      </w:pPr>
      <w:r>
        <w:rPr>
          <w:rFonts w:ascii="宋体" w:hAnsi="宋体" w:cs="宋体"/>
          <w:szCs w:val="21"/>
        </w:rPr>
        <w:t>2.投标人必须是具有独立承担民事责任能力的在中华人民共和国境内注册的法人。</w:t>
      </w:r>
    </w:p>
    <w:p>
      <w:pPr>
        <w:pStyle w:val="3"/>
        <w:rPr>
          <w:rFonts w:ascii="宋体" w:hAnsi="宋体" w:cs="宋体"/>
          <w:szCs w:val="21"/>
        </w:rPr>
      </w:pPr>
      <w:r>
        <w:rPr>
          <w:rFonts w:ascii="宋体" w:hAnsi="宋体" w:cs="宋体"/>
          <w:szCs w:val="21"/>
        </w:rPr>
        <w:t>3.本项目不接受联合体投标，不允许分包、转包。</w:t>
      </w:r>
    </w:p>
    <w:p>
      <w:pPr>
        <w:pStyle w:val="3"/>
        <w:rPr>
          <w:rFonts w:ascii="宋体" w:hAnsi="宋体" w:cs="宋体"/>
          <w:szCs w:val="21"/>
        </w:rPr>
      </w:pPr>
      <w:r>
        <w:rPr>
          <w:rFonts w:ascii="宋体" w:hAnsi="宋体" w:cs="宋体"/>
          <w:szCs w:val="21"/>
        </w:rPr>
        <w:t>4.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投标人须提供相关信息网站页面截图，查询时间为招标公告发布日期之后。如相关失信记录</w:t>
      </w:r>
      <w:bookmarkStart w:id="3" w:name="_GoBack"/>
      <w:bookmarkEnd w:id="3"/>
      <w:r>
        <w:rPr>
          <w:rFonts w:ascii="宋体" w:hAnsi="宋体" w:cs="宋体"/>
          <w:szCs w:val="21"/>
        </w:rPr>
        <w:t>已失效，供应商需提供相关证明资料）。</w:t>
      </w:r>
    </w:p>
    <w:p>
      <w:pPr>
        <w:pStyle w:val="3"/>
        <w:rPr>
          <w:rFonts w:ascii="宋体" w:hAnsi="宋体" w:cs="宋体"/>
          <w:szCs w:val="21"/>
        </w:rPr>
      </w:pPr>
    </w:p>
    <w:p>
      <w:pPr>
        <w:pStyle w:val="3"/>
        <w:rPr>
          <w:rFonts w:ascii="宋体" w:hAnsi="宋体" w:cs="宋体"/>
          <w:szCs w:val="21"/>
        </w:rPr>
      </w:pPr>
      <w:r>
        <w:rPr>
          <w:rFonts w:ascii="宋体" w:hAnsi="宋体" w:cs="宋体"/>
          <w:szCs w:val="21"/>
        </w:rPr>
        <w:t>五、投标时间：即日起至</w:t>
      </w:r>
      <w:r>
        <w:rPr>
          <w:rFonts w:ascii="宋体" w:hAnsi="宋体" w:cs="宋体"/>
          <w:szCs w:val="21"/>
        </w:rPr>
        <w:t>202</w:t>
      </w:r>
      <w:r>
        <w:rPr>
          <w:rFonts w:hint="default" w:ascii="宋体" w:hAnsi="宋体" w:cs="宋体"/>
          <w:szCs w:val="21"/>
        </w:rPr>
        <w:t>2</w:t>
      </w:r>
      <w:r>
        <w:rPr>
          <w:rFonts w:ascii="宋体" w:hAnsi="宋体" w:cs="宋体"/>
          <w:szCs w:val="21"/>
        </w:rPr>
        <w:t>年</w:t>
      </w:r>
      <w:ins w:id="9" w:author="微笑" w:date="2022-10-24T16:29:10Z">
        <w:r>
          <w:rPr>
            <w:rFonts w:hint="default" w:ascii="宋体" w:hAnsi="宋体" w:cs="宋体"/>
            <w:szCs w:val="21"/>
            <w:lang w:val="en-US" w:eastAsia="zh-CN"/>
          </w:rPr>
          <w:t>11</w:t>
        </w:r>
      </w:ins>
      <w:r>
        <w:rPr>
          <w:rFonts w:ascii="宋体" w:hAnsi="宋体" w:cs="宋体"/>
          <w:szCs w:val="21"/>
        </w:rPr>
        <w:t>月</w:t>
      </w:r>
      <w:ins w:id="10" w:author="微笑" w:date="2022-10-24T16:29:07Z">
        <w:r>
          <w:rPr>
            <w:rFonts w:hint="default" w:ascii="宋体" w:hAnsi="宋体" w:cs="宋体"/>
            <w:szCs w:val="21"/>
            <w:lang w:val="en-US" w:eastAsia="zh-CN"/>
          </w:rPr>
          <w:t>2</w:t>
        </w:r>
      </w:ins>
      <w:r>
        <w:rPr>
          <w:rFonts w:ascii="宋体" w:hAnsi="宋体" w:cs="宋体"/>
          <w:szCs w:val="21"/>
        </w:rPr>
        <w:t>日上午9</w:t>
      </w:r>
      <w:r>
        <w:rPr>
          <w:rFonts w:ascii="宋体" w:hAnsi="宋体" w:cs="宋体"/>
          <w:szCs w:val="21"/>
        </w:rPr>
        <w:t>：30 （需提供营业执照副本扫描件并加盖公章）</w:t>
      </w:r>
    </w:p>
    <w:p>
      <w:pPr>
        <w:pStyle w:val="3"/>
        <w:rPr>
          <w:rFonts w:ascii="宋体" w:hAnsi="宋体" w:cs="宋体"/>
          <w:szCs w:val="21"/>
        </w:rPr>
      </w:pPr>
    </w:p>
    <w:p>
      <w:pPr>
        <w:pStyle w:val="4"/>
        <w:widowControl/>
        <w:jc w:val="both"/>
      </w:pPr>
      <w:r>
        <w:rPr>
          <w:rFonts w:ascii="宋体" w:hAnsi="宋体" w:cs="宋体"/>
          <w:sz w:val="21"/>
          <w:szCs w:val="21"/>
        </w:rPr>
        <w:t>六、招标人的联系方式</w:t>
      </w:r>
    </w:p>
    <w:p>
      <w:pPr>
        <w:pStyle w:val="4"/>
        <w:widowControl/>
        <w:jc w:val="both"/>
      </w:pPr>
      <w:r>
        <w:rPr>
          <w:rFonts w:ascii="宋体" w:hAnsi="宋体" w:cs="宋体"/>
          <w:sz w:val="21"/>
          <w:szCs w:val="21"/>
        </w:rPr>
        <w:t>招标人：汕头大学医学院</w:t>
      </w:r>
    </w:p>
    <w:p>
      <w:pPr>
        <w:pStyle w:val="4"/>
        <w:widowControl/>
        <w:jc w:val="both"/>
      </w:pPr>
      <w:r>
        <w:rPr>
          <w:rFonts w:ascii="宋体" w:hAnsi="宋体" w:cs="宋体"/>
          <w:sz w:val="21"/>
          <w:szCs w:val="21"/>
        </w:rPr>
        <w:t xml:space="preserve">联系地址：汕头市新陵路22号行政楼6楼设备科 </w:t>
      </w:r>
    </w:p>
    <w:p>
      <w:pPr>
        <w:pStyle w:val="4"/>
        <w:widowControl/>
        <w:jc w:val="both"/>
      </w:pPr>
      <w:r>
        <w:rPr>
          <w:rFonts w:ascii="宋体" w:hAnsi="宋体" w:cs="宋体"/>
          <w:sz w:val="21"/>
          <w:szCs w:val="21"/>
        </w:rPr>
        <w:t>联系人：方老师   杨老师</w:t>
      </w:r>
    </w:p>
    <w:p>
      <w:pPr>
        <w:pStyle w:val="4"/>
        <w:widowControl/>
        <w:jc w:val="both"/>
      </w:pPr>
      <w:r>
        <w:rPr>
          <w:rFonts w:ascii="宋体" w:hAnsi="宋体" w:cs="宋体"/>
          <w:sz w:val="21"/>
          <w:szCs w:val="21"/>
        </w:rPr>
        <w:t>联系电话：0754-88900477</w:t>
      </w:r>
    </w:p>
    <w:p>
      <w:pPr>
        <w:pStyle w:val="4"/>
        <w:widowControl/>
        <w:jc w:val="both"/>
      </w:pPr>
      <w:r>
        <w:rPr>
          <w:rFonts w:ascii="宋体" w:hAnsi="宋体" w:cs="宋体"/>
          <w:sz w:val="21"/>
          <w:szCs w:val="21"/>
        </w:rPr>
        <w:t>邮编：515041</w:t>
      </w:r>
    </w:p>
    <w:p>
      <w:pPr>
        <w:pStyle w:val="3"/>
      </w:pPr>
    </w:p>
    <w:p>
      <w:pPr>
        <w:pStyle w:val="3"/>
        <w:rPr>
          <w:rFonts w:ascii="宋体" w:hAnsi="宋体" w:cs="宋体"/>
          <w:szCs w:val="21"/>
        </w:rPr>
      </w:pPr>
    </w:p>
    <w:p>
      <w:pPr>
        <w:pStyle w:val="3"/>
        <w:jc w:val="right"/>
        <w:rPr>
          <w:rFonts w:ascii="宋体" w:hAnsi="宋体" w:cs="宋体"/>
          <w:szCs w:val="21"/>
        </w:rPr>
      </w:pPr>
    </w:p>
    <w:p>
      <w:pPr>
        <w:pStyle w:val="3"/>
        <w:tabs>
          <w:tab w:val="left" w:pos="284"/>
          <w:tab w:val="left" w:pos="851"/>
        </w:tabs>
        <w:spacing w:line="300" w:lineRule="auto"/>
        <w:jc w:val="center"/>
        <w:rPr>
          <w:rFonts w:ascii="宋体" w:hAnsi="宋体"/>
          <w:sz w:val="44"/>
        </w:rPr>
      </w:pPr>
      <w:bookmarkStart w:id="0" w:name="_Toc121844265"/>
      <w:r>
        <w:rPr>
          <w:rFonts w:ascii="Arial" w:hAnsi="Arial" w:cs="Arial"/>
          <w:b/>
          <w:sz w:val="32"/>
          <w:szCs w:val="32"/>
        </w:rPr>
        <w:t xml:space="preserve">第二部分 </w:t>
      </w:r>
      <w:bookmarkEnd w:id="0"/>
      <w:r>
        <w:rPr>
          <w:rFonts w:ascii="宋体" w:hAnsi="宋体"/>
          <w:b/>
          <w:sz w:val="32"/>
        </w:rPr>
        <w:t>技术规格要求和交货日期、地点等</w:t>
      </w:r>
    </w:p>
    <w:p>
      <w:pPr>
        <w:pStyle w:val="3"/>
        <w:rPr>
          <w:rFonts w:ascii="宋体" w:hAnsi="宋体" w:cs="宋体"/>
          <w:szCs w:val="21"/>
        </w:rPr>
      </w:pPr>
    </w:p>
    <w:p>
      <w:pPr>
        <w:pStyle w:val="7"/>
        <w:keepNext w:val="0"/>
        <w:overflowPunct w:val="0"/>
        <w:autoSpaceDE w:val="0"/>
        <w:autoSpaceDN w:val="0"/>
        <w:spacing w:before="405" w:beforeLines="130" w:after="202" w:afterLines="65" w:line="240" w:lineRule="atLeast"/>
        <w:rPr>
          <w:rFonts w:eastAsia="宋体"/>
          <w:color w:val="000000"/>
          <w:sz w:val="32"/>
        </w:rPr>
      </w:pPr>
      <w:r>
        <w:rPr>
          <w:rFonts w:eastAsia="宋体"/>
          <w:color w:val="000000"/>
          <w:sz w:val="32"/>
        </w:rPr>
        <w:t>一、招标内容</w:t>
      </w:r>
    </w:p>
    <w:tbl>
      <w:tblPr>
        <w:tblStyle w:val="5"/>
        <w:tblW w:w="9571" w:type="dxa"/>
        <w:jc w:val="center"/>
        <w:tblLayout w:type="fixed"/>
        <w:tblCellMar>
          <w:top w:w="0" w:type="dxa"/>
          <w:left w:w="108" w:type="dxa"/>
          <w:bottom w:w="0" w:type="dxa"/>
          <w:right w:w="108" w:type="dxa"/>
        </w:tblCellMar>
      </w:tblPr>
      <w:tblGrid>
        <w:gridCol w:w="985"/>
        <w:gridCol w:w="3858"/>
        <w:gridCol w:w="1984"/>
        <w:gridCol w:w="2744"/>
      </w:tblGrid>
      <w:tr>
        <w:tblPrEx>
          <w:tblCellMar>
            <w:top w:w="0" w:type="dxa"/>
            <w:left w:w="108" w:type="dxa"/>
            <w:bottom w:w="0" w:type="dxa"/>
            <w:right w:w="108" w:type="dxa"/>
          </w:tblCellMar>
        </w:tblPrEx>
        <w:trPr>
          <w:trHeight w:val="803"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kern w:val="0"/>
                <w:sz w:val="24"/>
              </w:rPr>
            </w:pPr>
            <w:r>
              <w:rPr>
                <w:kern w:val="0"/>
                <w:sz w:val="24"/>
              </w:rPr>
              <w:t>合同包</w:t>
            </w:r>
          </w:p>
        </w:tc>
        <w:tc>
          <w:tcPr>
            <w:tcW w:w="3858"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kern w:val="0"/>
                <w:sz w:val="24"/>
              </w:rPr>
            </w:pPr>
            <w:r>
              <w:rPr>
                <w:kern w:val="0"/>
                <w:sz w:val="24"/>
              </w:rPr>
              <w:t>货物名称</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kern w:val="0"/>
                <w:sz w:val="24"/>
              </w:rPr>
            </w:pPr>
            <w:r>
              <w:rPr>
                <w:kern w:val="0"/>
                <w:sz w:val="24"/>
              </w:rPr>
              <w:t>数量及内容</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kern w:val="0"/>
                <w:sz w:val="24"/>
              </w:rPr>
            </w:pPr>
            <w:r>
              <w:rPr>
                <w:kern w:val="0"/>
                <w:sz w:val="24"/>
              </w:rPr>
              <w:t>预算价</w:t>
            </w:r>
          </w:p>
          <w:p>
            <w:pPr>
              <w:pStyle w:val="3"/>
              <w:overflowPunct w:val="0"/>
              <w:autoSpaceDE w:val="0"/>
              <w:autoSpaceDN w:val="0"/>
              <w:spacing w:line="312" w:lineRule="auto"/>
              <w:jc w:val="center"/>
              <w:rPr>
                <w:kern w:val="0"/>
                <w:sz w:val="24"/>
              </w:rPr>
            </w:pPr>
            <w:r>
              <w:rPr>
                <w:kern w:val="0"/>
                <w:sz w:val="24"/>
              </w:rPr>
              <w:t>(超过预算价为无效报价)</w:t>
            </w:r>
          </w:p>
        </w:tc>
      </w:tr>
      <w:tr>
        <w:tblPrEx>
          <w:tblCellMar>
            <w:top w:w="0" w:type="dxa"/>
            <w:left w:w="108" w:type="dxa"/>
            <w:bottom w:w="0" w:type="dxa"/>
            <w:right w:w="108" w:type="dxa"/>
          </w:tblCellMar>
        </w:tblPrEx>
        <w:trPr>
          <w:trHeight w:val="2226"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2"/>
              <w:overflowPunct w:val="0"/>
              <w:autoSpaceDE w:val="0"/>
              <w:autoSpaceDN w:val="0"/>
              <w:spacing w:line="312" w:lineRule="auto"/>
              <w:jc w:val="center"/>
              <w:rPr>
                <w:kern w:val="0"/>
                <w:szCs w:val="21"/>
              </w:rPr>
            </w:pPr>
            <w:r>
              <w:rPr>
                <w:kern w:val="0"/>
                <w:szCs w:val="21"/>
              </w:rPr>
              <w:t>包1</w:t>
            </w:r>
          </w:p>
        </w:tc>
        <w:tc>
          <w:tcPr>
            <w:tcW w:w="3858" w:type="dxa"/>
            <w:tcBorders>
              <w:top w:val="single" w:color="000000" w:sz="4" w:space="0"/>
              <w:left w:val="single" w:color="000000" w:sz="4" w:space="0"/>
              <w:bottom w:val="single" w:color="000000" w:sz="4" w:space="0"/>
              <w:right w:val="single" w:color="000000" w:sz="4" w:space="0"/>
            </w:tcBorders>
            <w:vAlign w:val="center"/>
          </w:tcPr>
          <w:p>
            <w:pPr>
              <w:pStyle w:val="3"/>
              <w:rPr>
                <w:rFonts w:ascii="宋体" w:hAnsi="宋体"/>
                <w:szCs w:val="21"/>
              </w:rPr>
            </w:pPr>
            <w:r>
              <w:rPr>
                <w:rFonts w:ascii="宋体" w:hAnsi="宋体"/>
                <w:szCs w:val="21"/>
              </w:rPr>
              <w:t>中国生物医学文献数据库</w:t>
            </w:r>
          </w:p>
          <w:p>
            <w:pPr>
              <w:pStyle w:val="3"/>
              <w:rPr>
                <w:rFonts w:ascii="宋体" w:hAnsi="宋体"/>
                <w:szCs w:val="21"/>
              </w:rPr>
            </w:pPr>
            <w:r>
              <w:rPr>
                <w:rFonts w:ascii="宋体" w:hAnsi="宋体"/>
                <w:szCs w:val="21"/>
              </w:rPr>
              <w:t>（CBM）（题录+全文）+VIP网络全文链接（网络中心版）</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szCs w:val="21"/>
              </w:rPr>
            </w:pPr>
            <w:r>
              <w:rPr>
                <w:rFonts w:ascii="宋体" w:hAnsi="宋体"/>
                <w:szCs w:val="21"/>
              </w:rPr>
              <w:t>网络中心版120并发用户</w:t>
            </w:r>
            <w:r>
              <w:rPr>
                <w:rFonts w:hint="eastAsia" w:ascii="宋体" w:hAnsi="宋体"/>
                <w:szCs w:val="21"/>
              </w:rPr>
              <w:t>。</w:t>
            </w:r>
          </w:p>
          <w:p>
            <w:pPr>
              <w:pStyle w:val="3"/>
              <w:overflowPunct w:val="0"/>
              <w:autoSpaceDE w:val="0"/>
              <w:autoSpaceDN w:val="0"/>
              <w:spacing w:line="312" w:lineRule="auto"/>
              <w:jc w:val="center"/>
              <w:rPr>
                <w:rFonts w:ascii="宋体" w:hAnsi="宋体"/>
                <w:kern w:val="0"/>
                <w:szCs w:val="21"/>
              </w:rPr>
            </w:pPr>
            <w:r>
              <w:rPr>
                <w:rFonts w:ascii="宋体" w:hAnsi="宋体"/>
                <w:kern w:val="0"/>
                <w:szCs w:val="21"/>
              </w:rPr>
              <w:t>时间：2023.1.1</w:t>
            </w:r>
          </w:p>
          <w:p>
            <w:pPr>
              <w:pStyle w:val="3"/>
              <w:overflowPunct w:val="0"/>
              <w:autoSpaceDE w:val="0"/>
              <w:autoSpaceDN w:val="0"/>
              <w:spacing w:line="312" w:lineRule="auto"/>
              <w:jc w:val="center"/>
              <w:rPr>
                <w:rFonts w:ascii="宋体" w:hAnsi="宋体"/>
                <w:kern w:val="0"/>
                <w:szCs w:val="21"/>
              </w:rPr>
            </w:pPr>
            <w:r>
              <w:rPr>
                <w:rFonts w:ascii="宋体" w:hAnsi="宋体"/>
                <w:kern w:val="0"/>
                <w:szCs w:val="21"/>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hint="eastAsia" w:ascii="宋体" w:hAnsi="宋体"/>
                <w:kern w:val="0"/>
                <w:szCs w:val="21"/>
              </w:rPr>
            </w:pPr>
            <w:r>
              <w:rPr>
                <w:rFonts w:ascii="宋体" w:hAnsi="宋体"/>
                <w:kern w:val="0"/>
                <w:szCs w:val="21"/>
              </w:rPr>
              <w:t>人民币陆万</w:t>
            </w:r>
            <w:r>
              <w:rPr>
                <w:rFonts w:hint="eastAsia" w:ascii="宋体" w:hAnsi="宋体"/>
                <w:kern w:val="0"/>
                <w:szCs w:val="21"/>
              </w:rPr>
              <w:t>捌</w:t>
            </w:r>
            <w:r>
              <w:rPr>
                <w:rFonts w:ascii="宋体" w:hAnsi="宋体"/>
                <w:kern w:val="0"/>
                <w:szCs w:val="21"/>
              </w:rPr>
              <w:t>仟元正（￥68,000元）</w:t>
            </w:r>
          </w:p>
        </w:tc>
      </w:tr>
      <w:tr>
        <w:tblPrEx>
          <w:tblCellMar>
            <w:top w:w="0" w:type="dxa"/>
            <w:left w:w="108" w:type="dxa"/>
            <w:bottom w:w="0" w:type="dxa"/>
            <w:right w:w="108" w:type="dxa"/>
          </w:tblCellMar>
        </w:tblPrEx>
        <w:trPr>
          <w:trHeight w:val="974"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2"/>
              <w:overflowPunct w:val="0"/>
              <w:autoSpaceDE w:val="0"/>
              <w:autoSpaceDN w:val="0"/>
              <w:spacing w:line="312" w:lineRule="auto"/>
              <w:jc w:val="center"/>
              <w:rPr>
                <w:kern w:val="0"/>
                <w:szCs w:val="21"/>
              </w:rPr>
            </w:pPr>
            <w:r>
              <w:rPr>
                <w:kern w:val="0"/>
                <w:szCs w:val="21"/>
              </w:rPr>
              <w:t>包2</w:t>
            </w:r>
          </w:p>
        </w:tc>
        <w:tc>
          <w:tcPr>
            <w:tcW w:w="3858" w:type="dxa"/>
            <w:tcBorders>
              <w:top w:val="single" w:color="000000" w:sz="4" w:space="0"/>
              <w:left w:val="single" w:color="000000" w:sz="4" w:space="0"/>
              <w:bottom w:val="single" w:color="000000" w:sz="4" w:space="0"/>
              <w:right w:val="single" w:color="000000" w:sz="4" w:space="0"/>
            </w:tcBorders>
            <w:vAlign w:val="center"/>
          </w:tcPr>
          <w:p>
            <w:pPr>
              <w:pStyle w:val="3"/>
              <w:rPr>
                <w:rFonts w:ascii="宋体" w:hAnsi="宋体"/>
                <w:szCs w:val="21"/>
              </w:rPr>
            </w:pPr>
            <w:r>
              <w:rPr>
                <w:rFonts w:ascii="宋体" w:hAnsi="宋体"/>
                <w:szCs w:val="21"/>
              </w:rPr>
              <w:t>万方数据资源：</w:t>
            </w:r>
          </w:p>
          <w:p>
            <w:pPr>
              <w:pStyle w:val="3"/>
              <w:rPr>
                <w:rFonts w:ascii="宋体" w:hAnsi="宋体"/>
                <w:szCs w:val="21"/>
              </w:rPr>
            </w:pPr>
            <w:r>
              <w:rPr>
                <w:rFonts w:ascii="宋体" w:hAnsi="宋体"/>
                <w:szCs w:val="21"/>
              </w:rPr>
              <w:t>1、医学期刊系列（含中华医学会、中国医师协会期刊全文的访问获取）</w:t>
            </w:r>
          </w:p>
          <w:p>
            <w:pPr>
              <w:pStyle w:val="3"/>
              <w:rPr>
                <w:rFonts w:ascii="宋体" w:hAnsi="宋体"/>
                <w:szCs w:val="21"/>
              </w:rPr>
            </w:pPr>
            <w:r>
              <w:rPr>
                <w:rFonts w:ascii="宋体" w:hAnsi="宋体"/>
                <w:szCs w:val="21"/>
              </w:rPr>
              <w:t xml:space="preserve">     2、医学学位论文库</w:t>
            </w:r>
          </w:p>
          <w:p>
            <w:pPr>
              <w:pStyle w:val="3"/>
              <w:rPr>
                <w:rFonts w:ascii="宋体" w:hAnsi="宋体"/>
                <w:szCs w:val="21"/>
              </w:rPr>
            </w:pPr>
            <w:r>
              <w:rPr>
                <w:rFonts w:ascii="宋体" w:hAnsi="宋体"/>
                <w:szCs w:val="21"/>
              </w:rPr>
              <w:t xml:space="preserve">     3、论文相似性检测服务系统</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szCs w:val="21"/>
              </w:rPr>
            </w:pPr>
            <w:r>
              <w:rPr>
                <w:rFonts w:ascii="宋体" w:hAnsi="宋体"/>
                <w:szCs w:val="21"/>
              </w:rPr>
              <w:t>无并发用户限制。</w:t>
            </w:r>
          </w:p>
          <w:p>
            <w:pPr>
              <w:pStyle w:val="3"/>
              <w:overflowPunct w:val="0"/>
              <w:autoSpaceDE w:val="0"/>
              <w:autoSpaceDN w:val="0"/>
              <w:spacing w:line="312" w:lineRule="auto"/>
              <w:jc w:val="center"/>
              <w:rPr>
                <w:rFonts w:ascii="宋体" w:hAnsi="宋体"/>
                <w:kern w:val="0"/>
                <w:szCs w:val="21"/>
              </w:rPr>
            </w:pPr>
            <w:r>
              <w:rPr>
                <w:rFonts w:ascii="宋体" w:hAnsi="宋体"/>
                <w:kern w:val="0"/>
                <w:szCs w:val="21"/>
              </w:rPr>
              <w:t>时间：2023.1.1</w:t>
            </w:r>
          </w:p>
          <w:p>
            <w:pPr>
              <w:pStyle w:val="3"/>
              <w:overflowPunct w:val="0"/>
              <w:autoSpaceDE w:val="0"/>
              <w:autoSpaceDN w:val="0"/>
              <w:spacing w:line="312" w:lineRule="auto"/>
              <w:jc w:val="center"/>
              <w:rPr>
                <w:rFonts w:ascii="宋体" w:hAnsi="宋体"/>
                <w:kern w:val="0"/>
                <w:szCs w:val="21"/>
              </w:rPr>
            </w:pPr>
            <w:r>
              <w:rPr>
                <w:rFonts w:ascii="宋体" w:hAnsi="宋体"/>
                <w:kern w:val="0"/>
                <w:szCs w:val="21"/>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kern w:val="0"/>
                <w:szCs w:val="21"/>
              </w:rPr>
            </w:pPr>
            <w:r>
              <w:rPr>
                <w:rFonts w:ascii="宋体" w:hAnsi="宋体"/>
                <w:kern w:val="0"/>
                <w:szCs w:val="21"/>
              </w:rPr>
              <w:t>人民币</w:t>
            </w:r>
            <w:r>
              <w:rPr>
                <w:rFonts w:hint="eastAsia" w:ascii="宋体" w:hAnsi="宋体"/>
                <w:kern w:val="0"/>
                <w:szCs w:val="21"/>
              </w:rPr>
              <w:t>贰拾</w:t>
            </w:r>
            <w:r>
              <w:rPr>
                <w:rFonts w:ascii="宋体" w:hAnsi="宋体"/>
                <w:kern w:val="0"/>
                <w:szCs w:val="21"/>
              </w:rPr>
              <w:t>万</w:t>
            </w:r>
            <w:r>
              <w:rPr>
                <w:rFonts w:hint="eastAsia" w:ascii="宋体" w:hAnsi="宋体"/>
                <w:kern w:val="0"/>
                <w:szCs w:val="21"/>
              </w:rPr>
              <w:t>零</w:t>
            </w:r>
            <w:r>
              <w:rPr>
                <w:rFonts w:ascii="宋体" w:hAnsi="宋体"/>
                <w:kern w:val="0"/>
                <w:szCs w:val="21"/>
              </w:rPr>
              <w:t>伍仟元正（￥205,000元）</w:t>
            </w:r>
          </w:p>
        </w:tc>
      </w:tr>
      <w:tr>
        <w:tblPrEx>
          <w:tblCellMar>
            <w:top w:w="0" w:type="dxa"/>
            <w:left w:w="108" w:type="dxa"/>
            <w:bottom w:w="0" w:type="dxa"/>
            <w:right w:w="108" w:type="dxa"/>
          </w:tblCellMar>
        </w:tblPrEx>
        <w:trPr>
          <w:trHeight w:val="988"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2"/>
              <w:overflowPunct w:val="0"/>
              <w:autoSpaceDE w:val="0"/>
              <w:autoSpaceDN w:val="0"/>
              <w:spacing w:line="312" w:lineRule="auto"/>
              <w:jc w:val="center"/>
              <w:rPr>
                <w:kern w:val="0"/>
                <w:szCs w:val="21"/>
              </w:rPr>
            </w:pPr>
            <w:r>
              <w:rPr>
                <w:kern w:val="0"/>
                <w:szCs w:val="21"/>
              </w:rPr>
              <w:t>包3</w:t>
            </w:r>
          </w:p>
        </w:tc>
        <w:tc>
          <w:tcPr>
            <w:tcW w:w="3858" w:type="dxa"/>
            <w:tcBorders>
              <w:top w:val="single" w:color="000000" w:sz="4" w:space="0"/>
              <w:left w:val="single" w:color="000000" w:sz="4" w:space="0"/>
              <w:bottom w:val="single" w:color="000000" w:sz="4" w:space="0"/>
              <w:right w:val="single" w:color="000000" w:sz="4" w:space="0"/>
            </w:tcBorders>
            <w:vAlign w:val="center"/>
          </w:tcPr>
          <w:p>
            <w:pPr>
              <w:pStyle w:val="3"/>
              <w:rPr>
                <w:rFonts w:ascii="宋体" w:hAnsi="宋体"/>
                <w:szCs w:val="21"/>
              </w:rPr>
            </w:pPr>
            <w:r>
              <w:rPr>
                <w:rFonts w:ascii="宋体" w:hAnsi="宋体" w:cs="Arial"/>
                <w:bCs/>
                <w:szCs w:val="21"/>
              </w:rPr>
              <w:t>微谱核磁共振碳谱数据库（13C-NMR库）</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kern w:val="0"/>
                <w:szCs w:val="21"/>
              </w:rPr>
            </w:pPr>
            <w:r>
              <w:rPr>
                <w:rFonts w:ascii="宋体" w:hAnsi="宋体"/>
                <w:szCs w:val="21"/>
              </w:rPr>
              <w:t>无并发用户限制</w:t>
            </w:r>
            <w:r>
              <w:rPr>
                <w:rFonts w:hint="eastAsia" w:ascii="宋体" w:hAnsi="宋体"/>
                <w:szCs w:val="21"/>
              </w:rPr>
              <w:t>。</w:t>
            </w:r>
            <w:r>
              <w:rPr>
                <w:rFonts w:ascii="宋体" w:hAnsi="宋体"/>
                <w:kern w:val="0"/>
                <w:szCs w:val="21"/>
              </w:rPr>
              <w:t>时间：2023.1.1</w:t>
            </w:r>
          </w:p>
          <w:p>
            <w:pPr>
              <w:pStyle w:val="3"/>
              <w:overflowPunct w:val="0"/>
              <w:autoSpaceDE w:val="0"/>
              <w:autoSpaceDN w:val="0"/>
              <w:spacing w:line="312" w:lineRule="auto"/>
              <w:jc w:val="center"/>
              <w:rPr>
                <w:rFonts w:ascii="宋体" w:hAnsi="宋体"/>
                <w:kern w:val="0"/>
                <w:szCs w:val="21"/>
              </w:rPr>
            </w:pPr>
            <w:r>
              <w:rPr>
                <w:rFonts w:ascii="宋体" w:hAnsi="宋体"/>
                <w:kern w:val="0"/>
                <w:szCs w:val="21"/>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hint="eastAsia" w:ascii="宋体" w:hAnsi="宋体"/>
                <w:kern w:val="0"/>
                <w:szCs w:val="21"/>
              </w:rPr>
            </w:pPr>
            <w:r>
              <w:rPr>
                <w:rFonts w:ascii="宋体" w:hAnsi="宋体"/>
                <w:kern w:val="0"/>
                <w:szCs w:val="21"/>
              </w:rPr>
              <w:t>人民币肆万</w:t>
            </w:r>
            <w:r>
              <w:rPr>
                <w:rFonts w:hint="eastAsia" w:ascii="宋体" w:hAnsi="宋体"/>
                <w:kern w:val="0"/>
                <w:szCs w:val="21"/>
              </w:rPr>
              <w:t>柒</w:t>
            </w:r>
            <w:r>
              <w:rPr>
                <w:rFonts w:ascii="宋体" w:hAnsi="宋体"/>
                <w:kern w:val="0"/>
                <w:szCs w:val="21"/>
              </w:rPr>
              <w:t>仟元正（￥47,000元）</w:t>
            </w:r>
          </w:p>
        </w:tc>
      </w:tr>
      <w:tr>
        <w:tblPrEx>
          <w:tblCellMar>
            <w:top w:w="0" w:type="dxa"/>
            <w:left w:w="108" w:type="dxa"/>
            <w:bottom w:w="0" w:type="dxa"/>
            <w:right w:w="108" w:type="dxa"/>
          </w:tblCellMar>
        </w:tblPrEx>
        <w:trPr>
          <w:trHeight w:val="845"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2"/>
              <w:overflowPunct w:val="0"/>
              <w:autoSpaceDE w:val="0"/>
              <w:autoSpaceDN w:val="0"/>
              <w:spacing w:line="312" w:lineRule="auto"/>
              <w:jc w:val="center"/>
              <w:rPr>
                <w:kern w:val="0"/>
                <w:szCs w:val="21"/>
              </w:rPr>
            </w:pPr>
            <w:r>
              <w:rPr>
                <w:kern w:val="0"/>
                <w:szCs w:val="21"/>
              </w:rPr>
              <w:t>包4</w:t>
            </w:r>
          </w:p>
        </w:tc>
        <w:tc>
          <w:tcPr>
            <w:tcW w:w="3858" w:type="dxa"/>
            <w:tcBorders>
              <w:top w:val="single" w:color="000000" w:sz="4" w:space="0"/>
              <w:left w:val="single" w:color="000000" w:sz="4" w:space="0"/>
              <w:bottom w:val="single" w:color="000000" w:sz="4" w:space="0"/>
              <w:right w:val="single" w:color="000000" w:sz="4" w:space="0"/>
            </w:tcBorders>
            <w:vAlign w:val="center"/>
          </w:tcPr>
          <w:p>
            <w:pPr>
              <w:pStyle w:val="3"/>
              <w:rPr>
                <w:rFonts w:ascii="宋体" w:hAnsi="宋体"/>
                <w:szCs w:val="21"/>
              </w:rPr>
            </w:pPr>
            <w:r>
              <w:rPr>
                <w:rFonts w:hint="eastAsia" w:ascii="宋体" w:hAnsi="宋体" w:cs="宋体"/>
                <w:szCs w:val="21"/>
              </w:rPr>
              <w:t>聚联-医疗大数据科研辅助系统</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szCs w:val="21"/>
              </w:rPr>
            </w:pPr>
            <w:r>
              <w:rPr>
                <w:rFonts w:ascii="宋体" w:hAnsi="宋体"/>
                <w:szCs w:val="21"/>
              </w:rPr>
              <w:t>无并发用户限制。</w:t>
            </w:r>
          </w:p>
          <w:p>
            <w:pPr>
              <w:pStyle w:val="3"/>
              <w:overflowPunct w:val="0"/>
              <w:autoSpaceDE w:val="0"/>
              <w:autoSpaceDN w:val="0"/>
              <w:spacing w:line="312" w:lineRule="auto"/>
              <w:jc w:val="center"/>
              <w:rPr>
                <w:rFonts w:ascii="宋体" w:hAnsi="宋体"/>
                <w:kern w:val="0"/>
                <w:szCs w:val="21"/>
              </w:rPr>
            </w:pPr>
            <w:r>
              <w:rPr>
                <w:rFonts w:ascii="宋体" w:hAnsi="宋体"/>
                <w:kern w:val="0"/>
                <w:szCs w:val="21"/>
              </w:rPr>
              <w:t>时间：2023.1.1</w:t>
            </w:r>
          </w:p>
          <w:p>
            <w:pPr>
              <w:pStyle w:val="3"/>
              <w:ind w:firstLine="210" w:firstLineChars="100"/>
              <w:rPr>
                <w:rFonts w:ascii="宋体" w:hAnsi="宋体"/>
                <w:kern w:val="0"/>
                <w:szCs w:val="21"/>
              </w:rPr>
            </w:pPr>
            <w:r>
              <w:rPr>
                <w:rFonts w:ascii="宋体" w:hAnsi="宋体"/>
                <w:kern w:val="0"/>
                <w:szCs w:val="21"/>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kern w:val="0"/>
                <w:szCs w:val="21"/>
              </w:rPr>
            </w:pPr>
            <w:r>
              <w:rPr>
                <w:rFonts w:ascii="宋体" w:hAnsi="宋体"/>
                <w:kern w:val="0"/>
                <w:szCs w:val="21"/>
              </w:rPr>
              <w:t>人民币伍</w:t>
            </w:r>
            <w:r>
              <w:rPr>
                <w:rFonts w:hint="eastAsia" w:ascii="宋体" w:hAnsi="宋体"/>
                <w:kern w:val="0"/>
                <w:szCs w:val="21"/>
              </w:rPr>
              <w:t>万</w:t>
            </w:r>
            <w:r>
              <w:rPr>
                <w:rFonts w:ascii="宋体" w:hAnsi="宋体"/>
                <w:kern w:val="0"/>
                <w:szCs w:val="21"/>
              </w:rPr>
              <w:t>元正（￥50,000元）</w:t>
            </w:r>
          </w:p>
        </w:tc>
      </w:tr>
      <w:tr>
        <w:tblPrEx>
          <w:tblCellMar>
            <w:top w:w="0" w:type="dxa"/>
            <w:left w:w="108" w:type="dxa"/>
            <w:bottom w:w="0" w:type="dxa"/>
            <w:right w:w="108" w:type="dxa"/>
          </w:tblCellMar>
        </w:tblPrEx>
        <w:trPr>
          <w:trHeight w:val="845"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2"/>
              <w:overflowPunct w:val="0"/>
              <w:autoSpaceDE w:val="0"/>
              <w:autoSpaceDN w:val="0"/>
              <w:spacing w:line="312" w:lineRule="auto"/>
              <w:jc w:val="center"/>
              <w:rPr>
                <w:kern w:val="0"/>
                <w:szCs w:val="21"/>
              </w:rPr>
            </w:pPr>
            <w:r>
              <w:rPr>
                <w:rFonts w:hint="eastAsia"/>
                <w:kern w:val="0"/>
                <w:szCs w:val="21"/>
              </w:rPr>
              <w:t>包5</w:t>
            </w:r>
          </w:p>
        </w:tc>
        <w:tc>
          <w:tcPr>
            <w:tcW w:w="3858" w:type="dxa"/>
            <w:tcBorders>
              <w:top w:val="single" w:color="000000" w:sz="4" w:space="0"/>
              <w:left w:val="single" w:color="000000" w:sz="4" w:space="0"/>
              <w:bottom w:val="single" w:color="000000" w:sz="4" w:space="0"/>
              <w:right w:val="single" w:color="000000" w:sz="4" w:space="0"/>
            </w:tcBorders>
            <w:vAlign w:val="center"/>
          </w:tcPr>
          <w:p>
            <w:pPr>
              <w:pStyle w:val="3"/>
              <w:rPr>
                <w:rFonts w:ascii="宋体" w:hAnsi="宋体"/>
                <w:szCs w:val="21"/>
              </w:rPr>
            </w:pPr>
            <w:r>
              <w:rPr>
                <w:rFonts w:ascii="宋体" w:hAnsi="宋体"/>
                <w:szCs w:val="21"/>
              </w:rPr>
              <w:t>外文生物医学期刊全文传递服务</w:t>
            </w:r>
          </w:p>
          <w:p>
            <w:pPr>
              <w:pStyle w:val="3"/>
              <w:rPr>
                <w:rFonts w:ascii="宋体" w:hAnsi="宋体"/>
                <w:szCs w:val="21"/>
              </w:rPr>
            </w:pPr>
            <w:r>
              <w:rPr>
                <w:rFonts w:ascii="宋体" w:hAnsi="宋体"/>
                <w:szCs w:val="21"/>
              </w:rPr>
              <w:t>（FMRS）</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
              <w:spacing w:line="500" w:lineRule="exact"/>
              <w:jc w:val="center"/>
              <w:rPr>
                <w:rFonts w:ascii="宋体" w:hAnsi="宋体"/>
                <w:szCs w:val="21"/>
              </w:rPr>
            </w:pPr>
            <w:r>
              <w:rPr>
                <w:rFonts w:ascii="宋体" w:hAnsi="宋体"/>
                <w:szCs w:val="21"/>
              </w:rPr>
              <w:t>原文提交量:</w:t>
            </w:r>
          </w:p>
          <w:p>
            <w:pPr>
              <w:pStyle w:val="3"/>
              <w:overflowPunct w:val="0"/>
              <w:autoSpaceDE w:val="0"/>
              <w:autoSpaceDN w:val="0"/>
              <w:spacing w:line="312" w:lineRule="auto"/>
              <w:jc w:val="center"/>
              <w:rPr>
                <w:rFonts w:ascii="宋体" w:hAnsi="宋体"/>
                <w:szCs w:val="21"/>
              </w:rPr>
            </w:pPr>
            <w:r>
              <w:rPr>
                <w:rFonts w:ascii="宋体" w:hAnsi="宋体"/>
                <w:szCs w:val="21"/>
              </w:rPr>
              <w:t>每天不超过100篇</w:t>
            </w:r>
          </w:p>
          <w:p>
            <w:pPr>
              <w:pStyle w:val="3"/>
              <w:overflowPunct w:val="0"/>
              <w:autoSpaceDE w:val="0"/>
              <w:autoSpaceDN w:val="0"/>
              <w:spacing w:line="312" w:lineRule="auto"/>
              <w:jc w:val="center"/>
              <w:rPr>
                <w:rFonts w:ascii="宋体" w:hAnsi="宋体"/>
                <w:kern w:val="0"/>
                <w:szCs w:val="21"/>
              </w:rPr>
            </w:pPr>
            <w:r>
              <w:rPr>
                <w:rFonts w:ascii="宋体" w:hAnsi="宋体"/>
                <w:kern w:val="0"/>
                <w:szCs w:val="21"/>
              </w:rPr>
              <w:t>时间：2023.1.1</w:t>
            </w:r>
          </w:p>
          <w:p>
            <w:pPr>
              <w:pStyle w:val="3"/>
              <w:overflowPunct w:val="0"/>
              <w:autoSpaceDE w:val="0"/>
              <w:autoSpaceDN w:val="0"/>
              <w:spacing w:line="312" w:lineRule="auto"/>
              <w:jc w:val="center"/>
              <w:rPr>
                <w:rFonts w:ascii="宋体" w:hAnsi="宋体"/>
                <w:szCs w:val="21"/>
              </w:rPr>
            </w:pPr>
            <w:r>
              <w:rPr>
                <w:rFonts w:ascii="宋体" w:hAnsi="宋体"/>
                <w:kern w:val="0"/>
                <w:szCs w:val="21"/>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kern w:val="0"/>
                <w:szCs w:val="21"/>
              </w:rPr>
            </w:pPr>
            <w:r>
              <w:rPr>
                <w:rFonts w:ascii="宋体" w:hAnsi="宋体"/>
                <w:kern w:val="0"/>
                <w:szCs w:val="21"/>
              </w:rPr>
              <w:t>人民币</w:t>
            </w:r>
            <w:r>
              <w:rPr>
                <w:rFonts w:hint="eastAsia" w:ascii="宋体" w:hAnsi="宋体"/>
                <w:kern w:val="0"/>
                <w:szCs w:val="21"/>
              </w:rPr>
              <w:t>玖</w:t>
            </w:r>
            <w:r>
              <w:rPr>
                <w:rFonts w:ascii="宋体" w:hAnsi="宋体"/>
                <w:kern w:val="0"/>
                <w:szCs w:val="21"/>
              </w:rPr>
              <w:t>万</w:t>
            </w:r>
            <w:r>
              <w:rPr>
                <w:rFonts w:hint="eastAsia" w:ascii="宋体" w:hAnsi="宋体"/>
                <w:kern w:val="0"/>
                <w:szCs w:val="21"/>
              </w:rPr>
              <w:t>捌</w:t>
            </w:r>
            <w:r>
              <w:rPr>
                <w:rFonts w:ascii="宋体" w:hAnsi="宋体"/>
                <w:kern w:val="0"/>
                <w:szCs w:val="21"/>
              </w:rPr>
              <w:t>仟元正（￥98,000元）</w:t>
            </w:r>
          </w:p>
        </w:tc>
      </w:tr>
    </w:tbl>
    <w:p>
      <w:pPr>
        <w:pStyle w:val="3"/>
        <w:overflowPunct w:val="0"/>
        <w:autoSpaceDE w:val="0"/>
        <w:autoSpaceDN w:val="0"/>
        <w:rPr>
          <w:b/>
          <w:sz w:val="28"/>
          <w:szCs w:val="28"/>
        </w:rPr>
      </w:pPr>
    </w:p>
    <w:p>
      <w:pPr>
        <w:pStyle w:val="3"/>
        <w:rPr>
          <w:rFonts w:ascii="宋体" w:hAnsi="宋体" w:cs="宋体"/>
          <w:szCs w:val="21"/>
        </w:rPr>
      </w:pPr>
    </w:p>
    <w:p>
      <w:pPr>
        <w:pStyle w:val="3"/>
        <w:rPr>
          <w:rFonts w:ascii="宋体" w:hAnsi="宋体" w:cs="宋体"/>
          <w:szCs w:val="21"/>
        </w:rPr>
      </w:pPr>
    </w:p>
    <w:p>
      <w:pPr>
        <w:pStyle w:val="3"/>
        <w:overflowPunct w:val="0"/>
        <w:autoSpaceDE w:val="0"/>
        <w:autoSpaceDN w:val="0"/>
        <w:snapToGrid w:val="0"/>
        <w:spacing w:before="156" w:beforeLines="50" w:line="288" w:lineRule="auto"/>
        <w:jc w:val="center"/>
        <w:rPr>
          <w:color w:val="000000"/>
          <w:sz w:val="32"/>
        </w:rPr>
      </w:pPr>
      <w:r>
        <w:rPr>
          <w:color w:val="000000"/>
          <w:sz w:val="32"/>
        </w:rPr>
        <w:t>二、招标技术要求</w:t>
      </w:r>
    </w:p>
    <w:p>
      <w:pPr>
        <w:pStyle w:val="3"/>
        <w:overflowPunct w:val="0"/>
        <w:autoSpaceDE w:val="0"/>
        <w:autoSpaceDN w:val="0"/>
        <w:spacing w:line="288" w:lineRule="auto"/>
        <w:rPr>
          <w:sz w:val="24"/>
        </w:rPr>
      </w:pPr>
    </w:p>
    <w:tbl>
      <w:tblPr>
        <w:tblStyle w:val="5"/>
        <w:tblW w:w="9571" w:type="dxa"/>
        <w:jc w:val="center"/>
        <w:tblLayout w:type="fixed"/>
        <w:tblCellMar>
          <w:top w:w="0" w:type="dxa"/>
          <w:left w:w="108" w:type="dxa"/>
          <w:bottom w:w="0" w:type="dxa"/>
          <w:right w:w="108" w:type="dxa"/>
        </w:tblCellMar>
      </w:tblPr>
      <w:tblGrid>
        <w:gridCol w:w="985"/>
        <w:gridCol w:w="3574"/>
        <w:gridCol w:w="2268"/>
        <w:gridCol w:w="2744"/>
      </w:tblGrid>
      <w:tr>
        <w:tblPrEx>
          <w:tblCellMar>
            <w:top w:w="0" w:type="dxa"/>
            <w:left w:w="108" w:type="dxa"/>
            <w:bottom w:w="0" w:type="dxa"/>
            <w:right w:w="108" w:type="dxa"/>
          </w:tblCellMar>
        </w:tblPrEx>
        <w:trPr>
          <w:trHeight w:val="803"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kern w:val="0"/>
                <w:sz w:val="24"/>
              </w:rPr>
            </w:pPr>
            <w:r>
              <w:rPr>
                <w:kern w:val="0"/>
                <w:sz w:val="24"/>
              </w:rPr>
              <w:t>合同包序号</w:t>
            </w:r>
          </w:p>
        </w:tc>
        <w:tc>
          <w:tcPr>
            <w:tcW w:w="357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kern w:val="0"/>
                <w:sz w:val="24"/>
              </w:rPr>
            </w:pPr>
            <w:r>
              <w:rPr>
                <w:kern w:val="0"/>
                <w:sz w:val="24"/>
              </w:rPr>
              <w:t>货物名称</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kern w:val="0"/>
                <w:sz w:val="24"/>
              </w:rPr>
            </w:pPr>
            <w:r>
              <w:rPr>
                <w:color w:val="000000"/>
                <w:sz w:val="32"/>
              </w:rPr>
              <w:t>技术要求</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kern w:val="0"/>
                <w:sz w:val="24"/>
              </w:rPr>
            </w:pPr>
            <w:r>
              <w:rPr>
                <w:kern w:val="0"/>
                <w:sz w:val="24"/>
              </w:rPr>
              <w:t>备 注</w:t>
            </w:r>
          </w:p>
        </w:tc>
      </w:tr>
      <w:tr>
        <w:tblPrEx>
          <w:tblCellMar>
            <w:top w:w="0" w:type="dxa"/>
            <w:left w:w="108" w:type="dxa"/>
            <w:bottom w:w="0" w:type="dxa"/>
            <w:right w:w="108" w:type="dxa"/>
          </w:tblCellMar>
        </w:tblPrEx>
        <w:trPr>
          <w:trHeight w:val="2226"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2"/>
              <w:overflowPunct w:val="0"/>
              <w:autoSpaceDE w:val="0"/>
              <w:autoSpaceDN w:val="0"/>
              <w:spacing w:line="312" w:lineRule="auto"/>
              <w:jc w:val="center"/>
              <w:rPr>
                <w:rFonts w:ascii="Times New Roman" w:hAnsi="Times New Roman"/>
                <w:kern w:val="0"/>
                <w:sz w:val="24"/>
                <w:szCs w:val="24"/>
              </w:rPr>
            </w:pPr>
            <w:r>
              <w:rPr>
                <w:kern w:val="0"/>
                <w:szCs w:val="21"/>
              </w:rPr>
              <w:t>包1</w:t>
            </w:r>
          </w:p>
        </w:tc>
        <w:tc>
          <w:tcPr>
            <w:tcW w:w="3574" w:type="dxa"/>
            <w:tcBorders>
              <w:top w:val="single" w:color="000000" w:sz="4" w:space="0"/>
              <w:left w:val="single" w:color="000000" w:sz="4" w:space="0"/>
              <w:bottom w:val="single" w:color="000000" w:sz="4" w:space="0"/>
              <w:right w:val="single" w:color="000000" w:sz="4" w:space="0"/>
            </w:tcBorders>
            <w:vAlign w:val="center"/>
          </w:tcPr>
          <w:p>
            <w:pPr>
              <w:pStyle w:val="3"/>
              <w:rPr>
                <w:rFonts w:ascii="宋体" w:hAnsi="宋体"/>
                <w:szCs w:val="21"/>
              </w:rPr>
            </w:pPr>
            <w:r>
              <w:rPr>
                <w:rFonts w:ascii="宋体" w:hAnsi="宋体"/>
                <w:szCs w:val="21"/>
              </w:rPr>
              <w:t>中国生物医学文献数据库</w:t>
            </w:r>
          </w:p>
          <w:p>
            <w:pPr>
              <w:pStyle w:val="3"/>
              <w:rPr>
                <w:sz w:val="24"/>
              </w:rPr>
            </w:pPr>
            <w:r>
              <w:rPr>
                <w:rFonts w:ascii="宋体" w:hAnsi="宋体"/>
                <w:szCs w:val="21"/>
              </w:rPr>
              <w:t>（CBM）（题录+全文）+VIP网络全文链接（网络中心版）</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szCs w:val="21"/>
              </w:rPr>
            </w:pPr>
            <w:r>
              <w:rPr>
                <w:rFonts w:ascii="宋体" w:hAnsi="宋体"/>
                <w:szCs w:val="21"/>
              </w:rPr>
              <w:t>网络中心版120并发用户</w:t>
            </w:r>
            <w:r>
              <w:rPr>
                <w:rFonts w:hint="eastAsia" w:ascii="宋体" w:hAnsi="宋体"/>
                <w:szCs w:val="21"/>
              </w:rPr>
              <w:t>。</w:t>
            </w:r>
          </w:p>
          <w:p>
            <w:pPr>
              <w:pStyle w:val="3"/>
              <w:overflowPunct w:val="0"/>
              <w:autoSpaceDE w:val="0"/>
              <w:autoSpaceDN w:val="0"/>
              <w:spacing w:line="312" w:lineRule="auto"/>
              <w:jc w:val="center"/>
              <w:rPr>
                <w:rFonts w:ascii="宋体" w:hAnsi="宋体"/>
                <w:kern w:val="0"/>
                <w:szCs w:val="21"/>
              </w:rPr>
            </w:pPr>
            <w:r>
              <w:rPr>
                <w:rFonts w:ascii="宋体" w:hAnsi="宋体"/>
                <w:kern w:val="0"/>
                <w:szCs w:val="21"/>
              </w:rPr>
              <w:t>时间：2023.1.1</w:t>
            </w:r>
          </w:p>
          <w:p>
            <w:pPr>
              <w:pStyle w:val="3"/>
              <w:overflowPunct w:val="0"/>
              <w:autoSpaceDE w:val="0"/>
              <w:autoSpaceDN w:val="0"/>
              <w:spacing w:line="312" w:lineRule="auto"/>
              <w:jc w:val="center"/>
              <w:rPr>
                <w:kern w:val="0"/>
                <w:sz w:val="24"/>
              </w:rPr>
            </w:pPr>
            <w:r>
              <w:rPr>
                <w:rFonts w:ascii="宋体" w:hAnsi="宋体"/>
                <w:kern w:val="0"/>
                <w:szCs w:val="21"/>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kern w:val="0"/>
                <w:sz w:val="18"/>
                <w:szCs w:val="18"/>
              </w:rPr>
            </w:pPr>
            <w:r>
              <w:rPr>
                <w:rFonts w:ascii="宋体" w:hAnsi="宋体"/>
                <w:sz w:val="18"/>
                <w:szCs w:val="18"/>
              </w:rPr>
              <w:t>技术要求详见下面：“包1技术要求具体详见以下一览表”</w:t>
            </w:r>
          </w:p>
        </w:tc>
      </w:tr>
      <w:tr>
        <w:tblPrEx>
          <w:tblCellMar>
            <w:top w:w="0" w:type="dxa"/>
            <w:left w:w="108" w:type="dxa"/>
            <w:bottom w:w="0" w:type="dxa"/>
            <w:right w:w="108" w:type="dxa"/>
          </w:tblCellMar>
        </w:tblPrEx>
        <w:trPr>
          <w:trHeight w:val="974"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2"/>
              <w:overflowPunct w:val="0"/>
              <w:autoSpaceDE w:val="0"/>
              <w:autoSpaceDN w:val="0"/>
              <w:spacing w:line="312" w:lineRule="auto"/>
              <w:jc w:val="center"/>
              <w:rPr>
                <w:rFonts w:ascii="Times New Roman" w:hAnsi="Times New Roman"/>
                <w:kern w:val="0"/>
                <w:sz w:val="24"/>
                <w:szCs w:val="24"/>
              </w:rPr>
            </w:pPr>
            <w:r>
              <w:rPr>
                <w:kern w:val="0"/>
                <w:szCs w:val="21"/>
              </w:rPr>
              <w:t>包2</w:t>
            </w:r>
          </w:p>
        </w:tc>
        <w:tc>
          <w:tcPr>
            <w:tcW w:w="3574" w:type="dxa"/>
            <w:tcBorders>
              <w:top w:val="single" w:color="000000" w:sz="4" w:space="0"/>
              <w:left w:val="single" w:color="000000" w:sz="4" w:space="0"/>
              <w:bottom w:val="single" w:color="000000" w:sz="4" w:space="0"/>
              <w:right w:val="single" w:color="000000" w:sz="4" w:space="0"/>
            </w:tcBorders>
            <w:vAlign w:val="center"/>
          </w:tcPr>
          <w:p>
            <w:pPr>
              <w:pStyle w:val="3"/>
              <w:rPr>
                <w:rFonts w:ascii="宋体" w:hAnsi="宋体"/>
                <w:szCs w:val="21"/>
              </w:rPr>
            </w:pPr>
            <w:r>
              <w:rPr>
                <w:rFonts w:ascii="宋体" w:hAnsi="宋体"/>
                <w:szCs w:val="21"/>
              </w:rPr>
              <w:t>万方数据资源：</w:t>
            </w:r>
          </w:p>
          <w:p>
            <w:pPr>
              <w:pStyle w:val="3"/>
              <w:rPr>
                <w:rFonts w:ascii="宋体" w:hAnsi="宋体"/>
                <w:szCs w:val="21"/>
              </w:rPr>
            </w:pPr>
            <w:r>
              <w:rPr>
                <w:rFonts w:ascii="宋体" w:hAnsi="宋体"/>
                <w:szCs w:val="21"/>
              </w:rPr>
              <w:t>1、医学期刊系列（含中华医学会、中国医师协会期刊全文的访问获取）</w:t>
            </w:r>
          </w:p>
          <w:p>
            <w:pPr>
              <w:pStyle w:val="3"/>
              <w:rPr>
                <w:rFonts w:ascii="宋体" w:hAnsi="宋体"/>
                <w:szCs w:val="21"/>
              </w:rPr>
            </w:pPr>
            <w:r>
              <w:rPr>
                <w:rFonts w:ascii="宋体" w:hAnsi="宋体"/>
                <w:szCs w:val="21"/>
              </w:rPr>
              <w:t xml:space="preserve">     2、医学学位论文库</w:t>
            </w:r>
          </w:p>
          <w:p>
            <w:pPr>
              <w:pStyle w:val="3"/>
              <w:rPr>
                <w:sz w:val="24"/>
              </w:rPr>
            </w:pPr>
            <w:r>
              <w:rPr>
                <w:rFonts w:ascii="宋体" w:hAnsi="宋体"/>
                <w:szCs w:val="21"/>
              </w:rPr>
              <w:t xml:space="preserve">     3、论文相似性检测服务系统</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szCs w:val="21"/>
              </w:rPr>
            </w:pPr>
            <w:r>
              <w:rPr>
                <w:rFonts w:ascii="宋体" w:hAnsi="宋体"/>
                <w:szCs w:val="21"/>
              </w:rPr>
              <w:t>无并发用户限制。</w:t>
            </w:r>
          </w:p>
          <w:p>
            <w:pPr>
              <w:pStyle w:val="3"/>
              <w:overflowPunct w:val="0"/>
              <w:autoSpaceDE w:val="0"/>
              <w:autoSpaceDN w:val="0"/>
              <w:spacing w:line="312" w:lineRule="auto"/>
              <w:jc w:val="center"/>
              <w:rPr>
                <w:rFonts w:ascii="宋体" w:hAnsi="宋体"/>
                <w:kern w:val="0"/>
                <w:szCs w:val="21"/>
              </w:rPr>
            </w:pPr>
            <w:r>
              <w:rPr>
                <w:rFonts w:ascii="宋体" w:hAnsi="宋体"/>
                <w:kern w:val="0"/>
                <w:szCs w:val="21"/>
              </w:rPr>
              <w:t>时间：2023.1.1</w:t>
            </w:r>
          </w:p>
          <w:p>
            <w:pPr>
              <w:pStyle w:val="3"/>
              <w:overflowPunct w:val="0"/>
              <w:autoSpaceDE w:val="0"/>
              <w:autoSpaceDN w:val="0"/>
              <w:spacing w:line="312" w:lineRule="auto"/>
              <w:jc w:val="center"/>
              <w:rPr>
                <w:kern w:val="0"/>
                <w:sz w:val="24"/>
              </w:rPr>
            </w:pPr>
            <w:r>
              <w:rPr>
                <w:rFonts w:ascii="宋体" w:hAnsi="宋体"/>
                <w:kern w:val="0"/>
                <w:szCs w:val="21"/>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kern w:val="0"/>
                <w:sz w:val="18"/>
                <w:szCs w:val="18"/>
              </w:rPr>
            </w:pPr>
            <w:r>
              <w:rPr>
                <w:rFonts w:ascii="宋体" w:hAnsi="宋体"/>
                <w:sz w:val="18"/>
                <w:szCs w:val="18"/>
              </w:rPr>
              <w:t>技术要求详见下面：“包2技术要求具体详见以下一览表”</w:t>
            </w:r>
          </w:p>
        </w:tc>
      </w:tr>
      <w:tr>
        <w:tblPrEx>
          <w:tblCellMar>
            <w:top w:w="0" w:type="dxa"/>
            <w:left w:w="108" w:type="dxa"/>
            <w:bottom w:w="0" w:type="dxa"/>
            <w:right w:w="108" w:type="dxa"/>
          </w:tblCellMar>
        </w:tblPrEx>
        <w:trPr>
          <w:trHeight w:val="988"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2"/>
              <w:overflowPunct w:val="0"/>
              <w:autoSpaceDE w:val="0"/>
              <w:autoSpaceDN w:val="0"/>
              <w:spacing w:line="312" w:lineRule="auto"/>
              <w:jc w:val="center"/>
              <w:rPr>
                <w:rFonts w:ascii="Times New Roman" w:hAnsi="Times New Roman"/>
                <w:kern w:val="0"/>
                <w:sz w:val="24"/>
                <w:szCs w:val="24"/>
              </w:rPr>
            </w:pPr>
            <w:r>
              <w:rPr>
                <w:kern w:val="0"/>
                <w:szCs w:val="21"/>
              </w:rPr>
              <w:t>包3</w:t>
            </w:r>
          </w:p>
        </w:tc>
        <w:tc>
          <w:tcPr>
            <w:tcW w:w="3574" w:type="dxa"/>
            <w:tcBorders>
              <w:top w:val="single" w:color="000000" w:sz="4" w:space="0"/>
              <w:left w:val="single" w:color="000000" w:sz="4" w:space="0"/>
              <w:bottom w:val="single" w:color="000000" w:sz="4" w:space="0"/>
              <w:right w:val="single" w:color="000000" w:sz="4" w:space="0"/>
            </w:tcBorders>
            <w:vAlign w:val="center"/>
          </w:tcPr>
          <w:p>
            <w:pPr>
              <w:pStyle w:val="3"/>
              <w:rPr>
                <w:sz w:val="24"/>
              </w:rPr>
            </w:pPr>
            <w:r>
              <w:rPr>
                <w:rFonts w:ascii="宋体" w:hAnsi="宋体" w:cs="Arial"/>
                <w:bCs/>
                <w:szCs w:val="21"/>
              </w:rPr>
              <w:t>微谱核磁共振碳谱数据库（13C-NMR库）</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kern w:val="0"/>
                <w:szCs w:val="21"/>
              </w:rPr>
            </w:pPr>
            <w:r>
              <w:rPr>
                <w:rFonts w:ascii="宋体" w:hAnsi="宋体"/>
                <w:szCs w:val="21"/>
              </w:rPr>
              <w:t>无并发用户限制</w:t>
            </w:r>
            <w:r>
              <w:rPr>
                <w:rFonts w:hint="eastAsia" w:ascii="宋体" w:hAnsi="宋体"/>
                <w:szCs w:val="21"/>
              </w:rPr>
              <w:t>。</w:t>
            </w:r>
            <w:r>
              <w:rPr>
                <w:rFonts w:ascii="宋体" w:hAnsi="宋体"/>
                <w:kern w:val="0"/>
                <w:szCs w:val="21"/>
              </w:rPr>
              <w:t>时间：2023.1.1</w:t>
            </w:r>
          </w:p>
          <w:p>
            <w:pPr>
              <w:pStyle w:val="3"/>
              <w:overflowPunct w:val="0"/>
              <w:autoSpaceDE w:val="0"/>
              <w:autoSpaceDN w:val="0"/>
              <w:spacing w:line="312" w:lineRule="auto"/>
              <w:jc w:val="center"/>
              <w:rPr>
                <w:kern w:val="0"/>
                <w:sz w:val="24"/>
              </w:rPr>
            </w:pPr>
            <w:r>
              <w:rPr>
                <w:rFonts w:ascii="宋体" w:hAnsi="宋体"/>
                <w:kern w:val="0"/>
                <w:szCs w:val="21"/>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kern w:val="0"/>
                <w:sz w:val="18"/>
                <w:szCs w:val="18"/>
              </w:rPr>
            </w:pPr>
            <w:r>
              <w:rPr>
                <w:rFonts w:ascii="宋体" w:hAnsi="宋体"/>
                <w:sz w:val="18"/>
                <w:szCs w:val="18"/>
              </w:rPr>
              <w:t>技术要求详见下面：“包3技术要求具体详见以下一览表”</w:t>
            </w:r>
          </w:p>
        </w:tc>
      </w:tr>
      <w:tr>
        <w:tblPrEx>
          <w:tblCellMar>
            <w:top w:w="0" w:type="dxa"/>
            <w:left w:w="108" w:type="dxa"/>
            <w:bottom w:w="0" w:type="dxa"/>
            <w:right w:w="108" w:type="dxa"/>
          </w:tblCellMar>
        </w:tblPrEx>
        <w:trPr>
          <w:trHeight w:val="845"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2"/>
              <w:overflowPunct w:val="0"/>
              <w:autoSpaceDE w:val="0"/>
              <w:autoSpaceDN w:val="0"/>
              <w:spacing w:line="312" w:lineRule="auto"/>
              <w:jc w:val="center"/>
              <w:rPr>
                <w:rFonts w:ascii="Times New Roman" w:hAnsi="Times New Roman"/>
                <w:kern w:val="0"/>
                <w:sz w:val="24"/>
                <w:szCs w:val="24"/>
              </w:rPr>
            </w:pPr>
            <w:r>
              <w:rPr>
                <w:kern w:val="0"/>
                <w:szCs w:val="21"/>
              </w:rPr>
              <w:t>包4</w:t>
            </w:r>
          </w:p>
        </w:tc>
        <w:tc>
          <w:tcPr>
            <w:tcW w:w="3574" w:type="dxa"/>
            <w:tcBorders>
              <w:top w:val="single" w:color="000000" w:sz="4" w:space="0"/>
              <w:left w:val="single" w:color="000000" w:sz="4" w:space="0"/>
              <w:bottom w:val="single" w:color="000000" w:sz="4" w:space="0"/>
              <w:right w:val="single" w:color="000000" w:sz="4" w:space="0"/>
            </w:tcBorders>
            <w:vAlign w:val="center"/>
          </w:tcPr>
          <w:p>
            <w:pPr>
              <w:pStyle w:val="3"/>
              <w:rPr>
                <w:sz w:val="24"/>
              </w:rPr>
            </w:pPr>
            <w:r>
              <w:rPr>
                <w:rFonts w:hint="eastAsia" w:ascii="宋体" w:hAnsi="宋体" w:cs="宋体"/>
                <w:szCs w:val="21"/>
              </w:rPr>
              <w:t>聚联-医疗大数据科研辅助系统</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szCs w:val="21"/>
              </w:rPr>
            </w:pPr>
            <w:r>
              <w:rPr>
                <w:rFonts w:hint="eastAsia" w:ascii="宋体" w:hAnsi="宋体"/>
                <w:szCs w:val="21"/>
              </w:rPr>
              <w:t>平台</w:t>
            </w:r>
            <w:r>
              <w:rPr>
                <w:rFonts w:ascii="宋体" w:hAnsi="宋体"/>
                <w:szCs w:val="21"/>
              </w:rPr>
              <w:t>无并发用户限制。</w:t>
            </w:r>
          </w:p>
          <w:p>
            <w:pPr>
              <w:pStyle w:val="3"/>
              <w:overflowPunct w:val="0"/>
              <w:autoSpaceDE w:val="0"/>
              <w:autoSpaceDN w:val="0"/>
              <w:spacing w:line="312" w:lineRule="auto"/>
              <w:jc w:val="center"/>
              <w:rPr>
                <w:rFonts w:ascii="宋体" w:hAnsi="宋体"/>
                <w:kern w:val="0"/>
                <w:szCs w:val="21"/>
              </w:rPr>
            </w:pPr>
            <w:r>
              <w:rPr>
                <w:rFonts w:ascii="宋体" w:hAnsi="宋体"/>
                <w:kern w:val="0"/>
                <w:szCs w:val="21"/>
              </w:rPr>
              <w:t>时间：2023.1.1</w:t>
            </w:r>
          </w:p>
          <w:p>
            <w:pPr>
              <w:pStyle w:val="3"/>
              <w:overflowPunct w:val="0"/>
              <w:autoSpaceDE w:val="0"/>
              <w:autoSpaceDN w:val="0"/>
              <w:spacing w:line="312" w:lineRule="auto"/>
              <w:jc w:val="center"/>
              <w:rPr>
                <w:kern w:val="0"/>
                <w:sz w:val="24"/>
              </w:rPr>
            </w:pPr>
            <w:r>
              <w:rPr>
                <w:rFonts w:ascii="宋体" w:hAnsi="宋体"/>
                <w:kern w:val="0"/>
                <w:szCs w:val="21"/>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kern w:val="0"/>
                <w:sz w:val="18"/>
                <w:szCs w:val="18"/>
              </w:rPr>
            </w:pPr>
            <w:r>
              <w:rPr>
                <w:rFonts w:ascii="宋体" w:hAnsi="宋体"/>
                <w:sz w:val="18"/>
                <w:szCs w:val="18"/>
              </w:rPr>
              <w:t>技术要求详见下面：“包4技术要求具体详见以下一览表”</w:t>
            </w:r>
          </w:p>
        </w:tc>
      </w:tr>
      <w:tr>
        <w:tblPrEx>
          <w:tblCellMar>
            <w:top w:w="0" w:type="dxa"/>
            <w:left w:w="108" w:type="dxa"/>
            <w:bottom w:w="0" w:type="dxa"/>
            <w:right w:w="108" w:type="dxa"/>
          </w:tblCellMar>
        </w:tblPrEx>
        <w:trPr>
          <w:trHeight w:val="845"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2"/>
              <w:overflowPunct w:val="0"/>
              <w:autoSpaceDE w:val="0"/>
              <w:autoSpaceDN w:val="0"/>
              <w:spacing w:line="312" w:lineRule="auto"/>
              <w:jc w:val="center"/>
              <w:rPr>
                <w:rFonts w:ascii="Times New Roman" w:hAnsi="Times New Roman"/>
                <w:kern w:val="0"/>
                <w:sz w:val="24"/>
                <w:szCs w:val="24"/>
              </w:rPr>
            </w:pPr>
            <w:r>
              <w:rPr>
                <w:rFonts w:hint="eastAsia"/>
                <w:kern w:val="0"/>
                <w:szCs w:val="21"/>
              </w:rPr>
              <w:t>包5</w:t>
            </w:r>
          </w:p>
        </w:tc>
        <w:tc>
          <w:tcPr>
            <w:tcW w:w="3574" w:type="dxa"/>
            <w:tcBorders>
              <w:top w:val="single" w:color="000000" w:sz="4" w:space="0"/>
              <w:left w:val="single" w:color="000000" w:sz="4" w:space="0"/>
              <w:bottom w:val="single" w:color="000000" w:sz="4" w:space="0"/>
              <w:right w:val="single" w:color="000000" w:sz="4" w:space="0"/>
            </w:tcBorders>
            <w:vAlign w:val="center"/>
          </w:tcPr>
          <w:p>
            <w:pPr>
              <w:pStyle w:val="3"/>
              <w:rPr>
                <w:rFonts w:ascii="宋体" w:hAnsi="宋体"/>
                <w:szCs w:val="21"/>
              </w:rPr>
            </w:pPr>
            <w:r>
              <w:rPr>
                <w:rFonts w:ascii="宋体" w:hAnsi="宋体"/>
                <w:szCs w:val="21"/>
              </w:rPr>
              <w:t>外文生物医学期刊全文传递服务</w:t>
            </w:r>
          </w:p>
          <w:p>
            <w:pPr>
              <w:pStyle w:val="3"/>
              <w:rPr>
                <w:sz w:val="24"/>
              </w:rPr>
            </w:pPr>
            <w:r>
              <w:rPr>
                <w:rFonts w:ascii="宋体" w:hAnsi="宋体"/>
                <w:szCs w:val="21"/>
              </w:rPr>
              <w:t>（FMRS）</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
              <w:spacing w:line="500" w:lineRule="exact"/>
              <w:jc w:val="center"/>
              <w:rPr>
                <w:rFonts w:ascii="宋体" w:hAnsi="宋体"/>
                <w:szCs w:val="21"/>
              </w:rPr>
            </w:pPr>
            <w:r>
              <w:rPr>
                <w:rFonts w:ascii="宋体" w:hAnsi="宋体"/>
                <w:szCs w:val="21"/>
              </w:rPr>
              <w:t>原文提交量:</w:t>
            </w:r>
          </w:p>
          <w:p>
            <w:pPr>
              <w:pStyle w:val="3"/>
              <w:overflowPunct w:val="0"/>
              <w:autoSpaceDE w:val="0"/>
              <w:autoSpaceDN w:val="0"/>
              <w:spacing w:line="312" w:lineRule="auto"/>
              <w:jc w:val="center"/>
              <w:rPr>
                <w:rFonts w:ascii="宋体" w:hAnsi="宋体"/>
                <w:szCs w:val="21"/>
              </w:rPr>
            </w:pPr>
            <w:r>
              <w:rPr>
                <w:rFonts w:ascii="宋体" w:hAnsi="宋体"/>
                <w:szCs w:val="21"/>
              </w:rPr>
              <w:t>每天不超过100篇</w:t>
            </w:r>
          </w:p>
          <w:p>
            <w:pPr>
              <w:pStyle w:val="3"/>
              <w:overflowPunct w:val="0"/>
              <w:autoSpaceDE w:val="0"/>
              <w:autoSpaceDN w:val="0"/>
              <w:spacing w:line="312" w:lineRule="auto"/>
              <w:jc w:val="center"/>
              <w:rPr>
                <w:rFonts w:ascii="宋体" w:hAnsi="宋体"/>
                <w:kern w:val="0"/>
                <w:szCs w:val="21"/>
              </w:rPr>
            </w:pPr>
            <w:r>
              <w:rPr>
                <w:rFonts w:ascii="宋体" w:hAnsi="宋体"/>
                <w:kern w:val="0"/>
                <w:szCs w:val="21"/>
              </w:rPr>
              <w:t>时间：2023.1.1</w:t>
            </w:r>
          </w:p>
          <w:p>
            <w:pPr>
              <w:pStyle w:val="3"/>
              <w:overflowPunct w:val="0"/>
              <w:autoSpaceDE w:val="0"/>
              <w:autoSpaceDN w:val="0"/>
              <w:spacing w:line="312" w:lineRule="auto"/>
              <w:jc w:val="center"/>
            </w:pPr>
            <w:r>
              <w:rPr>
                <w:rFonts w:ascii="宋体" w:hAnsi="宋体"/>
                <w:kern w:val="0"/>
                <w:szCs w:val="21"/>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sz w:val="28"/>
                <w:szCs w:val="28"/>
              </w:rPr>
            </w:pPr>
            <w:r>
              <w:rPr>
                <w:rFonts w:ascii="宋体" w:hAnsi="宋体"/>
                <w:sz w:val="18"/>
                <w:szCs w:val="18"/>
              </w:rPr>
              <w:t>技术要求详见下面：“包5技术要求具体详见以下一览表”</w:t>
            </w:r>
          </w:p>
        </w:tc>
      </w:tr>
    </w:tbl>
    <w:p>
      <w:pPr>
        <w:pStyle w:val="3"/>
        <w:overflowPunct w:val="0"/>
        <w:autoSpaceDE w:val="0"/>
        <w:autoSpaceDN w:val="0"/>
        <w:spacing w:line="288" w:lineRule="auto"/>
        <w:rPr>
          <w:sz w:val="24"/>
        </w:rPr>
      </w:pPr>
    </w:p>
    <w:p>
      <w:pPr>
        <w:pStyle w:val="2"/>
        <w:tabs>
          <w:tab w:val="left" w:pos="1134"/>
        </w:tabs>
        <w:spacing w:line="360" w:lineRule="auto"/>
        <w:ind w:firstLine="560" w:firstLineChars="200"/>
        <w:rPr>
          <w:sz w:val="28"/>
          <w:szCs w:val="28"/>
        </w:rPr>
      </w:pPr>
    </w:p>
    <w:p>
      <w:pPr>
        <w:pStyle w:val="2"/>
        <w:tabs>
          <w:tab w:val="left" w:pos="1134"/>
        </w:tabs>
        <w:spacing w:line="360" w:lineRule="auto"/>
        <w:ind w:firstLine="560" w:firstLineChars="200"/>
        <w:rPr>
          <w:sz w:val="28"/>
          <w:szCs w:val="28"/>
        </w:rPr>
      </w:pPr>
      <w:r>
        <w:rPr>
          <w:sz w:val="28"/>
          <w:szCs w:val="28"/>
        </w:rPr>
        <w:t>包1技术要求具体详见以下一览表</w:t>
      </w:r>
    </w:p>
    <w:tbl>
      <w:tblPr>
        <w:tblStyle w:val="5"/>
        <w:tblW w:w="9639" w:type="dxa"/>
        <w:tblInd w:w="108" w:type="dxa"/>
        <w:tblLayout w:type="fixed"/>
        <w:tblCellMar>
          <w:top w:w="0" w:type="dxa"/>
          <w:left w:w="108" w:type="dxa"/>
          <w:bottom w:w="0" w:type="dxa"/>
          <w:right w:w="108" w:type="dxa"/>
        </w:tblCellMar>
      </w:tblPr>
      <w:tblGrid>
        <w:gridCol w:w="427"/>
        <w:gridCol w:w="4676"/>
        <w:gridCol w:w="2978"/>
        <w:gridCol w:w="1558"/>
      </w:tblGrid>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序号</w:t>
            </w:r>
          </w:p>
        </w:tc>
        <w:tc>
          <w:tcPr>
            <w:tcW w:w="4676" w:type="dxa"/>
            <w:tcBorders>
              <w:top w:val="single" w:color="000000" w:sz="4" w:space="0"/>
              <w:left w:val="single" w:color="000000" w:sz="4" w:space="0"/>
              <w:bottom w:val="single" w:color="000000" w:sz="4" w:space="0"/>
              <w:right w:val="single" w:color="000000" w:sz="4" w:space="0"/>
            </w:tcBorders>
          </w:tcPr>
          <w:p>
            <w:pPr>
              <w:pStyle w:val="3"/>
              <w:ind w:firstLine="1200" w:firstLineChars="500"/>
              <w:rPr>
                <w:rFonts w:ascii="宋体" w:hAnsi="宋体"/>
                <w:sz w:val="24"/>
              </w:rPr>
            </w:pPr>
            <w:r>
              <w:rPr>
                <w:rFonts w:ascii="宋体" w:hAnsi="宋体"/>
                <w:sz w:val="24"/>
              </w:rPr>
              <w:t>技术要求</w:t>
            </w:r>
          </w:p>
        </w:tc>
        <w:tc>
          <w:tcPr>
            <w:tcW w:w="2978"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szCs w:val="21"/>
              </w:rPr>
            </w:pPr>
            <w:r>
              <w:rPr>
                <w:rFonts w:ascii="宋体" w:hAnsi="宋体"/>
                <w:szCs w:val="21"/>
              </w:rPr>
              <w:t>投标响应</w:t>
            </w:r>
          </w:p>
          <w:p>
            <w:pPr>
              <w:pStyle w:val="3"/>
              <w:rPr>
                <w:rFonts w:ascii="宋体" w:hAnsi="宋体"/>
                <w:sz w:val="24"/>
              </w:rPr>
            </w:pPr>
            <w:r>
              <w:rPr>
                <w:rFonts w:ascii="宋体" w:hAnsi="宋体"/>
                <w:szCs w:val="21"/>
              </w:rPr>
              <w:t>（所投产品技术情况说明）</w:t>
            </w:r>
          </w:p>
        </w:tc>
        <w:tc>
          <w:tcPr>
            <w:tcW w:w="1558"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szCs w:val="21"/>
              </w:rPr>
            </w:pPr>
            <w:r>
              <w:rPr>
                <w:rFonts w:ascii="宋体" w:hAnsi="宋体"/>
                <w:szCs w:val="21"/>
              </w:rPr>
              <w:t>满足</w:t>
            </w:r>
          </w:p>
          <w:p>
            <w:pPr>
              <w:pStyle w:val="3"/>
              <w:ind w:firstLine="420" w:firstLineChars="200"/>
              <w:rPr>
                <w:rFonts w:ascii="宋体" w:hAnsi="宋体"/>
                <w:sz w:val="24"/>
              </w:rPr>
            </w:pPr>
            <w:r>
              <w:rPr>
                <w:rFonts w:ascii="宋体" w:hAnsi="宋体"/>
                <w:szCs w:val="21"/>
              </w:rPr>
              <w:t>与否</w:t>
            </w: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1</w:t>
            </w:r>
          </w:p>
        </w:tc>
        <w:tc>
          <w:tcPr>
            <w:tcW w:w="4676" w:type="dxa"/>
            <w:tcBorders>
              <w:top w:val="single" w:color="000000" w:sz="4" w:space="0"/>
              <w:left w:val="single" w:color="000000" w:sz="4" w:space="0"/>
              <w:bottom w:val="single" w:color="000000" w:sz="4" w:space="0"/>
              <w:right w:val="single" w:color="000000" w:sz="4" w:space="0"/>
            </w:tcBorders>
          </w:tcPr>
          <w:p>
            <w:pPr>
              <w:pStyle w:val="3"/>
              <w:rPr>
                <w:rFonts w:ascii="宋体" w:hAnsi="宋体" w:cs="宋体"/>
                <w:sz w:val="24"/>
                <w:szCs w:val="24"/>
              </w:rPr>
            </w:pPr>
            <w:r>
              <w:rPr>
                <w:rFonts w:ascii="宋体" w:hAnsi="宋体"/>
                <w:sz w:val="24"/>
                <w:szCs w:val="24"/>
              </w:rPr>
              <w:t>收录期刊数量不少于2950种；</w:t>
            </w:r>
          </w:p>
          <w:p>
            <w:pPr>
              <w:pStyle w:val="3"/>
              <w:jc w:val="left"/>
              <w:rPr>
                <w:rFonts w:ascii="宋体" w:hAnsi="宋体"/>
                <w:sz w:val="24"/>
                <w:szCs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2</w:t>
            </w:r>
          </w:p>
        </w:tc>
        <w:tc>
          <w:tcPr>
            <w:tcW w:w="4676" w:type="dxa"/>
            <w:tcBorders>
              <w:top w:val="single" w:color="000000" w:sz="4" w:space="0"/>
              <w:left w:val="single" w:color="000000" w:sz="4" w:space="0"/>
              <w:bottom w:val="single" w:color="000000" w:sz="4" w:space="0"/>
              <w:right w:val="single" w:color="000000" w:sz="4" w:space="0"/>
            </w:tcBorders>
          </w:tcPr>
          <w:p>
            <w:pPr>
              <w:pStyle w:val="3"/>
              <w:spacing w:line="360" w:lineRule="auto"/>
              <w:rPr>
                <w:rFonts w:ascii="宋体" w:hAnsi="宋体" w:cs="宋体"/>
                <w:sz w:val="24"/>
                <w:szCs w:val="24"/>
              </w:rPr>
            </w:pPr>
            <w:r>
              <w:rPr>
                <w:rFonts w:ascii="宋体" w:hAnsi="宋体" w:cs="宋体"/>
                <w:sz w:val="24"/>
                <w:szCs w:val="24"/>
              </w:rPr>
              <w:t>收录年限不晚于1978年（含），并延续到现在；</w:t>
            </w:r>
          </w:p>
          <w:p>
            <w:pPr>
              <w:pStyle w:val="3"/>
              <w:spacing w:line="360" w:lineRule="auto"/>
              <w:rPr>
                <w:rFonts w:ascii="宋体" w:hAnsi="宋体"/>
                <w:sz w:val="24"/>
                <w:szCs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3</w:t>
            </w:r>
          </w:p>
        </w:tc>
        <w:tc>
          <w:tcPr>
            <w:tcW w:w="4676" w:type="dxa"/>
            <w:tcBorders>
              <w:top w:val="single" w:color="000000" w:sz="4" w:space="0"/>
              <w:left w:val="single" w:color="000000" w:sz="4" w:space="0"/>
              <w:bottom w:val="single" w:color="000000" w:sz="4" w:space="0"/>
              <w:right w:val="single" w:color="000000" w:sz="4" w:space="0"/>
            </w:tcBorders>
          </w:tcPr>
          <w:p>
            <w:pPr>
              <w:pStyle w:val="3"/>
              <w:rPr>
                <w:rFonts w:ascii="宋体" w:hAnsi="宋体" w:cs="宋体"/>
                <w:sz w:val="24"/>
                <w:szCs w:val="24"/>
              </w:rPr>
            </w:pPr>
            <w:r>
              <w:rPr>
                <w:rFonts w:ascii="宋体" w:hAnsi="宋体" w:cs="宋体"/>
                <w:kern w:val="0"/>
                <w:sz w:val="24"/>
                <w:szCs w:val="24"/>
              </w:rPr>
              <w:t>系统检索功能要求：能</w:t>
            </w:r>
            <w:r>
              <w:rPr>
                <w:rFonts w:ascii="宋体" w:hAnsi="宋体" w:cs="宋体"/>
                <w:sz w:val="24"/>
                <w:szCs w:val="24"/>
              </w:rPr>
              <w:t>支持基本检索、分类检索、二次检索、主题检索、期刊检索等检索功能，拥有文本词、著者、著者单位、刊名、年代、卷期、文献类型等多个检索入口，并可进行截词检索、通配符检索，及进行各种逻辑组配检索。采用独特的MeSH主题词表可进行主题词的扩展检索、预扩展检索、加权检索、主题词与副主题词的组配检索等</w:t>
            </w:r>
            <w:r>
              <w:rPr>
                <w:rFonts w:hint="eastAsia" w:ascii="宋体" w:hAnsi="宋体" w:cs="宋体"/>
                <w:sz w:val="24"/>
                <w:szCs w:val="24"/>
              </w:rPr>
              <w:t>；</w:t>
            </w:r>
          </w:p>
          <w:p>
            <w:pPr>
              <w:pStyle w:val="3"/>
              <w:jc w:val="left"/>
              <w:rPr>
                <w:rFonts w:ascii="宋体" w:hAnsi="宋体"/>
                <w:sz w:val="24"/>
                <w:szCs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4</w:t>
            </w:r>
          </w:p>
        </w:tc>
        <w:tc>
          <w:tcPr>
            <w:tcW w:w="4676" w:type="dxa"/>
            <w:tcBorders>
              <w:top w:val="single" w:color="000000" w:sz="4" w:space="0"/>
              <w:left w:val="single" w:color="000000" w:sz="4" w:space="0"/>
              <w:bottom w:val="single" w:color="000000" w:sz="4" w:space="0"/>
              <w:right w:val="single" w:color="000000" w:sz="4" w:space="0"/>
            </w:tcBorders>
          </w:tcPr>
          <w:p>
            <w:pPr>
              <w:pStyle w:val="3"/>
              <w:rPr>
                <w:rFonts w:ascii="宋体" w:hAnsi="宋体" w:cs="宋体"/>
                <w:sz w:val="24"/>
                <w:szCs w:val="24"/>
              </w:rPr>
            </w:pPr>
            <w:r>
              <w:rPr>
                <w:rFonts w:ascii="宋体" w:hAnsi="宋体" w:cs="宋体"/>
                <w:kern w:val="0"/>
                <w:sz w:val="24"/>
                <w:szCs w:val="24"/>
              </w:rPr>
              <w:t>系统服务方式：</w:t>
            </w:r>
            <w:r>
              <w:rPr>
                <w:rFonts w:ascii="宋体" w:hAnsi="宋体"/>
                <w:sz w:val="24"/>
                <w:szCs w:val="24"/>
              </w:rPr>
              <w:t>网络中心版</w:t>
            </w:r>
            <w:r>
              <w:rPr>
                <w:rFonts w:ascii="宋体" w:hAnsi="宋体" w:cs="宋体"/>
                <w:kern w:val="0"/>
                <w:sz w:val="24"/>
                <w:szCs w:val="24"/>
              </w:rPr>
              <w:t xml:space="preserve"> 120并发用户的服务方式；</w:t>
            </w:r>
            <w:r>
              <w:rPr>
                <w:rFonts w:ascii="宋体" w:hAnsi="宋体" w:cs="宋体"/>
                <w:sz w:val="24"/>
                <w:szCs w:val="24"/>
              </w:rPr>
              <w:t>年新增数据量超过不少于40万篇；</w:t>
            </w:r>
          </w:p>
          <w:p>
            <w:pPr>
              <w:pStyle w:val="3"/>
              <w:rPr>
                <w:rFonts w:ascii="宋体" w:hAnsi="宋体"/>
                <w:sz w:val="24"/>
                <w:szCs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rPr>
          <w:trHeight w:val="3143" w:hRule="atLeast"/>
        </w:trPr>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5</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sz w:val="24"/>
                <w:szCs w:val="24"/>
              </w:rPr>
            </w:pPr>
            <w:r>
              <w:rPr>
                <w:rFonts w:ascii="宋体" w:hAnsi="宋体" w:cs="宋体"/>
                <w:kern w:val="0"/>
                <w:sz w:val="24"/>
                <w:szCs w:val="24"/>
              </w:rPr>
              <w:t>系统</w:t>
            </w:r>
            <w:r>
              <w:rPr>
                <w:rFonts w:ascii="宋体" w:hAnsi="宋体" w:cs="宋体"/>
                <w:sz w:val="24"/>
                <w:szCs w:val="24"/>
              </w:rPr>
              <w:t>全部题录均要进行主题标引和分类标引等规范化加工处理；进行主题标引和分类标引时，分别采用MeSH主题词表：根据美国国立医学图书馆最新的《医学主题词表》(即MeSH词表)、中国中医研究院中医药信息研究所《中医药学主题词表》及《中国图书馆分类法·医学专业分类表》（第四版）。</w:t>
            </w: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bl>
    <w:p>
      <w:pPr>
        <w:pStyle w:val="3"/>
        <w:spacing w:line="300" w:lineRule="auto"/>
        <w:ind w:firstLine="2400" w:firstLineChars="1000"/>
        <w:rPr>
          <w:rFonts w:ascii="宋体" w:hAnsi="宋体"/>
          <w:sz w:val="24"/>
        </w:rPr>
      </w:pPr>
    </w:p>
    <w:p>
      <w:pPr>
        <w:pStyle w:val="3"/>
        <w:spacing w:line="300" w:lineRule="auto"/>
        <w:ind w:firstLine="2400" w:firstLineChars="1000"/>
        <w:rPr>
          <w:rFonts w:ascii="宋体" w:hAnsi="宋体"/>
          <w:sz w:val="24"/>
        </w:rPr>
      </w:pPr>
    </w:p>
    <w:p>
      <w:pPr>
        <w:pStyle w:val="3"/>
        <w:spacing w:line="300" w:lineRule="auto"/>
        <w:ind w:firstLine="2400" w:firstLineChars="1000"/>
        <w:rPr>
          <w:rFonts w:ascii="宋体" w:hAnsi="宋体"/>
          <w:sz w:val="24"/>
        </w:rPr>
      </w:pPr>
    </w:p>
    <w:p>
      <w:pPr>
        <w:pStyle w:val="2"/>
        <w:tabs>
          <w:tab w:val="left" w:pos="1134"/>
        </w:tabs>
        <w:spacing w:line="360" w:lineRule="auto"/>
        <w:ind w:firstLine="560" w:firstLineChars="200"/>
        <w:rPr>
          <w:sz w:val="28"/>
          <w:szCs w:val="28"/>
        </w:rPr>
      </w:pPr>
      <w:r>
        <w:rPr>
          <w:sz w:val="28"/>
          <w:szCs w:val="28"/>
        </w:rPr>
        <w:t>包2技术要求具体详见以下一览表</w:t>
      </w:r>
    </w:p>
    <w:tbl>
      <w:tblPr>
        <w:tblStyle w:val="5"/>
        <w:tblW w:w="9639" w:type="dxa"/>
        <w:tblInd w:w="108" w:type="dxa"/>
        <w:tblLayout w:type="fixed"/>
        <w:tblCellMar>
          <w:top w:w="0" w:type="dxa"/>
          <w:left w:w="108" w:type="dxa"/>
          <w:bottom w:w="0" w:type="dxa"/>
          <w:right w:w="108" w:type="dxa"/>
        </w:tblCellMar>
      </w:tblPr>
      <w:tblGrid>
        <w:gridCol w:w="427"/>
        <w:gridCol w:w="4676"/>
        <w:gridCol w:w="2978"/>
        <w:gridCol w:w="1558"/>
      </w:tblGrid>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序号</w:t>
            </w:r>
          </w:p>
        </w:tc>
        <w:tc>
          <w:tcPr>
            <w:tcW w:w="4676" w:type="dxa"/>
            <w:tcBorders>
              <w:top w:val="single" w:color="000000" w:sz="4" w:space="0"/>
              <w:left w:val="single" w:color="000000" w:sz="4" w:space="0"/>
              <w:bottom w:val="single" w:color="000000" w:sz="4" w:space="0"/>
              <w:right w:val="single" w:color="000000" w:sz="4" w:space="0"/>
            </w:tcBorders>
          </w:tcPr>
          <w:p>
            <w:pPr>
              <w:pStyle w:val="3"/>
              <w:ind w:firstLine="1200" w:firstLineChars="500"/>
              <w:rPr>
                <w:rFonts w:ascii="宋体" w:hAnsi="宋体"/>
                <w:sz w:val="24"/>
              </w:rPr>
            </w:pPr>
            <w:r>
              <w:rPr>
                <w:rFonts w:ascii="宋体" w:hAnsi="宋体"/>
                <w:sz w:val="24"/>
              </w:rPr>
              <w:t>技术要求</w:t>
            </w:r>
          </w:p>
        </w:tc>
        <w:tc>
          <w:tcPr>
            <w:tcW w:w="2978"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szCs w:val="21"/>
              </w:rPr>
            </w:pPr>
            <w:r>
              <w:rPr>
                <w:rFonts w:ascii="宋体" w:hAnsi="宋体"/>
                <w:szCs w:val="21"/>
              </w:rPr>
              <w:t>投标响应</w:t>
            </w:r>
          </w:p>
          <w:p>
            <w:pPr>
              <w:pStyle w:val="3"/>
              <w:rPr>
                <w:rFonts w:ascii="宋体" w:hAnsi="宋体"/>
                <w:sz w:val="24"/>
              </w:rPr>
            </w:pPr>
            <w:r>
              <w:rPr>
                <w:rFonts w:ascii="宋体" w:hAnsi="宋体"/>
                <w:szCs w:val="21"/>
              </w:rPr>
              <w:t>（所投产品技术情况说明）</w:t>
            </w:r>
          </w:p>
        </w:tc>
        <w:tc>
          <w:tcPr>
            <w:tcW w:w="1558"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szCs w:val="21"/>
              </w:rPr>
            </w:pPr>
            <w:r>
              <w:rPr>
                <w:rFonts w:ascii="宋体" w:hAnsi="宋体"/>
                <w:szCs w:val="21"/>
              </w:rPr>
              <w:t>满足</w:t>
            </w:r>
          </w:p>
          <w:p>
            <w:pPr>
              <w:pStyle w:val="3"/>
              <w:ind w:firstLine="420" w:firstLineChars="200"/>
              <w:rPr>
                <w:rFonts w:ascii="宋体" w:hAnsi="宋体"/>
                <w:sz w:val="24"/>
              </w:rPr>
            </w:pPr>
            <w:r>
              <w:rPr>
                <w:rFonts w:ascii="宋体" w:hAnsi="宋体"/>
                <w:szCs w:val="21"/>
              </w:rPr>
              <w:t>与否</w:t>
            </w: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1</w:t>
            </w:r>
          </w:p>
        </w:tc>
        <w:tc>
          <w:tcPr>
            <w:tcW w:w="467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FF0000"/>
                <w:sz w:val="24"/>
                <w:szCs w:val="24"/>
              </w:rPr>
            </w:pPr>
            <w:r>
              <w:rPr>
                <w:rFonts w:ascii="宋体" w:hAnsi="宋体"/>
                <w:sz w:val="24"/>
                <w:szCs w:val="24"/>
              </w:rPr>
              <w:t>中国学术期刊数据库（医学）。中国学术期刊数据库是万方数据知识服务平台的重要组成部分，集纳了多种科技、人文和社会科学期刊的全文内容。所收录的期刊均是经中华人民共和国新闻出版广电总局批准，颁发《中华人民共和国期刊出版许可证》，拥有国内统一连续出版物号（CN号的期刊）。收录自1998年以来国内外出版的各类期刊8000余种，核心期刊3300余种，每年增加300多万篇，每周至少更新两次。现有1亿余篇，包含医药卫生类期刊1521种，必须含中华医学会期刊全文文献的访问和获取。</w:t>
            </w:r>
          </w:p>
          <w:p>
            <w:pPr>
              <w:pStyle w:val="3"/>
              <w:jc w:val="left"/>
              <w:rPr>
                <w:rFonts w:ascii="宋体" w:hAnsi="宋体"/>
                <w:sz w:val="24"/>
                <w:szCs w:val="24"/>
              </w:rPr>
            </w:pPr>
          </w:p>
          <w:p>
            <w:pPr>
              <w:pStyle w:val="3"/>
              <w:jc w:val="left"/>
              <w:rPr>
                <w:rFonts w:ascii="宋体" w:hAnsi="宋体"/>
                <w:sz w:val="24"/>
                <w:szCs w:val="24"/>
              </w:rPr>
            </w:pPr>
            <w:r>
              <w:rPr>
                <w:rFonts w:ascii="宋体" w:hAnsi="宋体"/>
                <w:sz w:val="24"/>
                <w:szCs w:val="24"/>
              </w:rPr>
              <w:t>内容包括论文标题、论文作者、来源刊名、论文的年卷期、中图分类法的分类号、关键字、所属基金项目、数据库名、摘要等信息，并提供全文下载。</w:t>
            </w: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2</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sz w:val="24"/>
                <w:szCs w:val="24"/>
              </w:rPr>
            </w:pPr>
            <w:r>
              <w:rPr>
                <w:rFonts w:ascii="宋体" w:hAnsi="宋体"/>
                <w:sz w:val="24"/>
                <w:szCs w:val="24"/>
              </w:rPr>
              <w:t>中国学位论文数据库。中国学位论文全文数据库是万方数据知识服务平台的重要组成部分，精选全国重点学位授予单位的硕士、博士学位论文以及博士后报告。内容涵盖理学、工业技术、人文科学、社会科学、医药卫生、农业科学、交通运输、航空航天和环境科学等各学科领域，是我国收录数量最多的学位论文全文数据库。合作单位：与国内600余所高校、科研院所等学位授予单位合作，占研究生学位授予单位的85%以上。</w:t>
            </w:r>
          </w:p>
          <w:p>
            <w:pPr>
              <w:pStyle w:val="3"/>
              <w:rPr>
                <w:rFonts w:ascii="宋体" w:hAnsi="宋体"/>
                <w:sz w:val="24"/>
                <w:szCs w:val="24"/>
              </w:rPr>
            </w:pPr>
            <w:r>
              <w:rPr>
                <w:rFonts w:ascii="宋体" w:hAnsi="宋体"/>
                <w:sz w:val="24"/>
                <w:szCs w:val="24"/>
              </w:rPr>
              <w:t>资源收录：收录自1980年以来的学位论文，每年增加约30万篇。现有680余万篇。收录单位及学科覆盖面广，涉及全国985高校和211重点高校、中科院、工程院、农科院、医科院、林科院等机构的重点精选博硕士论文；收录年限跨度长，重点收录1980年以来的学位论文，并将逐年回溯并月度追加，依托丰富的馆藏，可提供1977年以来的学位论文全文传递服务。</w:t>
            </w:r>
          </w:p>
          <w:p>
            <w:pPr>
              <w:pStyle w:val="3"/>
              <w:ind w:firstLine="480" w:firstLineChars="200"/>
              <w:jc w:val="left"/>
              <w:rPr>
                <w:rFonts w:ascii="宋体" w:hAnsi="宋体"/>
                <w:sz w:val="24"/>
                <w:szCs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rPr>
          <w:trHeight w:val="4980" w:hRule="atLeast"/>
        </w:trPr>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3</w:t>
            </w:r>
          </w:p>
          <w:p>
            <w:pPr>
              <w:pStyle w:val="3"/>
              <w:rPr>
                <w:rFonts w:ascii="宋体" w:hAnsi="宋体"/>
                <w:sz w:val="24"/>
              </w:rPr>
            </w:pP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sz w:val="24"/>
                <w:szCs w:val="24"/>
              </w:rPr>
            </w:pPr>
            <w:r>
              <w:rPr>
                <w:rFonts w:ascii="宋体" w:hAnsi="宋体"/>
                <w:sz w:val="24"/>
                <w:szCs w:val="24"/>
              </w:rPr>
              <w:t>万方论文相似性检测系统。万方数据论文相似性检测系统（PSDS：Paper Similarity Detection Service）基于海量的学术文献资源和先进的检测技术，对用户送检的学术成果进行相似性检测，并提供客观详实的检测报告及其他信息咨询服务。该系统不仅可以为学位授予单位对论文审查、质量评估提供强有力的技术支持，并能对已经发生学术作假行为的文献进行跟踪处理，避免学术造假行为带来的严重后果和恶劣影响。</w:t>
            </w:r>
          </w:p>
          <w:p>
            <w:pPr>
              <w:pStyle w:val="3"/>
              <w:jc w:val="left"/>
              <w:rPr>
                <w:rFonts w:ascii="宋体" w:hAnsi="宋体"/>
                <w:sz w:val="24"/>
                <w:szCs w:val="24"/>
              </w:rPr>
            </w:pPr>
          </w:p>
          <w:p>
            <w:pPr>
              <w:pStyle w:val="3"/>
              <w:jc w:val="left"/>
              <w:rPr>
                <w:rFonts w:ascii="宋体" w:hAnsi="宋体"/>
                <w:sz w:val="24"/>
                <w:szCs w:val="24"/>
              </w:rPr>
            </w:pPr>
            <w:r>
              <w:rPr>
                <w:rFonts w:ascii="宋体" w:hAnsi="宋体"/>
                <w:sz w:val="24"/>
                <w:szCs w:val="24"/>
              </w:rPr>
              <w:t>检测资源包括：中国学术期刊数据库（CSPD）；中国学位论文全文数据库（CDDB）；中国学术会议论文数据库（CCPD）；中国学术网页数据库（CSWD）。</w:t>
            </w:r>
          </w:p>
          <w:p>
            <w:pPr>
              <w:pStyle w:val="3"/>
              <w:jc w:val="left"/>
              <w:rPr>
                <w:rFonts w:ascii="宋体" w:hAnsi="宋体"/>
                <w:sz w:val="24"/>
                <w:szCs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bl>
    <w:p>
      <w:pPr>
        <w:pStyle w:val="3"/>
        <w:rPr>
          <w:rFonts w:ascii="宋体" w:hAnsi="宋体"/>
          <w:b/>
          <w:szCs w:val="21"/>
        </w:rPr>
      </w:pPr>
      <w:r>
        <w:br w:type="page"/>
      </w:r>
    </w:p>
    <w:p>
      <w:pPr>
        <w:pStyle w:val="2"/>
        <w:tabs>
          <w:tab w:val="left" w:pos="1134"/>
        </w:tabs>
        <w:spacing w:line="360" w:lineRule="auto"/>
        <w:ind w:firstLine="560" w:firstLineChars="200"/>
        <w:rPr>
          <w:sz w:val="28"/>
          <w:szCs w:val="28"/>
        </w:rPr>
      </w:pPr>
      <w:r>
        <w:rPr>
          <w:sz w:val="28"/>
          <w:szCs w:val="28"/>
        </w:rPr>
        <w:t>包3技术要求具体详见以下一览表</w:t>
      </w:r>
    </w:p>
    <w:tbl>
      <w:tblPr>
        <w:tblStyle w:val="5"/>
        <w:tblW w:w="9639" w:type="dxa"/>
        <w:tblInd w:w="108" w:type="dxa"/>
        <w:tblLayout w:type="fixed"/>
        <w:tblCellMar>
          <w:top w:w="0" w:type="dxa"/>
          <w:left w:w="108" w:type="dxa"/>
          <w:bottom w:w="0" w:type="dxa"/>
          <w:right w:w="108" w:type="dxa"/>
        </w:tblCellMar>
      </w:tblPr>
      <w:tblGrid>
        <w:gridCol w:w="427"/>
        <w:gridCol w:w="4676"/>
        <w:gridCol w:w="2978"/>
        <w:gridCol w:w="1558"/>
      </w:tblGrid>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序号</w:t>
            </w:r>
          </w:p>
        </w:tc>
        <w:tc>
          <w:tcPr>
            <w:tcW w:w="4676" w:type="dxa"/>
            <w:tcBorders>
              <w:top w:val="single" w:color="000000" w:sz="4" w:space="0"/>
              <w:left w:val="single" w:color="000000" w:sz="4" w:space="0"/>
              <w:bottom w:val="single" w:color="000000" w:sz="4" w:space="0"/>
              <w:right w:val="single" w:color="000000" w:sz="4" w:space="0"/>
            </w:tcBorders>
          </w:tcPr>
          <w:p>
            <w:pPr>
              <w:pStyle w:val="3"/>
              <w:ind w:firstLine="1200" w:firstLineChars="500"/>
              <w:rPr>
                <w:rFonts w:ascii="宋体" w:hAnsi="宋体"/>
                <w:sz w:val="24"/>
              </w:rPr>
            </w:pPr>
            <w:r>
              <w:rPr>
                <w:rFonts w:ascii="宋体" w:hAnsi="宋体"/>
                <w:sz w:val="24"/>
              </w:rPr>
              <w:t>技术要求</w:t>
            </w:r>
          </w:p>
        </w:tc>
        <w:tc>
          <w:tcPr>
            <w:tcW w:w="2978"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szCs w:val="21"/>
              </w:rPr>
            </w:pPr>
            <w:r>
              <w:rPr>
                <w:rFonts w:ascii="宋体" w:hAnsi="宋体"/>
                <w:szCs w:val="21"/>
              </w:rPr>
              <w:t>投标响应</w:t>
            </w:r>
          </w:p>
          <w:p>
            <w:pPr>
              <w:pStyle w:val="3"/>
              <w:rPr>
                <w:rFonts w:ascii="宋体" w:hAnsi="宋体"/>
                <w:sz w:val="24"/>
              </w:rPr>
            </w:pPr>
            <w:r>
              <w:rPr>
                <w:rFonts w:ascii="宋体" w:hAnsi="宋体"/>
                <w:szCs w:val="21"/>
              </w:rPr>
              <w:t>（所投产品技术情况说明）</w:t>
            </w:r>
          </w:p>
        </w:tc>
        <w:tc>
          <w:tcPr>
            <w:tcW w:w="1558"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szCs w:val="21"/>
              </w:rPr>
            </w:pPr>
            <w:r>
              <w:rPr>
                <w:rFonts w:ascii="宋体" w:hAnsi="宋体"/>
                <w:szCs w:val="21"/>
              </w:rPr>
              <w:t>满足</w:t>
            </w:r>
          </w:p>
          <w:p>
            <w:pPr>
              <w:pStyle w:val="3"/>
              <w:ind w:firstLine="420" w:firstLineChars="200"/>
              <w:rPr>
                <w:rFonts w:ascii="宋体" w:hAnsi="宋体"/>
                <w:sz w:val="24"/>
              </w:rPr>
            </w:pPr>
            <w:r>
              <w:rPr>
                <w:rFonts w:ascii="宋体" w:hAnsi="宋体"/>
                <w:szCs w:val="21"/>
              </w:rPr>
              <w:t>与否</w:t>
            </w: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1</w:t>
            </w:r>
          </w:p>
        </w:tc>
        <w:tc>
          <w:tcPr>
            <w:tcW w:w="467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szCs w:val="24"/>
              </w:rPr>
            </w:pPr>
            <w:r>
              <w:rPr>
                <w:rFonts w:ascii="宋体" w:hAnsi="宋体"/>
                <w:sz w:val="24"/>
                <w:szCs w:val="24"/>
              </w:rPr>
              <w:t>收录碳谱数据量不少于146万条，数据每周更新</w:t>
            </w:r>
            <w:r>
              <w:rPr>
                <w:rFonts w:hint="eastAsia" w:ascii="宋体" w:hAnsi="宋体"/>
                <w:sz w:val="24"/>
                <w:szCs w:val="24"/>
              </w:rPr>
              <w:t>；</w:t>
            </w:r>
          </w:p>
          <w:p>
            <w:pPr>
              <w:pStyle w:val="3"/>
              <w:rPr>
                <w:rFonts w:ascii="宋体" w:hAnsi="宋体"/>
                <w:sz w:val="24"/>
                <w:szCs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2</w:t>
            </w:r>
          </w:p>
        </w:tc>
        <w:tc>
          <w:tcPr>
            <w:tcW w:w="4676" w:type="dxa"/>
            <w:tcBorders>
              <w:top w:val="single" w:color="000000" w:sz="4" w:space="0"/>
              <w:left w:val="single" w:color="000000" w:sz="4" w:space="0"/>
              <w:bottom w:val="single" w:color="000000" w:sz="4" w:space="0"/>
              <w:right w:val="single" w:color="000000" w:sz="4" w:space="0"/>
            </w:tcBorders>
          </w:tcPr>
          <w:p>
            <w:pPr>
              <w:pStyle w:val="3"/>
              <w:spacing w:before="156" w:beforeLines="50" w:after="156" w:afterLines="50" w:line="360" w:lineRule="auto"/>
              <w:rPr>
                <w:rFonts w:ascii="宋体" w:hAnsi="宋体"/>
                <w:sz w:val="24"/>
                <w:szCs w:val="24"/>
              </w:rPr>
            </w:pPr>
            <w:r>
              <w:rPr>
                <w:rFonts w:ascii="宋体" w:hAnsi="宋体"/>
                <w:sz w:val="24"/>
                <w:szCs w:val="24"/>
              </w:rPr>
              <w:t>碳谱数据库需支持以下查询：精确查询；模糊查询；深度查询；不精确查询；基团查询</w:t>
            </w:r>
            <w:r>
              <w:rPr>
                <w:rFonts w:hint="eastAsia" w:ascii="宋体" w:hAnsi="宋体"/>
                <w:sz w:val="24"/>
                <w:szCs w:val="24"/>
              </w:rPr>
              <w:t>；</w:t>
            </w:r>
          </w:p>
          <w:p>
            <w:pPr>
              <w:pStyle w:val="3"/>
              <w:jc w:val="left"/>
              <w:rPr>
                <w:rFonts w:ascii="宋体" w:hAnsi="宋体"/>
                <w:sz w:val="24"/>
                <w:szCs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3</w:t>
            </w:r>
          </w:p>
        </w:tc>
        <w:tc>
          <w:tcPr>
            <w:tcW w:w="467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szCs w:val="24"/>
              </w:rPr>
            </w:pPr>
            <w:r>
              <w:rPr>
                <w:rFonts w:ascii="宋体" w:hAnsi="宋体"/>
                <w:sz w:val="24"/>
                <w:szCs w:val="24"/>
              </w:rPr>
              <w:t>化合物信息库需支持以下查询：化合物名称查询；文章名称查询；作者查询；分子式查询</w:t>
            </w:r>
            <w:r>
              <w:rPr>
                <w:rFonts w:hint="eastAsia" w:ascii="宋体" w:hAnsi="宋体"/>
                <w:sz w:val="24"/>
                <w:szCs w:val="24"/>
              </w:rPr>
              <w:t>；</w:t>
            </w:r>
          </w:p>
          <w:p>
            <w:pPr>
              <w:pStyle w:val="3"/>
              <w:rPr>
                <w:rFonts w:ascii="宋体" w:hAnsi="宋体"/>
                <w:sz w:val="24"/>
                <w:szCs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4</w:t>
            </w:r>
          </w:p>
        </w:tc>
        <w:tc>
          <w:tcPr>
            <w:tcW w:w="467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szCs w:val="24"/>
              </w:rPr>
            </w:pPr>
            <w:r>
              <w:rPr>
                <w:rFonts w:ascii="宋体" w:hAnsi="宋体"/>
                <w:sz w:val="24"/>
                <w:szCs w:val="24"/>
              </w:rPr>
              <w:t>无并发用户数限制</w:t>
            </w:r>
            <w:r>
              <w:rPr>
                <w:rFonts w:hint="eastAsia" w:ascii="宋体" w:hAnsi="宋体"/>
                <w:sz w:val="24"/>
                <w:szCs w:val="24"/>
              </w:rPr>
              <w:t>。</w:t>
            </w:r>
          </w:p>
          <w:p>
            <w:pPr>
              <w:pStyle w:val="3"/>
              <w:rPr>
                <w:rFonts w:ascii="宋体" w:hAnsi="宋体"/>
                <w:sz w:val="24"/>
                <w:szCs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bl>
    <w:p>
      <w:pPr>
        <w:pStyle w:val="3"/>
        <w:spacing w:line="300" w:lineRule="auto"/>
        <w:ind w:firstLine="2400" w:firstLineChars="1000"/>
        <w:rPr>
          <w:rFonts w:ascii="宋体" w:hAnsi="宋体"/>
          <w:sz w:val="24"/>
        </w:rPr>
      </w:pPr>
    </w:p>
    <w:p>
      <w:pPr>
        <w:pStyle w:val="3"/>
        <w:spacing w:line="300" w:lineRule="auto"/>
        <w:rPr>
          <w:rFonts w:ascii="宋体" w:hAnsi="宋体"/>
          <w:sz w:val="24"/>
        </w:rPr>
      </w:pPr>
    </w:p>
    <w:p>
      <w:pPr>
        <w:pStyle w:val="2"/>
        <w:tabs>
          <w:tab w:val="left" w:pos="1134"/>
        </w:tabs>
        <w:spacing w:line="360" w:lineRule="auto"/>
        <w:ind w:firstLine="560" w:firstLineChars="200"/>
        <w:rPr>
          <w:sz w:val="28"/>
          <w:szCs w:val="28"/>
        </w:rPr>
      </w:pPr>
      <w:r>
        <w:rPr>
          <w:sz w:val="28"/>
          <w:szCs w:val="28"/>
        </w:rPr>
        <w:t>包4技术要求具体详见以下一览表</w:t>
      </w:r>
    </w:p>
    <w:tbl>
      <w:tblPr>
        <w:tblStyle w:val="5"/>
        <w:tblW w:w="9639" w:type="dxa"/>
        <w:tblInd w:w="108" w:type="dxa"/>
        <w:tblLayout w:type="fixed"/>
        <w:tblCellMar>
          <w:top w:w="0" w:type="dxa"/>
          <w:left w:w="108" w:type="dxa"/>
          <w:bottom w:w="0" w:type="dxa"/>
          <w:right w:w="108" w:type="dxa"/>
        </w:tblCellMar>
      </w:tblPr>
      <w:tblGrid>
        <w:gridCol w:w="427"/>
        <w:gridCol w:w="4676"/>
        <w:gridCol w:w="2978"/>
        <w:gridCol w:w="1558"/>
      </w:tblGrid>
      <w:tr>
        <w:tblPrEx>
          <w:tblCellMar>
            <w:top w:w="0" w:type="dxa"/>
            <w:left w:w="108" w:type="dxa"/>
            <w:bottom w:w="0" w:type="dxa"/>
            <w:right w:w="108" w:type="dxa"/>
          </w:tblCellMar>
        </w:tblPrEx>
        <w:tc>
          <w:tcPr>
            <w:tcW w:w="427"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序号</w:t>
            </w:r>
          </w:p>
        </w:tc>
        <w:tc>
          <w:tcPr>
            <w:tcW w:w="4676" w:type="dxa"/>
            <w:tcBorders>
              <w:top w:val="single" w:color="000000" w:sz="4" w:space="0"/>
              <w:left w:val="single" w:color="000000" w:sz="4" w:space="0"/>
              <w:bottom w:val="single" w:color="000000" w:sz="4" w:space="0"/>
              <w:right w:val="single" w:color="000000" w:sz="4" w:space="0"/>
            </w:tcBorders>
          </w:tcPr>
          <w:p>
            <w:pPr>
              <w:pStyle w:val="3"/>
              <w:ind w:firstLine="1200" w:firstLineChars="500"/>
              <w:rPr>
                <w:rFonts w:ascii="宋体" w:hAnsi="宋体"/>
                <w:sz w:val="24"/>
              </w:rPr>
            </w:pPr>
            <w:r>
              <w:rPr>
                <w:rFonts w:ascii="宋体" w:hAnsi="宋体"/>
                <w:sz w:val="24"/>
              </w:rPr>
              <w:t>技术要求</w:t>
            </w:r>
          </w:p>
        </w:tc>
        <w:tc>
          <w:tcPr>
            <w:tcW w:w="2978"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szCs w:val="21"/>
              </w:rPr>
            </w:pPr>
            <w:r>
              <w:rPr>
                <w:rFonts w:ascii="宋体" w:hAnsi="宋体"/>
                <w:szCs w:val="21"/>
              </w:rPr>
              <w:t>投标响应</w:t>
            </w:r>
          </w:p>
          <w:p>
            <w:pPr>
              <w:pStyle w:val="3"/>
              <w:rPr>
                <w:rFonts w:ascii="宋体" w:hAnsi="宋体"/>
                <w:sz w:val="24"/>
              </w:rPr>
            </w:pPr>
            <w:r>
              <w:rPr>
                <w:rFonts w:ascii="宋体" w:hAnsi="宋体"/>
                <w:szCs w:val="21"/>
              </w:rPr>
              <w:t>（所投产品技术情况说明）</w:t>
            </w:r>
          </w:p>
        </w:tc>
        <w:tc>
          <w:tcPr>
            <w:tcW w:w="1558"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szCs w:val="21"/>
              </w:rPr>
            </w:pPr>
            <w:r>
              <w:rPr>
                <w:rFonts w:ascii="宋体" w:hAnsi="宋体"/>
                <w:szCs w:val="21"/>
              </w:rPr>
              <w:t>满足</w:t>
            </w:r>
          </w:p>
          <w:p>
            <w:pPr>
              <w:pStyle w:val="3"/>
              <w:ind w:firstLine="420" w:firstLineChars="200"/>
              <w:rPr>
                <w:rFonts w:ascii="宋体" w:hAnsi="宋体"/>
                <w:sz w:val="24"/>
              </w:rPr>
            </w:pPr>
            <w:r>
              <w:rPr>
                <w:rFonts w:ascii="宋体" w:hAnsi="宋体"/>
                <w:szCs w:val="21"/>
              </w:rPr>
              <w:t>与否</w:t>
            </w:r>
          </w:p>
        </w:tc>
      </w:tr>
      <w:tr>
        <w:tblPrEx>
          <w:tblCellMar>
            <w:top w:w="0" w:type="dxa"/>
            <w:left w:w="108" w:type="dxa"/>
            <w:bottom w:w="0" w:type="dxa"/>
            <w:right w:w="108" w:type="dxa"/>
          </w:tblCellMar>
        </w:tblPrEx>
        <w:tc>
          <w:tcPr>
            <w:tcW w:w="427"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1</w:t>
            </w:r>
          </w:p>
        </w:tc>
        <w:tc>
          <w:tcPr>
            <w:tcW w:w="467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szCs w:val="24"/>
              </w:rPr>
            </w:pPr>
            <w:r>
              <w:rPr>
                <w:rFonts w:hint="eastAsia" w:ascii="宋体" w:hAnsi="宋体"/>
                <w:sz w:val="24"/>
                <w:szCs w:val="24"/>
              </w:rPr>
              <w:t>通过各种渠道获取文献资源，提供资源范围包括但不限于：图书、期刊论文、学位论文、会议论文、报告、指南、规范、标准、专利等文献；</w:t>
            </w:r>
          </w:p>
          <w:p>
            <w:pPr>
              <w:pStyle w:val="3"/>
              <w:rPr>
                <w:rFonts w:ascii="宋体" w:hAnsi="宋体"/>
                <w:sz w:val="24"/>
                <w:szCs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427"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2</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cs="宋体"/>
                <w:kern w:val="0"/>
                <w:sz w:val="24"/>
                <w:szCs w:val="24"/>
              </w:rPr>
            </w:pPr>
            <w:r>
              <w:rPr>
                <w:rFonts w:hint="eastAsia" w:ascii="宋体" w:hAnsi="宋体" w:cs="宋体"/>
                <w:kern w:val="0"/>
                <w:sz w:val="24"/>
                <w:szCs w:val="24"/>
              </w:rPr>
              <w:t>根据定制需求，在平台形式的消息和文件传输机制上，增加微信、QQ学科服务群服务模式，跨平台，PC、手机和Pad都能使用，跨平台实时无缝切换，数据实时步；</w:t>
            </w:r>
          </w:p>
          <w:p>
            <w:pPr>
              <w:pStyle w:val="3"/>
              <w:jc w:val="left"/>
              <w:rPr>
                <w:rFonts w:ascii="宋体" w:hAnsi="宋体"/>
                <w:sz w:val="24"/>
                <w:szCs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427"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3</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cs="宋体"/>
                <w:kern w:val="0"/>
                <w:sz w:val="24"/>
                <w:szCs w:val="24"/>
              </w:rPr>
            </w:pPr>
            <w:r>
              <w:rPr>
                <w:rFonts w:hint="eastAsia" w:ascii="宋体" w:hAnsi="宋体" w:cs="宋体"/>
                <w:kern w:val="0"/>
                <w:sz w:val="24"/>
                <w:szCs w:val="24"/>
              </w:rPr>
              <w:t>利用 “AI机器人”为读者提供“7*24小时”全年无休全天候服务；</w:t>
            </w:r>
          </w:p>
          <w:p>
            <w:pPr>
              <w:pStyle w:val="3"/>
              <w:jc w:val="left"/>
              <w:rPr>
                <w:rFonts w:ascii="宋体" w:hAnsi="宋体"/>
                <w:sz w:val="24"/>
                <w:szCs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427"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4</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sz w:val="24"/>
                <w:szCs w:val="24"/>
              </w:rPr>
            </w:pPr>
            <w:r>
              <w:rPr>
                <w:rFonts w:hint="eastAsia" w:ascii="宋体" w:hAnsi="宋体" w:cs="宋体"/>
                <w:kern w:val="0"/>
                <w:sz w:val="24"/>
                <w:szCs w:val="24"/>
              </w:rPr>
              <w:t>提供包含实际需求量、成功回复量、回复成功率、热词分布、活跃读者分析、期刊来源展示、文献类型占比等的统计分析；</w:t>
            </w:r>
          </w:p>
          <w:p>
            <w:pPr>
              <w:pStyle w:val="3"/>
              <w:jc w:val="left"/>
              <w:rPr>
                <w:rFonts w:ascii="宋体" w:hAnsi="宋体"/>
                <w:sz w:val="24"/>
                <w:szCs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427"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hint="eastAsia" w:ascii="宋体" w:hAnsi="宋体"/>
                <w:sz w:val="24"/>
              </w:rPr>
              <w:t>5</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cs="宋体"/>
                <w:kern w:val="0"/>
                <w:sz w:val="24"/>
                <w:szCs w:val="24"/>
              </w:rPr>
            </w:pPr>
            <w:r>
              <w:rPr>
                <w:rFonts w:hint="eastAsia" w:ascii="宋体" w:hAnsi="宋体" w:cs="宋体"/>
                <w:kern w:val="0"/>
                <w:sz w:val="24"/>
                <w:szCs w:val="24"/>
              </w:rPr>
              <w:t>平台无并发用户数限制。</w:t>
            </w: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bl>
    <w:p>
      <w:pPr>
        <w:pStyle w:val="3"/>
        <w:spacing w:line="300" w:lineRule="auto"/>
        <w:ind w:firstLine="2400" w:firstLineChars="1000"/>
        <w:rPr>
          <w:rFonts w:ascii="宋体" w:hAnsi="宋体"/>
          <w:sz w:val="24"/>
        </w:rPr>
      </w:pPr>
    </w:p>
    <w:p>
      <w:pPr>
        <w:pStyle w:val="3"/>
        <w:spacing w:line="300" w:lineRule="auto"/>
        <w:ind w:firstLine="2400" w:firstLineChars="1000"/>
        <w:rPr>
          <w:rFonts w:ascii="宋体" w:hAnsi="宋体"/>
          <w:sz w:val="24"/>
        </w:rPr>
      </w:pPr>
    </w:p>
    <w:p>
      <w:pPr>
        <w:pStyle w:val="2"/>
        <w:tabs>
          <w:tab w:val="left" w:pos="1134"/>
        </w:tabs>
        <w:spacing w:line="360" w:lineRule="auto"/>
        <w:ind w:firstLine="560" w:firstLineChars="200"/>
        <w:rPr>
          <w:sz w:val="28"/>
          <w:szCs w:val="28"/>
        </w:rPr>
      </w:pPr>
      <w:r>
        <w:rPr>
          <w:sz w:val="28"/>
          <w:szCs w:val="28"/>
        </w:rPr>
        <w:t>包5技术要求具体详见以下一览表</w:t>
      </w:r>
    </w:p>
    <w:tbl>
      <w:tblPr>
        <w:tblStyle w:val="5"/>
        <w:tblW w:w="9639" w:type="dxa"/>
        <w:tblInd w:w="108" w:type="dxa"/>
        <w:tblLayout w:type="fixed"/>
        <w:tblCellMar>
          <w:top w:w="0" w:type="dxa"/>
          <w:left w:w="108" w:type="dxa"/>
          <w:bottom w:w="0" w:type="dxa"/>
          <w:right w:w="108" w:type="dxa"/>
        </w:tblCellMar>
      </w:tblPr>
      <w:tblGrid>
        <w:gridCol w:w="427"/>
        <w:gridCol w:w="4676"/>
        <w:gridCol w:w="2978"/>
        <w:gridCol w:w="1558"/>
      </w:tblGrid>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序号</w:t>
            </w:r>
          </w:p>
        </w:tc>
        <w:tc>
          <w:tcPr>
            <w:tcW w:w="4676" w:type="dxa"/>
            <w:tcBorders>
              <w:top w:val="single" w:color="000000" w:sz="4" w:space="0"/>
              <w:left w:val="single" w:color="000000" w:sz="4" w:space="0"/>
              <w:bottom w:val="single" w:color="000000" w:sz="4" w:space="0"/>
              <w:right w:val="single" w:color="000000" w:sz="4" w:space="0"/>
            </w:tcBorders>
          </w:tcPr>
          <w:p>
            <w:pPr>
              <w:pStyle w:val="3"/>
              <w:ind w:firstLine="1200" w:firstLineChars="500"/>
              <w:rPr>
                <w:rFonts w:ascii="宋体" w:hAnsi="宋体"/>
                <w:sz w:val="24"/>
              </w:rPr>
            </w:pPr>
            <w:r>
              <w:rPr>
                <w:rFonts w:ascii="宋体" w:hAnsi="宋体"/>
                <w:sz w:val="24"/>
              </w:rPr>
              <w:t>技术要求</w:t>
            </w:r>
          </w:p>
        </w:tc>
        <w:tc>
          <w:tcPr>
            <w:tcW w:w="2978"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szCs w:val="21"/>
              </w:rPr>
            </w:pPr>
            <w:r>
              <w:rPr>
                <w:rFonts w:ascii="宋体" w:hAnsi="宋体"/>
                <w:szCs w:val="21"/>
              </w:rPr>
              <w:t>投标响应</w:t>
            </w:r>
          </w:p>
          <w:p>
            <w:pPr>
              <w:pStyle w:val="3"/>
              <w:rPr>
                <w:rFonts w:ascii="宋体" w:hAnsi="宋体"/>
                <w:sz w:val="24"/>
              </w:rPr>
            </w:pPr>
            <w:r>
              <w:rPr>
                <w:rFonts w:ascii="宋体" w:hAnsi="宋体"/>
                <w:szCs w:val="21"/>
              </w:rPr>
              <w:t>（所投产品技术情况说明）</w:t>
            </w:r>
          </w:p>
        </w:tc>
        <w:tc>
          <w:tcPr>
            <w:tcW w:w="1558"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szCs w:val="21"/>
              </w:rPr>
            </w:pPr>
            <w:r>
              <w:rPr>
                <w:rFonts w:ascii="宋体" w:hAnsi="宋体"/>
                <w:szCs w:val="21"/>
              </w:rPr>
              <w:t>满足</w:t>
            </w:r>
          </w:p>
          <w:p>
            <w:pPr>
              <w:pStyle w:val="3"/>
              <w:ind w:firstLine="420" w:firstLineChars="200"/>
              <w:rPr>
                <w:rFonts w:ascii="宋体" w:hAnsi="宋体"/>
                <w:sz w:val="24"/>
              </w:rPr>
            </w:pPr>
            <w:r>
              <w:rPr>
                <w:rFonts w:ascii="宋体" w:hAnsi="宋体"/>
                <w:szCs w:val="21"/>
              </w:rPr>
              <w:t>与否</w:t>
            </w: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1</w:t>
            </w:r>
          </w:p>
        </w:tc>
        <w:tc>
          <w:tcPr>
            <w:tcW w:w="467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szCs w:val="24"/>
              </w:rPr>
            </w:pPr>
            <w:r>
              <w:rPr>
                <w:rFonts w:ascii="宋体" w:hAnsi="宋体"/>
                <w:sz w:val="24"/>
                <w:szCs w:val="24"/>
              </w:rPr>
              <w:t>期刊种类要求：收录外文生物医学期刊不少于3.4万种，文献总量不低于3200万条,收录全部的Pubmed文摘数据和重要的OA期刊文摘数据</w:t>
            </w:r>
            <w:r>
              <w:rPr>
                <w:rFonts w:hint="eastAsia" w:ascii="宋体" w:hAnsi="宋体"/>
                <w:sz w:val="24"/>
                <w:szCs w:val="24"/>
              </w:rPr>
              <w:t>；</w:t>
            </w:r>
          </w:p>
          <w:p>
            <w:pPr>
              <w:pStyle w:val="3"/>
              <w:rPr>
                <w:rFonts w:ascii="宋体" w:hAnsi="宋体"/>
                <w:sz w:val="24"/>
                <w:szCs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2</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cs="宋体"/>
                <w:kern w:val="0"/>
                <w:sz w:val="24"/>
                <w:szCs w:val="24"/>
              </w:rPr>
            </w:pPr>
            <w:r>
              <w:rPr>
                <w:rFonts w:ascii="宋体" w:hAnsi="宋体" w:cs="宋体"/>
                <w:kern w:val="0"/>
                <w:sz w:val="24"/>
                <w:szCs w:val="24"/>
              </w:rPr>
              <w:t>个性化服务功能要求：具有在线词典，文摘在线翻译功能，具有中英文主题词对照功能</w:t>
            </w:r>
            <w:r>
              <w:rPr>
                <w:rFonts w:hint="eastAsia" w:ascii="宋体" w:hAnsi="宋体" w:cs="宋体"/>
                <w:kern w:val="0"/>
                <w:sz w:val="24"/>
                <w:szCs w:val="24"/>
              </w:rPr>
              <w:t>；</w:t>
            </w:r>
          </w:p>
          <w:p>
            <w:pPr>
              <w:pStyle w:val="3"/>
              <w:jc w:val="left"/>
              <w:rPr>
                <w:rFonts w:ascii="宋体" w:hAnsi="宋体"/>
                <w:sz w:val="24"/>
                <w:szCs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3</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cs="宋体"/>
                <w:kern w:val="0"/>
                <w:sz w:val="24"/>
                <w:szCs w:val="24"/>
              </w:rPr>
            </w:pPr>
            <w:r>
              <w:rPr>
                <w:rFonts w:ascii="宋体" w:hAnsi="宋体" w:cs="宋体"/>
                <w:kern w:val="0"/>
                <w:sz w:val="24"/>
                <w:szCs w:val="24"/>
              </w:rPr>
              <w:t>系统检索功能要求：功能上支持主题词检索、主题词自动转化、主题词自动扩充、自由词检索、布尔逻辑检索、截词检索、词组检索、高级检索、期刊导航检索、单篇引文匹配器、检索史&amp;策略检索、加载Pubmed检索等各种国际通用检索功能</w:t>
            </w:r>
            <w:r>
              <w:rPr>
                <w:rFonts w:hint="eastAsia" w:ascii="宋体" w:hAnsi="宋体" w:cs="宋体"/>
                <w:kern w:val="0"/>
                <w:sz w:val="24"/>
                <w:szCs w:val="24"/>
              </w:rPr>
              <w:t>；</w:t>
            </w:r>
          </w:p>
          <w:p>
            <w:pPr>
              <w:pStyle w:val="3"/>
              <w:jc w:val="left"/>
              <w:rPr>
                <w:rFonts w:ascii="宋体" w:hAnsi="宋体"/>
                <w:sz w:val="24"/>
                <w:szCs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4</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sz w:val="24"/>
                <w:szCs w:val="24"/>
              </w:rPr>
            </w:pPr>
            <w:r>
              <w:rPr>
                <w:rFonts w:ascii="宋体" w:hAnsi="宋体" w:cs="宋体"/>
                <w:kern w:val="0"/>
                <w:sz w:val="24"/>
                <w:szCs w:val="24"/>
              </w:rPr>
              <w:t>系统服务方式：可以提供本地镜像、互联网和手机APP移动终端三种服务方式。</w:t>
            </w:r>
            <w:r>
              <w:rPr>
                <w:rFonts w:ascii="宋体" w:hAnsi="宋体"/>
                <w:sz w:val="24"/>
                <w:szCs w:val="24"/>
              </w:rPr>
              <w:t>满足在不同网络环境下的使用</w:t>
            </w:r>
            <w:r>
              <w:rPr>
                <w:rFonts w:hint="eastAsia" w:ascii="宋体" w:hAnsi="宋体"/>
                <w:sz w:val="24"/>
                <w:szCs w:val="24"/>
              </w:rPr>
              <w:t>；</w:t>
            </w:r>
          </w:p>
          <w:p>
            <w:pPr>
              <w:pStyle w:val="3"/>
              <w:jc w:val="left"/>
              <w:rPr>
                <w:rFonts w:ascii="宋体" w:hAnsi="宋体"/>
                <w:sz w:val="24"/>
                <w:szCs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5</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cs="宋体"/>
                <w:kern w:val="0"/>
                <w:sz w:val="24"/>
                <w:szCs w:val="24"/>
              </w:rPr>
            </w:pPr>
            <w:r>
              <w:rPr>
                <w:rFonts w:ascii="宋体" w:hAnsi="宋体" w:cs="宋体"/>
                <w:kern w:val="0"/>
                <w:sz w:val="24"/>
                <w:szCs w:val="24"/>
              </w:rPr>
              <w:t>系统知识评价功能：具备世界上先进的知识评价工具如同行评议、PubMed相关文献等世界上先进的知识评价工具</w:t>
            </w:r>
            <w:r>
              <w:rPr>
                <w:rFonts w:hint="eastAsia" w:ascii="宋体" w:hAnsi="宋体" w:cs="宋体"/>
                <w:kern w:val="0"/>
                <w:sz w:val="24"/>
                <w:szCs w:val="24"/>
              </w:rPr>
              <w:t>；</w:t>
            </w:r>
          </w:p>
          <w:p>
            <w:pPr>
              <w:pStyle w:val="3"/>
              <w:jc w:val="left"/>
              <w:rPr>
                <w:rFonts w:ascii="宋体" w:hAnsi="宋体"/>
                <w:sz w:val="24"/>
                <w:szCs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6</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cs="宋体"/>
                <w:kern w:val="0"/>
                <w:sz w:val="24"/>
                <w:szCs w:val="24"/>
              </w:rPr>
            </w:pPr>
            <w:r>
              <w:rPr>
                <w:rFonts w:ascii="宋体" w:hAnsi="宋体" w:cs="宋体"/>
                <w:kern w:val="0"/>
                <w:sz w:val="24"/>
                <w:szCs w:val="24"/>
              </w:rPr>
              <w:t>过滤检索功能要求：具有“循证医学文献”、“文献类型”、“OA文献”、“文献年代”等一键过滤功能</w:t>
            </w:r>
            <w:r>
              <w:rPr>
                <w:rFonts w:hint="eastAsia" w:ascii="宋体" w:hAnsi="宋体" w:cs="宋体"/>
                <w:kern w:val="0"/>
                <w:sz w:val="24"/>
                <w:szCs w:val="24"/>
              </w:rPr>
              <w:t>；</w:t>
            </w:r>
          </w:p>
          <w:p>
            <w:pPr>
              <w:pStyle w:val="3"/>
              <w:jc w:val="left"/>
              <w:rPr>
                <w:rFonts w:ascii="宋体" w:hAnsi="宋体"/>
                <w:sz w:val="24"/>
                <w:szCs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7</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cs="宋体"/>
                <w:kern w:val="0"/>
                <w:sz w:val="24"/>
                <w:szCs w:val="24"/>
              </w:rPr>
            </w:pPr>
            <w:r>
              <w:rPr>
                <w:rFonts w:ascii="宋体" w:hAnsi="宋体" w:cs="宋体"/>
                <w:kern w:val="0"/>
                <w:sz w:val="24"/>
                <w:szCs w:val="24"/>
              </w:rPr>
              <w:t>文献统计分析功能要求：具有对文献发表国家、城市、高产出作者、出版年限的统计分析功能</w:t>
            </w:r>
            <w:r>
              <w:rPr>
                <w:rFonts w:hint="eastAsia" w:ascii="宋体" w:hAnsi="宋体" w:cs="宋体"/>
                <w:kern w:val="0"/>
                <w:sz w:val="24"/>
                <w:szCs w:val="24"/>
              </w:rPr>
              <w:t>；</w:t>
            </w:r>
          </w:p>
          <w:p>
            <w:pPr>
              <w:pStyle w:val="3"/>
              <w:jc w:val="left"/>
              <w:rPr>
                <w:rFonts w:ascii="宋体" w:hAnsi="宋体"/>
                <w:sz w:val="24"/>
                <w:szCs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8</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cs="宋体"/>
                <w:kern w:val="0"/>
                <w:sz w:val="24"/>
                <w:szCs w:val="24"/>
              </w:rPr>
            </w:pPr>
            <w:r>
              <w:rPr>
                <w:rFonts w:ascii="宋体" w:hAnsi="宋体" w:cs="宋体"/>
                <w:kern w:val="0"/>
                <w:sz w:val="24"/>
                <w:szCs w:val="24"/>
              </w:rPr>
              <w:t>全文获取通道揭示功能：具有获取全文的多种通道揭示：免费全文；Pumed全文通道；国内馆藏资源通道揭示；国际馆际互借通道揭示。</w:t>
            </w:r>
          </w:p>
          <w:p>
            <w:pPr>
              <w:pStyle w:val="3"/>
              <w:jc w:val="left"/>
              <w:rPr>
                <w:rFonts w:ascii="宋体" w:hAnsi="宋体" w:cs="宋体"/>
                <w:kern w:val="0"/>
                <w:sz w:val="24"/>
                <w:szCs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bl>
    <w:p>
      <w:pPr>
        <w:pStyle w:val="7"/>
        <w:keepNext w:val="0"/>
        <w:overflowPunct w:val="0"/>
        <w:autoSpaceDE w:val="0"/>
        <w:autoSpaceDN w:val="0"/>
        <w:spacing w:before="405" w:beforeLines="130" w:after="202" w:afterLines="65" w:line="240" w:lineRule="atLeast"/>
        <w:rPr>
          <w:rFonts w:eastAsia="宋体"/>
          <w:color w:val="000000"/>
          <w:sz w:val="32"/>
        </w:rPr>
      </w:pPr>
      <w:r>
        <w:rPr>
          <w:rFonts w:eastAsia="宋体"/>
          <w:color w:val="000000"/>
          <w:sz w:val="32"/>
        </w:rPr>
        <w:t>三、售后服务要求</w:t>
      </w:r>
    </w:p>
    <w:p>
      <w:pPr>
        <w:pStyle w:val="2"/>
        <w:spacing w:line="360" w:lineRule="auto"/>
        <w:ind w:firstLine="560" w:firstLineChars="200"/>
        <w:rPr>
          <w:sz w:val="28"/>
          <w:szCs w:val="28"/>
        </w:rPr>
      </w:pPr>
      <w:r>
        <w:rPr>
          <w:sz w:val="28"/>
          <w:szCs w:val="28"/>
        </w:rPr>
        <w:t>售后服务要求详见下表：</w:t>
      </w:r>
    </w:p>
    <w:tbl>
      <w:tblPr>
        <w:tblStyle w:val="5"/>
        <w:tblW w:w="9498" w:type="dxa"/>
        <w:tblInd w:w="108" w:type="dxa"/>
        <w:tblLayout w:type="fixed"/>
        <w:tblCellMar>
          <w:top w:w="0" w:type="dxa"/>
          <w:left w:w="108" w:type="dxa"/>
          <w:bottom w:w="0" w:type="dxa"/>
          <w:right w:w="108" w:type="dxa"/>
        </w:tblCellMar>
      </w:tblPr>
      <w:tblGrid>
        <w:gridCol w:w="360"/>
        <w:gridCol w:w="4177"/>
        <w:gridCol w:w="3402"/>
        <w:gridCol w:w="1559"/>
      </w:tblGrid>
      <w:tr>
        <w:tblPrEx>
          <w:tblCellMar>
            <w:top w:w="0" w:type="dxa"/>
            <w:left w:w="108" w:type="dxa"/>
            <w:bottom w:w="0" w:type="dxa"/>
            <w:right w:w="108" w:type="dxa"/>
          </w:tblCellMar>
        </w:tblPrEx>
        <w:tc>
          <w:tcPr>
            <w:tcW w:w="359"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序号</w:t>
            </w:r>
          </w:p>
        </w:tc>
        <w:tc>
          <w:tcPr>
            <w:tcW w:w="4177" w:type="dxa"/>
            <w:tcBorders>
              <w:top w:val="single" w:color="000000" w:sz="4" w:space="0"/>
              <w:left w:val="single" w:color="000000" w:sz="4" w:space="0"/>
              <w:bottom w:val="single" w:color="000000" w:sz="4" w:space="0"/>
              <w:right w:val="single" w:color="000000" w:sz="4" w:space="0"/>
            </w:tcBorders>
          </w:tcPr>
          <w:p>
            <w:pPr>
              <w:pStyle w:val="3"/>
              <w:ind w:firstLine="960" w:firstLineChars="400"/>
              <w:rPr>
                <w:rFonts w:ascii="宋体" w:hAnsi="宋体"/>
                <w:sz w:val="24"/>
              </w:rPr>
            </w:pPr>
            <w:r>
              <w:rPr>
                <w:rFonts w:ascii="宋体" w:hAnsi="宋体"/>
                <w:sz w:val="24"/>
              </w:rPr>
              <w:t>售后服务要求</w:t>
            </w:r>
          </w:p>
        </w:tc>
        <w:tc>
          <w:tcPr>
            <w:tcW w:w="3402"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szCs w:val="21"/>
              </w:rPr>
            </w:pPr>
            <w:r>
              <w:rPr>
                <w:rFonts w:ascii="宋体" w:hAnsi="宋体"/>
                <w:szCs w:val="21"/>
              </w:rPr>
              <w:t>投标响应</w:t>
            </w:r>
          </w:p>
          <w:p>
            <w:pPr>
              <w:pStyle w:val="3"/>
              <w:rPr>
                <w:rFonts w:ascii="宋体" w:hAnsi="宋体"/>
                <w:sz w:val="24"/>
              </w:rPr>
            </w:pPr>
            <w:r>
              <w:rPr>
                <w:rFonts w:ascii="宋体" w:hAnsi="宋体"/>
                <w:szCs w:val="21"/>
              </w:rPr>
              <w:t>（所投产品售后服务承诺）</w:t>
            </w:r>
          </w:p>
        </w:tc>
        <w:tc>
          <w:tcPr>
            <w:tcW w:w="1559"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szCs w:val="21"/>
              </w:rPr>
            </w:pPr>
            <w:r>
              <w:rPr>
                <w:rFonts w:ascii="宋体" w:hAnsi="宋体"/>
                <w:szCs w:val="21"/>
              </w:rPr>
              <w:t>满足</w:t>
            </w:r>
          </w:p>
          <w:p>
            <w:pPr>
              <w:pStyle w:val="3"/>
              <w:ind w:firstLine="420" w:firstLineChars="200"/>
              <w:rPr>
                <w:rFonts w:ascii="宋体" w:hAnsi="宋体"/>
                <w:sz w:val="24"/>
              </w:rPr>
            </w:pPr>
            <w:r>
              <w:rPr>
                <w:rFonts w:ascii="宋体" w:hAnsi="宋体"/>
                <w:szCs w:val="21"/>
              </w:rPr>
              <w:t>与否</w:t>
            </w:r>
          </w:p>
        </w:tc>
      </w:tr>
      <w:tr>
        <w:tblPrEx>
          <w:tblCellMar>
            <w:top w:w="0" w:type="dxa"/>
            <w:left w:w="108" w:type="dxa"/>
            <w:bottom w:w="0" w:type="dxa"/>
            <w:right w:w="108" w:type="dxa"/>
          </w:tblCellMar>
        </w:tblPrEx>
        <w:tc>
          <w:tcPr>
            <w:tcW w:w="359"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1</w:t>
            </w:r>
          </w:p>
        </w:tc>
        <w:tc>
          <w:tcPr>
            <w:tcW w:w="4177"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对于网络服务：能否满足提供每周7×24小时不间断的服务，全文传递满足24小时内的完成全文推送服务。</w:t>
            </w:r>
          </w:p>
        </w:tc>
        <w:tc>
          <w:tcPr>
            <w:tcW w:w="3402"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9"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359"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2</w:t>
            </w:r>
          </w:p>
        </w:tc>
        <w:tc>
          <w:tcPr>
            <w:tcW w:w="4177"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问题响应时间：是否满足有问题在12小时内电话或网络响应，48小时内到达现场排除故障。</w:t>
            </w:r>
          </w:p>
        </w:tc>
        <w:tc>
          <w:tcPr>
            <w:tcW w:w="3402"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9"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359"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3</w:t>
            </w:r>
          </w:p>
        </w:tc>
        <w:tc>
          <w:tcPr>
            <w:tcW w:w="4177"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对于合同包2，全文满足率达到90%以上。合同期内，甲方需安排2-3次全文满足率测试并形成测试报告，以验证全文满足率是否达标。</w:t>
            </w:r>
          </w:p>
        </w:tc>
        <w:tc>
          <w:tcPr>
            <w:tcW w:w="3402"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9"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359"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4</w:t>
            </w:r>
          </w:p>
        </w:tc>
        <w:tc>
          <w:tcPr>
            <w:tcW w:w="4177"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更新服务：能否满足每月一次的数据更新和使用回访的要求</w:t>
            </w:r>
          </w:p>
        </w:tc>
        <w:tc>
          <w:tcPr>
            <w:tcW w:w="3402"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9"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359"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5</w:t>
            </w:r>
          </w:p>
        </w:tc>
        <w:tc>
          <w:tcPr>
            <w:tcW w:w="4177"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培训服务：能否满足多媒体培训；每年度有1-2次到现场对读者培训的要求，且有电话或网络在线服务。</w:t>
            </w:r>
          </w:p>
        </w:tc>
        <w:tc>
          <w:tcPr>
            <w:tcW w:w="3402"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9"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359"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6</w:t>
            </w:r>
          </w:p>
        </w:tc>
        <w:tc>
          <w:tcPr>
            <w:tcW w:w="4177"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是否能在合同签订后15天内完成数据库的交付使用。</w:t>
            </w:r>
          </w:p>
        </w:tc>
        <w:tc>
          <w:tcPr>
            <w:tcW w:w="3402"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9"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r>
        <w:tblPrEx>
          <w:tblCellMar>
            <w:top w:w="0" w:type="dxa"/>
            <w:left w:w="108" w:type="dxa"/>
            <w:bottom w:w="0" w:type="dxa"/>
            <w:right w:w="108" w:type="dxa"/>
          </w:tblCellMar>
        </w:tblPrEx>
        <w:tc>
          <w:tcPr>
            <w:tcW w:w="359"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7</w:t>
            </w:r>
          </w:p>
        </w:tc>
        <w:tc>
          <w:tcPr>
            <w:tcW w:w="4177"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rPr>
                <w:rFonts w:ascii="宋体" w:hAnsi="宋体"/>
                <w:sz w:val="24"/>
              </w:rPr>
              <w:t>自然年的年底提供使用及下载次数统计数据。</w:t>
            </w:r>
          </w:p>
        </w:tc>
        <w:tc>
          <w:tcPr>
            <w:tcW w:w="3402"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c>
          <w:tcPr>
            <w:tcW w:w="1559"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p>
        </w:tc>
      </w:tr>
    </w:tbl>
    <w:p>
      <w:pPr>
        <w:pStyle w:val="3"/>
        <w:overflowPunct w:val="0"/>
        <w:autoSpaceDE w:val="0"/>
        <w:autoSpaceDN w:val="0"/>
        <w:snapToGrid w:val="0"/>
        <w:spacing w:line="288" w:lineRule="auto"/>
        <w:rPr>
          <w:b/>
          <w:sz w:val="24"/>
        </w:rPr>
      </w:pPr>
      <w:r>
        <w:br w:type="page"/>
      </w:r>
    </w:p>
    <w:p>
      <w:pPr>
        <w:pStyle w:val="3"/>
        <w:rPr>
          <w:rFonts w:ascii="宋体" w:hAnsi="宋体"/>
          <w:b/>
          <w:szCs w:val="21"/>
        </w:rPr>
      </w:pPr>
    </w:p>
    <w:p>
      <w:pPr>
        <w:pStyle w:val="3"/>
        <w:spacing w:line="440" w:lineRule="exact"/>
        <w:jc w:val="left"/>
        <w:rPr>
          <w:rFonts w:ascii="宋体" w:hAnsi="宋体" w:cs="宋体"/>
          <w:szCs w:val="21"/>
        </w:rPr>
      </w:pPr>
      <w:r>
        <w:rPr>
          <w:rFonts w:ascii="宋体" w:hAnsi="宋体" w:cs="宋体"/>
          <w:szCs w:val="21"/>
        </w:rPr>
        <w:t>四、其他要求</w:t>
      </w:r>
    </w:p>
    <w:p>
      <w:pPr>
        <w:pStyle w:val="3"/>
        <w:widowControl/>
        <w:numPr>
          <w:ilvl w:val="0"/>
          <w:numId w:val="3"/>
        </w:numPr>
        <w:spacing w:line="360" w:lineRule="auto"/>
        <w:jc w:val="left"/>
        <w:rPr>
          <w:kern w:val="0"/>
          <w:sz w:val="24"/>
        </w:rPr>
      </w:pPr>
      <w:r>
        <w:rPr>
          <w:kern w:val="0"/>
          <w:sz w:val="24"/>
        </w:rPr>
        <w:t>交 货 期：合同生效后15天内交货并安装完毕。</w:t>
      </w:r>
    </w:p>
    <w:p>
      <w:pPr>
        <w:pStyle w:val="3"/>
        <w:widowControl/>
        <w:spacing w:line="360" w:lineRule="auto"/>
        <w:ind w:left="839"/>
        <w:jc w:val="left"/>
        <w:rPr>
          <w:kern w:val="0"/>
          <w:sz w:val="24"/>
        </w:rPr>
      </w:pPr>
      <w:r>
        <w:rPr>
          <w:kern w:val="0"/>
          <w:sz w:val="24"/>
        </w:rPr>
        <w:t>交货地点：汕头大学医学院</w:t>
      </w:r>
    </w:p>
    <w:p>
      <w:pPr>
        <w:pStyle w:val="3"/>
        <w:widowControl/>
        <w:spacing w:line="360" w:lineRule="auto"/>
        <w:ind w:firstLine="480" w:firstLineChars="200"/>
        <w:jc w:val="left"/>
        <w:rPr>
          <w:kern w:val="0"/>
          <w:sz w:val="24"/>
        </w:rPr>
      </w:pPr>
      <w:r>
        <w:rPr>
          <w:kern w:val="0"/>
          <w:sz w:val="24"/>
        </w:rPr>
        <w:t>2、报价方式：人民币。</w:t>
      </w:r>
    </w:p>
    <w:p>
      <w:pPr>
        <w:pStyle w:val="3"/>
        <w:widowControl/>
        <w:spacing w:line="360" w:lineRule="auto"/>
        <w:ind w:firstLine="480" w:firstLineChars="200"/>
        <w:jc w:val="left"/>
        <w:rPr>
          <w:kern w:val="0"/>
          <w:sz w:val="24"/>
        </w:rPr>
      </w:pPr>
      <w:r>
        <w:rPr>
          <w:kern w:val="0"/>
          <w:sz w:val="24"/>
        </w:rPr>
        <w:t>3、付款方式：验收合格后30个工作日内一次性付清。</w:t>
      </w:r>
    </w:p>
    <w:p>
      <w:pPr>
        <w:pStyle w:val="3"/>
        <w:rPr>
          <w:rFonts w:ascii="宋体" w:hAnsi="宋体" w:cs="宋体"/>
          <w:szCs w:val="21"/>
        </w:rPr>
      </w:pPr>
    </w:p>
    <w:p>
      <w:pPr>
        <w:pStyle w:val="3"/>
        <w:tabs>
          <w:tab w:val="left" w:pos="720"/>
        </w:tabs>
        <w:spacing w:line="360" w:lineRule="auto"/>
        <w:jc w:val="center"/>
        <w:rPr>
          <w:rFonts w:ascii="宋体" w:hAnsi="宋体"/>
          <w:b/>
          <w:sz w:val="28"/>
          <w:szCs w:val="28"/>
        </w:rPr>
      </w:pPr>
      <w:r>
        <w:rPr>
          <w:rFonts w:ascii="宋体" w:hAnsi="宋体"/>
          <w:b/>
          <w:sz w:val="28"/>
          <w:szCs w:val="28"/>
        </w:rPr>
        <w:t xml:space="preserve">  </w:t>
      </w:r>
    </w:p>
    <w:p>
      <w:pPr>
        <w:pStyle w:val="3"/>
        <w:rPr>
          <w:rFonts w:ascii="宋体" w:hAnsi="宋体" w:cs="宋体"/>
          <w:szCs w:val="21"/>
        </w:rPr>
      </w:pPr>
      <w:r>
        <w:br w:type="page"/>
      </w:r>
    </w:p>
    <w:p>
      <w:pPr>
        <w:pStyle w:val="7"/>
        <w:keepNext w:val="0"/>
        <w:overflowPunct w:val="0"/>
        <w:autoSpaceDE w:val="0"/>
        <w:autoSpaceDN w:val="0"/>
        <w:spacing w:before="405" w:beforeLines="130" w:after="202" w:afterLines="65" w:line="340" w:lineRule="atLeast"/>
        <w:rPr>
          <w:rFonts w:eastAsia="宋体"/>
          <w:color w:val="000000"/>
          <w:sz w:val="32"/>
          <w:szCs w:val="32"/>
        </w:rPr>
      </w:pPr>
      <w:bookmarkStart w:id="1" w:name="_Toc161459862"/>
      <w:bookmarkStart w:id="2" w:name="_Toc161460701"/>
      <w:r>
        <w:rPr>
          <w:rFonts w:eastAsia="宋体"/>
          <w:color w:val="000000"/>
          <w:sz w:val="32"/>
          <w:szCs w:val="32"/>
        </w:rPr>
        <w:t>第三部分  采购合同</w:t>
      </w:r>
      <w:bookmarkEnd w:id="1"/>
      <w:bookmarkEnd w:id="2"/>
    </w:p>
    <w:p>
      <w:pPr>
        <w:pStyle w:val="3"/>
        <w:overflowPunct w:val="0"/>
        <w:autoSpaceDE w:val="0"/>
        <w:autoSpaceDN w:val="0"/>
        <w:snapToGrid w:val="0"/>
        <w:spacing w:line="340" w:lineRule="atLeast"/>
        <w:ind w:firstLine="3052" w:firstLineChars="950"/>
        <w:rPr>
          <w:b/>
          <w:color w:val="000000"/>
          <w:sz w:val="32"/>
          <w:szCs w:val="32"/>
        </w:rPr>
      </w:pPr>
      <w:r>
        <w:rPr>
          <w:b/>
          <w:color w:val="000000"/>
          <w:sz w:val="32"/>
          <w:szCs w:val="32"/>
        </w:rPr>
        <w:t>（参考文本）</w:t>
      </w:r>
    </w:p>
    <w:p>
      <w:pPr>
        <w:pStyle w:val="3"/>
        <w:overflowPunct w:val="0"/>
        <w:autoSpaceDE w:val="0"/>
        <w:autoSpaceDN w:val="0"/>
        <w:snapToGrid w:val="0"/>
        <w:spacing w:line="340" w:lineRule="atLeast"/>
        <w:ind w:firstLine="3433" w:firstLineChars="950"/>
        <w:rPr>
          <w:b/>
          <w:color w:val="000000"/>
          <w:sz w:val="36"/>
          <w:szCs w:val="36"/>
        </w:rPr>
      </w:pPr>
    </w:p>
    <w:p>
      <w:pPr>
        <w:pStyle w:val="3"/>
        <w:overflowPunct w:val="0"/>
        <w:autoSpaceDE w:val="0"/>
        <w:autoSpaceDN w:val="0"/>
        <w:snapToGrid w:val="0"/>
        <w:spacing w:line="340" w:lineRule="atLeast"/>
        <w:ind w:firstLine="1084" w:firstLineChars="300"/>
        <w:jc w:val="center"/>
        <w:rPr>
          <w:b/>
          <w:color w:val="000000"/>
          <w:sz w:val="36"/>
          <w:szCs w:val="36"/>
        </w:rPr>
      </w:pPr>
    </w:p>
    <w:tbl>
      <w:tblPr>
        <w:tblStyle w:val="5"/>
        <w:tblW w:w="8190" w:type="dxa"/>
        <w:tblInd w:w="423" w:type="dxa"/>
        <w:tblLayout w:type="fixed"/>
        <w:tblCellMar>
          <w:top w:w="0" w:type="dxa"/>
          <w:left w:w="108" w:type="dxa"/>
          <w:bottom w:w="0" w:type="dxa"/>
          <w:right w:w="108" w:type="dxa"/>
        </w:tblCellMar>
      </w:tblPr>
      <w:tblGrid>
        <w:gridCol w:w="8190"/>
      </w:tblGrid>
      <w:tr>
        <w:tblPrEx>
          <w:tblCellMar>
            <w:top w:w="0" w:type="dxa"/>
            <w:left w:w="108" w:type="dxa"/>
            <w:bottom w:w="0" w:type="dxa"/>
            <w:right w:w="108" w:type="dxa"/>
          </w:tblCellMar>
        </w:tblPrEx>
        <w:trPr>
          <w:trHeight w:val="1080" w:hRule="atLeast"/>
        </w:trPr>
        <w:tc>
          <w:tcPr>
            <w:tcW w:w="8190"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before="156" w:beforeLines="50"/>
              <w:ind w:left="105"/>
              <w:rPr>
                <w:color w:val="000000"/>
                <w:sz w:val="24"/>
              </w:rPr>
            </w:pPr>
            <w:r>
              <w:rPr>
                <w:color w:val="000000"/>
                <w:sz w:val="24"/>
              </w:rPr>
              <w:t>注释：</w:t>
            </w:r>
          </w:p>
          <w:p>
            <w:pPr>
              <w:pStyle w:val="3"/>
              <w:overflowPunct w:val="0"/>
              <w:autoSpaceDE w:val="0"/>
              <w:autoSpaceDN w:val="0"/>
              <w:ind w:firstLine="720" w:firstLineChars="300"/>
              <w:rPr>
                <w:b/>
                <w:spacing w:val="20"/>
                <w:sz w:val="24"/>
              </w:rPr>
            </w:pPr>
            <w:r>
              <w:rPr>
                <w:color w:val="000000"/>
                <w:sz w:val="24"/>
              </w:rPr>
              <w:t>《</w:t>
            </w:r>
            <w:r>
              <w:rPr>
                <w:bCs/>
                <w:sz w:val="24"/>
              </w:rPr>
              <w:t>采购合同格式</w:t>
            </w:r>
            <w:r>
              <w:rPr>
                <w:color w:val="000000"/>
                <w:sz w:val="24"/>
              </w:rPr>
              <w:t>》，本格式条款仅作为双方签订合同的参考，为阐明各方的权利和义务，经协商可</w:t>
            </w:r>
            <w:r>
              <w:rPr>
                <w:sz w:val="24"/>
              </w:rPr>
              <w:t>增加新的条款。 但不得与招标文件、投标文件的实质性内容相背离。</w:t>
            </w:r>
          </w:p>
          <w:p>
            <w:pPr>
              <w:pStyle w:val="3"/>
              <w:overflowPunct w:val="0"/>
              <w:autoSpaceDE w:val="0"/>
              <w:autoSpaceDN w:val="0"/>
              <w:spacing w:before="156" w:beforeLines="50"/>
              <w:ind w:left="105" w:firstLine="480" w:firstLineChars="200"/>
              <w:rPr>
                <w:color w:val="000000"/>
                <w:sz w:val="24"/>
              </w:rPr>
            </w:pPr>
          </w:p>
        </w:tc>
      </w:tr>
    </w:tbl>
    <w:p>
      <w:pPr>
        <w:pStyle w:val="3"/>
        <w:overflowPunct w:val="0"/>
        <w:autoSpaceDE w:val="0"/>
        <w:autoSpaceDN w:val="0"/>
        <w:spacing w:line="420" w:lineRule="exact"/>
        <w:ind w:left="-284"/>
        <w:rPr>
          <w:sz w:val="24"/>
        </w:rPr>
      </w:pPr>
      <w:r>
        <w:rPr>
          <w:b/>
          <w:bCs/>
          <w:sz w:val="36"/>
        </w:rPr>
        <w:t xml:space="preserve">              </w:t>
      </w:r>
      <w:r>
        <w:rPr>
          <w:sz w:val="24"/>
        </w:rPr>
        <w:t xml:space="preserve"> </w:t>
      </w:r>
      <w:r>
        <w:t xml:space="preserve">                                           </w:t>
      </w:r>
      <w:r>
        <w:rPr>
          <w:sz w:val="24"/>
        </w:rPr>
        <w:t>合同号：</w:t>
      </w:r>
    </w:p>
    <w:p>
      <w:pPr>
        <w:pStyle w:val="3"/>
        <w:overflowPunct w:val="0"/>
        <w:autoSpaceDE w:val="0"/>
        <w:autoSpaceDN w:val="0"/>
        <w:spacing w:line="440" w:lineRule="exact"/>
        <w:rPr>
          <w:color w:val="000000"/>
          <w:sz w:val="24"/>
        </w:rPr>
      </w:pPr>
      <w:r>
        <w:rPr>
          <w:sz w:val="24"/>
        </w:rPr>
        <w:t xml:space="preserve">甲方(采购方)：                            </w:t>
      </w:r>
      <w:r>
        <w:rPr>
          <w:color w:val="000000"/>
          <w:sz w:val="24"/>
        </w:rPr>
        <w:t xml:space="preserve">签订地点：                   </w:t>
      </w:r>
    </w:p>
    <w:p>
      <w:pPr>
        <w:pStyle w:val="3"/>
        <w:overflowPunct w:val="0"/>
        <w:autoSpaceDE w:val="0"/>
        <w:autoSpaceDN w:val="0"/>
        <w:spacing w:line="440" w:lineRule="exact"/>
        <w:rPr>
          <w:sz w:val="24"/>
        </w:rPr>
      </w:pPr>
      <w:r>
        <w:rPr>
          <w:color w:val="000000"/>
          <w:sz w:val="24"/>
        </w:rPr>
        <w:t>乙方(中标人)：                            签订</w:t>
      </w:r>
      <w:r>
        <w:rPr>
          <w:sz w:val="24"/>
        </w:rPr>
        <w:t>日期：      年   月   日</w:t>
      </w:r>
    </w:p>
    <w:p>
      <w:pPr>
        <w:pStyle w:val="3"/>
        <w:overflowPunct w:val="0"/>
        <w:autoSpaceDE w:val="0"/>
        <w:autoSpaceDN w:val="0"/>
        <w:spacing w:line="440" w:lineRule="exact"/>
        <w:rPr>
          <w:sz w:val="24"/>
        </w:rPr>
      </w:pPr>
    </w:p>
    <w:p>
      <w:pPr>
        <w:pStyle w:val="3"/>
        <w:overflowPunct w:val="0"/>
        <w:autoSpaceDE w:val="0"/>
        <w:autoSpaceDN w:val="0"/>
        <w:spacing w:line="440" w:lineRule="exact"/>
        <w:rPr>
          <w:sz w:val="24"/>
        </w:rPr>
      </w:pPr>
      <w:r>
        <w:rPr>
          <w:sz w:val="24"/>
        </w:rPr>
        <w:t xml:space="preserve"> </w:t>
      </w:r>
      <w:r>
        <w:rPr>
          <w:color w:val="000000"/>
          <w:sz w:val="24"/>
        </w:rPr>
        <w:t xml:space="preserve">   根据</w:t>
      </w:r>
      <w:r>
        <w:rPr>
          <w:sz w:val="24"/>
        </w:rPr>
        <w:t>甲方对</w:t>
      </w:r>
      <w:r>
        <w:rPr>
          <w:sz w:val="24"/>
          <w:u w:val="single"/>
        </w:rPr>
        <w:t xml:space="preserve">       </w:t>
      </w:r>
      <w:r>
        <w:rPr>
          <w:sz w:val="24"/>
        </w:rPr>
        <w:t>进行招标采购（招标编号：</w:t>
      </w:r>
      <w:r>
        <w:rPr>
          <w:sz w:val="24"/>
          <w:u w:val="single"/>
        </w:rPr>
        <w:t xml:space="preserve">     </w:t>
      </w:r>
      <w:r>
        <w:rPr>
          <w:sz w:val="24"/>
        </w:rPr>
        <w:t>）的招标结果，乙方为中标人，现依照招标文件、投标文件及相关文件的内容，双方达成如下协议：</w:t>
      </w:r>
    </w:p>
    <w:p>
      <w:pPr>
        <w:pStyle w:val="3"/>
        <w:overflowPunct w:val="0"/>
        <w:autoSpaceDE w:val="0"/>
        <w:autoSpaceDN w:val="0"/>
        <w:spacing w:line="440" w:lineRule="exact"/>
        <w:rPr>
          <w:sz w:val="24"/>
        </w:rPr>
      </w:pPr>
      <w:r>
        <w:rPr>
          <w:sz w:val="24"/>
        </w:rPr>
        <w:t>1、合同标的和合同价格</w:t>
      </w:r>
    </w:p>
    <w:tbl>
      <w:tblPr>
        <w:tblStyle w:val="5"/>
        <w:tblW w:w="8936" w:type="dxa"/>
        <w:tblInd w:w="-176" w:type="dxa"/>
        <w:tblLayout w:type="fixed"/>
        <w:tblCellMar>
          <w:top w:w="0" w:type="dxa"/>
          <w:left w:w="108" w:type="dxa"/>
          <w:bottom w:w="0" w:type="dxa"/>
          <w:right w:w="108" w:type="dxa"/>
        </w:tblCellMar>
      </w:tblPr>
      <w:tblGrid>
        <w:gridCol w:w="1277"/>
        <w:gridCol w:w="1582"/>
        <w:gridCol w:w="1237"/>
        <w:gridCol w:w="824"/>
        <w:gridCol w:w="824"/>
        <w:gridCol w:w="1029"/>
        <w:gridCol w:w="928"/>
        <w:gridCol w:w="1235"/>
      </w:tblGrid>
      <w:tr>
        <w:tblPrEx>
          <w:tblCellMar>
            <w:top w:w="0" w:type="dxa"/>
            <w:left w:w="108" w:type="dxa"/>
            <w:bottom w:w="0" w:type="dxa"/>
            <w:right w:w="108" w:type="dxa"/>
          </w:tblCellMar>
        </w:tblPrEx>
        <w:trPr>
          <w:cantSplit/>
          <w:trHeight w:val="851" w:hRule="exact"/>
        </w:trPr>
        <w:tc>
          <w:tcPr>
            <w:tcW w:w="1276"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r>
              <w:rPr>
                <w:sz w:val="24"/>
              </w:rPr>
              <w:t>产品名称</w:t>
            </w:r>
          </w:p>
        </w:tc>
        <w:tc>
          <w:tcPr>
            <w:tcW w:w="1582"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r>
              <w:rPr>
                <w:sz w:val="24"/>
              </w:rPr>
              <w:t>规格型号</w:t>
            </w:r>
          </w:p>
        </w:tc>
        <w:tc>
          <w:tcPr>
            <w:tcW w:w="1237"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r>
              <w:rPr>
                <w:sz w:val="24"/>
              </w:rPr>
              <w:t>生产厂家</w:t>
            </w: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Cs w:val="21"/>
              </w:rPr>
            </w:pPr>
            <w:r>
              <w:rPr>
                <w:sz w:val="24"/>
              </w:rPr>
              <w:t>数量单价</w:t>
            </w: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r>
              <w:rPr>
                <w:sz w:val="24"/>
              </w:rPr>
              <w:t>数 量</w:t>
            </w:r>
          </w:p>
        </w:tc>
        <w:tc>
          <w:tcPr>
            <w:tcW w:w="1029"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r>
              <w:rPr>
                <w:sz w:val="24"/>
              </w:rPr>
              <w:t>单 价</w:t>
            </w:r>
          </w:p>
        </w:tc>
        <w:tc>
          <w:tcPr>
            <w:tcW w:w="928"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r>
              <w:rPr>
                <w:sz w:val="24"/>
              </w:rPr>
              <w:t>总 价</w:t>
            </w:r>
          </w:p>
        </w:tc>
        <w:tc>
          <w:tcPr>
            <w:tcW w:w="1235"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r>
              <w:rPr>
                <w:sz w:val="24"/>
              </w:rPr>
              <w:t xml:space="preserve"> 交货期</w:t>
            </w:r>
          </w:p>
        </w:tc>
      </w:tr>
      <w:tr>
        <w:tblPrEx>
          <w:tblCellMar>
            <w:top w:w="0" w:type="dxa"/>
            <w:left w:w="108" w:type="dxa"/>
            <w:bottom w:w="0" w:type="dxa"/>
            <w:right w:w="108" w:type="dxa"/>
          </w:tblCellMar>
        </w:tblPrEx>
        <w:trPr>
          <w:cantSplit/>
          <w:trHeight w:val="567" w:hRule="exact"/>
        </w:trPr>
        <w:tc>
          <w:tcPr>
            <w:tcW w:w="1276"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p>
            <w:pPr>
              <w:pStyle w:val="3"/>
              <w:overflowPunct w:val="0"/>
              <w:autoSpaceDE w:val="0"/>
              <w:autoSpaceDN w:val="0"/>
              <w:spacing w:line="440" w:lineRule="exact"/>
              <w:rPr>
                <w:sz w:val="24"/>
              </w:rPr>
            </w:pPr>
          </w:p>
        </w:tc>
        <w:tc>
          <w:tcPr>
            <w:tcW w:w="1582"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1237"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1029"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928"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1235"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r>
      <w:tr>
        <w:tblPrEx>
          <w:tblCellMar>
            <w:top w:w="0" w:type="dxa"/>
            <w:left w:w="108" w:type="dxa"/>
            <w:bottom w:w="0" w:type="dxa"/>
            <w:right w:w="108" w:type="dxa"/>
          </w:tblCellMar>
        </w:tblPrEx>
        <w:trPr>
          <w:cantSplit/>
          <w:trHeight w:val="602" w:hRule="atLeast"/>
        </w:trPr>
        <w:tc>
          <w:tcPr>
            <w:tcW w:w="1276"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1582"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1237"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1029"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928"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1235"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r>
      <w:tr>
        <w:tblPrEx>
          <w:tblCellMar>
            <w:top w:w="0" w:type="dxa"/>
            <w:left w:w="108" w:type="dxa"/>
            <w:bottom w:w="0" w:type="dxa"/>
            <w:right w:w="108" w:type="dxa"/>
          </w:tblCellMar>
        </w:tblPrEx>
        <w:trPr>
          <w:cantSplit/>
          <w:trHeight w:val="574" w:hRule="exact"/>
        </w:trPr>
        <w:tc>
          <w:tcPr>
            <w:tcW w:w="1276"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1582"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1237"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1029"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928"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1235"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r>
      <w:tr>
        <w:tblPrEx>
          <w:tblCellMar>
            <w:top w:w="0" w:type="dxa"/>
            <w:left w:w="108" w:type="dxa"/>
            <w:bottom w:w="0" w:type="dxa"/>
            <w:right w:w="108" w:type="dxa"/>
          </w:tblCellMar>
        </w:tblPrEx>
        <w:trPr>
          <w:cantSplit/>
          <w:trHeight w:val="567" w:hRule="exact"/>
        </w:trPr>
        <w:tc>
          <w:tcPr>
            <w:tcW w:w="1276"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p>
            <w:pPr>
              <w:pStyle w:val="3"/>
              <w:overflowPunct w:val="0"/>
              <w:autoSpaceDE w:val="0"/>
              <w:autoSpaceDN w:val="0"/>
              <w:spacing w:line="440" w:lineRule="exact"/>
              <w:rPr>
                <w:sz w:val="24"/>
              </w:rPr>
            </w:pPr>
          </w:p>
        </w:tc>
        <w:tc>
          <w:tcPr>
            <w:tcW w:w="1582"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1237"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1029"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928"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1235"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r>
      <w:tr>
        <w:tblPrEx>
          <w:tblCellMar>
            <w:top w:w="0" w:type="dxa"/>
            <w:left w:w="108" w:type="dxa"/>
            <w:bottom w:w="0" w:type="dxa"/>
            <w:right w:w="108" w:type="dxa"/>
          </w:tblCellMar>
        </w:tblPrEx>
        <w:trPr>
          <w:cantSplit/>
          <w:trHeight w:val="567" w:hRule="exact"/>
        </w:trPr>
        <w:tc>
          <w:tcPr>
            <w:tcW w:w="1276"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p>
            <w:pPr>
              <w:pStyle w:val="3"/>
              <w:overflowPunct w:val="0"/>
              <w:autoSpaceDE w:val="0"/>
              <w:autoSpaceDN w:val="0"/>
              <w:spacing w:line="440" w:lineRule="exact"/>
              <w:rPr>
                <w:sz w:val="24"/>
              </w:rPr>
            </w:pPr>
          </w:p>
        </w:tc>
        <w:tc>
          <w:tcPr>
            <w:tcW w:w="1582"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1237"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1029"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928"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c>
          <w:tcPr>
            <w:tcW w:w="1235"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p>
        </w:tc>
      </w:tr>
      <w:tr>
        <w:tblPrEx>
          <w:tblCellMar>
            <w:top w:w="0" w:type="dxa"/>
            <w:left w:w="108" w:type="dxa"/>
            <w:bottom w:w="0" w:type="dxa"/>
            <w:right w:w="108" w:type="dxa"/>
          </w:tblCellMar>
        </w:tblPrEx>
        <w:trPr>
          <w:trHeight w:val="851" w:hRule="exact"/>
        </w:trPr>
        <w:tc>
          <w:tcPr>
            <w:tcW w:w="8935" w:type="dxa"/>
            <w:gridSpan w:val="8"/>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sz w:val="24"/>
              </w:rPr>
            </w:pPr>
            <w:r>
              <w:rPr>
                <w:sz w:val="24"/>
              </w:rPr>
              <w:t>合同总金额（大写）（合同总金额包含备件、专用工具、安装、调试、检验、技术培训及技术资料、运输保险和有关税费等费用）：人民币</w:t>
            </w:r>
            <w:r>
              <w:rPr>
                <w:sz w:val="24"/>
                <w:u w:val="single"/>
              </w:rPr>
              <w:t xml:space="preserve">          </w:t>
            </w:r>
            <w:r>
              <w:rPr>
                <w:sz w:val="24"/>
              </w:rPr>
              <w:t>（¥：</w:t>
            </w:r>
            <w:r>
              <w:rPr>
                <w:sz w:val="24"/>
                <w:u w:val="single"/>
              </w:rPr>
              <w:t xml:space="preserve">        </w:t>
            </w:r>
            <w:r>
              <w:rPr>
                <w:sz w:val="24"/>
              </w:rPr>
              <w:t>）</w:t>
            </w:r>
          </w:p>
          <w:p>
            <w:pPr>
              <w:pStyle w:val="3"/>
              <w:overflowPunct w:val="0"/>
              <w:autoSpaceDE w:val="0"/>
              <w:autoSpaceDN w:val="0"/>
              <w:spacing w:line="440" w:lineRule="exact"/>
              <w:rPr>
                <w:sz w:val="24"/>
              </w:rPr>
            </w:pPr>
          </w:p>
        </w:tc>
      </w:tr>
    </w:tbl>
    <w:p>
      <w:pPr>
        <w:pStyle w:val="3"/>
        <w:overflowPunct w:val="0"/>
        <w:autoSpaceDE w:val="0"/>
        <w:autoSpaceDN w:val="0"/>
        <w:spacing w:line="440" w:lineRule="exact"/>
        <w:rPr>
          <w:sz w:val="24"/>
        </w:rPr>
      </w:pPr>
      <w:r>
        <w:rPr>
          <w:sz w:val="24"/>
        </w:rPr>
        <w:t>2、交货方式和交货地点</w:t>
      </w:r>
    </w:p>
    <w:p>
      <w:pPr>
        <w:pStyle w:val="3"/>
        <w:overflowPunct w:val="0"/>
        <w:autoSpaceDE w:val="0"/>
        <w:autoSpaceDN w:val="0"/>
        <w:spacing w:line="440" w:lineRule="exact"/>
        <w:ind w:firstLine="480" w:firstLineChars="200"/>
        <w:rPr>
          <w:sz w:val="24"/>
          <w:u w:val="single"/>
        </w:rPr>
      </w:pPr>
      <w:r>
        <w:rPr>
          <w:sz w:val="24"/>
        </w:rPr>
        <w:t xml:space="preserve">2.1交货方式： </w:t>
      </w:r>
      <w:r>
        <w:rPr>
          <w:sz w:val="24"/>
          <w:u w:val="single"/>
        </w:rPr>
        <w:t xml:space="preserve">                   </w:t>
      </w:r>
    </w:p>
    <w:p>
      <w:pPr>
        <w:pStyle w:val="3"/>
        <w:overflowPunct w:val="0"/>
        <w:autoSpaceDE w:val="0"/>
        <w:autoSpaceDN w:val="0"/>
        <w:spacing w:line="440" w:lineRule="exact"/>
        <w:ind w:firstLine="480" w:firstLineChars="200"/>
        <w:rPr>
          <w:sz w:val="24"/>
        </w:rPr>
      </w:pPr>
      <w:r>
        <w:rPr>
          <w:sz w:val="24"/>
        </w:rPr>
        <w:t>2.2交货地点：</w:t>
      </w:r>
      <w:r>
        <w:rPr>
          <w:sz w:val="24"/>
          <w:u w:val="single"/>
        </w:rPr>
        <w:t xml:space="preserve">                     </w:t>
      </w:r>
    </w:p>
    <w:p>
      <w:pPr>
        <w:pStyle w:val="3"/>
        <w:overflowPunct w:val="0"/>
        <w:autoSpaceDE w:val="0"/>
        <w:autoSpaceDN w:val="0"/>
        <w:spacing w:line="440" w:lineRule="exact"/>
        <w:rPr>
          <w:sz w:val="24"/>
        </w:rPr>
      </w:pPr>
      <w:r>
        <w:rPr>
          <w:sz w:val="24"/>
        </w:rPr>
        <w:t>3、供货清单</w:t>
      </w:r>
    </w:p>
    <w:p>
      <w:pPr>
        <w:pStyle w:val="3"/>
        <w:overflowPunct w:val="0"/>
        <w:autoSpaceDE w:val="0"/>
        <w:autoSpaceDN w:val="0"/>
        <w:spacing w:line="440" w:lineRule="exact"/>
        <w:rPr>
          <w:sz w:val="24"/>
        </w:rPr>
      </w:pPr>
      <w:r>
        <w:rPr>
          <w:sz w:val="24"/>
        </w:rPr>
        <w:t xml:space="preserve">   3.1供货清单：包括产品主机、随机备品备件、专用工具的名称及数量。（采购方对包装及运输有特别要求的，应作具体约定。）</w:t>
      </w:r>
    </w:p>
    <w:p>
      <w:pPr>
        <w:pStyle w:val="3"/>
        <w:overflowPunct w:val="0"/>
        <w:autoSpaceDE w:val="0"/>
        <w:autoSpaceDN w:val="0"/>
        <w:spacing w:line="440" w:lineRule="exact"/>
        <w:rPr>
          <w:sz w:val="24"/>
        </w:rPr>
      </w:pPr>
      <w:r>
        <w:rPr>
          <w:sz w:val="24"/>
        </w:rPr>
        <w:t>4、付款方式与条件</w:t>
      </w:r>
    </w:p>
    <w:p>
      <w:pPr>
        <w:pStyle w:val="3"/>
        <w:overflowPunct w:val="0"/>
        <w:autoSpaceDE w:val="0"/>
        <w:autoSpaceDN w:val="0"/>
        <w:spacing w:line="440" w:lineRule="exact"/>
        <w:rPr>
          <w:sz w:val="24"/>
        </w:rPr>
      </w:pPr>
      <w:r>
        <w:rPr>
          <w:sz w:val="24"/>
        </w:rPr>
        <w:t xml:space="preserve">     全部货物交货并经验收合格后30个工作日，甲方凭收讫货物的验收凭证和货物验收合格文件等材料向乙方一次性支付</w:t>
      </w:r>
      <w:r>
        <w:rPr>
          <w:sz w:val="24"/>
          <w:u w:val="single"/>
        </w:rPr>
        <w:t>100%</w:t>
      </w:r>
      <w:r>
        <w:rPr>
          <w:sz w:val="24"/>
        </w:rPr>
        <w:t>的货物价款。</w:t>
      </w:r>
    </w:p>
    <w:p>
      <w:pPr>
        <w:pStyle w:val="3"/>
        <w:overflowPunct w:val="0"/>
        <w:autoSpaceDE w:val="0"/>
        <w:autoSpaceDN w:val="0"/>
        <w:spacing w:line="440" w:lineRule="exact"/>
        <w:rPr>
          <w:sz w:val="24"/>
        </w:rPr>
      </w:pPr>
      <w:r>
        <w:rPr>
          <w:sz w:val="24"/>
        </w:rPr>
        <w:t xml:space="preserve">    现场交货条件下，乙方要求付款应提交下列单证和文件。</w:t>
      </w:r>
    </w:p>
    <w:p>
      <w:pPr>
        <w:pStyle w:val="3"/>
        <w:overflowPunct w:val="0"/>
        <w:autoSpaceDE w:val="0"/>
        <w:autoSpaceDN w:val="0"/>
        <w:spacing w:line="440" w:lineRule="exact"/>
        <w:ind w:firstLine="240" w:firstLineChars="100"/>
        <w:rPr>
          <w:sz w:val="24"/>
        </w:rPr>
      </w:pPr>
      <w:r>
        <w:rPr>
          <w:sz w:val="24"/>
        </w:rPr>
        <w:t>a.金额为有关合同货物价格</w:t>
      </w:r>
      <w:r>
        <w:rPr>
          <w:sz w:val="24"/>
          <w:u w:val="single"/>
        </w:rPr>
        <w:t>100%</w:t>
      </w:r>
      <w:r>
        <w:rPr>
          <w:sz w:val="24"/>
        </w:rPr>
        <w:t>的正式发票。</w:t>
      </w:r>
    </w:p>
    <w:p>
      <w:pPr>
        <w:pStyle w:val="3"/>
        <w:overflowPunct w:val="0"/>
        <w:autoSpaceDE w:val="0"/>
        <w:autoSpaceDN w:val="0"/>
        <w:spacing w:line="440" w:lineRule="exact"/>
        <w:rPr>
          <w:sz w:val="24"/>
        </w:rPr>
      </w:pPr>
      <w:r>
        <w:rPr>
          <w:sz w:val="24"/>
        </w:rPr>
        <w:t xml:space="preserve">  b.甲方已收讫货物的验收凭证。</w:t>
      </w:r>
    </w:p>
    <w:p>
      <w:pPr>
        <w:pStyle w:val="3"/>
        <w:overflowPunct w:val="0"/>
        <w:autoSpaceDE w:val="0"/>
        <w:autoSpaceDN w:val="0"/>
        <w:spacing w:line="440" w:lineRule="exact"/>
        <w:rPr>
          <w:sz w:val="24"/>
        </w:rPr>
      </w:pPr>
      <w:r>
        <w:rPr>
          <w:sz w:val="24"/>
        </w:rPr>
        <w:t xml:space="preserve">  c.甲方签发的验收合格文件。</w:t>
      </w:r>
    </w:p>
    <w:p>
      <w:pPr>
        <w:pStyle w:val="3"/>
        <w:overflowPunct w:val="0"/>
        <w:autoSpaceDE w:val="0"/>
        <w:autoSpaceDN w:val="0"/>
        <w:spacing w:line="440" w:lineRule="exact"/>
        <w:rPr>
          <w:sz w:val="24"/>
        </w:rPr>
      </w:pPr>
      <w:r>
        <w:rPr>
          <w:sz w:val="24"/>
        </w:rPr>
        <w:t>5、质量要求和技术标准</w:t>
      </w:r>
    </w:p>
    <w:p>
      <w:pPr>
        <w:pStyle w:val="3"/>
        <w:overflowPunct w:val="0"/>
        <w:autoSpaceDE w:val="0"/>
        <w:autoSpaceDN w:val="0"/>
        <w:spacing w:line="440" w:lineRule="exact"/>
        <w:ind w:firstLine="360" w:firstLineChars="150"/>
        <w:rPr>
          <w:sz w:val="24"/>
        </w:rPr>
      </w:pPr>
      <w:r>
        <w:rPr>
          <w:sz w:val="24"/>
        </w:rPr>
        <w:t>质量条款可细分为产品质量、包装质量、技术资料质量等内容。</w:t>
      </w:r>
    </w:p>
    <w:p>
      <w:pPr>
        <w:pStyle w:val="3"/>
        <w:overflowPunct w:val="0"/>
        <w:autoSpaceDE w:val="0"/>
        <w:autoSpaceDN w:val="0"/>
        <w:spacing w:line="440" w:lineRule="exact"/>
        <w:ind w:firstLine="480" w:firstLineChars="200"/>
        <w:rPr>
          <w:sz w:val="24"/>
        </w:rPr>
      </w:pPr>
      <w:r>
        <w:rPr>
          <w:sz w:val="24"/>
        </w:rPr>
        <w:t>（质量要求和技术标准应按招标文件要求填列。）</w:t>
      </w:r>
    </w:p>
    <w:p>
      <w:pPr>
        <w:pStyle w:val="3"/>
        <w:overflowPunct w:val="0"/>
        <w:autoSpaceDE w:val="0"/>
        <w:autoSpaceDN w:val="0"/>
        <w:spacing w:line="440" w:lineRule="exact"/>
        <w:rPr>
          <w:sz w:val="24"/>
        </w:rPr>
      </w:pPr>
      <w:r>
        <w:rPr>
          <w:sz w:val="24"/>
        </w:rPr>
        <w:t>6、安装调试、技术服务、人员培训及技术资料</w:t>
      </w:r>
    </w:p>
    <w:p>
      <w:pPr>
        <w:pStyle w:val="3"/>
        <w:overflowPunct w:val="0"/>
        <w:autoSpaceDE w:val="0"/>
        <w:autoSpaceDN w:val="0"/>
        <w:spacing w:line="440" w:lineRule="exact"/>
        <w:rPr>
          <w:sz w:val="24"/>
        </w:rPr>
      </w:pPr>
      <w:r>
        <w:rPr>
          <w:sz w:val="24"/>
        </w:rPr>
        <w:t xml:space="preserve">   （安装调试、技术服务、人员培训及技术资料应按招标文件要求填列。）</w:t>
      </w:r>
    </w:p>
    <w:p>
      <w:pPr>
        <w:pStyle w:val="3"/>
        <w:overflowPunct w:val="0"/>
        <w:autoSpaceDE w:val="0"/>
        <w:autoSpaceDN w:val="0"/>
        <w:spacing w:line="440" w:lineRule="exact"/>
        <w:rPr>
          <w:sz w:val="24"/>
        </w:rPr>
      </w:pPr>
      <w:r>
        <w:rPr>
          <w:sz w:val="24"/>
        </w:rPr>
        <w:t>7、验收</w:t>
      </w:r>
    </w:p>
    <w:p>
      <w:pPr>
        <w:pStyle w:val="3"/>
        <w:overflowPunct w:val="0"/>
        <w:autoSpaceDE w:val="0"/>
        <w:autoSpaceDN w:val="0"/>
        <w:spacing w:line="440" w:lineRule="exact"/>
        <w:ind w:firstLine="480" w:firstLineChars="200"/>
        <w:rPr>
          <w:sz w:val="24"/>
        </w:rPr>
      </w:pPr>
      <w:r>
        <w:rPr>
          <w:sz w:val="24"/>
        </w:rPr>
        <w:t>（货物验收标准和方法应按招标文件要求填列。）验收结果经双方确认后，双方代表必须按规定的验收交接单上的项目对照本合同填好验收结果并签名盖章。</w:t>
      </w:r>
    </w:p>
    <w:p>
      <w:pPr>
        <w:pStyle w:val="3"/>
        <w:overflowPunct w:val="0"/>
        <w:autoSpaceDE w:val="0"/>
        <w:autoSpaceDN w:val="0"/>
        <w:spacing w:line="440" w:lineRule="exact"/>
        <w:ind w:firstLine="480" w:firstLineChars="200"/>
        <w:rPr>
          <w:sz w:val="24"/>
        </w:rPr>
      </w:pPr>
      <w:r>
        <w:rPr>
          <w:sz w:val="24"/>
        </w:rPr>
        <w:t>验收可细分为到货时的外在质量的验收，投产前的质量验收，大型货物可能还存在更多的验收步骤和验收方式，采购方可在招标文件中细化规定。</w:t>
      </w:r>
    </w:p>
    <w:p>
      <w:pPr>
        <w:pStyle w:val="3"/>
        <w:overflowPunct w:val="0"/>
        <w:autoSpaceDE w:val="0"/>
        <w:autoSpaceDN w:val="0"/>
        <w:spacing w:line="440" w:lineRule="exact"/>
        <w:rPr>
          <w:sz w:val="24"/>
        </w:rPr>
      </w:pPr>
      <w:r>
        <w:rPr>
          <w:sz w:val="24"/>
        </w:rPr>
        <w:t>8、质量保证</w:t>
      </w:r>
    </w:p>
    <w:p>
      <w:pPr>
        <w:pStyle w:val="3"/>
        <w:overflowPunct w:val="0"/>
        <w:autoSpaceDE w:val="0"/>
        <w:autoSpaceDN w:val="0"/>
        <w:spacing w:line="440" w:lineRule="exact"/>
        <w:ind w:firstLine="480" w:firstLineChars="200"/>
        <w:rPr>
          <w:sz w:val="24"/>
        </w:rPr>
      </w:pPr>
      <w:r>
        <w:rPr>
          <w:sz w:val="24"/>
        </w:rPr>
        <w:t>各合同包货物质保期要求均为货物经最终验收合格后六个月，在质量保证期内货物运行发生故障时，乙方在接到甲方故障通知后24小时内应委派专业技术人员到现场免费提供咨询、维修和提供替代产品等服务，并及时填写维护报告（包括故障原因、处理情况及甲方意见等）报甲方备案，。质量保证期内乙方有责任对货物进行不定期的巡查检修。投标人视自身能力在投标文件中提供更优、更合理的维护服务承诺。</w:t>
      </w:r>
    </w:p>
    <w:p>
      <w:pPr>
        <w:pStyle w:val="3"/>
        <w:overflowPunct w:val="0"/>
        <w:autoSpaceDE w:val="0"/>
        <w:autoSpaceDN w:val="0"/>
        <w:spacing w:line="440" w:lineRule="exact"/>
        <w:rPr>
          <w:sz w:val="24"/>
        </w:rPr>
      </w:pPr>
      <w:r>
        <w:rPr>
          <w:sz w:val="24"/>
        </w:rPr>
        <w:t>9、知识产权：</w:t>
      </w:r>
    </w:p>
    <w:p>
      <w:pPr>
        <w:pStyle w:val="3"/>
        <w:overflowPunct w:val="0"/>
        <w:autoSpaceDE w:val="0"/>
        <w:autoSpaceDN w:val="0"/>
        <w:spacing w:line="440" w:lineRule="exact"/>
        <w:ind w:firstLine="480" w:firstLineChars="200"/>
        <w:rPr>
          <w:sz w:val="24"/>
        </w:rPr>
      </w:pPr>
      <w:r>
        <w:rPr>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pStyle w:val="3"/>
        <w:overflowPunct w:val="0"/>
        <w:autoSpaceDE w:val="0"/>
        <w:autoSpaceDN w:val="0"/>
        <w:spacing w:line="440" w:lineRule="exact"/>
        <w:ind w:firstLine="480" w:firstLineChars="200"/>
        <w:rPr>
          <w:sz w:val="24"/>
        </w:rPr>
      </w:pPr>
    </w:p>
    <w:p>
      <w:pPr>
        <w:pStyle w:val="3"/>
        <w:overflowPunct w:val="0"/>
        <w:autoSpaceDE w:val="0"/>
        <w:autoSpaceDN w:val="0"/>
        <w:spacing w:line="440" w:lineRule="exact"/>
        <w:rPr>
          <w:sz w:val="24"/>
        </w:rPr>
      </w:pPr>
      <w:r>
        <w:rPr>
          <w:sz w:val="24"/>
        </w:rPr>
        <w:t>10、违约责任</w:t>
      </w:r>
    </w:p>
    <w:p>
      <w:pPr>
        <w:pStyle w:val="3"/>
        <w:overflowPunct w:val="0"/>
        <w:autoSpaceDE w:val="0"/>
        <w:autoSpaceDN w:val="0"/>
        <w:spacing w:line="440" w:lineRule="exact"/>
        <w:rPr>
          <w:sz w:val="24"/>
        </w:rPr>
      </w:pPr>
      <w:r>
        <w:rPr>
          <w:sz w:val="24"/>
        </w:rPr>
        <w:t xml:space="preserve">    10.1 如果乙方未能按合同规定的时间按时足额交货的（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 </w:t>
      </w:r>
      <w:r>
        <w:rPr>
          <w:sz w:val="24"/>
          <w:u w:val="single"/>
        </w:rPr>
        <w:t>6</w:t>
      </w:r>
      <w:r>
        <w:rPr>
          <w:sz w:val="24"/>
        </w:rPr>
        <w:t xml:space="preserve"> 天，按迟交货物金额的</w:t>
      </w:r>
      <w:r>
        <w:rPr>
          <w:sz w:val="24"/>
          <w:u w:val="single"/>
        </w:rPr>
        <w:t xml:space="preserve">0.5   </w:t>
      </w:r>
      <w:r>
        <w:rPr>
          <w:sz w:val="24"/>
        </w:rPr>
        <w:t>％。不足6天的按6天计算；同时乙方应继续履行本合同的责任和义务。</w:t>
      </w:r>
    </w:p>
    <w:p>
      <w:pPr>
        <w:pStyle w:val="3"/>
        <w:overflowPunct w:val="0"/>
        <w:autoSpaceDE w:val="0"/>
        <w:autoSpaceDN w:val="0"/>
        <w:spacing w:line="440" w:lineRule="exact"/>
        <w:ind w:firstLine="600" w:firstLineChars="250"/>
        <w:rPr>
          <w:sz w:val="24"/>
        </w:rPr>
      </w:pPr>
      <w:r>
        <w:rPr>
          <w:sz w:val="24"/>
        </w:rPr>
        <w:t>10.2 若乙方不能交货的（逾期15个工作日视为不能交货，因不可抗拒的因素除外）或交货不合格从而影响甲方正常使用的，乙方应向甲方偿付不能交货部分货款的</w:t>
      </w:r>
      <w:r>
        <w:rPr>
          <w:sz w:val="24"/>
          <w:u w:val="single"/>
        </w:rPr>
        <w:t xml:space="preserve"> 30 </w:t>
      </w:r>
      <w:r>
        <w:rPr>
          <w:sz w:val="24"/>
        </w:rPr>
        <w:t>％的违约金。</w:t>
      </w:r>
    </w:p>
    <w:p>
      <w:pPr>
        <w:pStyle w:val="3"/>
        <w:overflowPunct w:val="0"/>
        <w:autoSpaceDE w:val="0"/>
        <w:autoSpaceDN w:val="0"/>
        <w:spacing w:line="440" w:lineRule="exact"/>
        <w:rPr>
          <w:sz w:val="24"/>
        </w:rPr>
      </w:pPr>
      <w:r>
        <w:rPr>
          <w:sz w:val="24"/>
        </w:rPr>
        <w:t>11、违约终止合同</w:t>
      </w:r>
    </w:p>
    <w:p>
      <w:pPr>
        <w:pStyle w:val="3"/>
        <w:overflowPunct w:val="0"/>
        <w:autoSpaceDE w:val="0"/>
        <w:autoSpaceDN w:val="0"/>
        <w:spacing w:line="440" w:lineRule="exact"/>
        <w:rPr>
          <w:sz w:val="24"/>
        </w:rPr>
      </w:pPr>
      <w:r>
        <w:rPr>
          <w:sz w:val="24"/>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pStyle w:val="3"/>
        <w:overflowPunct w:val="0"/>
        <w:autoSpaceDE w:val="0"/>
        <w:autoSpaceDN w:val="0"/>
        <w:spacing w:line="440" w:lineRule="exact"/>
        <w:rPr>
          <w:sz w:val="24"/>
        </w:rPr>
      </w:pPr>
      <w:r>
        <w:rPr>
          <w:sz w:val="24"/>
        </w:rPr>
        <w:t xml:space="preserve">    11.1.1如果乙方未能在合同规定的期限内或双方另行确定的延期交货时间内交付合同约定的货物。</w:t>
      </w:r>
    </w:p>
    <w:p>
      <w:pPr>
        <w:pStyle w:val="3"/>
        <w:overflowPunct w:val="0"/>
        <w:autoSpaceDE w:val="0"/>
        <w:autoSpaceDN w:val="0"/>
        <w:spacing w:line="440" w:lineRule="exact"/>
        <w:rPr>
          <w:sz w:val="24"/>
        </w:rPr>
      </w:pPr>
      <w:r>
        <w:rPr>
          <w:sz w:val="24"/>
        </w:rPr>
        <w:t xml:space="preserve">    11.1.2乙方未能履行合同项下的任何其它义务。</w:t>
      </w:r>
    </w:p>
    <w:p>
      <w:pPr>
        <w:pStyle w:val="3"/>
        <w:overflowPunct w:val="0"/>
        <w:autoSpaceDE w:val="0"/>
        <w:autoSpaceDN w:val="0"/>
        <w:spacing w:line="440" w:lineRule="exact"/>
        <w:ind w:firstLine="120" w:firstLineChars="50"/>
        <w:rPr>
          <w:sz w:val="24"/>
        </w:rPr>
      </w:pPr>
      <w:r>
        <w:rPr>
          <w:sz w:val="24"/>
        </w:rPr>
        <w:t>12、不可抗力</w:t>
      </w:r>
    </w:p>
    <w:p>
      <w:pPr>
        <w:pStyle w:val="3"/>
        <w:overflowPunct w:val="0"/>
        <w:autoSpaceDE w:val="0"/>
        <w:autoSpaceDN w:val="0"/>
        <w:spacing w:line="440" w:lineRule="exact"/>
        <w:ind w:firstLine="480" w:firstLineChars="200"/>
        <w:rPr>
          <w:sz w:val="24"/>
        </w:rPr>
      </w:pPr>
      <w:r>
        <w:rPr>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pStyle w:val="3"/>
        <w:overflowPunct w:val="0"/>
        <w:autoSpaceDE w:val="0"/>
        <w:autoSpaceDN w:val="0"/>
        <w:spacing w:line="440" w:lineRule="exact"/>
        <w:ind w:firstLine="600" w:firstLineChars="250"/>
        <w:rPr>
          <w:sz w:val="24"/>
        </w:rPr>
      </w:pPr>
      <w:r>
        <w:rPr>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pStyle w:val="3"/>
        <w:overflowPunct w:val="0"/>
        <w:autoSpaceDE w:val="0"/>
        <w:autoSpaceDN w:val="0"/>
        <w:spacing w:line="440" w:lineRule="exact"/>
        <w:ind w:firstLine="120" w:firstLineChars="50"/>
        <w:rPr>
          <w:sz w:val="24"/>
        </w:rPr>
      </w:pPr>
      <w:r>
        <w:rPr>
          <w:sz w:val="24"/>
        </w:rPr>
        <w:t>13、合同纠纷处理方式：因本合同或与本合同有关的一切事项发生争议，由双方友好协商解决。协商不成的，任何一方均可选择以下方式解决：</w:t>
      </w:r>
    </w:p>
    <w:p>
      <w:pPr>
        <w:pStyle w:val="3"/>
        <w:overflowPunct w:val="0"/>
        <w:autoSpaceDE w:val="0"/>
        <w:autoSpaceDN w:val="0"/>
        <w:spacing w:line="440" w:lineRule="exact"/>
        <w:rPr>
          <w:sz w:val="24"/>
        </w:rPr>
      </w:pPr>
      <w:r>
        <w:rPr>
          <w:sz w:val="24"/>
        </w:rPr>
        <w:t xml:space="preserve">（1）向 </w:t>
      </w:r>
      <w:r>
        <w:rPr>
          <w:sz w:val="24"/>
          <w:u w:val="single"/>
        </w:rPr>
        <w:t xml:space="preserve">      （甲方所在地）</w:t>
      </w:r>
      <w:r>
        <w:rPr>
          <w:sz w:val="24"/>
        </w:rPr>
        <w:t>仲裁委员会申请仲裁；</w:t>
      </w:r>
    </w:p>
    <w:p>
      <w:pPr>
        <w:pStyle w:val="3"/>
        <w:overflowPunct w:val="0"/>
        <w:autoSpaceDE w:val="0"/>
        <w:autoSpaceDN w:val="0"/>
        <w:spacing w:line="440" w:lineRule="exact"/>
        <w:rPr>
          <w:sz w:val="24"/>
        </w:rPr>
      </w:pPr>
      <w:r>
        <w:rPr>
          <w:sz w:val="24"/>
        </w:rPr>
        <w:t>（2）向有管辖权的人民法院提起诉讼。</w:t>
      </w:r>
    </w:p>
    <w:p>
      <w:pPr>
        <w:pStyle w:val="3"/>
        <w:overflowPunct w:val="0"/>
        <w:autoSpaceDE w:val="0"/>
        <w:autoSpaceDN w:val="0"/>
        <w:spacing w:line="440" w:lineRule="exact"/>
        <w:ind w:firstLine="120" w:firstLineChars="50"/>
        <w:rPr>
          <w:sz w:val="24"/>
        </w:rPr>
      </w:pPr>
      <w:r>
        <w:rPr>
          <w:sz w:val="24"/>
        </w:rPr>
        <w:t>14、其他约定</w:t>
      </w:r>
    </w:p>
    <w:p>
      <w:pPr>
        <w:pStyle w:val="3"/>
        <w:overflowPunct w:val="0"/>
        <w:autoSpaceDE w:val="0"/>
        <w:autoSpaceDN w:val="0"/>
        <w:spacing w:line="440" w:lineRule="exact"/>
        <w:ind w:firstLine="600" w:firstLineChars="250"/>
        <w:rPr>
          <w:sz w:val="24"/>
        </w:rPr>
      </w:pPr>
      <w:r>
        <w:rPr>
          <w:sz w:val="24"/>
        </w:rPr>
        <w:t>14.1 本采购项目的招标文件、中标人的投标文件以及相关的澄清确认函（如果有的话）均为本合同不可分割的一部分，与本合同具有同等法律效力。</w:t>
      </w:r>
    </w:p>
    <w:p>
      <w:pPr>
        <w:pStyle w:val="3"/>
        <w:overflowPunct w:val="0"/>
        <w:autoSpaceDE w:val="0"/>
        <w:autoSpaceDN w:val="0"/>
        <w:spacing w:line="440" w:lineRule="exact"/>
        <w:rPr>
          <w:sz w:val="24"/>
        </w:rPr>
      </w:pPr>
      <w:r>
        <w:rPr>
          <w:sz w:val="24"/>
        </w:rPr>
        <w:t xml:space="preserve">     14.2 本合同未尽事宜，双方另行补充。</w:t>
      </w:r>
    </w:p>
    <w:p>
      <w:pPr>
        <w:pStyle w:val="3"/>
        <w:overflowPunct w:val="0"/>
        <w:autoSpaceDE w:val="0"/>
        <w:autoSpaceDN w:val="0"/>
        <w:spacing w:line="440" w:lineRule="exact"/>
        <w:rPr>
          <w:sz w:val="24"/>
        </w:rPr>
      </w:pPr>
      <w:r>
        <w:rPr>
          <w:sz w:val="24"/>
        </w:rPr>
        <w:t xml:space="preserve">     14.3 本合同一式陆份，经双方授权代表签字并盖章后生效。甲方执伍份、乙方执一份，具有同等效力。</w:t>
      </w:r>
    </w:p>
    <w:p>
      <w:pPr>
        <w:pStyle w:val="3"/>
        <w:overflowPunct w:val="0"/>
        <w:autoSpaceDE w:val="0"/>
        <w:autoSpaceDN w:val="0"/>
        <w:spacing w:line="440" w:lineRule="exact"/>
        <w:rPr>
          <w:sz w:val="24"/>
        </w:rPr>
      </w:pPr>
    </w:p>
    <w:p>
      <w:pPr>
        <w:pStyle w:val="3"/>
        <w:overflowPunct w:val="0"/>
        <w:autoSpaceDE w:val="0"/>
        <w:autoSpaceDN w:val="0"/>
        <w:spacing w:line="440" w:lineRule="exact"/>
        <w:rPr>
          <w:sz w:val="24"/>
        </w:rPr>
      </w:pPr>
    </w:p>
    <w:p>
      <w:pPr>
        <w:pStyle w:val="3"/>
        <w:overflowPunct w:val="0"/>
        <w:autoSpaceDE w:val="0"/>
        <w:autoSpaceDN w:val="0"/>
        <w:spacing w:line="440" w:lineRule="exact"/>
        <w:rPr>
          <w:sz w:val="24"/>
        </w:rPr>
      </w:pPr>
      <w:r>
        <w:rPr>
          <w:sz w:val="24"/>
        </w:rPr>
        <w:t>甲    方：                            乙    方：</w:t>
      </w:r>
    </w:p>
    <w:p>
      <w:pPr>
        <w:pStyle w:val="3"/>
        <w:overflowPunct w:val="0"/>
        <w:autoSpaceDE w:val="0"/>
        <w:autoSpaceDN w:val="0"/>
        <w:spacing w:line="440" w:lineRule="exact"/>
        <w:rPr>
          <w:sz w:val="24"/>
        </w:rPr>
      </w:pPr>
      <w:r>
        <w:rPr>
          <w:sz w:val="24"/>
        </w:rPr>
        <w:t>单位地址：                            单位地址：</w:t>
      </w:r>
    </w:p>
    <w:p>
      <w:pPr>
        <w:pStyle w:val="3"/>
        <w:overflowPunct w:val="0"/>
        <w:autoSpaceDE w:val="0"/>
        <w:autoSpaceDN w:val="0"/>
        <w:spacing w:line="440" w:lineRule="exact"/>
        <w:rPr>
          <w:sz w:val="24"/>
        </w:rPr>
      </w:pPr>
      <w:r>
        <w:rPr>
          <w:sz w:val="24"/>
        </w:rPr>
        <w:t>法定代表人或委托代理人：              法定代表人或委托代理人：</w:t>
      </w:r>
    </w:p>
    <w:p>
      <w:pPr>
        <w:pStyle w:val="3"/>
        <w:overflowPunct w:val="0"/>
        <w:autoSpaceDE w:val="0"/>
        <w:autoSpaceDN w:val="0"/>
        <w:spacing w:line="440" w:lineRule="exact"/>
        <w:rPr>
          <w:sz w:val="24"/>
        </w:rPr>
      </w:pPr>
      <w:r>
        <w:rPr>
          <w:sz w:val="24"/>
        </w:rPr>
        <w:t>经 办 人：                            经 办 人：</w:t>
      </w:r>
    </w:p>
    <w:p>
      <w:pPr>
        <w:pStyle w:val="3"/>
        <w:overflowPunct w:val="0"/>
        <w:autoSpaceDE w:val="0"/>
        <w:autoSpaceDN w:val="0"/>
        <w:spacing w:line="440" w:lineRule="exact"/>
        <w:rPr>
          <w:sz w:val="24"/>
        </w:rPr>
      </w:pPr>
      <w:r>
        <w:rPr>
          <w:sz w:val="24"/>
        </w:rPr>
        <w:t>电    话：                            电    话：</w:t>
      </w:r>
    </w:p>
    <w:p>
      <w:pPr>
        <w:pStyle w:val="3"/>
        <w:overflowPunct w:val="0"/>
        <w:autoSpaceDE w:val="0"/>
        <w:autoSpaceDN w:val="0"/>
        <w:spacing w:line="440" w:lineRule="exact"/>
        <w:rPr>
          <w:sz w:val="24"/>
        </w:rPr>
      </w:pPr>
      <w:r>
        <w:rPr>
          <w:sz w:val="24"/>
        </w:rPr>
        <w:t>开户银行：                            开户银行：</w:t>
      </w:r>
    </w:p>
    <w:p>
      <w:pPr>
        <w:pStyle w:val="3"/>
        <w:overflowPunct w:val="0"/>
        <w:autoSpaceDE w:val="0"/>
        <w:autoSpaceDN w:val="0"/>
        <w:spacing w:line="440" w:lineRule="exact"/>
        <w:rPr>
          <w:sz w:val="24"/>
        </w:rPr>
      </w:pPr>
      <w:r>
        <w:rPr>
          <w:sz w:val="24"/>
        </w:rPr>
        <w:t>账    号：                            账    号：</w:t>
      </w:r>
    </w:p>
    <w:p>
      <w:pPr>
        <w:pStyle w:val="3"/>
        <w:overflowPunct w:val="0"/>
        <w:autoSpaceDE w:val="0"/>
        <w:autoSpaceDN w:val="0"/>
        <w:snapToGrid w:val="0"/>
        <w:spacing w:line="340" w:lineRule="atLeast"/>
        <w:rPr>
          <w:color w:val="000000"/>
          <w:sz w:val="24"/>
        </w:rPr>
      </w:pPr>
      <w:r>
        <w:br w:type="page"/>
      </w:r>
    </w:p>
    <w:p>
      <w:pPr>
        <w:pStyle w:val="3"/>
        <w:tabs>
          <w:tab w:val="left" w:pos="720"/>
        </w:tabs>
        <w:spacing w:line="360" w:lineRule="auto"/>
        <w:jc w:val="center"/>
        <w:rPr>
          <w:rFonts w:ascii="宋体" w:hAnsi="宋体"/>
          <w:b/>
          <w:sz w:val="32"/>
        </w:rPr>
      </w:pPr>
      <w:r>
        <w:rPr>
          <w:rFonts w:ascii="宋体" w:hAnsi="宋体"/>
          <w:b/>
          <w:sz w:val="32"/>
        </w:rPr>
        <w:t>第四部分    投  标  书（格式）</w:t>
      </w:r>
    </w:p>
    <w:p>
      <w:pPr>
        <w:pStyle w:val="3"/>
        <w:spacing w:after="156" w:afterLines="50" w:line="360" w:lineRule="atLeast"/>
        <w:rPr>
          <w:rFonts w:hint="eastAsia" w:ascii="仿宋_GB2312" w:hAnsi="仿宋_GB2312"/>
          <w:sz w:val="24"/>
        </w:rPr>
      </w:pPr>
      <w:r>
        <w:rPr>
          <w:rFonts w:ascii="仿宋_GB2312" w:hAnsi="仿宋_GB2312"/>
          <w:sz w:val="24"/>
        </w:rPr>
        <w:t>致：汕头大学医学院：</w:t>
      </w:r>
    </w:p>
    <w:p>
      <w:pPr>
        <w:pStyle w:val="3"/>
        <w:spacing w:after="156" w:afterLines="50" w:line="240" w:lineRule="atLeast"/>
        <w:ind w:firstLine="585"/>
        <w:rPr>
          <w:rFonts w:hint="eastAsia" w:ascii="仿宋_GB2312" w:hAnsi="仿宋_GB2312"/>
          <w:sz w:val="24"/>
        </w:rPr>
      </w:pPr>
      <w:r>
        <w:rPr>
          <w:rFonts w:ascii="仿宋_GB2312" w:hAnsi="仿宋_GB2312"/>
          <w:sz w:val="24"/>
        </w:rPr>
        <w:t>根据你们第设</w:t>
      </w:r>
      <w:r>
        <w:rPr>
          <w:rFonts w:ascii="仿宋_GB2312" w:hAnsi="仿宋_GB2312"/>
          <w:sz w:val="24"/>
          <w:u w:val="single"/>
        </w:rPr>
        <w:t xml:space="preserve">           </w:t>
      </w:r>
      <w:r>
        <w:rPr>
          <w:rFonts w:ascii="仿宋_GB2312" w:hAnsi="仿宋_GB2312"/>
          <w:sz w:val="24"/>
        </w:rPr>
        <w:t>号（招标编号）招标文件要求，</w:t>
      </w:r>
      <w:r>
        <w:rPr>
          <w:rFonts w:ascii="仿宋_GB2312" w:hAnsi="仿宋_GB2312"/>
          <w:sz w:val="24"/>
          <w:u w:val="single"/>
        </w:rPr>
        <w:t xml:space="preserve">                </w:t>
      </w:r>
      <w:r>
        <w:rPr>
          <w:rFonts w:ascii="仿宋_GB2312" w:hAnsi="仿宋_GB2312"/>
          <w:sz w:val="24"/>
        </w:rPr>
        <w:t>（全名及职衔）经正式授权并以投标人</w:t>
      </w:r>
      <w:r>
        <w:rPr>
          <w:rFonts w:ascii="仿宋_GB2312" w:hAnsi="仿宋_GB2312"/>
          <w:sz w:val="24"/>
          <w:u w:val="single"/>
        </w:rPr>
        <w:t xml:space="preserve">                             </w:t>
      </w:r>
      <w:r>
        <w:rPr>
          <w:rFonts w:ascii="仿宋_GB2312" w:hAnsi="仿宋_GB2312"/>
          <w:sz w:val="24"/>
        </w:rPr>
        <w:t>（投标人名称、地址）的名义投标。提交下述文件正本一份和副本一式四份。</w:t>
      </w:r>
    </w:p>
    <w:p>
      <w:pPr>
        <w:pStyle w:val="8"/>
        <w:numPr>
          <w:ilvl w:val="3"/>
          <w:numId w:val="4"/>
        </w:numPr>
        <w:spacing w:line="200" w:lineRule="atLeast"/>
        <w:ind w:left="480" w:hanging="480"/>
        <w:rPr>
          <w:rFonts w:ascii="仿宋_GB2312" w:hAnsi="仿宋_GB2312"/>
          <w:sz w:val="24"/>
        </w:rPr>
      </w:pPr>
      <w:r>
        <w:rPr>
          <w:rFonts w:ascii="仿宋_GB2312" w:hAnsi="仿宋_GB2312"/>
          <w:sz w:val="24"/>
        </w:rPr>
        <w:t>投标书；</w:t>
      </w:r>
    </w:p>
    <w:p>
      <w:pPr>
        <w:pStyle w:val="8"/>
        <w:numPr>
          <w:ilvl w:val="3"/>
          <w:numId w:val="4"/>
        </w:numPr>
        <w:spacing w:line="200" w:lineRule="atLeast"/>
        <w:ind w:left="480" w:hanging="480"/>
        <w:rPr>
          <w:rFonts w:ascii="仿宋_GB2312" w:hAnsi="仿宋_GB2312"/>
          <w:sz w:val="24"/>
        </w:rPr>
      </w:pPr>
      <w:r>
        <w:rPr>
          <w:rFonts w:ascii="仿宋_GB2312" w:hAnsi="仿宋_GB2312"/>
          <w:sz w:val="24"/>
        </w:rPr>
        <w:t>开标一览表；</w:t>
      </w:r>
    </w:p>
    <w:p>
      <w:pPr>
        <w:pStyle w:val="8"/>
        <w:numPr>
          <w:ilvl w:val="3"/>
          <w:numId w:val="4"/>
        </w:numPr>
        <w:spacing w:line="200" w:lineRule="atLeast"/>
        <w:ind w:left="480" w:hanging="480"/>
        <w:rPr>
          <w:rFonts w:ascii="仿宋_GB2312" w:hAnsi="仿宋_GB2312"/>
          <w:sz w:val="24"/>
        </w:rPr>
      </w:pPr>
      <w:r>
        <w:rPr>
          <w:rFonts w:ascii="仿宋_GB2312" w:hAnsi="仿宋_GB2312"/>
          <w:sz w:val="24"/>
        </w:rPr>
        <w:t>设备配置一览表；</w:t>
      </w:r>
    </w:p>
    <w:p>
      <w:pPr>
        <w:pStyle w:val="8"/>
        <w:numPr>
          <w:ilvl w:val="3"/>
          <w:numId w:val="4"/>
        </w:numPr>
        <w:spacing w:line="200" w:lineRule="atLeast"/>
        <w:ind w:left="480" w:hanging="480"/>
        <w:rPr>
          <w:rFonts w:ascii="仿宋_GB2312" w:hAnsi="仿宋_GB2312"/>
          <w:sz w:val="24"/>
        </w:rPr>
      </w:pPr>
      <w:r>
        <w:rPr>
          <w:rFonts w:ascii="仿宋_GB2312" w:hAnsi="仿宋_GB2312"/>
          <w:sz w:val="24"/>
        </w:rPr>
        <w:t>服务承诺书；</w:t>
      </w:r>
    </w:p>
    <w:p>
      <w:pPr>
        <w:pStyle w:val="8"/>
        <w:spacing w:line="200" w:lineRule="atLeast"/>
        <w:ind w:left="480" w:hanging="480"/>
        <w:rPr>
          <w:rFonts w:ascii="仿宋_GB2312" w:hAnsi="仿宋_GB2312"/>
          <w:sz w:val="24"/>
        </w:rPr>
      </w:pPr>
    </w:p>
    <w:p>
      <w:pPr>
        <w:pStyle w:val="3"/>
        <w:spacing w:line="360" w:lineRule="atLeast"/>
        <w:rPr>
          <w:rFonts w:hint="eastAsia" w:ascii="仿宋_GB2312" w:hAnsi="仿宋_GB2312"/>
          <w:sz w:val="24"/>
        </w:rPr>
      </w:pPr>
      <w:r>
        <w:rPr>
          <w:rFonts w:ascii="仿宋_GB2312" w:hAnsi="仿宋_GB2312"/>
          <w:sz w:val="24"/>
        </w:rPr>
        <w:t>签字代表在此声明并同意：</w:t>
      </w:r>
    </w:p>
    <w:p>
      <w:pPr>
        <w:pStyle w:val="3"/>
        <w:spacing w:line="360" w:lineRule="atLeast"/>
        <w:ind w:left="830" w:hanging="830"/>
        <w:rPr>
          <w:rFonts w:hint="eastAsia" w:ascii="仿宋_GB2312" w:hAnsi="仿宋_GB2312"/>
          <w:sz w:val="24"/>
        </w:rPr>
      </w:pPr>
      <w:r>
        <w:rPr>
          <w:rFonts w:ascii="仿宋_GB2312" w:hAnsi="仿宋_GB2312"/>
          <w:sz w:val="24"/>
        </w:rPr>
        <w:t xml:space="preserve">   １.我们愿意遵守招标人招标文件中的各项规定，供应符合“技术规范”所要求的设备，投标总报价为：</w:t>
      </w:r>
      <w:r>
        <w:rPr>
          <w:rFonts w:ascii="仿宋_GB2312" w:hAnsi="仿宋_GB2312"/>
          <w:sz w:val="24"/>
          <w:u w:val="single"/>
        </w:rPr>
        <w:t xml:space="preserve">         </w:t>
      </w:r>
      <w:r>
        <w:rPr>
          <w:rFonts w:ascii="仿宋_GB2312" w:hAnsi="仿宋_GB2312"/>
          <w:sz w:val="24"/>
        </w:rPr>
        <w:t>元。</w:t>
      </w:r>
    </w:p>
    <w:p>
      <w:pPr>
        <w:pStyle w:val="3"/>
        <w:spacing w:line="360" w:lineRule="atLeast"/>
        <w:ind w:left="851" w:hanging="851"/>
        <w:rPr>
          <w:rFonts w:hint="eastAsia" w:ascii="仿宋_GB2312" w:hAnsi="仿宋_GB2312"/>
          <w:sz w:val="24"/>
        </w:rPr>
      </w:pPr>
      <w:r>
        <w:rPr>
          <w:rFonts w:ascii="仿宋_GB2312" w:hAnsi="仿宋_GB2312"/>
          <w:sz w:val="24"/>
        </w:rPr>
        <w:t xml:space="preserve">   ２.我们同意本投标自投标截止日起30天内有效。如果我们的投标被接受，则直至合同生效时止，本投标始终有效。</w:t>
      </w:r>
    </w:p>
    <w:p>
      <w:pPr>
        <w:pStyle w:val="3"/>
        <w:spacing w:line="360" w:lineRule="atLeast"/>
        <w:ind w:left="851" w:hanging="851"/>
        <w:rPr>
          <w:rFonts w:hint="eastAsia" w:ascii="仿宋_GB2312" w:hAnsi="仿宋_GB2312"/>
          <w:sz w:val="24"/>
        </w:rPr>
      </w:pPr>
      <w:r>
        <w:rPr>
          <w:rFonts w:ascii="仿宋_GB2312" w:hAnsi="仿宋_GB2312"/>
          <w:sz w:val="24"/>
        </w:rPr>
        <w:t xml:space="preserve">   ３.我们已经详细地阅读了全部招标文件及附件，包括澄清及参考文件（如果有的话），我们完全理解并同意放弃对这方面有不明及误解的权利。</w:t>
      </w:r>
    </w:p>
    <w:p>
      <w:pPr>
        <w:pStyle w:val="3"/>
        <w:spacing w:line="360" w:lineRule="atLeast"/>
        <w:ind w:left="851" w:hanging="851"/>
        <w:rPr>
          <w:rFonts w:hint="eastAsia" w:ascii="仿宋_GB2312" w:hAnsi="仿宋_GB2312"/>
          <w:sz w:val="24"/>
        </w:rPr>
      </w:pPr>
      <w:r>
        <w:rPr>
          <w:rFonts w:ascii="仿宋_GB2312" w:hAnsi="仿宋_GB2312"/>
          <w:sz w:val="24"/>
        </w:rPr>
        <w:t xml:space="preserve">   ４.我们同意提供招标人要求的有关投标的其他资料。</w:t>
      </w:r>
    </w:p>
    <w:p>
      <w:pPr>
        <w:pStyle w:val="3"/>
        <w:spacing w:line="360" w:lineRule="atLeast"/>
        <w:ind w:left="851" w:hanging="851"/>
        <w:rPr>
          <w:rFonts w:hint="eastAsia" w:ascii="仿宋_GB2312" w:hAnsi="仿宋_GB2312"/>
          <w:sz w:val="24"/>
        </w:rPr>
      </w:pPr>
      <w:r>
        <w:rPr>
          <w:rFonts w:ascii="仿宋_GB2312" w:hAnsi="仿宋_GB2312"/>
          <w:sz w:val="24"/>
        </w:rPr>
        <w:t xml:space="preserve">   ５.我们理解，招标人并无义务必须接受最低报价的投标或其他任何投标。</w:t>
      </w:r>
    </w:p>
    <w:p>
      <w:pPr>
        <w:pStyle w:val="3"/>
        <w:spacing w:line="360" w:lineRule="atLeast"/>
        <w:rPr>
          <w:rFonts w:hint="eastAsia" w:ascii="仿宋_GB2312" w:hAnsi="仿宋_GB2312"/>
          <w:sz w:val="24"/>
        </w:rPr>
      </w:pPr>
      <w:r>
        <w:rPr>
          <w:rFonts w:ascii="仿宋_GB2312" w:hAnsi="仿宋_GB2312"/>
          <w:sz w:val="24"/>
        </w:rPr>
        <w:t xml:space="preserve">   ６.所有有关本次投标的函电请寄：</w:t>
      </w:r>
      <w:r>
        <w:rPr>
          <w:rFonts w:ascii="仿宋_GB2312" w:hAnsi="仿宋_GB2312"/>
          <w:sz w:val="24"/>
          <w:u w:val="single"/>
        </w:rPr>
        <w:t xml:space="preserve">                     </w:t>
      </w:r>
    </w:p>
    <w:p>
      <w:pPr>
        <w:pStyle w:val="3"/>
        <w:spacing w:line="360" w:lineRule="atLeast"/>
        <w:rPr>
          <w:rFonts w:hint="eastAsia" w:ascii="仿宋_GB2312" w:hAnsi="仿宋_GB2312"/>
          <w:sz w:val="24"/>
        </w:rPr>
      </w:pPr>
      <w:r>
        <w:rPr>
          <w:rFonts w:ascii="仿宋_GB2312" w:hAnsi="仿宋_GB2312"/>
          <w:sz w:val="24"/>
        </w:rPr>
        <w:t>授权代表（签名）:</w:t>
      </w:r>
      <w:r>
        <w:rPr>
          <w:rFonts w:ascii="仿宋_GB2312" w:hAnsi="仿宋_GB2312"/>
          <w:sz w:val="24"/>
          <w:u w:val="single"/>
        </w:rPr>
        <w:t xml:space="preserve">                          </w:t>
      </w:r>
    </w:p>
    <w:p>
      <w:pPr>
        <w:pStyle w:val="3"/>
        <w:spacing w:line="360" w:lineRule="atLeast"/>
        <w:rPr>
          <w:rFonts w:hint="eastAsia" w:ascii="仿宋_GB2312" w:hAnsi="仿宋_GB2312"/>
          <w:sz w:val="24"/>
        </w:rPr>
      </w:pPr>
      <w:r>
        <w:rPr>
          <w:rFonts w:ascii="仿宋_GB2312" w:hAnsi="仿宋_GB2312"/>
          <w:sz w:val="24"/>
        </w:rPr>
        <w:t>职      位:</w:t>
      </w:r>
      <w:r>
        <w:rPr>
          <w:rFonts w:ascii="仿宋_GB2312" w:hAnsi="仿宋_GB2312"/>
          <w:sz w:val="24"/>
          <w:u w:val="single"/>
        </w:rPr>
        <w:t xml:space="preserve">                                </w:t>
      </w:r>
    </w:p>
    <w:p>
      <w:pPr>
        <w:pStyle w:val="3"/>
        <w:spacing w:line="360" w:lineRule="atLeast"/>
        <w:rPr>
          <w:rFonts w:hint="eastAsia" w:ascii="仿宋_GB2312" w:hAnsi="仿宋_GB2312"/>
          <w:sz w:val="24"/>
        </w:rPr>
      </w:pPr>
      <w:r>
        <w:rPr>
          <w:rFonts w:ascii="仿宋_GB2312" w:hAnsi="仿宋_GB2312"/>
          <w:sz w:val="24"/>
        </w:rPr>
        <w:t>投标方名称:</w:t>
      </w:r>
      <w:r>
        <w:rPr>
          <w:rFonts w:ascii="仿宋_GB2312" w:hAnsi="仿宋_GB2312"/>
          <w:sz w:val="24"/>
          <w:u w:val="single"/>
        </w:rPr>
        <w:t xml:space="preserve">                                </w:t>
      </w:r>
    </w:p>
    <w:p>
      <w:pPr>
        <w:pStyle w:val="3"/>
        <w:spacing w:line="360" w:lineRule="atLeast"/>
        <w:rPr>
          <w:rFonts w:hint="eastAsia" w:ascii="仿宋_GB2312" w:hAnsi="仿宋_GB2312"/>
          <w:sz w:val="24"/>
        </w:rPr>
      </w:pPr>
      <w:r>
        <w:rPr>
          <w:rFonts w:ascii="仿宋_GB2312" w:hAnsi="仿宋_GB2312"/>
          <w:sz w:val="24"/>
        </w:rPr>
        <w:t>投标方印章:</w:t>
      </w:r>
      <w:r>
        <w:rPr>
          <w:rFonts w:ascii="仿宋_GB2312" w:hAnsi="仿宋_GB2312"/>
          <w:sz w:val="24"/>
          <w:u w:val="single"/>
        </w:rPr>
        <w:t xml:space="preserve">                                </w:t>
      </w:r>
    </w:p>
    <w:p>
      <w:pPr>
        <w:pStyle w:val="3"/>
        <w:spacing w:line="360" w:lineRule="atLeast"/>
        <w:rPr>
          <w:rFonts w:hint="eastAsia" w:ascii="仿宋_GB2312" w:hAnsi="仿宋_GB2312"/>
          <w:sz w:val="24"/>
        </w:rPr>
      </w:pPr>
      <w:r>
        <w:rPr>
          <w:rFonts w:ascii="仿宋_GB2312" w:hAnsi="仿宋_GB2312"/>
          <w:sz w:val="24"/>
        </w:rPr>
        <w:t xml:space="preserve">  </w:t>
      </w:r>
    </w:p>
    <w:p>
      <w:pPr>
        <w:pStyle w:val="3"/>
        <w:spacing w:line="360" w:lineRule="atLeast"/>
        <w:rPr>
          <w:rFonts w:hint="eastAsia" w:ascii="仿宋_GB2312" w:hAnsi="仿宋_GB2312"/>
          <w:sz w:val="24"/>
        </w:rPr>
      </w:pPr>
      <w:r>
        <w:rPr>
          <w:rFonts w:ascii="仿宋_GB2312" w:hAnsi="仿宋_GB2312"/>
          <w:sz w:val="24"/>
        </w:rPr>
        <w:t>电  话：           传  真：            E_mail:</w:t>
      </w:r>
      <w:r>
        <w:br w:type="page"/>
      </w:r>
    </w:p>
    <w:p>
      <w:pPr>
        <w:pStyle w:val="3"/>
        <w:spacing w:line="360" w:lineRule="exact"/>
        <w:rPr>
          <w:rFonts w:hint="eastAsia" w:ascii="仿宋_GB2312" w:hAnsi="仿宋_GB2312"/>
          <w:sz w:val="24"/>
        </w:rPr>
      </w:pPr>
      <w:r>
        <w:rPr>
          <w:rFonts w:ascii="仿宋_GB2312" w:hAnsi="仿宋_GB2312"/>
          <w:sz w:val="24"/>
        </w:rPr>
        <w:t>投标书附件1：</w:t>
      </w:r>
    </w:p>
    <w:p>
      <w:pPr>
        <w:pStyle w:val="3"/>
        <w:spacing w:line="360" w:lineRule="exact"/>
        <w:jc w:val="center"/>
        <w:rPr>
          <w:rFonts w:ascii="宋体" w:hAnsi="宋体"/>
          <w:b/>
          <w:sz w:val="32"/>
        </w:rPr>
      </w:pPr>
    </w:p>
    <w:p>
      <w:pPr>
        <w:pStyle w:val="3"/>
        <w:spacing w:line="360" w:lineRule="exact"/>
        <w:jc w:val="center"/>
        <w:rPr>
          <w:rFonts w:ascii="宋体" w:hAnsi="宋体"/>
          <w:b/>
          <w:sz w:val="32"/>
        </w:rPr>
      </w:pPr>
    </w:p>
    <w:p>
      <w:pPr>
        <w:pStyle w:val="3"/>
        <w:spacing w:line="360" w:lineRule="exact"/>
        <w:jc w:val="center"/>
        <w:rPr>
          <w:rFonts w:ascii="宋体" w:hAnsi="宋体"/>
          <w:b/>
          <w:sz w:val="32"/>
        </w:rPr>
      </w:pPr>
      <w:r>
        <w:rPr>
          <w:rFonts w:ascii="宋体" w:hAnsi="宋体"/>
          <w:b/>
          <w:sz w:val="32"/>
        </w:rPr>
        <w:t>开标一览表</w:t>
      </w:r>
    </w:p>
    <w:p>
      <w:pPr>
        <w:pStyle w:val="3"/>
        <w:spacing w:line="360" w:lineRule="exact"/>
        <w:rPr>
          <w:rFonts w:hint="eastAsia" w:ascii="仿宋_GB2312" w:hAnsi="仿宋_GB2312"/>
          <w:sz w:val="24"/>
        </w:rPr>
      </w:pPr>
    </w:p>
    <w:p>
      <w:pPr>
        <w:pStyle w:val="3"/>
        <w:spacing w:line="360" w:lineRule="exact"/>
        <w:rPr>
          <w:rFonts w:hint="eastAsia" w:ascii="仿宋_GB2312" w:hAnsi="仿宋_GB2312"/>
          <w:sz w:val="24"/>
          <w:u w:val="single"/>
        </w:rPr>
      </w:pPr>
      <w:r>
        <w:rPr>
          <w:rFonts w:ascii="仿宋_GB2312" w:hAnsi="仿宋_GB2312"/>
          <w:sz w:val="24"/>
        </w:rPr>
        <w:t>投标方名称：</w:t>
      </w:r>
      <w:r>
        <w:rPr>
          <w:rFonts w:ascii="仿宋_GB2312" w:hAnsi="仿宋_GB2312"/>
          <w:sz w:val="24"/>
          <w:u w:val="single"/>
        </w:rPr>
        <w:t xml:space="preserve">                     </w:t>
      </w:r>
      <w:r>
        <w:rPr>
          <w:rFonts w:ascii="仿宋_GB2312" w:hAnsi="仿宋_GB2312"/>
          <w:sz w:val="24"/>
        </w:rPr>
        <w:t>，招标编号：</w:t>
      </w:r>
      <w:r>
        <w:rPr>
          <w:rFonts w:ascii="仿宋_GB2312" w:hAnsi="仿宋_GB2312"/>
          <w:sz w:val="24"/>
          <w:u w:val="single"/>
        </w:rPr>
        <w:t xml:space="preserve">         </w:t>
      </w:r>
    </w:p>
    <w:p>
      <w:pPr>
        <w:pStyle w:val="3"/>
        <w:spacing w:line="360" w:lineRule="exact"/>
        <w:rPr>
          <w:rFonts w:hint="eastAsia" w:ascii="仿宋_GB2312" w:hAnsi="仿宋_GB2312"/>
        </w:rPr>
      </w:pPr>
      <w:r>
        <w:rPr>
          <w:rFonts w:ascii="仿宋_GB2312" w:hAnsi="仿宋_GB2312"/>
        </w:rPr>
        <w:t xml:space="preserve">                                              金额单位： 元  人民币</w:t>
      </w:r>
    </w:p>
    <w:tbl>
      <w:tblPr>
        <w:tblStyle w:val="5"/>
        <w:tblW w:w="8906" w:type="dxa"/>
        <w:tblInd w:w="0" w:type="dxa"/>
        <w:tblLayout w:type="fixed"/>
        <w:tblCellMar>
          <w:top w:w="0" w:type="dxa"/>
          <w:left w:w="108" w:type="dxa"/>
          <w:bottom w:w="0" w:type="dxa"/>
          <w:right w:w="108" w:type="dxa"/>
        </w:tblCellMar>
      </w:tblPr>
      <w:tblGrid>
        <w:gridCol w:w="606"/>
        <w:gridCol w:w="3652"/>
        <w:gridCol w:w="1993"/>
        <w:gridCol w:w="2655"/>
      </w:tblGrid>
      <w:tr>
        <w:tblPrEx>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pStyle w:val="3"/>
              <w:spacing w:line="360" w:lineRule="exact"/>
              <w:jc w:val="center"/>
              <w:rPr>
                <w:rFonts w:hint="eastAsia" w:ascii="仿宋_GB2312" w:hAnsi="仿宋_GB2312"/>
                <w:sz w:val="18"/>
              </w:rPr>
            </w:pPr>
            <w:r>
              <w:rPr>
                <w:rFonts w:ascii="仿宋_GB2312" w:hAnsi="仿宋_GB2312"/>
                <w:sz w:val="18"/>
              </w:rPr>
              <w:t>序号</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sz w:val="18"/>
              </w:rPr>
            </w:pPr>
            <w:r>
              <w:rPr>
                <w:rFonts w:ascii="仿宋_GB2312" w:hAnsi="仿宋_GB2312"/>
                <w:sz w:val="18"/>
              </w:rPr>
              <w:t>项目名称</w:t>
            </w: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sz w:val="18"/>
              </w:rPr>
            </w:pPr>
            <w:r>
              <w:rPr>
                <w:rFonts w:ascii="仿宋_GB2312" w:hAnsi="仿宋_GB2312"/>
                <w:sz w:val="18"/>
              </w:rPr>
              <w:t>投标总报价</w:t>
            </w: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sz w:val="18"/>
              </w:rPr>
            </w:pPr>
            <w:r>
              <w:rPr>
                <w:rFonts w:ascii="仿宋_GB2312" w:hAnsi="仿宋_GB2312"/>
                <w:sz w:val="18"/>
              </w:rPr>
              <w:t>备注</w:t>
            </w:r>
          </w:p>
        </w:tc>
      </w:tr>
      <w:tr>
        <w:tblPrEx>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pStyle w:val="3"/>
              <w:spacing w:line="360" w:lineRule="exact"/>
              <w:jc w:val="center"/>
              <w:rPr>
                <w:rFonts w:hint="eastAsia" w:ascii="仿宋_GB2312" w:hAnsi="仿宋_GB2312"/>
                <w:sz w:val="18"/>
              </w:rPr>
            </w:pPr>
            <w:r>
              <w:rPr>
                <w:rFonts w:ascii="仿宋_GB2312" w:hAnsi="仿宋_GB2312"/>
                <w:sz w:val="18"/>
              </w:rPr>
              <w:t>一</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rPr>
                <w:rFonts w:hint="eastAsia" w:ascii="仿宋_GB2312" w:hAnsi="仿宋_GB2312"/>
                <w:sz w:val="18"/>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sz w:val="18"/>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sz w:val="18"/>
              </w:rPr>
            </w:pPr>
          </w:p>
        </w:tc>
      </w:tr>
      <w:tr>
        <w:tblPrEx>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pStyle w:val="3"/>
              <w:spacing w:line="360" w:lineRule="exact"/>
              <w:jc w:val="center"/>
              <w:rPr>
                <w:rFonts w:hint="eastAsia" w:ascii="仿宋_GB2312" w:hAnsi="仿宋_GB2312"/>
                <w:sz w:val="18"/>
              </w:rPr>
            </w:pPr>
            <w:r>
              <w:rPr>
                <w:rFonts w:ascii="仿宋_GB2312" w:hAnsi="仿宋_GB2312"/>
                <w:sz w:val="18"/>
              </w:rPr>
              <w:t>二</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rPr>
                <w:sz w:val="18"/>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sz w:val="18"/>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sz w:val="18"/>
              </w:rPr>
            </w:pPr>
          </w:p>
        </w:tc>
      </w:tr>
      <w:tr>
        <w:tc>
          <w:tcPr>
            <w:tcW w:w="605" w:type="dxa"/>
            <w:tcBorders>
              <w:top w:val="single" w:color="000000" w:sz="4" w:space="0"/>
              <w:left w:val="single" w:color="000000" w:sz="4" w:space="0"/>
              <w:bottom w:val="single" w:color="000000" w:sz="4" w:space="0"/>
              <w:right w:val="single" w:color="000000" w:sz="4" w:space="0"/>
            </w:tcBorders>
          </w:tcPr>
          <w:p>
            <w:pPr>
              <w:pStyle w:val="3"/>
              <w:spacing w:line="360" w:lineRule="exact"/>
              <w:jc w:val="center"/>
              <w:rPr>
                <w:rFonts w:hint="eastAsia" w:ascii="仿宋_GB2312" w:hAnsi="仿宋_GB2312"/>
                <w:sz w:val="18"/>
              </w:rPr>
            </w:pPr>
            <w:r>
              <w:rPr>
                <w:rFonts w:ascii="仿宋_GB2312" w:hAnsi="仿宋_GB2312"/>
                <w:sz w:val="18"/>
              </w:rPr>
              <w:t>三</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rPr>
                <w:sz w:val="18"/>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sz w:val="18"/>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sz w:val="18"/>
              </w:rPr>
            </w:pPr>
          </w:p>
        </w:tc>
      </w:tr>
      <w:tr>
        <w:tblPrEx>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pStyle w:val="3"/>
              <w:spacing w:line="360" w:lineRule="exact"/>
              <w:jc w:val="center"/>
              <w:rPr>
                <w:rFonts w:hint="eastAsia" w:ascii="仿宋_GB2312" w:hAnsi="仿宋_GB2312"/>
                <w:sz w:val="18"/>
              </w:rPr>
            </w:pPr>
            <w:r>
              <w:rPr>
                <w:rFonts w:ascii="仿宋_GB2312" w:hAnsi="仿宋_GB2312"/>
                <w:sz w:val="18"/>
              </w:rPr>
              <w:t>四</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rPr>
                <w:sz w:val="18"/>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sz w:val="18"/>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sz w:val="18"/>
              </w:rPr>
            </w:pPr>
          </w:p>
        </w:tc>
      </w:tr>
      <w:tr>
        <w:tblPrEx>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pStyle w:val="3"/>
              <w:spacing w:line="360" w:lineRule="exact"/>
              <w:jc w:val="center"/>
              <w:rPr>
                <w:rFonts w:hint="eastAsia" w:ascii="仿宋_GB2312" w:hAnsi="仿宋_GB2312"/>
                <w:sz w:val="18"/>
              </w:rPr>
            </w:pPr>
            <w:r>
              <w:rPr>
                <w:rFonts w:ascii="仿宋_GB2312" w:hAnsi="仿宋_GB2312"/>
                <w:sz w:val="18"/>
              </w:rPr>
              <w:t>五</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rPr>
                <w:sz w:val="18"/>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sz w:val="18"/>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sz w:val="18"/>
              </w:rPr>
            </w:pPr>
          </w:p>
        </w:tc>
      </w:tr>
      <w:tr>
        <w:tblPrEx>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pStyle w:val="3"/>
              <w:spacing w:line="360" w:lineRule="exact"/>
              <w:jc w:val="center"/>
              <w:rPr>
                <w:rFonts w:hint="eastAsia" w:ascii="仿宋_GB2312" w:hAnsi="仿宋_GB2312"/>
                <w:sz w:val="18"/>
              </w:rPr>
            </w:pPr>
            <w:r>
              <w:rPr>
                <w:rFonts w:ascii="仿宋_GB2312" w:hAnsi="仿宋_GB2312"/>
                <w:sz w:val="18"/>
              </w:rPr>
              <w:t>六</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rPr>
                <w:sz w:val="18"/>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sz w:val="18"/>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sz w:val="18"/>
              </w:rPr>
            </w:pPr>
          </w:p>
        </w:tc>
      </w:tr>
      <w:tr>
        <w:tc>
          <w:tcPr>
            <w:tcW w:w="605" w:type="dxa"/>
            <w:tcBorders>
              <w:top w:val="single" w:color="000000" w:sz="4" w:space="0"/>
              <w:left w:val="single" w:color="000000" w:sz="4" w:space="0"/>
              <w:bottom w:val="single" w:color="000000" w:sz="4" w:space="0"/>
              <w:right w:val="single" w:color="000000" w:sz="4" w:space="0"/>
            </w:tcBorders>
          </w:tcPr>
          <w:p>
            <w:pPr>
              <w:pStyle w:val="3"/>
              <w:spacing w:line="360" w:lineRule="exact"/>
              <w:jc w:val="center"/>
              <w:rPr>
                <w:rFonts w:hint="eastAsia" w:ascii="仿宋_GB2312" w:hAnsi="仿宋_GB2312"/>
                <w:sz w:val="18"/>
              </w:rPr>
            </w:pPr>
            <w:r>
              <w:rPr>
                <w:rFonts w:ascii="仿宋_GB2312" w:hAnsi="仿宋_GB2312"/>
                <w:sz w:val="18"/>
              </w:rPr>
              <w:t>七</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rPr>
                <w:sz w:val="18"/>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sz w:val="18"/>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sz w:val="18"/>
              </w:rPr>
            </w:pPr>
          </w:p>
        </w:tc>
      </w:tr>
      <w:tr>
        <w:tblPrEx>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pStyle w:val="3"/>
              <w:spacing w:line="360" w:lineRule="exact"/>
              <w:jc w:val="center"/>
              <w:rPr>
                <w:rFonts w:hint="eastAsia" w:ascii="仿宋_GB2312" w:hAnsi="仿宋_GB2312"/>
                <w:sz w:val="18"/>
              </w:rPr>
            </w:pPr>
            <w:r>
              <w:rPr>
                <w:rFonts w:ascii="仿宋_GB2312" w:hAnsi="仿宋_GB2312"/>
                <w:sz w:val="18"/>
              </w:rPr>
              <w:t>八</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rPr>
                <w:sz w:val="18"/>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sz w:val="18"/>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sz w:val="18"/>
              </w:rPr>
            </w:pPr>
          </w:p>
        </w:tc>
      </w:tr>
    </w:tbl>
    <w:p>
      <w:pPr>
        <w:pStyle w:val="3"/>
        <w:spacing w:line="360" w:lineRule="exact"/>
        <w:rPr>
          <w:rFonts w:hint="eastAsia" w:ascii="仿宋_GB2312" w:hAnsi="仿宋_GB2312"/>
          <w:sz w:val="24"/>
        </w:rPr>
      </w:pPr>
      <w:r>
        <w:br w:type="page"/>
      </w:r>
    </w:p>
    <w:p>
      <w:pPr>
        <w:pStyle w:val="3"/>
        <w:rPr>
          <w:rFonts w:hint="eastAsia" w:ascii="仿宋_GB2312" w:hAnsi="仿宋_GB2312"/>
          <w:sz w:val="24"/>
        </w:rPr>
      </w:pPr>
      <w:r>
        <w:rPr>
          <w:rFonts w:ascii="仿宋_GB2312" w:hAnsi="仿宋_GB2312"/>
          <w:sz w:val="24"/>
        </w:rPr>
        <w:t>投标书附件2：</w:t>
      </w:r>
    </w:p>
    <w:p>
      <w:pPr>
        <w:pStyle w:val="3"/>
        <w:rPr>
          <w:rFonts w:ascii="宋体" w:hAnsi="宋体"/>
        </w:rPr>
      </w:pPr>
    </w:p>
    <w:p>
      <w:pPr>
        <w:pStyle w:val="3"/>
        <w:ind w:left="851" w:hanging="851"/>
        <w:jc w:val="center"/>
        <w:rPr>
          <w:rFonts w:ascii="宋体" w:hAnsi="宋体"/>
          <w:b/>
          <w:sz w:val="32"/>
        </w:rPr>
      </w:pPr>
      <w:r>
        <w:rPr>
          <w:rFonts w:ascii="宋体" w:hAnsi="宋体"/>
          <w:b/>
          <w:sz w:val="32"/>
        </w:rPr>
        <w:t>服务承诺书（格式）</w:t>
      </w:r>
    </w:p>
    <w:p>
      <w:pPr>
        <w:pStyle w:val="3"/>
        <w:ind w:left="851" w:hanging="851"/>
        <w:jc w:val="center"/>
        <w:rPr>
          <w:rFonts w:ascii="宋体" w:hAnsi="宋体"/>
        </w:rPr>
      </w:pPr>
    </w:p>
    <w:p>
      <w:pPr>
        <w:pStyle w:val="3"/>
        <w:ind w:left="851" w:hanging="851"/>
        <w:rPr>
          <w:rFonts w:hint="eastAsia" w:ascii="仿宋_GB2312" w:hAnsi="仿宋_GB2312"/>
          <w:sz w:val="24"/>
        </w:rPr>
      </w:pPr>
      <w:r>
        <w:rPr>
          <w:rFonts w:ascii="仿宋_GB2312" w:hAnsi="仿宋_GB2312"/>
          <w:sz w:val="24"/>
        </w:rPr>
        <w:t>致：汕头大学医学院：</w:t>
      </w:r>
    </w:p>
    <w:p>
      <w:pPr>
        <w:pStyle w:val="3"/>
        <w:ind w:firstLine="664"/>
        <w:rPr>
          <w:sz w:val="24"/>
        </w:rPr>
      </w:pPr>
      <w:r>
        <w:rPr>
          <w:rFonts w:ascii="仿宋_GB2312" w:hAnsi="仿宋_GB2312"/>
          <w:sz w:val="24"/>
        </w:rPr>
        <w:t>根据你们第设</w:t>
      </w:r>
      <w:r>
        <w:rPr>
          <w:rFonts w:ascii="仿宋_GB2312" w:hAnsi="仿宋_GB2312"/>
          <w:sz w:val="24"/>
          <w:u w:val="single"/>
        </w:rPr>
        <w:t xml:space="preserve">            </w:t>
      </w:r>
      <w:r>
        <w:rPr>
          <w:sz w:val="24"/>
        </w:rPr>
        <w:t>号（招标编号）招标书，我们同意招标文件中有关服务的要求，对所投的货物承诺如下服务：</w:t>
      </w:r>
    </w:p>
    <w:p>
      <w:pPr>
        <w:pStyle w:val="3"/>
        <w:ind w:firstLine="664"/>
        <w:rPr>
          <w:sz w:val="24"/>
        </w:rPr>
      </w:pPr>
    </w:p>
    <w:p>
      <w:pPr>
        <w:pStyle w:val="3"/>
        <w:ind w:firstLine="664"/>
        <w:rPr>
          <w:sz w:val="24"/>
        </w:rPr>
      </w:pPr>
    </w:p>
    <w:p>
      <w:pPr>
        <w:pStyle w:val="3"/>
        <w:ind w:firstLine="664"/>
        <w:rPr>
          <w:sz w:val="24"/>
        </w:rPr>
      </w:pPr>
    </w:p>
    <w:p>
      <w:pPr>
        <w:pStyle w:val="3"/>
        <w:ind w:firstLine="664"/>
        <w:rPr>
          <w:sz w:val="24"/>
        </w:rPr>
      </w:pPr>
    </w:p>
    <w:p>
      <w:pPr>
        <w:pStyle w:val="3"/>
        <w:ind w:firstLine="664"/>
        <w:rPr>
          <w:sz w:val="24"/>
        </w:rPr>
      </w:pPr>
    </w:p>
    <w:p>
      <w:pPr>
        <w:pStyle w:val="3"/>
        <w:ind w:firstLine="664"/>
        <w:rPr>
          <w:sz w:val="24"/>
        </w:rPr>
      </w:pPr>
    </w:p>
    <w:p>
      <w:pPr>
        <w:pStyle w:val="3"/>
        <w:ind w:firstLine="664"/>
        <w:rPr>
          <w:sz w:val="24"/>
        </w:rPr>
      </w:pPr>
    </w:p>
    <w:p>
      <w:pPr>
        <w:pStyle w:val="3"/>
        <w:ind w:firstLine="664"/>
        <w:rPr>
          <w:sz w:val="24"/>
        </w:rPr>
      </w:pPr>
    </w:p>
    <w:p>
      <w:pPr>
        <w:pStyle w:val="3"/>
        <w:ind w:firstLine="664"/>
        <w:rPr>
          <w:sz w:val="24"/>
        </w:rPr>
      </w:pPr>
    </w:p>
    <w:p>
      <w:pPr>
        <w:pStyle w:val="3"/>
        <w:ind w:firstLine="664"/>
        <w:rPr>
          <w:sz w:val="24"/>
        </w:rPr>
      </w:pPr>
      <w:r>
        <w:rPr>
          <w:sz w:val="24"/>
        </w:rPr>
        <w:t>特此承诺！</w:t>
      </w:r>
    </w:p>
    <w:p>
      <w:pPr>
        <w:pStyle w:val="3"/>
        <w:ind w:firstLine="664"/>
        <w:rPr>
          <w:sz w:val="24"/>
        </w:rPr>
      </w:pPr>
    </w:p>
    <w:p>
      <w:pPr>
        <w:pStyle w:val="3"/>
        <w:rPr>
          <w:rFonts w:hint="eastAsia" w:ascii="仿宋_GB2312" w:hAnsi="仿宋_GB2312"/>
          <w:sz w:val="24"/>
        </w:rPr>
      </w:pPr>
      <w:r>
        <w:rPr>
          <w:sz w:val="24"/>
        </w:rPr>
        <w:t xml:space="preserve">    承诺方授权代表签字：</w:t>
      </w:r>
      <w:r>
        <w:rPr>
          <w:rFonts w:ascii="仿宋_GB2312" w:hAnsi="仿宋_GB2312"/>
          <w:sz w:val="24"/>
          <w:u w:val="single"/>
        </w:rPr>
        <w:t xml:space="preserve">                    </w:t>
      </w:r>
    </w:p>
    <w:p>
      <w:pPr>
        <w:pStyle w:val="3"/>
        <w:rPr>
          <w:rFonts w:hint="eastAsia" w:ascii="仿宋_GB2312" w:hAnsi="仿宋_GB2312"/>
          <w:sz w:val="24"/>
        </w:rPr>
      </w:pPr>
      <w:r>
        <w:rPr>
          <w:rFonts w:ascii="仿宋_GB2312" w:hAnsi="仿宋_GB2312"/>
          <w:sz w:val="24"/>
        </w:rPr>
        <w:t xml:space="preserve">    职      位:</w:t>
      </w:r>
      <w:r>
        <w:rPr>
          <w:rFonts w:ascii="仿宋_GB2312" w:hAnsi="仿宋_GB2312"/>
          <w:sz w:val="24"/>
          <w:u w:val="single"/>
        </w:rPr>
        <w:t xml:space="preserve">                             </w:t>
      </w:r>
    </w:p>
    <w:p>
      <w:pPr>
        <w:pStyle w:val="3"/>
        <w:rPr>
          <w:rFonts w:hint="eastAsia" w:ascii="仿宋_GB2312" w:hAnsi="仿宋_GB2312"/>
          <w:sz w:val="24"/>
        </w:rPr>
      </w:pPr>
      <w:r>
        <w:rPr>
          <w:rFonts w:ascii="仿宋_GB2312" w:hAnsi="仿宋_GB2312"/>
          <w:sz w:val="24"/>
        </w:rPr>
        <w:t xml:space="preserve">    承诺方名称:</w:t>
      </w:r>
      <w:r>
        <w:rPr>
          <w:rFonts w:ascii="仿宋_GB2312" w:hAnsi="仿宋_GB2312"/>
          <w:sz w:val="24"/>
          <w:u w:val="single"/>
        </w:rPr>
        <w:t xml:space="preserve">                             </w:t>
      </w:r>
    </w:p>
    <w:p>
      <w:pPr>
        <w:pStyle w:val="3"/>
        <w:rPr>
          <w:rFonts w:hint="eastAsia" w:ascii="仿宋_GB2312" w:hAnsi="仿宋_GB2312"/>
          <w:sz w:val="24"/>
        </w:rPr>
      </w:pPr>
      <w:r>
        <w:rPr>
          <w:rFonts w:ascii="仿宋_GB2312" w:hAnsi="仿宋_GB2312"/>
          <w:sz w:val="24"/>
        </w:rPr>
        <w:t xml:space="preserve">    承诺方印章:</w:t>
      </w:r>
      <w:r>
        <w:rPr>
          <w:rFonts w:ascii="仿宋_GB2312" w:hAnsi="仿宋_GB2312"/>
          <w:sz w:val="24"/>
          <w:u w:val="single"/>
        </w:rPr>
        <w:t xml:space="preserve">                             </w:t>
      </w:r>
    </w:p>
    <w:p>
      <w:pPr>
        <w:pStyle w:val="3"/>
        <w:rPr>
          <w:rFonts w:hint="eastAsia" w:ascii="仿宋_GB2312" w:hAnsi="仿宋_GB2312"/>
          <w:sz w:val="24"/>
        </w:rPr>
      </w:pPr>
      <w:r>
        <w:rPr>
          <w:rFonts w:ascii="仿宋_GB2312" w:hAnsi="仿宋_GB2312"/>
          <w:sz w:val="24"/>
        </w:rPr>
        <w:t xml:space="preserve">   </w:t>
      </w:r>
    </w:p>
    <w:p>
      <w:pPr>
        <w:pStyle w:val="3"/>
        <w:ind w:firstLine="735"/>
        <w:rPr>
          <w:rFonts w:hint="eastAsia" w:ascii="仿宋_GB2312" w:hAnsi="仿宋_GB2312"/>
          <w:sz w:val="24"/>
        </w:rPr>
      </w:pPr>
      <w:r>
        <w:rPr>
          <w:rFonts w:ascii="仿宋_GB2312" w:hAnsi="仿宋_GB2312"/>
          <w:sz w:val="24"/>
        </w:rPr>
        <w:t>地  址：</w:t>
      </w:r>
    </w:p>
    <w:p>
      <w:pPr>
        <w:pStyle w:val="3"/>
        <w:ind w:firstLine="735"/>
        <w:rPr>
          <w:rFonts w:hint="eastAsia" w:ascii="仿宋_GB2312" w:hAnsi="仿宋_GB2312"/>
          <w:sz w:val="24"/>
        </w:rPr>
      </w:pPr>
      <w:r>
        <w:rPr>
          <w:rFonts w:ascii="仿宋_GB2312" w:hAnsi="仿宋_GB2312"/>
          <w:sz w:val="24"/>
        </w:rPr>
        <w:t>邮  编：</w:t>
      </w:r>
    </w:p>
    <w:p>
      <w:pPr>
        <w:pStyle w:val="3"/>
        <w:ind w:firstLine="735"/>
        <w:rPr>
          <w:rFonts w:hint="eastAsia" w:ascii="仿宋_GB2312" w:hAnsi="仿宋_GB2312"/>
          <w:sz w:val="24"/>
        </w:rPr>
      </w:pPr>
      <w:r>
        <w:rPr>
          <w:rFonts w:ascii="仿宋_GB2312" w:hAnsi="仿宋_GB2312"/>
          <w:sz w:val="24"/>
        </w:rPr>
        <w:t>电  话：</w:t>
      </w:r>
    </w:p>
    <w:p>
      <w:pPr>
        <w:pStyle w:val="3"/>
        <w:ind w:firstLine="735"/>
        <w:rPr>
          <w:rFonts w:hint="eastAsia" w:ascii="仿宋_GB2312" w:hAnsi="仿宋_GB2312"/>
          <w:sz w:val="24"/>
        </w:rPr>
      </w:pPr>
      <w:r>
        <w:rPr>
          <w:rFonts w:ascii="仿宋_GB2312" w:hAnsi="仿宋_GB2312"/>
          <w:sz w:val="24"/>
        </w:rPr>
        <w:t>传  真：</w:t>
      </w:r>
    </w:p>
    <w:p>
      <w:pPr>
        <w:pStyle w:val="3"/>
        <w:rPr>
          <w:rFonts w:hint="eastAsia" w:ascii="仿宋_GB2312" w:hAnsi="仿宋_GB2312"/>
          <w:sz w:val="24"/>
        </w:rPr>
      </w:pPr>
    </w:p>
    <w:p>
      <w:pPr>
        <w:pStyle w:val="3"/>
        <w:rPr>
          <w:rFonts w:hint="eastAsia" w:ascii="仿宋_GB2312" w:hAnsi="仿宋_GB2312"/>
          <w:sz w:val="24"/>
        </w:rPr>
      </w:pPr>
    </w:p>
    <w:p>
      <w:pPr>
        <w:pStyle w:val="3"/>
        <w:rPr>
          <w:rFonts w:hint="eastAsia" w:ascii="仿宋_GB2312" w:hAnsi="仿宋_GB2312"/>
          <w:sz w:val="24"/>
        </w:rPr>
      </w:pPr>
    </w:p>
    <w:p>
      <w:pPr>
        <w:pStyle w:val="3"/>
        <w:rPr>
          <w:rFonts w:hint="eastAsia" w:ascii="仿宋_GB2312" w:hAnsi="仿宋_GB2312"/>
          <w:sz w:val="24"/>
        </w:rPr>
      </w:pPr>
    </w:p>
    <w:p>
      <w:pPr>
        <w:pStyle w:val="3"/>
        <w:ind w:left="851" w:hanging="851"/>
        <w:rPr>
          <w:rFonts w:hint="eastAsia" w:ascii="仿宋_GB2312" w:hAnsi="仿宋_GB2312"/>
          <w:sz w:val="24"/>
        </w:rPr>
      </w:pPr>
      <w:r>
        <w:rPr>
          <w:rFonts w:ascii="仿宋_GB2312" w:hAnsi="仿宋_GB2312"/>
          <w:sz w:val="24"/>
        </w:rPr>
        <w:t xml:space="preserve"> </w:t>
      </w:r>
      <w:r>
        <w:br w:type="page"/>
      </w:r>
    </w:p>
    <w:p>
      <w:pPr>
        <w:pStyle w:val="3"/>
        <w:rPr>
          <w:rFonts w:hint="eastAsia" w:ascii="仿宋_GB2312" w:hAnsi="仿宋_GB2312"/>
          <w:sz w:val="24"/>
        </w:rPr>
      </w:pPr>
      <w:r>
        <w:rPr>
          <w:rFonts w:ascii="仿宋_GB2312" w:hAnsi="仿宋_GB2312"/>
          <w:sz w:val="24"/>
        </w:rPr>
        <w:t>投标书附件3：</w:t>
      </w:r>
    </w:p>
    <w:p>
      <w:pPr>
        <w:pStyle w:val="3"/>
        <w:ind w:left="851" w:hanging="851"/>
        <w:rPr>
          <w:rFonts w:hint="eastAsia" w:ascii="仿宋_GB2312" w:hAnsi="仿宋_GB2312"/>
          <w:sz w:val="24"/>
        </w:rPr>
      </w:pPr>
    </w:p>
    <w:p>
      <w:pPr>
        <w:pStyle w:val="3"/>
        <w:ind w:left="851" w:hanging="851"/>
        <w:jc w:val="center"/>
        <w:rPr>
          <w:rFonts w:ascii="宋体" w:hAnsi="宋体"/>
          <w:b/>
          <w:sz w:val="32"/>
        </w:rPr>
      </w:pPr>
      <w:r>
        <w:rPr>
          <w:rFonts w:ascii="宋体" w:hAnsi="宋体"/>
          <w:b/>
          <w:sz w:val="32"/>
        </w:rPr>
        <w:t>关于资格文件声明的函</w:t>
      </w:r>
    </w:p>
    <w:p>
      <w:pPr>
        <w:pStyle w:val="3"/>
        <w:ind w:left="851" w:hanging="851"/>
        <w:rPr>
          <w:rFonts w:hint="eastAsia" w:ascii="仿宋_GB2312" w:hAnsi="仿宋_GB2312"/>
          <w:sz w:val="24"/>
        </w:rPr>
      </w:pPr>
    </w:p>
    <w:p>
      <w:pPr>
        <w:pStyle w:val="3"/>
        <w:spacing w:after="234" w:afterLines="75"/>
        <w:ind w:left="850" w:hanging="266"/>
        <w:rPr>
          <w:rFonts w:hint="eastAsia" w:ascii="仿宋_GB2312" w:hAnsi="仿宋_GB2312"/>
          <w:sz w:val="24"/>
        </w:rPr>
      </w:pPr>
      <w:r>
        <w:rPr>
          <w:rFonts w:ascii="仿宋_GB2312" w:hAnsi="仿宋_GB2312"/>
          <w:sz w:val="24"/>
        </w:rPr>
        <w:t>致：汕头大学医学院</w:t>
      </w:r>
    </w:p>
    <w:p>
      <w:pPr>
        <w:pStyle w:val="3"/>
        <w:spacing w:after="234" w:afterLines="75"/>
        <w:ind w:firstLine="585"/>
        <w:rPr>
          <w:rFonts w:hint="eastAsia" w:ascii="仿宋_GB2312" w:hAnsi="仿宋_GB2312"/>
          <w:sz w:val="24"/>
        </w:rPr>
      </w:pPr>
      <w:r>
        <w:rPr>
          <w:rFonts w:ascii="仿宋_GB2312" w:hAnsi="仿宋_GB2312"/>
          <w:sz w:val="24"/>
        </w:rPr>
        <w:t>关于贵方</w:t>
      </w:r>
      <w:r>
        <w:rPr>
          <w:rFonts w:ascii="仿宋_GB2312" w:hAnsi="仿宋_GB2312"/>
          <w:sz w:val="24"/>
          <w:u w:val="single"/>
        </w:rPr>
        <w:t xml:space="preserve">     </w:t>
      </w:r>
      <w:r>
        <w:rPr>
          <w:rFonts w:ascii="仿宋_GB2312" w:hAnsi="仿宋_GB2312"/>
          <w:sz w:val="24"/>
        </w:rPr>
        <w:t>年</w:t>
      </w:r>
      <w:r>
        <w:rPr>
          <w:rFonts w:ascii="仿宋_GB2312" w:hAnsi="仿宋_GB2312"/>
          <w:sz w:val="24"/>
          <w:u w:val="single"/>
        </w:rPr>
        <w:t xml:space="preserve">  </w:t>
      </w:r>
      <w:r>
        <w:rPr>
          <w:rFonts w:ascii="仿宋_GB2312" w:hAnsi="仿宋_GB2312"/>
          <w:sz w:val="24"/>
        </w:rPr>
        <w:t>月</w:t>
      </w:r>
      <w:r>
        <w:rPr>
          <w:rFonts w:ascii="仿宋_GB2312" w:hAnsi="仿宋_GB2312"/>
          <w:sz w:val="24"/>
          <w:u w:val="single"/>
        </w:rPr>
        <w:t xml:space="preserve">  </w:t>
      </w:r>
      <w:r>
        <w:rPr>
          <w:rFonts w:ascii="仿宋_GB2312" w:hAnsi="仿宋_GB2312"/>
          <w:sz w:val="24"/>
        </w:rPr>
        <w:t>日设</w:t>
      </w:r>
      <w:r>
        <w:rPr>
          <w:rFonts w:ascii="仿宋_GB2312" w:hAnsi="仿宋_GB2312"/>
          <w:sz w:val="24"/>
          <w:u w:val="single"/>
        </w:rPr>
        <w:t xml:space="preserve">           </w:t>
      </w:r>
      <w:r>
        <w:rPr>
          <w:rFonts w:ascii="仿宋_GB2312" w:hAnsi="仿宋_GB2312"/>
          <w:sz w:val="24"/>
        </w:rPr>
        <w:t>号招标文件的投标邀请，本签字人愿意参加投标，并证明提交的资格文件和说明是准确的和真实的。</w:t>
      </w:r>
    </w:p>
    <w:p>
      <w:pPr>
        <w:pStyle w:val="3"/>
        <w:spacing w:after="234" w:afterLines="75"/>
        <w:rPr>
          <w:rFonts w:hint="eastAsia" w:ascii="仿宋_GB2312" w:hAnsi="仿宋_GB2312"/>
          <w:sz w:val="24"/>
        </w:rPr>
      </w:pPr>
    </w:p>
    <w:p>
      <w:pPr>
        <w:pStyle w:val="3"/>
        <w:spacing w:after="234" w:afterLines="75"/>
        <w:rPr>
          <w:rFonts w:hint="eastAsia" w:ascii="仿宋_GB2312" w:hAnsi="仿宋_GB2312"/>
          <w:sz w:val="24"/>
        </w:rPr>
      </w:pPr>
    </w:p>
    <w:p>
      <w:pPr>
        <w:pStyle w:val="3"/>
        <w:spacing w:after="234" w:afterLines="75"/>
        <w:rPr>
          <w:rFonts w:hint="eastAsia" w:ascii="仿宋_GB2312" w:hAnsi="仿宋_GB2312"/>
          <w:sz w:val="24"/>
        </w:rPr>
      </w:pPr>
      <w:r>
        <w:rPr>
          <w:rFonts w:ascii="仿宋_GB2312" w:hAnsi="仿宋_GB2312"/>
          <w:sz w:val="24"/>
        </w:rPr>
        <w:t>单位名称和地址：              授权签署本资格文件人：</w:t>
      </w:r>
    </w:p>
    <w:p>
      <w:pPr>
        <w:pStyle w:val="3"/>
        <w:spacing w:after="234" w:afterLines="75"/>
        <w:rPr>
          <w:rFonts w:hint="eastAsia" w:ascii="仿宋_GB2312" w:hAnsi="仿宋_GB2312"/>
          <w:sz w:val="24"/>
        </w:rPr>
      </w:pPr>
      <w:r>
        <w:rPr>
          <w:rFonts w:ascii="仿宋_GB2312" w:hAnsi="仿宋_GB2312"/>
          <w:sz w:val="24"/>
        </w:rPr>
        <w:t>名  称：</w:t>
      </w:r>
      <w:r>
        <w:rPr>
          <w:rFonts w:ascii="仿宋_GB2312" w:hAnsi="仿宋_GB2312"/>
          <w:sz w:val="24"/>
          <w:u w:val="single"/>
        </w:rPr>
        <w:t xml:space="preserve">                 </w:t>
      </w:r>
      <w:r>
        <w:rPr>
          <w:rFonts w:ascii="仿宋_GB2312" w:hAnsi="仿宋_GB2312"/>
          <w:sz w:val="24"/>
        </w:rPr>
        <w:t xml:space="preserve">     签  字：</w:t>
      </w:r>
      <w:r>
        <w:rPr>
          <w:rFonts w:ascii="仿宋_GB2312" w:hAnsi="仿宋_GB2312"/>
          <w:sz w:val="24"/>
          <w:u w:val="single"/>
        </w:rPr>
        <w:t xml:space="preserve">                 </w:t>
      </w:r>
      <w:r>
        <w:rPr>
          <w:rFonts w:ascii="仿宋_GB2312" w:hAnsi="仿宋_GB2312"/>
          <w:sz w:val="24"/>
        </w:rPr>
        <w:t>.</w:t>
      </w:r>
    </w:p>
    <w:p>
      <w:pPr>
        <w:pStyle w:val="3"/>
        <w:spacing w:after="234" w:afterLines="75"/>
        <w:rPr>
          <w:rFonts w:hint="eastAsia" w:ascii="仿宋_GB2312" w:hAnsi="仿宋_GB2312"/>
          <w:sz w:val="24"/>
        </w:rPr>
      </w:pPr>
      <w:r>
        <w:rPr>
          <w:rFonts w:ascii="仿宋_GB2312" w:hAnsi="仿宋_GB2312"/>
          <w:sz w:val="24"/>
        </w:rPr>
        <w:t>地  址：</w:t>
      </w:r>
      <w:r>
        <w:rPr>
          <w:rFonts w:ascii="仿宋_GB2312" w:hAnsi="仿宋_GB2312"/>
          <w:sz w:val="24"/>
          <w:u w:val="single"/>
        </w:rPr>
        <w:t xml:space="preserve">                 </w:t>
      </w:r>
      <w:r>
        <w:rPr>
          <w:rFonts w:ascii="仿宋_GB2312" w:hAnsi="仿宋_GB2312"/>
          <w:sz w:val="24"/>
        </w:rPr>
        <w:t xml:space="preserve">     签字人姓名、职务（印刷体）</w:t>
      </w:r>
    </w:p>
    <w:p>
      <w:pPr>
        <w:pStyle w:val="3"/>
        <w:spacing w:after="234" w:afterLines="75"/>
        <w:rPr>
          <w:rFonts w:hint="eastAsia" w:ascii="仿宋_GB2312" w:hAnsi="仿宋_GB2312"/>
          <w:sz w:val="24"/>
          <w:u w:val="single"/>
        </w:rPr>
      </w:pPr>
      <w:r>
        <w:rPr>
          <w:rFonts w:ascii="仿宋_GB2312" w:hAnsi="仿宋_GB2312"/>
          <w:sz w:val="24"/>
        </w:rPr>
        <w:t>传  真：</w:t>
      </w:r>
      <w:r>
        <w:rPr>
          <w:rFonts w:ascii="仿宋_GB2312" w:hAnsi="仿宋_GB2312"/>
          <w:sz w:val="24"/>
          <w:u w:val="single"/>
        </w:rPr>
        <w:t xml:space="preserve">                 </w:t>
      </w:r>
      <w:r>
        <w:rPr>
          <w:rFonts w:ascii="仿宋_GB2312" w:hAnsi="仿宋_GB2312"/>
          <w:sz w:val="24"/>
        </w:rPr>
        <w:t xml:space="preserve">      </w:t>
      </w:r>
      <w:r>
        <w:rPr>
          <w:rFonts w:ascii="仿宋_GB2312" w:hAnsi="仿宋_GB2312"/>
          <w:sz w:val="24"/>
          <w:u w:val="single"/>
        </w:rPr>
        <w:t xml:space="preserve">                        </w:t>
      </w:r>
      <w:r>
        <w:rPr>
          <w:rFonts w:ascii="仿宋_GB2312" w:hAnsi="仿宋_GB2312"/>
          <w:sz w:val="24"/>
        </w:rPr>
        <w:t>。</w:t>
      </w:r>
    </w:p>
    <w:p>
      <w:pPr>
        <w:pStyle w:val="3"/>
        <w:spacing w:after="234" w:afterLines="75"/>
        <w:rPr>
          <w:rFonts w:hint="eastAsia" w:ascii="仿宋_GB2312" w:hAnsi="仿宋_GB2312"/>
          <w:sz w:val="24"/>
        </w:rPr>
      </w:pPr>
      <w:r>
        <w:rPr>
          <w:rFonts w:ascii="仿宋_GB2312" w:hAnsi="仿宋_GB2312"/>
          <w:sz w:val="24"/>
        </w:rPr>
        <w:t>邮  编：</w:t>
      </w:r>
      <w:r>
        <w:rPr>
          <w:rFonts w:ascii="仿宋_GB2312" w:hAnsi="仿宋_GB2312"/>
          <w:sz w:val="24"/>
          <w:u w:val="single"/>
        </w:rPr>
        <w:t xml:space="preserve">                 </w:t>
      </w:r>
      <w:r>
        <w:rPr>
          <w:rFonts w:ascii="仿宋_GB2312" w:hAnsi="仿宋_GB2312"/>
          <w:sz w:val="24"/>
        </w:rPr>
        <w:t xml:space="preserve">     电  话：</w:t>
      </w:r>
      <w:r>
        <w:rPr>
          <w:rFonts w:ascii="仿宋_GB2312" w:hAnsi="仿宋_GB2312"/>
          <w:sz w:val="24"/>
          <w:u w:val="single"/>
        </w:rPr>
        <w:t xml:space="preserve">                 </w:t>
      </w:r>
      <w:r>
        <w:rPr>
          <w:rFonts w:ascii="仿宋_GB2312" w:hAnsi="仿宋_GB2312"/>
          <w:sz w:val="24"/>
        </w:rPr>
        <w:t>.</w:t>
      </w:r>
    </w:p>
    <w:p>
      <w:pPr>
        <w:pStyle w:val="3"/>
        <w:spacing w:after="234" w:afterLines="75"/>
        <w:rPr>
          <w:rFonts w:hint="eastAsia" w:ascii="仿宋_GB2312" w:hAnsi="仿宋_GB2312"/>
          <w:sz w:val="24"/>
        </w:rPr>
      </w:pPr>
    </w:p>
    <w:p>
      <w:pPr>
        <w:pStyle w:val="3"/>
        <w:spacing w:after="234" w:afterLines="75"/>
        <w:rPr>
          <w:rFonts w:hint="eastAsia" w:ascii="仿宋_GB2312" w:hAnsi="仿宋_GB2312"/>
          <w:sz w:val="24"/>
        </w:rPr>
      </w:pPr>
    </w:p>
    <w:p>
      <w:pPr>
        <w:pStyle w:val="3"/>
        <w:spacing w:after="234" w:afterLines="75"/>
        <w:rPr>
          <w:rFonts w:hint="eastAsia" w:ascii="仿宋_GB2312" w:hAnsi="仿宋_GB2312"/>
          <w:sz w:val="24"/>
        </w:rPr>
      </w:pPr>
      <w:r>
        <w:rPr>
          <w:rFonts w:ascii="仿宋_GB2312" w:hAnsi="仿宋_GB2312"/>
          <w:sz w:val="24"/>
        </w:rPr>
        <w:t>投标书附件4：</w:t>
      </w:r>
    </w:p>
    <w:p>
      <w:pPr>
        <w:pStyle w:val="3"/>
        <w:spacing w:after="234" w:afterLines="75"/>
        <w:rPr>
          <w:rFonts w:hint="eastAsia" w:ascii="仿宋_GB2312" w:hAnsi="仿宋_GB2312"/>
          <w:sz w:val="24"/>
        </w:rPr>
      </w:pPr>
    </w:p>
    <w:p>
      <w:pPr>
        <w:pStyle w:val="3"/>
        <w:spacing w:after="234" w:afterLines="75"/>
        <w:jc w:val="center"/>
        <w:rPr>
          <w:rFonts w:ascii="宋体" w:hAnsi="宋体"/>
          <w:b/>
          <w:sz w:val="32"/>
        </w:rPr>
      </w:pPr>
      <w:r>
        <w:rPr>
          <w:rFonts w:ascii="宋体" w:hAnsi="宋体"/>
          <w:b/>
          <w:sz w:val="32"/>
        </w:rPr>
        <w:t>资 格 文 件</w:t>
      </w:r>
    </w:p>
    <w:p>
      <w:pPr>
        <w:pStyle w:val="3"/>
        <w:spacing w:after="234" w:afterLines="75"/>
        <w:rPr>
          <w:rFonts w:hint="eastAsia" w:ascii="仿宋_GB2312" w:hAnsi="仿宋_GB2312"/>
          <w:sz w:val="24"/>
        </w:rPr>
      </w:pPr>
    </w:p>
    <w:p>
      <w:pPr>
        <w:pStyle w:val="3"/>
        <w:spacing w:after="234" w:afterLines="75"/>
        <w:ind w:left="210"/>
        <w:rPr>
          <w:rFonts w:hint="eastAsia" w:ascii="仿宋_GB2312" w:hAnsi="仿宋_GB2312"/>
          <w:sz w:val="24"/>
        </w:rPr>
      </w:pPr>
      <w:r>
        <w:rPr>
          <w:rFonts w:ascii="仿宋_GB2312" w:hAnsi="仿宋_GB2312"/>
          <w:sz w:val="24"/>
        </w:rPr>
        <w:t>投标人应按下列要求提交资格文件：</w:t>
      </w:r>
    </w:p>
    <w:p>
      <w:pPr>
        <w:pStyle w:val="3"/>
        <w:spacing w:after="234" w:afterLines="75"/>
        <w:ind w:left="210"/>
        <w:rPr>
          <w:rFonts w:hint="eastAsia" w:ascii="仿宋_GB2312" w:hAnsi="仿宋_GB2312"/>
          <w:sz w:val="24"/>
        </w:rPr>
      </w:pPr>
      <w:r>
        <w:rPr>
          <w:rFonts w:ascii="仿宋_GB2312" w:hAnsi="仿宋_GB2312"/>
          <w:sz w:val="24"/>
        </w:rPr>
        <w:t xml:space="preserve">  1. 投标人全称和注册国。</w:t>
      </w:r>
    </w:p>
    <w:p>
      <w:pPr>
        <w:pStyle w:val="3"/>
        <w:spacing w:after="234" w:afterLines="75"/>
        <w:ind w:left="210"/>
        <w:rPr>
          <w:rFonts w:hint="eastAsia" w:ascii="仿宋_GB2312" w:hAnsi="仿宋_GB2312"/>
          <w:sz w:val="24"/>
        </w:rPr>
      </w:pPr>
      <w:r>
        <w:rPr>
          <w:rFonts w:ascii="仿宋_GB2312" w:hAnsi="仿宋_GB2312"/>
          <w:sz w:val="24"/>
        </w:rPr>
        <w:t xml:space="preserve">  2. 营业执照（复印件）</w:t>
      </w:r>
    </w:p>
    <w:p>
      <w:pPr>
        <w:pStyle w:val="3"/>
        <w:spacing w:after="234" w:afterLines="75"/>
        <w:ind w:left="210"/>
        <w:rPr>
          <w:rFonts w:hint="eastAsia" w:ascii="仿宋_GB2312" w:hAnsi="仿宋_GB2312"/>
          <w:sz w:val="24"/>
        </w:rPr>
      </w:pPr>
      <w:r>
        <w:rPr>
          <w:rFonts w:ascii="仿宋_GB2312" w:hAnsi="仿宋_GB2312"/>
          <w:sz w:val="24"/>
        </w:rPr>
        <w:t xml:space="preserve">  3. 开户银行名称和帐号。</w:t>
      </w:r>
    </w:p>
    <w:p>
      <w:pPr>
        <w:pStyle w:val="3"/>
        <w:spacing w:after="234" w:afterLines="75"/>
        <w:ind w:left="210"/>
        <w:rPr>
          <w:rFonts w:hint="eastAsia" w:ascii="仿宋_GB2312" w:hAnsi="仿宋_GB2312"/>
          <w:sz w:val="24"/>
        </w:rPr>
      </w:pPr>
      <w:r>
        <w:rPr>
          <w:rFonts w:ascii="仿宋_GB2312" w:hAnsi="仿宋_GB2312"/>
          <w:sz w:val="24"/>
        </w:rPr>
        <w:t xml:space="preserve">  4. 公司历史简介及现状。</w:t>
      </w:r>
    </w:p>
    <w:p>
      <w:pPr>
        <w:pStyle w:val="3"/>
        <w:rPr>
          <w:rFonts w:ascii="宋体" w:hAnsi="宋体" w:cs="宋体"/>
          <w:szCs w:val="21"/>
        </w:rPr>
      </w:pPr>
    </w:p>
    <w:sectPr>
      <w:pgSz w:w="11906" w:h="16838"/>
      <w:pgMar w:top="1418" w:right="1588" w:bottom="1304" w:left="1588" w:header="0" w:footer="0" w:gutter="0"/>
      <w:cols w:space="720" w:num="1"/>
      <w:formProt w:val="0"/>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昆仑楷体">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F092B84"/>
    <w:multiLevelType w:val="multilevel"/>
    <w:tmpl w:val="CF092B84"/>
    <w:lvl w:ilvl="0" w:tentative="0">
      <w:start w:val="1"/>
      <w:numFmt w:val="taiwaneseCountingThousand"/>
      <w:suff w:val="nothing"/>
      <w:lvlText w:val="%1、"/>
      <w:lvlJc w:val="left"/>
      <w:pPr>
        <w:tabs>
          <w:tab w:val="left" w:pos="0"/>
        </w:tabs>
        <w:ind w:left="851"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0053208E"/>
    <w:multiLevelType w:val="multilevel"/>
    <w:tmpl w:val="0053208E"/>
    <w:lvl w:ilvl="0" w:tentative="0">
      <w:start w:val="1"/>
      <w:numFmt w:val="taiwaneseCountingThousand"/>
      <w:suff w:val="space"/>
      <w:lvlText w:val="第%1部分"/>
      <w:lvlJc w:val="left"/>
      <w:pPr>
        <w:tabs>
          <w:tab w:val="left" w:pos="0"/>
        </w:tabs>
        <w:ind w:left="0" w:firstLine="0"/>
      </w:pPr>
    </w:lvl>
    <w:lvl w:ilvl="1" w:tentative="0">
      <w:start w:val="1"/>
      <w:numFmt w:val="taiwaneseCountingThousand"/>
      <w:suff w:val="nothing"/>
      <w:lvlText w:val="%2、"/>
      <w:lvlJc w:val="left"/>
      <w:pPr>
        <w:tabs>
          <w:tab w:val="left" w:pos="0"/>
        </w:tabs>
        <w:ind w:left="0" w:firstLine="0"/>
      </w:pPr>
    </w:lvl>
    <w:lvl w:ilvl="2" w:tentative="0">
      <w:start w:val="1"/>
      <w:numFmt w:val="taiwaneseCountingThousand"/>
      <w:suff w:val="nothing"/>
      <w:lvlText w:val="（%3）"/>
      <w:lvlJc w:val="left"/>
      <w:pPr>
        <w:tabs>
          <w:tab w:val="left" w:pos="0"/>
        </w:tabs>
        <w:ind w:left="0" w:firstLine="0"/>
      </w:pPr>
    </w:lvl>
    <w:lvl w:ilvl="3" w:tentative="0">
      <w:start w:val="1"/>
      <w:numFmt w:val="decimal"/>
      <w:suff w:val="nothing"/>
      <w:lvlText w:val="%4．"/>
      <w:lvlJc w:val="left"/>
      <w:pPr>
        <w:tabs>
          <w:tab w:val="left" w:pos="0"/>
        </w:tabs>
        <w:ind w:left="0" w:firstLine="0"/>
      </w:pPr>
    </w:lvl>
    <w:lvl w:ilvl="4" w:tentative="0">
      <w:start w:val="1"/>
      <w:numFmt w:val="decimal"/>
      <w:suff w:val="nothing"/>
      <w:lvlText w:val="（%5）"/>
      <w:lvlJc w:val="left"/>
      <w:pPr>
        <w:tabs>
          <w:tab w:val="left" w:pos="0"/>
        </w:tabs>
        <w:ind w:left="0" w:firstLine="0"/>
      </w:pPr>
    </w:lvl>
    <w:lvl w:ilvl="5" w:tentative="0">
      <w:start w:val="1"/>
      <w:numFmt w:val="decimalEnclosedCircle"/>
      <w:suff w:val="nothing"/>
      <w:lvlText w:val="%6"/>
      <w:lvlJc w:val="left"/>
      <w:pPr>
        <w:tabs>
          <w:tab w:val="left" w:pos="0"/>
        </w:tabs>
        <w:ind w:left="0" w:firstLine="0"/>
      </w:pPr>
    </w:lvl>
    <w:lvl w:ilvl="6" w:tentative="0">
      <w:start w:val="1"/>
      <w:numFmt w:val="decimal"/>
      <w:suff w:val="nothing"/>
      <w:lvlText w:val="%7）"/>
      <w:lvlJc w:val="left"/>
      <w:pPr>
        <w:tabs>
          <w:tab w:val="left" w:pos="0"/>
        </w:tabs>
        <w:ind w:left="0" w:firstLine="0"/>
      </w:pPr>
    </w:lvl>
    <w:lvl w:ilvl="7" w:tentative="0">
      <w:start w:val="1"/>
      <w:numFmt w:val="lowerLetter"/>
      <w:suff w:val="nothing"/>
      <w:lvlText w:val="%8．"/>
      <w:lvlJc w:val="left"/>
      <w:pPr>
        <w:tabs>
          <w:tab w:val="left" w:pos="0"/>
        </w:tabs>
        <w:ind w:left="0" w:firstLine="0"/>
      </w:pPr>
    </w:lvl>
    <w:lvl w:ilvl="8" w:tentative="0">
      <w:start w:val="1"/>
      <w:numFmt w:val="lowerLetter"/>
      <w:suff w:val="nothing"/>
      <w:lvlText w:val="%9）"/>
      <w:lvlJc w:val="left"/>
      <w:pPr>
        <w:tabs>
          <w:tab w:val="left" w:pos="0"/>
        </w:tabs>
        <w:ind w:left="0" w:firstLine="0"/>
      </w:pPr>
    </w:lvl>
  </w:abstractNum>
  <w:abstractNum w:abstractNumId="3">
    <w:nsid w:val="59ADCABA"/>
    <w:multiLevelType w:val="multilevel"/>
    <w:tmpl w:val="59ADCABA"/>
    <w:lvl w:ilvl="0" w:tentative="0">
      <w:start w:val="1"/>
      <w:numFmt w:val="decimal"/>
      <w:lvlText w:val="%1、"/>
      <w:lvlJc w:val="left"/>
      <w:pPr>
        <w:tabs>
          <w:tab w:val="left" w:pos="0"/>
        </w:tabs>
        <w:ind w:left="839" w:hanging="360"/>
      </w:pPr>
    </w:lvl>
    <w:lvl w:ilvl="1" w:tentative="0">
      <w:start w:val="1"/>
      <w:numFmt w:val="lowerLetter"/>
      <w:lvlText w:val="%2)"/>
      <w:lvlJc w:val="left"/>
      <w:pPr>
        <w:tabs>
          <w:tab w:val="left" w:pos="0"/>
        </w:tabs>
        <w:ind w:left="1319" w:hanging="420"/>
      </w:pPr>
    </w:lvl>
    <w:lvl w:ilvl="2" w:tentative="0">
      <w:start w:val="1"/>
      <w:numFmt w:val="lowerRoman"/>
      <w:lvlText w:val="%3."/>
      <w:lvlJc w:val="right"/>
      <w:pPr>
        <w:tabs>
          <w:tab w:val="left" w:pos="0"/>
        </w:tabs>
        <w:ind w:left="1739" w:hanging="420"/>
      </w:pPr>
    </w:lvl>
    <w:lvl w:ilvl="3" w:tentative="0">
      <w:start w:val="1"/>
      <w:numFmt w:val="decimal"/>
      <w:lvlText w:val="%4."/>
      <w:lvlJc w:val="left"/>
      <w:pPr>
        <w:tabs>
          <w:tab w:val="left" w:pos="0"/>
        </w:tabs>
        <w:ind w:left="2159" w:hanging="420"/>
      </w:pPr>
    </w:lvl>
    <w:lvl w:ilvl="4" w:tentative="0">
      <w:start w:val="1"/>
      <w:numFmt w:val="lowerLetter"/>
      <w:lvlText w:val="%5)"/>
      <w:lvlJc w:val="left"/>
      <w:pPr>
        <w:tabs>
          <w:tab w:val="left" w:pos="0"/>
        </w:tabs>
        <w:ind w:left="2579" w:hanging="420"/>
      </w:pPr>
    </w:lvl>
    <w:lvl w:ilvl="5" w:tentative="0">
      <w:start w:val="1"/>
      <w:numFmt w:val="lowerRoman"/>
      <w:lvlText w:val="%6."/>
      <w:lvlJc w:val="right"/>
      <w:pPr>
        <w:tabs>
          <w:tab w:val="left" w:pos="0"/>
        </w:tabs>
        <w:ind w:left="2999" w:hanging="420"/>
      </w:pPr>
    </w:lvl>
    <w:lvl w:ilvl="6" w:tentative="0">
      <w:start w:val="1"/>
      <w:numFmt w:val="decimal"/>
      <w:lvlText w:val="%7."/>
      <w:lvlJc w:val="left"/>
      <w:pPr>
        <w:tabs>
          <w:tab w:val="left" w:pos="0"/>
        </w:tabs>
        <w:ind w:left="3419" w:hanging="420"/>
      </w:pPr>
    </w:lvl>
    <w:lvl w:ilvl="7" w:tentative="0">
      <w:start w:val="1"/>
      <w:numFmt w:val="lowerLetter"/>
      <w:lvlText w:val="%8)"/>
      <w:lvlJc w:val="left"/>
      <w:pPr>
        <w:tabs>
          <w:tab w:val="left" w:pos="0"/>
        </w:tabs>
        <w:ind w:left="3839" w:hanging="420"/>
      </w:pPr>
    </w:lvl>
    <w:lvl w:ilvl="8" w:tentative="0">
      <w:start w:val="1"/>
      <w:numFmt w:val="lowerRoman"/>
      <w:lvlText w:val="%9."/>
      <w:lvlJc w:val="right"/>
      <w:pPr>
        <w:tabs>
          <w:tab w:val="left" w:pos="0"/>
        </w:tabs>
        <w:ind w:left="4259" w:hanging="42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笑">
    <w15:presenceInfo w15:providerId="WPS Office" w15:userId="7258372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trackRevisions w:val="1"/>
  <w:documentProtection w:enforcement="0"/>
  <w:defaultTabStop w:val="420"/>
  <w:autoHyphenation/>
  <w:characterSpacingControl w:val="doNotCompress"/>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zQ1OTRlZTFhN2Y3OGU0MDU2MjdkYTkzYjE4NTIifQ=="/>
  </w:docVars>
  <w:rsids>
    <w:rsidRoot w:val="00170097"/>
    <w:rsid w:val="000C3C1F"/>
    <w:rsid w:val="00170097"/>
    <w:rsid w:val="0025029E"/>
    <w:rsid w:val="0030311F"/>
    <w:rsid w:val="00373342"/>
    <w:rsid w:val="003E0952"/>
    <w:rsid w:val="00451C6E"/>
    <w:rsid w:val="00491E07"/>
    <w:rsid w:val="004F54CE"/>
    <w:rsid w:val="005202D9"/>
    <w:rsid w:val="0060360A"/>
    <w:rsid w:val="006C49B1"/>
    <w:rsid w:val="0072107B"/>
    <w:rsid w:val="007350D7"/>
    <w:rsid w:val="007522B6"/>
    <w:rsid w:val="00794BD9"/>
    <w:rsid w:val="009F6BE8"/>
    <w:rsid w:val="00AA09D7"/>
    <w:rsid w:val="00AB3CD5"/>
    <w:rsid w:val="00C4029E"/>
    <w:rsid w:val="00DB2ECA"/>
    <w:rsid w:val="00DC168F"/>
    <w:rsid w:val="00E245A9"/>
    <w:rsid w:val="00E73FED"/>
    <w:rsid w:val="00F7603C"/>
    <w:rsid w:val="00FD0B26"/>
    <w:rsid w:val="1BB9430E"/>
    <w:rsid w:val="2A2B1631"/>
    <w:rsid w:val="323F1C50"/>
    <w:rsid w:val="598F6750"/>
    <w:rsid w:val="5E21462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2"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hi-IN"/>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3"/>
    <w:qFormat/>
    <w:uiPriority w:val="0"/>
    <w:rPr>
      <w:rFonts w:ascii="宋体" w:hAnsi="宋体"/>
    </w:rPr>
  </w:style>
  <w:style w:type="paragraph" w:customStyle="1" w:styleId="3">
    <w:name w:val="正文1"/>
    <w:qFormat/>
    <w:uiPriority w:val="0"/>
    <w:pPr>
      <w:widowControl w:val="0"/>
      <w:jc w:val="both"/>
    </w:pPr>
    <w:rPr>
      <w:rFonts w:ascii="Calibri" w:hAnsi="Calibri" w:eastAsia="宋体" w:cs="Times New Roman"/>
      <w:kern w:val="2"/>
      <w:sz w:val="21"/>
      <w:szCs w:val="22"/>
      <w:lang w:val="en-US" w:eastAsia="zh-CN" w:bidi="ar-SA"/>
    </w:rPr>
  </w:style>
  <w:style w:type="paragraph" w:styleId="4">
    <w:name w:val="Normal (Web)"/>
    <w:basedOn w:val="3"/>
    <w:unhideWhenUsed/>
    <w:qFormat/>
    <w:uiPriority w:val="99"/>
    <w:pPr>
      <w:jc w:val="left"/>
    </w:pPr>
    <w:rPr>
      <w:kern w:val="0"/>
      <w:sz w:val="18"/>
      <w:szCs w:val="18"/>
    </w:rPr>
  </w:style>
  <w:style w:type="paragraph" w:customStyle="1" w:styleId="7">
    <w:name w:val="标题 11"/>
    <w:basedOn w:val="3"/>
    <w:next w:val="3"/>
    <w:qFormat/>
    <w:uiPriority w:val="0"/>
    <w:pPr>
      <w:keepNext/>
      <w:tabs>
        <w:tab w:val="left" w:pos="3360"/>
      </w:tabs>
      <w:snapToGrid w:val="0"/>
      <w:spacing w:line="800" w:lineRule="atLeast"/>
      <w:jc w:val="center"/>
      <w:outlineLvl w:val="0"/>
    </w:pPr>
    <w:rPr>
      <w:rFonts w:eastAsia="黑体"/>
      <w:sz w:val="44"/>
    </w:rPr>
  </w:style>
  <w:style w:type="paragraph" w:customStyle="1" w:styleId="8">
    <w:name w:val="列表 31"/>
    <w:basedOn w:val="3"/>
    <w:qFormat/>
    <w:uiPriority w:val="2"/>
    <w:pPr>
      <w:spacing w:line="315" w:lineRule="atLeast"/>
      <w:ind w:left="100" w:hanging="200" w:hangingChars="200"/>
      <w:jc w:val="left"/>
    </w:pPr>
    <w:rPr>
      <w:rFonts w:ascii="昆仑楷体" w:hAnsi="昆仑楷体" w:eastAsia="昆仑楷体"/>
      <w:kern w:val="0"/>
      <w:sz w:val="30"/>
    </w:rPr>
  </w:style>
  <w:style w:type="paragraph" w:customStyle="1" w:styleId="9">
    <w:name w:val="列表段落1"/>
    <w:basedOn w:val="3"/>
    <w:qFormat/>
    <w:uiPriority w:val="99"/>
    <w:pPr>
      <w:ind w:firstLine="20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6941</Words>
  <Characters>7454</Characters>
  <Lines>66</Lines>
  <Paragraphs>18</Paragraphs>
  <TotalTime>172</TotalTime>
  <ScaleCrop>false</ScaleCrop>
  <LinksUpToDate>false</LinksUpToDate>
  <CharactersWithSpaces>8717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2020-09-11T00:20:00Z</dcterms:created>
  <dc:creator>zzf</dc:creator>
  <cp:lastModifiedBy>微笑</cp:lastModifiedBy>
  <cp:lastPrinted>2021-08-14T04:34:00Z</cp:lastPrinted>
  <dcterms:modified xsi:type="dcterms:W3CDTF">2022-10-24T08:30:36Z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DD18AE66B4A14B9A8198450B86CA038C</vt:lpwstr>
  </property>
  <property fmtid="{D5CDD505-2E9C-101B-9397-08002B2CF9AE}" pid="3" name="KSOProductBuildVer">
    <vt:lpwstr>2052-11.1.0.12598</vt:lpwstr>
  </property>
</Properties>
</file>