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广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东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江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森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建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设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管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理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有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限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公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司</w:t>
      </w:r>
    </w:p>
    <w:p>
      <w:pPr>
        <w:widowControl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GUANGDONG JIANGSEN CONSTRUCTION MANAGEMENT CO.,LTD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cyan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71755</wp:posOffset>
                </wp:positionV>
                <wp:extent cx="5686425" cy="0"/>
                <wp:effectExtent l="0" t="28575" r="952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D818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25pt;margin-top:5.65pt;height:0pt;width:447.75pt;z-index:251659264;mso-width-relative:page;mso-height-relative:page;" filled="f" stroked="t" coordsize="21600,21600" o:gfxdata="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aCkW9UAAAAHAQAADwAAAAAAAAABACAAAAAiAAAAZHJzL2Rvd25yZXYueG1s&#10;UEsBAhQAFAAAAAgAh07iQMgmMJP7AQAA6wMAAA4AAAAAAAAAAQAgAAAAJAEAAGRycy9lMm9Eb2Mu&#10;eG1sUEsFBgAAAAAGAAYAWQEAAJEFAAAAAA==&#10;">
                <v:fill on="f" focussize="0,0"/>
                <v:stroke weight="4.5pt" color="#D8182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高端CT机房(CT1室)施工(含防护)项目</w:t>
      </w:r>
    </w:p>
    <w:p>
      <w:pPr>
        <w:jc w:val="center"/>
        <w:rPr>
          <w:rFonts w:ascii="黑体" w:hAnsi="宋体" w:eastAsia="黑体"/>
          <w:b/>
          <w:spacing w:val="20"/>
          <w:sz w:val="44"/>
          <w:szCs w:val="44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预算编制报告</w:t>
      </w:r>
    </w:p>
    <w:p>
      <w:pPr>
        <w:spacing w:line="400" w:lineRule="exact"/>
        <w:jc w:val="center"/>
        <w:rPr>
          <w:rFonts w:hint="eastAsia" w:ascii="宋体" w:hAnsi="宋体"/>
          <w:szCs w:val="21"/>
          <w:highlight w:val="none"/>
        </w:rPr>
      </w:pPr>
    </w:p>
    <w:p>
      <w:pPr>
        <w:spacing w:line="400" w:lineRule="exact"/>
        <w:jc w:val="center"/>
        <w:rPr>
          <w:rFonts w:hint="default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1"/>
          <w:szCs w:val="21"/>
          <w:highlight w:val="none"/>
          <w:lang w:eastAsia="zh-CN"/>
        </w:rPr>
        <w:t>江森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>-2023-013</w:t>
      </w:r>
    </w:p>
    <w:p>
      <w:pPr>
        <w:spacing w:line="400" w:lineRule="exact"/>
        <w:jc w:val="center"/>
        <w:rPr>
          <w:rFonts w:hint="default" w:ascii="宋体" w:hAnsi="宋体"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firstLine="480" w:firstLineChars="200"/>
        <w:rPr>
          <w:rFonts w:ascii="宋体" w:hAnsi="宋体" w:cs="Arial"/>
          <w:sz w:val="24"/>
          <w:szCs w:val="24"/>
          <w:highlight w:val="none"/>
        </w:rPr>
      </w:pPr>
      <w:r>
        <w:rPr>
          <w:rFonts w:hint="eastAsia" w:ascii="宋体" w:hAnsi="宋体" w:cs="Arial"/>
          <w:sz w:val="24"/>
          <w:szCs w:val="24"/>
          <w:highlight w:val="none"/>
        </w:rPr>
        <w:t>受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汕头大学医学院第一附属医院</w:t>
      </w:r>
      <w:r>
        <w:rPr>
          <w:rFonts w:hint="eastAsia" w:ascii="宋体" w:hAnsi="宋体" w:cs="Arial"/>
          <w:sz w:val="24"/>
          <w:szCs w:val="24"/>
          <w:highlight w:val="none"/>
        </w:rPr>
        <w:t>的委托，我司对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高端CT机房(CT1室)施工(含防护)项目</w:t>
      </w:r>
      <w:r>
        <w:rPr>
          <w:rFonts w:hint="eastAsia" w:ascii="宋体" w:hAnsi="宋体" w:cs="Arial"/>
          <w:sz w:val="24"/>
          <w:szCs w:val="24"/>
          <w:highlight w:val="none"/>
        </w:rPr>
        <w:t>进行预算编制，本工程预算总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金额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592300.88</w:t>
      </w:r>
      <w:r>
        <w:rPr>
          <w:rFonts w:hint="eastAsia" w:ascii="宋体" w:hAnsi="宋体" w:cs="Arial"/>
          <w:sz w:val="24"/>
          <w:szCs w:val="24"/>
          <w:highlight w:val="none"/>
        </w:rPr>
        <w:t>元,其中：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绿色施工安全防护措施费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16259.00</w:t>
      </w:r>
      <w:r>
        <w:rPr>
          <w:rFonts w:hint="eastAsia" w:ascii="宋体" w:hAnsi="宋体" w:cs="Arial"/>
          <w:sz w:val="24"/>
          <w:szCs w:val="24"/>
          <w:highlight w:val="none"/>
        </w:rPr>
        <w:t>元，现就预算编制情况报告如下：</w:t>
      </w:r>
    </w:p>
    <w:p>
      <w:pPr>
        <w:numPr>
          <w:ilvl w:val="0"/>
          <w:numId w:val="1"/>
        </w:numPr>
        <w:spacing w:line="360" w:lineRule="auto"/>
        <w:ind w:firstLine="472" w:firstLineChars="196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工程概况：</w:t>
      </w:r>
    </w:p>
    <w:p>
      <w:pPr>
        <w:spacing w:line="360" w:lineRule="auto"/>
        <w:ind w:left="357"/>
        <w:rPr>
          <w:rFonts w:hint="eastAsia" w:ascii="宋体" w:hAnsi="宋体" w:cs="Arial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 w:cs="Arial"/>
          <w:sz w:val="24"/>
          <w:szCs w:val="24"/>
          <w:highlight w:val="none"/>
        </w:rPr>
        <w:t>1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Arial"/>
          <w:sz w:val="24"/>
          <w:szCs w:val="24"/>
          <w:highlight w:val="none"/>
        </w:rPr>
        <w:t>建设单位：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汕头大学医学院第一附属医院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；</w:t>
      </w:r>
    </w:p>
    <w:p>
      <w:pPr>
        <w:spacing w:line="360" w:lineRule="auto"/>
        <w:ind w:left="357"/>
        <w:rPr>
          <w:rFonts w:hint="eastAsia" w:ascii="宋体" w:hAnsi="宋体" w:cs="Arial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 w:cs="Arial"/>
          <w:sz w:val="24"/>
          <w:szCs w:val="24"/>
          <w:highlight w:val="none"/>
        </w:rPr>
        <w:t>2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、工程名称</w:t>
      </w:r>
      <w:r>
        <w:rPr>
          <w:rFonts w:hint="eastAsia" w:ascii="宋体" w:hAnsi="宋体" w:cs="Arial"/>
          <w:sz w:val="24"/>
          <w:szCs w:val="24"/>
          <w:highlight w:val="none"/>
        </w:rPr>
        <w:t>：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高端CT机房(CT1室)施工(含防护)项目；</w:t>
      </w:r>
    </w:p>
    <w:p>
      <w:pPr>
        <w:spacing w:line="360" w:lineRule="auto"/>
        <w:ind w:left="357"/>
        <w:rPr>
          <w:rFonts w:hint="eastAsia" w:ascii="宋体" w:hAnsi="宋体" w:cs="Arial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、工程</w:t>
      </w:r>
      <w:r>
        <w:rPr>
          <w:rFonts w:hint="eastAsia" w:ascii="宋体" w:hAnsi="宋体" w:cs="Arial"/>
          <w:sz w:val="24"/>
          <w:szCs w:val="24"/>
          <w:highlight w:val="none"/>
        </w:rPr>
        <w:t>地点：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汕头大学医学院第一附属医院；</w:t>
      </w:r>
    </w:p>
    <w:p>
      <w:pPr>
        <w:spacing w:line="360" w:lineRule="auto"/>
        <w:ind w:left="357"/>
        <w:rPr>
          <w:rFonts w:ascii="宋体" w:hAnsi="宋体" w:cs="Arial"/>
          <w:sz w:val="24"/>
          <w:szCs w:val="24"/>
          <w:highlight w:val="none"/>
        </w:rPr>
      </w:pP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Arial"/>
          <w:sz w:val="24"/>
          <w:szCs w:val="24"/>
          <w:highlight w:val="none"/>
        </w:rPr>
        <w:t>建设内容：主要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为</w:t>
      </w:r>
      <w:bookmarkStart w:id="0" w:name="_GoBack"/>
      <w:bookmarkEnd w:id="0"/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高端CT机房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施工（含防护）</w:t>
      </w:r>
      <w:r>
        <w:rPr>
          <w:rFonts w:hint="eastAsia" w:ascii="宋体" w:hAnsi="宋体" w:cs="Arial"/>
          <w:sz w:val="24"/>
          <w:szCs w:val="24"/>
          <w:highlight w:val="none"/>
        </w:rPr>
        <w:t>等。</w:t>
      </w:r>
    </w:p>
    <w:p>
      <w:pPr>
        <w:spacing w:line="360" w:lineRule="auto"/>
        <w:ind w:firstLine="472" w:firstLineChars="196"/>
        <w:rPr>
          <w:rFonts w:ascii="宋体" w:hAnsi="宋体" w:cs="Arial"/>
          <w:b/>
          <w:sz w:val="24"/>
          <w:szCs w:val="24"/>
          <w:highlight w:val="none"/>
        </w:rPr>
      </w:pPr>
      <w:r>
        <w:rPr>
          <w:rFonts w:hint="eastAsia" w:ascii="宋体" w:hAnsi="宋体" w:cs="Arial"/>
          <w:b/>
          <w:sz w:val="24"/>
          <w:szCs w:val="24"/>
          <w:highlight w:val="none"/>
        </w:rPr>
        <w:t>二、计价</w:t>
      </w:r>
      <w:r>
        <w:rPr>
          <w:rFonts w:ascii="宋体" w:hAnsi="宋体" w:cs="Arial"/>
          <w:b/>
          <w:sz w:val="24"/>
          <w:szCs w:val="24"/>
          <w:highlight w:val="none"/>
        </w:rPr>
        <w:t>依据:</w:t>
      </w:r>
      <w:r>
        <w:rPr>
          <w:rFonts w:hint="eastAsia"/>
          <w:sz w:val="24"/>
          <w:szCs w:val="24"/>
          <w:highlight w:val="none"/>
        </w:rPr>
        <w:t xml:space="preserve"> </w:t>
      </w:r>
    </w:p>
    <w:p>
      <w:pPr>
        <w:spacing w:line="360" w:lineRule="auto"/>
        <w:ind w:left="357"/>
        <w:rPr>
          <w:rFonts w:ascii="宋体" w:hAnsi="宋体" w:cs="Arial"/>
          <w:sz w:val="24"/>
          <w:szCs w:val="24"/>
          <w:highlight w:val="none"/>
        </w:rPr>
      </w:pPr>
      <w:r>
        <w:rPr>
          <w:rFonts w:hint="eastAsia" w:ascii="宋体" w:hAnsi="宋体" w:cs="Arial"/>
          <w:sz w:val="24"/>
          <w:szCs w:val="24"/>
          <w:highlight w:val="none"/>
        </w:rPr>
        <w:t>1、本预算书采用工程量清单计价方式进行编制。</w:t>
      </w:r>
    </w:p>
    <w:p>
      <w:pPr>
        <w:spacing w:line="360" w:lineRule="auto"/>
        <w:ind w:left="357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szCs w:val="24"/>
          <w:highlight w:val="none"/>
        </w:rPr>
        <w:t>2、</w:t>
      </w:r>
      <w:r>
        <w:rPr>
          <w:rFonts w:hint="eastAsia" w:ascii="宋体" w:hAnsi="宋体" w:cs="Arial"/>
          <w:sz w:val="24"/>
          <w:szCs w:val="24"/>
        </w:rPr>
        <w:t>根据建设单位提供的设计图纸等</w:t>
      </w:r>
      <w:r>
        <w:rPr>
          <w:rFonts w:hint="eastAsia" w:ascii="宋体" w:hAnsi="宋体" w:cs="Arial"/>
          <w:sz w:val="24"/>
        </w:rPr>
        <w:t>有关资料进行</w:t>
      </w:r>
      <w:r>
        <w:rPr>
          <w:rFonts w:hint="eastAsia" w:ascii="宋体" w:hAnsi="宋体" w:cs="Arial"/>
          <w:sz w:val="24"/>
          <w:lang w:eastAsia="zh-CN"/>
        </w:rPr>
        <w:t>编制</w:t>
      </w:r>
      <w:r>
        <w:rPr>
          <w:rFonts w:hint="eastAsia" w:ascii="宋体" w:hAnsi="宋体" w:cs="Arial"/>
          <w:sz w:val="24"/>
        </w:rPr>
        <w:t>。</w:t>
      </w:r>
    </w:p>
    <w:p>
      <w:pPr>
        <w:spacing w:line="360" w:lineRule="auto"/>
        <w:ind w:left="357"/>
        <w:rPr>
          <w:rFonts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Arial"/>
          <w:sz w:val="24"/>
          <w:highlight w:val="none"/>
        </w:rPr>
        <w:t>建设工程工程量清单计价规范（GB50500-2013）。</w:t>
      </w:r>
    </w:p>
    <w:p>
      <w:pPr>
        <w:spacing w:line="360" w:lineRule="auto"/>
        <w:ind w:left="359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Arial"/>
          <w:sz w:val="24"/>
          <w:highlight w:val="none"/>
        </w:rPr>
        <w:t>、</w:t>
      </w:r>
      <w:r>
        <w:rPr>
          <w:rFonts w:hint="eastAsia" w:ascii="宋体" w:hAnsi="宋体" w:cs="Arial"/>
          <w:sz w:val="24"/>
          <w:highlight w:val="none"/>
          <w:lang w:eastAsia="zh-CN"/>
        </w:rPr>
        <w:t>《广东省建设工程计价依据编制技术报告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Arial"/>
          <w:sz w:val="24"/>
          <w:highlight w:val="none"/>
          <w:lang w:eastAsia="zh-CN"/>
        </w:rPr>
        <w:t>》</w:t>
      </w:r>
    </w:p>
    <w:p>
      <w:pPr>
        <w:spacing w:line="360" w:lineRule="auto"/>
        <w:ind w:left="359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cs="Arial"/>
          <w:sz w:val="24"/>
          <w:highlight w:val="none"/>
        </w:rPr>
        <w:t>201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8</w:t>
      </w:r>
      <w:r>
        <w:rPr>
          <w:rFonts w:hint="eastAsia" w:ascii="宋体" w:hAnsi="宋体" w:cs="Arial"/>
          <w:sz w:val="24"/>
          <w:highlight w:val="none"/>
        </w:rPr>
        <w:t>年《广东省</w:t>
      </w:r>
      <w:r>
        <w:rPr>
          <w:rFonts w:hint="eastAsia" w:ascii="宋体" w:hAnsi="宋体" w:cs="Arial"/>
          <w:sz w:val="24"/>
          <w:highlight w:val="none"/>
          <w:lang w:eastAsia="zh-CN"/>
        </w:rPr>
        <w:t>房屋建筑及装饰</w:t>
      </w:r>
      <w:r>
        <w:rPr>
          <w:rFonts w:hint="eastAsia" w:ascii="宋体" w:hAnsi="宋体" w:cs="Arial"/>
          <w:sz w:val="24"/>
          <w:highlight w:val="none"/>
        </w:rPr>
        <w:t>工程综合定额》</w:t>
      </w:r>
    </w:p>
    <w:p>
      <w:pPr>
        <w:spacing w:line="360" w:lineRule="auto"/>
        <w:ind w:left="359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cs="Arial"/>
          <w:sz w:val="24"/>
          <w:highlight w:val="none"/>
        </w:rPr>
        <w:t>201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8</w:t>
      </w:r>
      <w:r>
        <w:rPr>
          <w:rFonts w:hint="eastAsia" w:ascii="宋体" w:hAnsi="宋体" w:cs="Arial"/>
          <w:sz w:val="24"/>
          <w:highlight w:val="none"/>
        </w:rPr>
        <w:t>年《广东省</w:t>
      </w:r>
      <w:r>
        <w:rPr>
          <w:rFonts w:hint="eastAsia" w:ascii="宋体" w:hAnsi="宋体" w:cs="Arial"/>
          <w:sz w:val="24"/>
          <w:highlight w:val="none"/>
          <w:lang w:eastAsia="zh-CN"/>
        </w:rPr>
        <w:t>市政</w:t>
      </w:r>
      <w:r>
        <w:rPr>
          <w:rFonts w:hint="eastAsia" w:ascii="宋体" w:hAnsi="宋体" w:cs="Arial"/>
          <w:sz w:val="24"/>
          <w:highlight w:val="none"/>
        </w:rPr>
        <w:t>工程综合定额》</w:t>
      </w:r>
    </w:p>
    <w:p>
      <w:pPr>
        <w:spacing w:line="360" w:lineRule="auto"/>
        <w:ind w:left="359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cs="Arial"/>
          <w:sz w:val="24"/>
          <w:highlight w:val="none"/>
        </w:rPr>
        <w:t>201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8</w:t>
      </w:r>
      <w:r>
        <w:rPr>
          <w:rFonts w:hint="eastAsia" w:ascii="宋体" w:hAnsi="宋体" w:cs="Arial"/>
          <w:sz w:val="24"/>
          <w:highlight w:val="none"/>
        </w:rPr>
        <w:t>年《广东省</w:t>
      </w:r>
      <w:r>
        <w:rPr>
          <w:rFonts w:hint="eastAsia" w:ascii="宋体" w:hAnsi="宋体" w:cs="Arial"/>
          <w:sz w:val="24"/>
          <w:highlight w:val="none"/>
          <w:lang w:eastAsia="zh-CN"/>
        </w:rPr>
        <w:t>通用安装</w:t>
      </w:r>
      <w:r>
        <w:rPr>
          <w:rFonts w:hint="eastAsia" w:ascii="宋体" w:hAnsi="宋体" w:cs="Arial"/>
          <w:sz w:val="24"/>
          <w:highlight w:val="none"/>
        </w:rPr>
        <w:t>工程综合定额》</w:t>
      </w:r>
    </w:p>
    <w:p>
      <w:pPr>
        <w:spacing w:line="360" w:lineRule="auto"/>
        <w:ind w:left="359"/>
        <w:rPr>
          <w:rFonts w:hint="eastAsia"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8、</w:t>
      </w:r>
      <w:r>
        <w:rPr>
          <w:rFonts w:hint="eastAsia" w:ascii="宋体" w:hAnsi="宋体" w:cs="Arial"/>
          <w:sz w:val="24"/>
          <w:highlight w:val="none"/>
        </w:rPr>
        <w:t>201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8</w:t>
      </w:r>
      <w:r>
        <w:rPr>
          <w:rFonts w:hint="eastAsia" w:ascii="宋体" w:hAnsi="宋体" w:cs="Arial"/>
          <w:sz w:val="24"/>
          <w:highlight w:val="none"/>
        </w:rPr>
        <w:t>年《广东省园林绿化工程综合定额》</w:t>
      </w:r>
    </w:p>
    <w:p>
      <w:pPr>
        <w:spacing w:line="360" w:lineRule="auto"/>
        <w:ind w:firstLine="472" w:firstLineChars="196"/>
        <w:rPr>
          <w:rFonts w:ascii="宋体" w:hAnsi="宋体" w:cs="Arial"/>
          <w:b/>
          <w:sz w:val="24"/>
          <w:highlight w:val="none"/>
        </w:rPr>
      </w:pPr>
      <w:r>
        <w:rPr>
          <w:rFonts w:hint="eastAsia" w:ascii="宋体" w:hAnsi="宋体" w:cs="Arial"/>
          <w:b/>
          <w:sz w:val="24"/>
          <w:highlight w:val="none"/>
        </w:rPr>
        <w:t>三、取费标准:</w:t>
      </w:r>
    </w:p>
    <w:p>
      <w:pPr>
        <w:tabs>
          <w:tab w:val="left" w:pos="845"/>
        </w:tabs>
        <w:spacing w:line="360" w:lineRule="auto"/>
        <w:ind w:left="359" w:firstLine="240" w:firstLineChars="100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Arial"/>
          <w:sz w:val="24"/>
        </w:rPr>
        <w:t>利润：</w:t>
      </w:r>
      <w:r>
        <w:rPr>
          <w:rFonts w:hint="eastAsia" w:ascii="宋体" w:hAnsi="宋体" w:cs="Arial"/>
          <w:sz w:val="24"/>
          <w:lang w:eastAsia="zh-CN"/>
        </w:rPr>
        <w:t>建筑、安装工程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20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lang w:eastAsia="zh-CN"/>
        </w:rPr>
        <w:t>；单独装饰、市政工程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15</w:t>
      </w:r>
      <w:r>
        <w:rPr>
          <w:rFonts w:hint="eastAsia" w:ascii="宋体" w:hAnsi="宋体" w:cs="Arial"/>
          <w:sz w:val="24"/>
        </w:rPr>
        <w:t xml:space="preserve">%计算。 </w:t>
      </w:r>
    </w:p>
    <w:p>
      <w:pPr>
        <w:tabs>
          <w:tab w:val="left" w:pos="845"/>
        </w:tabs>
        <w:spacing w:line="408" w:lineRule="auto"/>
        <w:ind w:left="359" w:firstLine="240" w:firstLineChars="100"/>
        <w:rPr>
          <w:rFonts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lang w:val="en-US" w:eastAsia="zh-CN"/>
        </w:rPr>
        <w:t>2、</w:t>
      </w:r>
      <w:r>
        <w:rPr>
          <w:rFonts w:hint="eastAsia" w:ascii="宋体" w:hAnsi="宋体" w:cs="Arial"/>
          <w:sz w:val="24"/>
          <w:lang w:eastAsia="zh-CN"/>
        </w:rPr>
        <w:t>绿色施工安全防护</w:t>
      </w:r>
      <w:r>
        <w:rPr>
          <w:rFonts w:hint="eastAsia" w:ascii="宋体" w:hAnsi="宋体" w:cs="Arial"/>
          <w:sz w:val="24"/>
        </w:rPr>
        <w:t>措施费：</w:t>
      </w:r>
      <w:r>
        <w:rPr>
          <w:rFonts w:hint="eastAsia" w:ascii="宋体" w:hAnsi="宋体" w:cs="Arial"/>
          <w:sz w:val="24"/>
          <w:lang w:eastAsia="zh-CN"/>
        </w:rPr>
        <w:t>建筑工程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19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lang w:eastAsia="zh-CN"/>
        </w:rPr>
        <w:t>，</w:t>
      </w:r>
      <w:r>
        <w:rPr>
          <w:rFonts w:hint="eastAsia" w:ascii="宋体" w:hAnsi="宋体" w:cs="Arial"/>
          <w:sz w:val="24"/>
          <w:highlight w:val="none"/>
          <w:lang w:eastAsia="zh-CN"/>
        </w:rPr>
        <w:t>单独</w:t>
      </w:r>
      <w:r>
        <w:rPr>
          <w:rFonts w:hint="eastAsia" w:ascii="宋体" w:hAnsi="宋体" w:cs="Arial"/>
          <w:sz w:val="24"/>
          <w:highlight w:val="none"/>
        </w:rPr>
        <w:t>装饰工程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13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highlight w:val="none"/>
        </w:rPr>
        <w:t>，市政工程</w:t>
      </w:r>
      <w:r>
        <w:rPr>
          <w:rFonts w:hint="eastAsia" w:ascii="宋体" w:hAnsi="宋体" w:cs="Arial"/>
          <w:sz w:val="24"/>
        </w:rPr>
        <w:t>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16.5</w:t>
      </w:r>
      <w:r>
        <w:rPr>
          <w:rFonts w:hint="eastAsia" w:ascii="宋体" w:hAnsi="宋体" w:cs="Arial"/>
          <w:sz w:val="24"/>
        </w:rPr>
        <w:t>%</w:t>
      </w:r>
      <w:r>
        <w:rPr>
          <w:rFonts w:hint="eastAsia" w:ascii="宋体" w:hAnsi="宋体" w:cs="Arial"/>
          <w:sz w:val="24"/>
          <w:highlight w:val="none"/>
        </w:rPr>
        <w:t>计算</w:t>
      </w:r>
      <w:r>
        <w:rPr>
          <w:rFonts w:hint="eastAsia" w:ascii="宋体" w:hAnsi="宋体" w:cs="Arial"/>
          <w:sz w:val="24"/>
          <w:highlight w:val="none"/>
          <w:lang w:eastAsia="zh-CN"/>
        </w:rPr>
        <w:t>（单独场地平整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4.35%，桥涵、隧道、水处理构筑物14.5%，</w:t>
      </w:r>
      <w:r>
        <w:rPr>
          <w:rFonts w:hint="eastAsia" w:ascii="宋体" w:hAnsi="宋体" w:cs="Arial"/>
          <w:color w:val="0000FF"/>
          <w:sz w:val="24"/>
          <w:highlight w:val="none"/>
          <w:lang w:val="en-US" w:eastAsia="zh-CN"/>
        </w:rPr>
        <w:t>分部分项工程总费用在300万元以内（含300万元）的项目按基本费率乘以1.20</w:t>
      </w:r>
      <w:r>
        <w:rPr>
          <w:rFonts w:hint="eastAsia" w:ascii="宋体" w:hAnsi="宋体" w:cs="Arial"/>
          <w:sz w:val="24"/>
          <w:highlight w:val="none"/>
          <w:lang w:eastAsia="zh-CN"/>
        </w:rPr>
        <w:t>）</w:t>
      </w:r>
      <w:r>
        <w:rPr>
          <w:rFonts w:hint="eastAsia" w:ascii="宋体" w:hAnsi="宋体" w:cs="Arial"/>
          <w:sz w:val="24"/>
          <w:highlight w:val="none"/>
        </w:rPr>
        <w:t>，安装工程</w:t>
      </w:r>
      <w:r>
        <w:rPr>
          <w:rFonts w:hint="eastAsia" w:ascii="宋体" w:hAnsi="宋体" w:cs="Arial"/>
          <w:sz w:val="24"/>
        </w:rPr>
        <w:t>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35.77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highlight w:val="none"/>
        </w:rPr>
        <w:t>。</w:t>
      </w:r>
    </w:p>
    <w:p>
      <w:pPr>
        <w:tabs>
          <w:tab w:val="left" w:pos="845"/>
        </w:tabs>
        <w:spacing w:line="360" w:lineRule="auto"/>
        <w:ind w:left="359" w:firstLine="240" w:firstLineChars="100"/>
        <w:rPr>
          <w:rFonts w:hint="eastAsia" w:ascii="宋体" w:hAnsi="宋体" w:cs="Arial" w:eastAsiaTheme="minorEastAsia"/>
          <w:sz w:val="24"/>
          <w:highlight w:val="none"/>
          <w:lang w:eastAsia="zh-CN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Arial"/>
          <w:sz w:val="24"/>
          <w:highlight w:val="none"/>
        </w:rPr>
        <w:t>其他项目费</w:t>
      </w:r>
      <w:r>
        <w:rPr>
          <w:rFonts w:hint="eastAsia" w:ascii="宋体" w:hAnsi="宋体" w:cs="Arial"/>
          <w:sz w:val="24"/>
          <w:highlight w:val="none"/>
          <w:lang w:eastAsia="zh-CN"/>
        </w:rPr>
        <w:t>：</w:t>
      </w:r>
    </w:p>
    <w:p>
      <w:pPr>
        <w:spacing w:line="400" w:lineRule="exact"/>
        <w:ind w:firstLine="480" w:firstLineChars="200"/>
        <w:rPr>
          <w:rFonts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</w:rPr>
        <w:t>①</w:t>
      </w:r>
      <w:r>
        <w:rPr>
          <w:rFonts w:hint="eastAsia" w:ascii="宋体" w:hAnsi="宋体" w:cs="Arial"/>
          <w:sz w:val="24"/>
          <w:highlight w:val="none"/>
          <w:lang w:eastAsia="zh-CN"/>
        </w:rPr>
        <w:t>、</w:t>
      </w:r>
      <w:r>
        <w:rPr>
          <w:rFonts w:hint="eastAsia" w:ascii="宋体" w:hAnsi="宋体" w:cs="Arial"/>
          <w:sz w:val="24"/>
          <w:highlight w:val="none"/>
        </w:rPr>
        <w:t>预算包干费：</w:t>
      </w:r>
      <w:r>
        <w:rPr>
          <w:rFonts w:hint="eastAsia" w:ascii="宋体" w:hAnsi="宋体" w:cs="Arial"/>
          <w:sz w:val="24"/>
          <w:lang w:eastAsia="zh-CN"/>
        </w:rPr>
        <w:t>建筑工程、单独装饰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7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lang w:eastAsia="zh-CN"/>
        </w:rPr>
        <w:t>，</w:t>
      </w:r>
      <w:r>
        <w:rPr>
          <w:rFonts w:hint="eastAsia" w:ascii="宋体" w:hAnsi="宋体" w:cs="Arial"/>
          <w:sz w:val="24"/>
          <w:highlight w:val="none"/>
        </w:rPr>
        <w:t>安装工程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10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lang w:eastAsia="zh-CN"/>
        </w:rPr>
        <w:t>，市政、园林</w:t>
      </w:r>
      <w:r>
        <w:rPr>
          <w:rFonts w:hint="eastAsia" w:ascii="宋体" w:hAnsi="宋体" w:cs="Arial"/>
          <w:sz w:val="24"/>
          <w:highlight w:val="none"/>
        </w:rPr>
        <w:t>工程</w:t>
      </w:r>
      <w:r>
        <w:rPr>
          <w:rFonts w:hint="eastAsia" w:ascii="宋体" w:hAnsi="宋体" w:cs="Arial"/>
          <w:sz w:val="24"/>
        </w:rPr>
        <w:t>按（人工费</w:t>
      </w:r>
      <w:r>
        <w:rPr>
          <w:rFonts w:hint="eastAsia" w:ascii="宋体" w:hAnsi="宋体" w:cs="Arial"/>
          <w:sz w:val="24"/>
          <w:lang w:val="en-US" w:eastAsia="zh-CN"/>
        </w:rPr>
        <w:t>+施工机具费</w:t>
      </w:r>
      <w:r>
        <w:rPr>
          <w:rFonts w:hint="eastAsia" w:ascii="宋体" w:hAnsi="宋体" w:cs="Arial"/>
          <w:sz w:val="24"/>
        </w:rPr>
        <w:t>）×</w:t>
      </w:r>
      <w:r>
        <w:rPr>
          <w:rFonts w:hint="eastAsia" w:ascii="宋体" w:hAnsi="宋体" w:cs="Arial"/>
          <w:sz w:val="24"/>
          <w:lang w:val="en-US" w:eastAsia="zh-CN"/>
        </w:rPr>
        <w:t>6</w:t>
      </w:r>
      <w:r>
        <w:rPr>
          <w:rFonts w:hint="eastAsia" w:ascii="宋体" w:hAnsi="宋体" w:cs="Arial"/>
          <w:sz w:val="24"/>
        </w:rPr>
        <w:t>%计算</w:t>
      </w:r>
      <w:r>
        <w:rPr>
          <w:rFonts w:hint="eastAsia" w:ascii="宋体" w:hAnsi="宋体" w:cs="Arial"/>
          <w:sz w:val="24"/>
          <w:highlight w:val="none"/>
        </w:rPr>
        <w:t>。</w:t>
      </w:r>
    </w:p>
    <w:p>
      <w:pPr>
        <w:tabs>
          <w:tab w:val="left" w:pos="845"/>
        </w:tabs>
        <w:spacing w:line="360" w:lineRule="auto"/>
        <w:ind w:left="359" w:firstLine="240" w:firstLineChars="100"/>
        <w:rPr>
          <w:rFonts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cs="Arial"/>
          <w:sz w:val="24"/>
          <w:highlight w:val="none"/>
          <w:lang w:eastAsia="zh-CN"/>
        </w:rPr>
        <w:t>税金</w:t>
      </w:r>
      <w:r>
        <w:rPr>
          <w:rFonts w:hint="eastAsia" w:ascii="宋体" w:hAnsi="宋体" w:cs="Arial"/>
          <w:sz w:val="24"/>
          <w:highlight w:val="none"/>
        </w:rPr>
        <w:t>：</w:t>
      </w:r>
    </w:p>
    <w:p>
      <w:pPr>
        <w:spacing w:line="400" w:lineRule="exact"/>
        <w:ind w:firstLine="480" w:firstLineChars="200"/>
        <w:rPr>
          <w:rFonts w:ascii="宋体" w:hAnsi="宋体" w:cs="Arial"/>
          <w:sz w:val="24"/>
          <w:highlight w:val="none"/>
        </w:rPr>
      </w:pPr>
      <w:r>
        <w:rPr>
          <w:rFonts w:hint="eastAsia" w:ascii="宋体" w:hAnsi="宋体" w:cs="Arial"/>
          <w:sz w:val="24"/>
          <w:highlight w:val="none"/>
        </w:rPr>
        <w:t>①、增值税销项税额：按（税前造价）×</w:t>
      </w:r>
      <w:r>
        <w:rPr>
          <w:rFonts w:hint="eastAsia" w:ascii="宋体" w:hAnsi="宋体" w:cs="Arial"/>
          <w:sz w:val="24"/>
          <w:highlight w:val="none"/>
          <w:lang w:val="en-US" w:eastAsia="zh-CN"/>
        </w:rPr>
        <w:t>9</w:t>
      </w:r>
      <w:r>
        <w:rPr>
          <w:rFonts w:hint="eastAsia" w:ascii="宋体" w:hAnsi="宋体" w:cs="Arial"/>
          <w:sz w:val="24"/>
          <w:highlight w:val="none"/>
        </w:rPr>
        <w:t>%计算。</w:t>
      </w:r>
    </w:p>
    <w:p>
      <w:pPr>
        <w:spacing w:line="360" w:lineRule="auto"/>
        <w:ind w:firstLine="472" w:firstLineChars="196"/>
        <w:rPr>
          <w:rFonts w:ascii="宋体" w:hAnsi="宋体" w:cs="Arial"/>
          <w:b/>
          <w:sz w:val="24"/>
          <w:highlight w:val="none"/>
        </w:rPr>
      </w:pPr>
      <w:r>
        <w:rPr>
          <w:rFonts w:hint="eastAsia" w:ascii="宋体" w:hAnsi="宋体" w:cs="Arial"/>
          <w:b/>
          <w:sz w:val="24"/>
          <w:highlight w:val="none"/>
        </w:rPr>
        <w:t>四、人工工资单价、材料单价及机械台班单价：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hint="eastAsia" w:ascii="宋体" w:hAnsi="宋体" w:cs="Arial"/>
          <w:sz w:val="24"/>
          <w:szCs w:val="24"/>
          <w:highlight w:val="none"/>
        </w:rPr>
      </w:pPr>
      <w:r>
        <w:rPr>
          <w:rFonts w:hint="eastAsia" w:ascii="宋体" w:hAnsi="宋体" w:cs="Arial"/>
          <w:sz w:val="24"/>
          <w:szCs w:val="24"/>
          <w:highlight w:val="none"/>
        </w:rPr>
        <w:t>本工程按汕头市中心城区</w:t>
      </w: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>2023</w:t>
      </w:r>
      <w:r>
        <w:rPr>
          <w:rFonts w:hint="eastAsia" w:ascii="宋体" w:hAnsi="宋体"/>
          <w:sz w:val="24"/>
          <w:szCs w:val="24"/>
          <w:highlight w:val="none"/>
        </w:rPr>
        <w:t>年第</w:t>
      </w: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  <w:highlight w:val="none"/>
        </w:rPr>
        <w:t>季度</w:t>
      </w:r>
      <w:r>
        <w:rPr>
          <w:rFonts w:hint="eastAsia" w:ascii="宋体" w:hAnsi="宋体" w:cs="Arial"/>
          <w:sz w:val="24"/>
          <w:szCs w:val="24"/>
          <w:highlight w:val="none"/>
        </w:rPr>
        <w:t>人工、材料综合价格表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计算，</w:t>
      </w:r>
      <w:r>
        <w:rPr>
          <w:rFonts w:hint="eastAsia" w:ascii="宋体" w:hAnsi="宋体" w:cs="Arial"/>
          <w:sz w:val="24"/>
          <w:szCs w:val="24"/>
          <w:highlight w:val="none"/>
        </w:rPr>
        <w:t>缺项的</w:t>
      </w: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按现行市场价</w:t>
      </w:r>
      <w:r>
        <w:rPr>
          <w:rFonts w:hint="eastAsia" w:ascii="宋体" w:hAnsi="宋体" w:cs="Arial"/>
          <w:sz w:val="24"/>
          <w:szCs w:val="24"/>
          <w:highlight w:val="none"/>
        </w:rPr>
        <w:t>计算。</w:t>
      </w:r>
    </w:p>
    <w:p>
      <w:pPr>
        <w:spacing w:line="360" w:lineRule="auto"/>
        <w:ind w:firstLine="472" w:firstLineChars="196"/>
        <w:rPr>
          <w:rFonts w:hint="eastAsia" w:ascii="宋体" w:hAnsi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cs="Arial"/>
          <w:b/>
          <w:sz w:val="24"/>
          <w:szCs w:val="24"/>
          <w:highlight w:val="none"/>
          <w:lang w:eastAsia="zh-CN"/>
        </w:rPr>
        <w:t>五、其他说明：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="宋体" w:hAnsi="宋体" w:cs="Arial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1、本预算运距按</w:t>
      </w: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>20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km计算，结算按实；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="宋体" w:hAnsi="宋体" w:cs="Arial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2、本预算暂估“拆除消防管道并外运”费用5200元，“拆除给排水管道并外运”费用600元，结算按实计取；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default" w:ascii="宋体" w:hAnsi="宋体" w:cs="Arial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>3、本预算安装工程内照明、动力、弱电部分配线配管均暂按图纸内标注长度，结算均按实计取。</w:t>
      </w:r>
    </w:p>
    <w:p>
      <w:pPr>
        <w:spacing w:line="360" w:lineRule="auto"/>
        <w:ind w:left="239" w:leftChars="114" w:firstLine="218" w:firstLineChars="91"/>
        <w:rPr>
          <w:rFonts w:hint="eastAsia" w:ascii="宋体" w:hAnsi="宋体" w:cs="Arial"/>
          <w:sz w:val="24"/>
          <w:szCs w:val="24"/>
          <w:highlight w:val="none"/>
        </w:rPr>
      </w:pPr>
    </w:p>
    <w:p>
      <w:pPr>
        <w:spacing w:line="560" w:lineRule="exact"/>
        <w:ind w:firstLine="480" w:firstLineChars="200"/>
        <w:jc w:val="right"/>
        <w:rPr>
          <w:rFonts w:ascii="仿宋_GB2312" w:eastAsia="仿宋_GB2312"/>
          <w:sz w:val="24"/>
          <w:szCs w:val="24"/>
          <w:highlight w:val="none"/>
        </w:rPr>
      </w:pPr>
    </w:p>
    <w:p>
      <w:pPr>
        <w:spacing w:line="560" w:lineRule="exact"/>
        <w:ind w:firstLine="480" w:firstLineChars="200"/>
        <w:jc w:val="right"/>
        <w:rPr>
          <w:rFonts w:ascii="仿宋_GB2312" w:eastAsia="仿宋_GB2312"/>
          <w:sz w:val="24"/>
          <w:szCs w:val="24"/>
          <w:highlight w:val="none"/>
        </w:rPr>
      </w:pPr>
    </w:p>
    <w:p>
      <w:pPr>
        <w:spacing w:line="560" w:lineRule="exact"/>
        <w:ind w:firstLine="480" w:firstLineChars="200"/>
        <w:jc w:val="center"/>
        <w:rPr>
          <w:rFonts w:ascii="仿宋_GB2312" w:eastAsia="仿宋_GB2312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cs="Arial"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/>
          <w:sz w:val="24"/>
          <w:szCs w:val="24"/>
          <w:highlight w:val="cyan"/>
          <w:u w:val="none"/>
          <w:shd w:val="clear"/>
          <w:lang w:val="en-US" w:eastAsia="zh-CN"/>
        </w:rPr>
      </w:pPr>
      <w:r>
        <w:rPr>
          <w:rFonts w:hint="eastAsia" w:ascii="宋体" w:hAnsi="宋体" w:cs="Arial"/>
          <w:sz w:val="24"/>
          <w:szCs w:val="24"/>
          <w:highlight w:val="none"/>
          <w:lang w:eastAsia="zh-CN"/>
        </w:rPr>
        <w:t>广东江森建设管理有限公司</w:t>
      </w:r>
      <w:r>
        <w:rPr>
          <w:rFonts w:hint="eastAsia" w:ascii="宋体" w:hAnsi="宋体" w:cs="Arial"/>
          <w:sz w:val="24"/>
          <w:szCs w:val="24"/>
          <w:highlight w:val="none"/>
        </w:rPr>
        <w:t xml:space="preserve">                                        </w:t>
      </w:r>
      <w:r>
        <w:rPr>
          <w:rFonts w:hint="eastAsia" w:ascii="宋体" w:hAnsi="宋体" w:cs="Arial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szCs w:val="24"/>
          <w:highlight w:val="cyan"/>
          <w:u w:val="none"/>
          <w:shd w:val="clear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Arial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 xml:space="preserve">                                             2023</w:t>
      </w:r>
      <w:r>
        <w:rPr>
          <w:rFonts w:hint="eastAsia" w:ascii="宋体" w:hAnsi="宋体" w:cs="Arial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>08</w:t>
      </w:r>
      <w:r>
        <w:rPr>
          <w:rFonts w:hint="eastAsia" w:ascii="宋体" w:hAnsi="宋体" w:cs="Arial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none"/>
          <w:shd w:val="clear"/>
          <w:lang w:val="en-US" w:eastAsia="zh-CN"/>
        </w:rPr>
        <w:t>05</w:t>
      </w:r>
      <w:r>
        <w:rPr>
          <w:rFonts w:hint="eastAsia" w:ascii="宋体" w:hAnsi="宋体" w:cs="Arial"/>
          <w:sz w:val="24"/>
          <w:szCs w:val="24"/>
          <w:highlight w:val="none"/>
        </w:rPr>
        <w:t xml:space="preserve">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Arial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Arial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Arial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Arial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2926A"/>
    <w:multiLevelType w:val="singleLevel"/>
    <w:tmpl w:val="5982926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2MmRjNWUwM2UwMWRlMTcyZGU5NTc0ZWVhOGUxNWEifQ=="/>
  </w:docVars>
  <w:rsids>
    <w:rsidRoot w:val="00AB35F2"/>
    <w:rsid w:val="000051F8"/>
    <w:rsid w:val="00051BDD"/>
    <w:rsid w:val="00095DFE"/>
    <w:rsid w:val="001A48E7"/>
    <w:rsid w:val="001C670D"/>
    <w:rsid w:val="001D003C"/>
    <w:rsid w:val="002B1315"/>
    <w:rsid w:val="002C0207"/>
    <w:rsid w:val="00427F58"/>
    <w:rsid w:val="004624C9"/>
    <w:rsid w:val="00523C91"/>
    <w:rsid w:val="0057046E"/>
    <w:rsid w:val="005823D2"/>
    <w:rsid w:val="00641722"/>
    <w:rsid w:val="00682F5A"/>
    <w:rsid w:val="006C5943"/>
    <w:rsid w:val="00752C1A"/>
    <w:rsid w:val="007546BB"/>
    <w:rsid w:val="00761C5C"/>
    <w:rsid w:val="007C27FB"/>
    <w:rsid w:val="00817AE0"/>
    <w:rsid w:val="008931E8"/>
    <w:rsid w:val="008B28CF"/>
    <w:rsid w:val="008C39BF"/>
    <w:rsid w:val="009924F3"/>
    <w:rsid w:val="009B3F3A"/>
    <w:rsid w:val="009C101C"/>
    <w:rsid w:val="009F0962"/>
    <w:rsid w:val="00AB35F2"/>
    <w:rsid w:val="00AE2D84"/>
    <w:rsid w:val="00BB6745"/>
    <w:rsid w:val="00C213CA"/>
    <w:rsid w:val="00C54A57"/>
    <w:rsid w:val="00C629EF"/>
    <w:rsid w:val="00C66F5C"/>
    <w:rsid w:val="00C81473"/>
    <w:rsid w:val="00CF4C31"/>
    <w:rsid w:val="00D13090"/>
    <w:rsid w:val="00D322B7"/>
    <w:rsid w:val="00D86BBE"/>
    <w:rsid w:val="00E46E9F"/>
    <w:rsid w:val="00E60E2F"/>
    <w:rsid w:val="00E818AC"/>
    <w:rsid w:val="00E85551"/>
    <w:rsid w:val="00EE047D"/>
    <w:rsid w:val="00F760B5"/>
    <w:rsid w:val="00FC65A4"/>
    <w:rsid w:val="04400DB4"/>
    <w:rsid w:val="07DA7A8D"/>
    <w:rsid w:val="081751D4"/>
    <w:rsid w:val="0B902705"/>
    <w:rsid w:val="0C01377F"/>
    <w:rsid w:val="0DD86400"/>
    <w:rsid w:val="0F3A1E55"/>
    <w:rsid w:val="10067ED8"/>
    <w:rsid w:val="11DB0D58"/>
    <w:rsid w:val="158D6B86"/>
    <w:rsid w:val="18143491"/>
    <w:rsid w:val="18325724"/>
    <w:rsid w:val="19EE3124"/>
    <w:rsid w:val="1AFD7C22"/>
    <w:rsid w:val="1F81363D"/>
    <w:rsid w:val="1FBE75D0"/>
    <w:rsid w:val="20B728D4"/>
    <w:rsid w:val="26D55744"/>
    <w:rsid w:val="337B63EF"/>
    <w:rsid w:val="33B4259B"/>
    <w:rsid w:val="393A00CE"/>
    <w:rsid w:val="39D14328"/>
    <w:rsid w:val="3B10188C"/>
    <w:rsid w:val="3B7C6324"/>
    <w:rsid w:val="3F6E5C87"/>
    <w:rsid w:val="3F790AB1"/>
    <w:rsid w:val="40331423"/>
    <w:rsid w:val="40BF60C9"/>
    <w:rsid w:val="419556D8"/>
    <w:rsid w:val="46C676DC"/>
    <w:rsid w:val="47E76E00"/>
    <w:rsid w:val="48114F75"/>
    <w:rsid w:val="495238EC"/>
    <w:rsid w:val="522C4FB0"/>
    <w:rsid w:val="52B944F5"/>
    <w:rsid w:val="54B833E6"/>
    <w:rsid w:val="612709CA"/>
    <w:rsid w:val="667775C1"/>
    <w:rsid w:val="68C74D1E"/>
    <w:rsid w:val="6E7D1913"/>
    <w:rsid w:val="70901D3A"/>
    <w:rsid w:val="709209A9"/>
    <w:rsid w:val="715F1176"/>
    <w:rsid w:val="72DB4320"/>
    <w:rsid w:val="751F51A1"/>
    <w:rsid w:val="75D736D4"/>
    <w:rsid w:val="785D49C7"/>
    <w:rsid w:val="7E05393E"/>
    <w:rsid w:val="7EE742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934</Words>
  <Characters>1081</Characters>
  <Lines>7</Lines>
  <Paragraphs>2</Paragraphs>
  <TotalTime>20</TotalTime>
  <ScaleCrop>false</ScaleCrop>
  <LinksUpToDate>false</LinksUpToDate>
  <CharactersWithSpaces>1198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2016-11-24T07:23:00Z</dcterms:created>
  <dc:creator>微软用户</dc:creator>
  <cp:lastModifiedBy>xyjz0754</cp:lastModifiedBy>
  <cp:lastPrinted>2018-08-31T05:27:00Z</cp:lastPrinted>
  <dcterms:modified xsi:type="dcterms:W3CDTF">2023-08-05T03:02:53Z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E638E2D625954C0F86786D2BB8DCFE41_13</vt:lpwstr>
  </property>
</Properties>
</file>