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汕头大学医学院技术服务招标项目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招标编号：设2023-</w:t>
      </w:r>
      <w:r>
        <w:rPr>
          <w:rFonts w:hint="eastAsia" w:ascii="宋体" w:hAnsi="宋体" w:eastAsia="宋体"/>
          <w:sz w:val="36"/>
          <w:lang w:val="en-US" w:eastAsia="zh-CN"/>
        </w:rPr>
        <w:t>10</w:t>
      </w:r>
      <w:r>
        <w:rPr>
          <w:rFonts w:hint="eastAsia" w:ascii="宋体" w:hAnsi="宋体" w:eastAsia="宋体"/>
          <w:sz w:val="36"/>
        </w:rPr>
        <w:t>-</w:t>
      </w:r>
      <w:r>
        <w:rPr>
          <w:rFonts w:hint="eastAsia" w:ascii="宋体" w:hAnsi="宋体" w:eastAsia="宋体"/>
          <w:sz w:val="36"/>
          <w:lang w:val="en-US" w:eastAsia="zh-CN"/>
        </w:rPr>
        <w:t>23</w:t>
      </w:r>
    </w:p>
    <w:p>
      <w:pPr>
        <w:kinsoku w:val="0"/>
        <w:wordWrap w:val="0"/>
        <w:topLinePunct/>
        <w:ind w:left="3180" w:leftChars="428" w:hanging="1760" w:hangingChars="500"/>
        <w:rPr>
          <w:rFonts w:hint="default" w:ascii="宋体" w:hAnsi="Arial Narrow" w:eastAsia="仿宋_GB2312"/>
          <w:b/>
          <w:sz w:val="30"/>
          <w:szCs w:val="30"/>
          <w:lang w:val="en-US" w:eastAsia="zh-CN"/>
        </w:rPr>
      </w:pPr>
      <w:r>
        <w:rPr>
          <w:rFonts w:hint="eastAsia" w:ascii="宋体" w:hAnsi="宋体" w:eastAsia="宋体"/>
          <w:sz w:val="30"/>
          <w:szCs w:val="30"/>
        </w:rPr>
        <w:t>项目名称：</w:t>
      </w:r>
      <w:bookmarkStart w:id="0" w:name="_GoBack"/>
      <w:r>
        <w:rPr>
          <w:rFonts w:hint="eastAsia" w:ascii="宋体" w:hAnsi="Arial Narrow"/>
          <w:b/>
          <w:sz w:val="30"/>
          <w:szCs w:val="30"/>
        </w:rPr>
        <w:t>汕头大学医学院</w:t>
      </w:r>
      <w:r>
        <w:rPr>
          <w:rFonts w:hint="eastAsia" w:ascii="宋体" w:hAnsi="Arial Narrow"/>
          <w:b/>
          <w:sz w:val="30"/>
          <w:szCs w:val="30"/>
          <w:lang w:val="en-US" w:eastAsia="zh-CN"/>
        </w:rPr>
        <w:t>人血清500例非靶代谢组学</w:t>
      </w:r>
      <w:r>
        <w:rPr>
          <w:rFonts w:hint="eastAsia" w:ascii="宋体" w:hAnsi="Arial Narrow"/>
          <w:b/>
          <w:sz w:val="30"/>
          <w:szCs w:val="30"/>
        </w:rPr>
        <w:t>招标项目</w:t>
      </w:r>
    </w:p>
    <w:bookmarkEnd w:id="0"/>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hint="default" w:ascii="宋体" w:hAnsi="宋体" w:eastAsia="宋体"/>
          <w:sz w:val="44"/>
          <w:lang w:val="en-US" w:eastAsia="zh-CN"/>
        </w:rPr>
      </w:pPr>
      <w:r>
        <w:rPr>
          <w:rFonts w:hint="eastAsia" w:ascii="宋体" w:hAnsi="宋体" w:eastAsia="宋体"/>
          <w:sz w:val="44"/>
        </w:rPr>
        <w:t>2023．</w:t>
      </w:r>
      <w:r>
        <w:rPr>
          <w:rFonts w:hint="eastAsia" w:ascii="宋体" w:hAnsi="宋体" w:eastAsia="宋体"/>
          <w:sz w:val="44"/>
          <w:lang w:val="en-US" w:eastAsia="zh-CN"/>
        </w:rPr>
        <w:t>10</w:t>
      </w:r>
      <w:r>
        <w:rPr>
          <w:rFonts w:hint="eastAsia" w:ascii="宋体" w:hAnsi="宋体" w:eastAsia="宋体"/>
          <w:sz w:val="44"/>
        </w:rPr>
        <w:t>.</w:t>
      </w:r>
      <w:r>
        <w:rPr>
          <w:rFonts w:hint="eastAsia" w:ascii="宋体" w:hAnsi="宋体" w:eastAsia="宋体"/>
          <w:sz w:val="44"/>
          <w:lang w:val="en-US" w:eastAsia="zh-CN"/>
        </w:rPr>
        <w:t>23</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ascii="宋体" w:hAnsi="Arial Narrow" w:eastAsia="宋体"/>
        </w:rPr>
      </w:pPr>
      <w:r>
        <w:rPr>
          <w:rFonts w:hint="eastAsia" w:ascii="宋体" w:hAnsi="Arial Narrow" w:eastAsia="宋体"/>
        </w:rPr>
        <w:t>投标人须知</w:t>
      </w:r>
    </w:p>
    <w:p>
      <w:pPr>
        <w:numPr>
          <w:ilvl w:val="0"/>
          <w:numId w:val="3"/>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ascii="宋体" w:hAnsi="Arial Narrow" w:eastAsia="宋体"/>
        </w:rPr>
      </w:pPr>
      <w:r>
        <w:rPr>
          <w:rFonts w:hint="eastAsia" w:ascii="宋体" w:hAnsi="Arial Narrow" w:eastAsia="宋体"/>
        </w:rPr>
        <w:t>评（议）标原则</w:t>
      </w:r>
    </w:p>
    <w:p>
      <w:pPr>
        <w:numPr>
          <w:ilvl w:val="0"/>
          <w:numId w:val="3"/>
        </w:numPr>
        <w:kinsoku w:val="0"/>
        <w:wordWrap w:val="0"/>
        <w:topLinePunct/>
        <w:rPr>
          <w:rFonts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技术规格要求和交货日期等</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项目内容数量</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主要技术指标、技术服务要求、时间</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投标人必须在规定时间内把标书送达,经审查资格合格后,方可投标。</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ascii="宋体" w:hAnsi="Arial Narrow"/>
          <w:b/>
          <w:sz w:val="21"/>
          <w:szCs w:val="21"/>
        </w:rPr>
      </w:pPr>
      <w:r>
        <w:rPr>
          <w:rFonts w:hint="eastAsia" w:ascii="宋体" w:hAnsi="Arial Narrow"/>
          <w:b/>
          <w:sz w:val="24"/>
          <w:szCs w:val="24"/>
        </w:rPr>
        <w:t>汕头大学医学院</w:t>
      </w:r>
      <w:r>
        <w:rPr>
          <w:rFonts w:hint="eastAsia" w:ascii="宋体" w:hAnsi="Arial Narrow"/>
          <w:b/>
          <w:sz w:val="24"/>
          <w:szCs w:val="24"/>
          <w:lang w:val="en-US" w:eastAsia="zh-CN"/>
        </w:rPr>
        <w:t>人血清500例非靶代谢组学</w:t>
      </w:r>
      <w:r>
        <w:rPr>
          <w:rFonts w:hint="eastAsia" w:ascii="宋体" w:hAnsi="Arial Narrow"/>
          <w:b/>
          <w:sz w:val="24"/>
          <w:szCs w:val="24"/>
        </w:rPr>
        <w:t>招标项目</w:t>
      </w: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6"/>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w:t>
      </w:r>
      <w:r>
        <w:rPr>
          <w:rFonts w:hint="eastAsia" w:ascii="宋体" w:hAnsi="Arial Narrow" w:eastAsia="宋体"/>
          <w:sz w:val="18"/>
          <w:lang w:eastAsia="zh-CN"/>
        </w:rPr>
        <w:t>蔡文锋</w:t>
      </w:r>
      <w:r>
        <w:rPr>
          <w:rFonts w:hint="eastAsia" w:ascii="宋体" w:hAnsi="Arial Narrow" w:eastAsia="宋体"/>
          <w:sz w:val="18"/>
        </w:rPr>
        <w:t>、杨成瑜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投标截止时间：2023年</w:t>
      </w:r>
      <w:r>
        <w:rPr>
          <w:rFonts w:hint="eastAsia" w:ascii="宋体" w:hAnsi="Arial Narrow" w:eastAsia="宋体"/>
          <w:b/>
          <w:bCs/>
          <w:i/>
          <w:iCs/>
          <w:sz w:val="24"/>
          <w:lang w:val="en-US" w:eastAsia="zh-CN"/>
        </w:rPr>
        <w:t>10</w:t>
      </w:r>
      <w:r>
        <w:rPr>
          <w:rFonts w:hint="eastAsia" w:ascii="宋体" w:hAnsi="Arial Narrow" w:eastAsia="宋体"/>
          <w:b/>
          <w:bCs/>
          <w:i/>
          <w:iCs/>
          <w:sz w:val="24"/>
        </w:rPr>
        <w:t>月</w:t>
      </w:r>
      <w:r>
        <w:rPr>
          <w:rFonts w:hint="eastAsia" w:ascii="宋体" w:hAnsi="Arial Narrow" w:eastAsia="宋体"/>
          <w:b/>
          <w:bCs/>
          <w:i/>
          <w:iCs/>
          <w:sz w:val="24"/>
          <w:lang w:val="en-US" w:eastAsia="zh-CN"/>
        </w:rPr>
        <w:t xml:space="preserve"> 31</w:t>
      </w:r>
      <w:r>
        <w:rPr>
          <w:rFonts w:hint="eastAsia" w:ascii="宋体" w:hAnsi="Arial Narrow" w:eastAsia="宋体"/>
          <w:b/>
          <w:bCs/>
          <w:i/>
          <w:iCs/>
          <w:sz w:val="24"/>
        </w:rPr>
        <w:t>日上午9</w:t>
      </w:r>
      <w:r>
        <w:rPr>
          <w:rFonts w:ascii="宋体" w:hAnsi="Arial Narrow" w:eastAsia="宋体"/>
          <w:b/>
          <w:bCs/>
          <w:i/>
          <w:iCs/>
          <w:sz w:val="24"/>
        </w:rPr>
        <w:t>:</w:t>
      </w:r>
      <w:r>
        <w:rPr>
          <w:rFonts w:hint="eastAsia" w:ascii="宋体" w:hAnsi="Arial Narrow" w:eastAsia="宋体"/>
          <w:b/>
          <w:bCs/>
          <w:i/>
          <w:iCs/>
          <w:sz w:val="24"/>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pStyle w:val="17"/>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1.争取最优的性能价格比，不一定接受最低报价，不接受不符合招标书要求的投标书。</w:t>
      </w:r>
    </w:p>
    <w:p>
      <w:pPr>
        <w:pStyle w:val="17"/>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2.在同样服务同等报价情况下优先选择有出具技术实力、科研实力证明资料的最优秀投标人。</w:t>
      </w:r>
    </w:p>
    <w:p>
      <w:pPr>
        <w:pStyle w:val="17"/>
        <w:tabs>
          <w:tab w:val="left" w:pos="-166"/>
        </w:tabs>
        <w:kinsoku w:val="0"/>
        <w:wordWrap w:val="0"/>
        <w:topLinePunct/>
        <w:ind w:left="498" w:leftChars="150" w:firstLine="440" w:firstLineChars="190"/>
        <w:rPr>
          <w:rFonts w:ascii="宋体" w:eastAsia="宋体"/>
          <w:sz w:val="18"/>
        </w:rPr>
      </w:pPr>
    </w:p>
    <w:p>
      <w:pPr>
        <w:pStyle w:val="17"/>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ascii="宋体" w:hAnsi="Arial Narrow" w:eastAsia="宋体"/>
          <w:bCs/>
          <w:sz w:val="24"/>
          <w:szCs w:val="24"/>
        </w:rPr>
      </w:pPr>
      <w:r>
        <w:rPr>
          <w:rFonts w:hint="eastAsia" w:ascii="宋体" w:hAnsi="Arial Narrow" w:eastAsia="宋体"/>
          <w:bCs/>
          <w:sz w:val="24"/>
          <w:szCs w:val="24"/>
        </w:rPr>
        <w:t>一．项目名称：</w:t>
      </w:r>
      <w:r>
        <w:rPr>
          <w:rFonts w:hint="eastAsia" w:ascii="宋体" w:hAnsi="Arial Narrow"/>
          <w:b/>
          <w:sz w:val="24"/>
          <w:szCs w:val="24"/>
        </w:rPr>
        <w:t>汕头大学医学院</w:t>
      </w:r>
      <w:r>
        <w:rPr>
          <w:rFonts w:hint="eastAsia" w:ascii="宋体" w:hAnsi="Arial Narrow"/>
          <w:b/>
          <w:sz w:val="24"/>
          <w:szCs w:val="24"/>
          <w:lang w:val="en-US" w:eastAsia="zh-CN"/>
        </w:rPr>
        <w:t>人血清500例非靶代谢组学</w:t>
      </w:r>
      <w:r>
        <w:rPr>
          <w:rFonts w:hint="eastAsia" w:ascii="宋体" w:hAnsi="Arial Narrow"/>
          <w:b/>
          <w:sz w:val="24"/>
          <w:szCs w:val="24"/>
        </w:rPr>
        <w:t>招标项目</w:t>
      </w:r>
      <w:r>
        <w:rPr>
          <w:rFonts w:hint="eastAsia" w:ascii="宋体" w:hAnsi="Arial Narrow" w:eastAsia="宋体"/>
          <w:bCs/>
          <w:sz w:val="24"/>
          <w:szCs w:val="24"/>
        </w:rPr>
        <w:t xml:space="preserve"> </w:t>
      </w:r>
    </w:p>
    <w:p>
      <w:pPr>
        <w:kinsoku w:val="0"/>
        <w:topLinePunct/>
        <w:ind w:firstLine="584" w:firstLineChars="200"/>
        <w:rPr>
          <w:rFonts w:ascii="宋体" w:hAnsi="Arial Narrow" w:eastAsia="宋体"/>
          <w:bCs/>
          <w:sz w:val="24"/>
          <w:szCs w:val="24"/>
        </w:rPr>
      </w:pPr>
      <w:r>
        <w:rPr>
          <w:rFonts w:hint="eastAsia" w:ascii="宋体" w:hAnsi="Arial Narrow" w:eastAsia="宋体"/>
          <w:bCs/>
          <w:sz w:val="24"/>
          <w:szCs w:val="24"/>
        </w:rPr>
        <w:t>预算：</w:t>
      </w:r>
      <w:r>
        <w:rPr>
          <w:rFonts w:hint="eastAsia" w:ascii="宋体" w:hAnsi="Arial Narrow" w:eastAsia="宋体"/>
          <w:bCs/>
          <w:sz w:val="24"/>
          <w:szCs w:val="24"/>
          <w:lang w:val="en-US" w:eastAsia="zh-CN"/>
        </w:rPr>
        <w:t>175</w:t>
      </w:r>
      <w:r>
        <w:rPr>
          <w:rFonts w:hint="eastAsia" w:ascii="宋体" w:hAnsi="Arial Narrow" w:eastAsia="宋体"/>
          <w:bCs/>
          <w:sz w:val="24"/>
          <w:szCs w:val="24"/>
        </w:rPr>
        <w:t>000元</w:t>
      </w:r>
    </w:p>
    <w:p>
      <w:pPr>
        <w:autoSpaceDE w:val="0"/>
        <w:autoSpaceDN w:val="0"/>
        <w:spacing w:line="360" w:lineRule="auto"/>
        <w:rPr>
          <w:rFonts w:eastAsia="宋体"/>
          <w:b/>
          <w:bCs/>
          <w:sz w:val="24"/>
          <w:szCs w:val="24"/>
          <w:lang w:val="zh-CN"/>
        </w:rPr>
      </w:pPr>
      <w:r>
        <w:rPr>
          <w:rFonts w:eastAsia="宋体"/>
          <w:b/>
          <w:bCs/>
          <w:sz w:val="24"/>
          <w:szCs w:val="24"/>
          <w:lang w:val="zh-CN"/>
        </w:rPr>
        <w:t>二、采购内容：</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3"/>
        <w:gridCol w:w="1172"/>
        <w:gridCol w:w="2055"/>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eastAsia="宋体"/>
                <w:b/>
                <w:sz w:val="24"/>
                <w:szCs w:val="24"/>
                <w:lang w:val="zh-CN"/>
              </w:rPr>
            </w:pPr>
            <w:r>
              <w:rPr>
                <w:rFonts w:eastAsia="宋体"/>
                <w:b/>
                <w:sz w:val="24"/>
                <w:szCs w:val="24"/>
                <w:lang w:val="zh-CN"/>
              </w:rPr>
              <w:t>检测类别</w:t>
            </w:r>
          </w:p>
        </w:tc>
        <w:tc>
          <w:tcPr>
            <w:tcW w:w="58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eastAsia="宋体"/>
                <w:b/>
                <w:sz w:val="24"/>
                <w:szCs w:val="24"/>
                <w:lang w:val="zh-CN"/>
              </w:rPr>
            </w:pPr>
            <w:r>
              <w:rPr>
                <w:rFonts w:eastAsia="宋体"/>
                <w:b/>
                <w:sz w:val="24"/>
                <w:szCs w:val="24"/>
                <w:lang w:val="zh-CN"/>
              </w:rPr>
              <w:t>数量</w:t>
            </w:r>
          </w:p>
        </w:tc>
        <w:tc>
          <w:tcPr>
            <w:tcW w:w="1019"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eastAsia="宋体"/>
                <w:b/>
                <w:sz w:val="24"/>
                <w:szCs w:val="24"/>
                <w:lang w:val="zh-CN"/>
              </w:rPr>
            </w:pPr>
            <w:r>
              <w:rPr>
                <w:rFonts w:eastAsia="宋体"/>
                <w:b/>
                <w:sz w:val="24"/>
                <w:szCs w:val="24"/>
                <w:lang w:val="zh-CN"/>
              </w:rPr>
              <w:t>单位</w:t>
            </w:r>
          </w:p>
        </w:tc>
        <w:tc>
          <w:tcPr>
            <w:tcW w:w="123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eastAsia="宋体"/>
                <w:b/>
                <w:sz w:val="24"/>
                <w:szCs w:val="24"/>
                <w:lang w:val="zh-CN"/>
              </w:rPr>
            </w:pPr>
            <w:r>
              <w:rPr>
                <w:rFonts w:eastAsia="宋体"/>
                <w:b/>
                <w:sz w:val="24"/>
                <w:szCs w:val="24"/>
                <w:lang w:val="zh-CN"/>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5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eastAsia="宋体"/>
                <w:sz w:val="24"/>
                <w:szCs w:val="24"/>
                <w:lang w:val="en-US" w:eastAsia="zh-CN"/>
              </w:rPr>
            </w:pPr>
            <w:r>
              <w:rPr>
                <w:rFonts w:hint="eastAsia" w:eastAsia="宋体"/>
                <w:sz w:val="24"/>
                <w:szCs w:val="24"/>
                <w:lang w:val="en-US" w:eastAsia="zh-CN"/>
              </w:rPr>
              <w:t>非靶代谢组学</w:t>
            </w:r>
          </w:p>
        </w:tc>
        <w:tc>
          <w:tcPr>
            <w:tcW w:w="58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eastAsia="宋体"/>
                <w:sz w:val="24"/>
                <w:szCs w:val="24"/>
                <w:lang w:val="en-US" w:eastAsia="zh-CN"/>
              </w:rPr>
            </w:pPr>
            <w:r>
              <w:rPr>
                <w:rFonts w:hint="eastAsia" w:eastAsia="宋体"/>
                <w:sz w:val="24"/>
                <w:szCs w:val="24"/>
                <w:lang w:val="en-US" w:eastAsia="zh-CN"/>
              </w:rPr>
              <w:t>500</w:t>
            </w:r>
          </w:p>
        </w:tc>
        <w:tc>
          <w:tcPr>
            <w:tcW w:w="101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eastAsia="宋体"/>
                <w:sz w:val="24"/>
                <w:szCs w:val="24"/>
                <w:lang w:val="zh-CN"/>
              </w:rPr>
            </w:pPr>
            <w:r>
              <w:rPr>
                <w:rFonts w:hint="eastAsia" w:eastAsia="宋体"/>
                <w:sz w:val="24"/>
                <w:szCs w:val="24"/>
                <w:lang w:val="en-US" w:eastAsia="zh-CN"/>
              </w:rPr>
              <w:t>35</w:t>
            </w:r>
            <w:r>
              <w:rPr>
                <w:rFonts w:eastAsia="宋体"/>
                <w:sz w:val="24"/>
                <w:szCs w:val="24"/>
                <w:lang w:val="zh-CN"/>
              </w:rPr>
              <w:t>0</w:t>
            </w:r>
            <w:r>
              <w:rPr>
                <w:rFonts w:hint="eastAsia" w:eastAsia="宋体"/>
                <w:sz w:val="24"/>
                <w:szCs w:val="24"/>
                <w:lang w:val="zh-CN"/>
              </w:rPr>
              <w:t>元/</w:t>
            </w:r>
            <w:r>
              <w:rPr>
                <w:rFonts w:eastAsia="宋体"/>
                <w:sz w:val="24"/>
                <w:szCs w:val="24"/>
                <w:lang w:val="zh-CN"/>
              </w:rPr>
              <w:t>人份</w:t>
            </w:r>
          </w:p>
        </w:tc>
        <w:tc>
          <w:tcPr>
            <w:tcW w:w="1239" w:type="pct"/>
            <w:tcBorders>
              <w:left w:val="single" w:color="auto" w:sz="4" w:space="0"/>
              <w:right w:val="single" w:color="auto" w:sz="4" w:space="0"/>
            </w:tcBorders>
            <w:vAlign w:val="center"/>
          </w:tcPr>
          <w:p>
            <w:pPr>
              <w:autoSpaceDE w:val="0"/>
              <w:autoSpaceDN w:val="0"/>
              <w:spacing w:line="360" w:lineRule="auto"/>
              <w:jc w:val="center"/>
              <w:rPr>
                <w:rFonts w:hint="default" w:eastAsia="宋体"/>
                <w:sz w:val="24"/>
                <w:szCs w:val="24"/>
                <w:lang w:val="en-US" w:eastAsia="zh-CN"/>
              </w:rPr>
            </w:pPr>
            <w:r>
              <w:rPr>
                <w:rFonts w:hint="eastAsia" w:eastAsia="宋体"/>
                <w:sz w:val="24"/>
                <w:szCs w:val="24"/>
                <w:lang w:val="en-US" w:eastAsia="zh-CN"/>
              </w:rPr>
              <w:t>17.5</w:t>
            </w:r>
          </w:p>
        </w:tc>
      </w:tr>
    </w:tbl>
    <w:p>
      <w:pPr>
        <w:spacing w:line="360" w:lineRule="auto"/>
        <w:rPr>
          <w:rFonts w:eastAsia="宋体"/>
          <w:sz w:val="24"/>
          <w:szCs w:val="24"/>
        </w:rPr>
      </w:pPr>
    </w:p>
    <w:p>
      <w:pPr>
        <w:autoSpaceDE w:val="0"/>
        <w:autoSpaceDN w:val="0"/>
        <w:spacing w:line="360" w:lineRule="auto"/>
        <w:rPr>
          <w:rFonts w:eastAsia="宋体"/>
          <w:b/>
          <w:bCs/>
          <w:sz w:val="24"/>
          <w:szCs w:val="24"/>
          <w:lang w:val="zh-CN"/>
        </w:rPr>
      </w:pPr>
      <w:r>
        <w:rPr>
          <w:rFonts w:eastAsia="宋体"/>
          <w:b/>
          <w:bCs/>
          <w:sz w:val="24"/>
          <w:szCs w:val="24"/>
          <w:lang w:val="zh-CN"/>
        </w:rPr>
        <w:t>三、服务要求：</w:t>
      </w:r>
    </w:p>
    <w:p>
      <w:pPr>
        <w:spacing w:line="360" w:lineRule="auto"/>
        <w:rPr>
          <w:rFonts w:eastAsia="宋体"/>
          <w:sz w:val="24"/>
          <w:szCs w:val="24"/>
        </w:rPr>
      </w:pPr>
      <w:r>
        <w:rPr>
          <w:rFonts w:eastAsia="宋体"/>
          <w:sz w:val="24"/>
          <w:szCs w:val="24"/>
        </w:rPr>
        <w:t>技术目标：</w:t>
      </w:r>
    </w:p>
    <w:p>
      <w:pPr>
        <w:spacing w:line="540" w:lineRule="exact"/>
        <w:ind w:firstLine="292" w:firstLineChars="100"/>
        <w:rPr>
          <w:rFonts w:ascii="宋体" w:hAnsi="宋体" w:eastAsia="宋体"/>
          <w:sz w:val="24"/>
          <w:szCs w:val="36"/>
        </w:rPr>
      </w:pPr>
      <w:r>
        <w:rPr>
          <w:rFonts w:hint="eastAsia" w:ascii="宋体" w:hAnsi="宋体" w:eastAsia="宋体"/>
          <w:sz w:val="24"/>
          <w:szCs w:val="36"/>
        </w:rPr>
        <w:t>完成</w:t>
      </w:r>
      <w:r>
        <w:rPr>
          <w:rFonts w:hint="eastAsia" w:ascii="宋体" w:hAnsi="宋体" w:eastAsia="宋体"/>
          <w:sz w:val="24"/>
          <w:szCs w:val="36"/>
          <w:lang w:val="en-US" w:eastAsia="zh-CN"/>
        </w:rPr>
        <w:t>500</w:t>
      </w:r>
      <w:r>
        <w:rPr>
          <w:rFonts w:hint="eastAsia" w:ascii="宋体" w:hAnsi="宋体" w:eastAsia="宋体"/>
          <w:sz w:val="24"/>
          <w:szCs w:val="36"/>
        </w:rPr>
        <w:t>例样本非靶代谢组学信息采集服务，对样本中代谢物进行提取后进行检测。将提取后代谢物采用</w:t>
      </w:r>
      <w:r>
        <w:rPr>
          <w:rFonts w:ascii="宋体" w:hAnsi="宋体" w:eastAsia="宋体"/>
          <w:sz w:val="24"/>
          <w:szCs w:val="36"/>
        </w:rPr>
        <w:t>UHPLC-Q-TOF-MS</w:t>
      </w:r>
      <w:r>
        <w:rPr>
          <w:rFonts w:hint="eastAsia" w:ascii="宋体" w:hAnsi="宋体" w:eastAsia="宋体"/>
          <w:sz w:val="24"/>
          <w:szCs w:val="36"/>
        </w:rPr>
        <w:t>进行信息采集，上机时长为12</w:t>
      </w:r>
      <w:r>
        <w:rPr>
          <w:rFonts w:ascii="宋体" w:hAnsi="宋体" w:eastAsia="宋体"/>
          <w:sz w:val="24"/>
          <w:szCs w:val="36"/>
        </w:rPr>
        <w:t>min。</w:t>
      </w:r>
      <w:r>
        <w:rPr>
          <w:rFonts w:hint="eastAsia" w:ascii="宋体" w:hAnsi="宋体" w:eastAsia="宋体"/>
          <w:sz w:val="24"/>
          <w:szCs w:val="36"/>
        </w:rPr>
        <w:t>采用X</w:t>
      </w:r>
      <w:r>
        <w:rPr>
          <w:rFonts w:ascii="宋体" w:hAnsi="宋体" w:eastAsia="宋体"/>
          <w:sz w:val="24"/>
          <w:szCs w:val="36"/>
        </w:rPr>
        <w:t>CMS</w:t>
      </w:r>
      <w:r>
        <w:rPr>
          <w:rFonts w:hint="eastAsia" w:ascii="宋体" w:hAnsi="宋体" w:eastAsia="宋体"/>
          <w:sz w:val="24"/>
          <w:szCs w:val="36"/>
        </w:rPr>
        <w:t>对提取数据进行代谢物结构鉴定、数据预处理，然后进行实验数据质量评价，最后再进行生信分析。</w:t>
      </w:r>
    </w:p>
    <w:p>
      <w:pPr>
        <w:pStyle w:val="86"/>
        <w:numPr>
          <w:ilvl w:val="0"/>
          <w:numId w:val="0"/>
        </w:numPr>
        <w:spacing w:line="360" w:lineRule="auto"/>
        <w:ind w:leftChars="0"/>
        <w:rPr>
          <w:rFonts w:hint="eastAsia" w:eastAsia="宋体"/>
          <w:b/>
          <w:bCs/>
          <w:sz w:val="24"/>
          <w:szCs w:val="24"/>
          <w:lang w:eastAsia="zh-CN"/>
        </w:rPr>
      </w:pPr>
    </w:p>
    <w:p>
      <w:pPr>
        <w:pStyle w:val="86"/>
        <w:numPr>
          <w:ilvl w:val="0"/>
          <w:numId w:val="9"/>
        </w:numPr>
        <w:spacing w:line="360" w:lineRule="auto"/>
        <w:ind w:firstLineChars="0"/>
        <w:rPr>
          <w:rFonts w:eastAsia="宋体"/>
          <w:b/>
          <w:bCs/>
          <w:sz w:val="24"/>
        </w:rPr>
      </w:pPr>
      <w:r>
        <w:rPr>
          <w:rFonts w:hint="eastAsia" w:eastAsia="宋体"/>
          <w:b/>
          <w:bCs/>
          <w:sz w:val="24"/>
          <w:lang w:val="en-US" w:eastAsia="zh-CN"/>
        </w:rPr>
        <w:t>非靶代谢组学</w:t>
      </w:r>
    </w:p>
    <w:p>
      <w:pPr>
        <w:spacing w:line="360" w:lineRule="auto"/>
        <w:ind w:firstLine="584" w:firstLineChars="200"/>
        <w:rPr>
          <w:rFonts w:eastAsia="宋体"/>
          <w:sz w:val="24"/>
          <w:szCs w:val="24"/>
        </w:rPr>
      </w:pPr>
      <w:r>
        <w:rPr>
          <w:rFonts w:hint="eastAsia" w:eastAsia="宋体"/>
          <w:sz w:val="24"/>
          <w:szCs w:val="24"/>
          <w:lang w:val="en-US" w:eastAsia="zh-CN"/>
        </w:rPr>
        <w:t>非靶代谢组学是</w:t>
      </w:r>
      <w:r>
        <w:rPr>
          <w:rFonts w:eastAsia="宋体"/>
          <w:sz w:val="24"/>
          <w:szCs w:val="24"/>
          <w:lang w:val="en-US" w:eastAsia="zh-CN"/>
        </w:rPr>
        <w:t>通过代谢组技术分析实验组与对照组的代谢水平差</w:t>
      </w:r>
      <w:r>
        <w:rPr>
          <w:rFonts w:hint="default" w:eastAsia="宋体"/>
          <w:sz w:val="24"/>
          <w:szCs w:val="24"/>
          <w:lang w:val="en-US" w:eastAsia="zh-CN"/>
        </w:rPr>
        <w:t xml:space="preserve">异，找出差异代谢物，有助于生物标志物的筛选，或研究差异代谢物参与的生物过程（通过代谢通路逆推找出调节酶和基因），揭示其参与的生命活动机制，完成调控通路等方面的研究。 </w:t>
      </w:r>
    </w:p>
    <w:p>
      <w:pPr>
        <w:pStyle w:val="86"/>
        <w:numPr>
          <w:ilvl w:val="1"/>
          <w:numId w:val="9"/>
        </w:numPr>
        <w:spacing w:line="360" w:lineRule="auto"/>
        <w:ind w:firstLineChars="0"/>
        <w:rPr>
          <w:rFonts w:eastAsia="宋体"/>
          <w:b/>
          <w:bCs/>
          <w:sz w:val="24"/>
        </w:rPr>
      </w:pPr>
      <w:r>
        <w:rPr>
          <w:rFonts w:hint="eastAsia" w:eastAsia="宋体"/>
          <w:b/>
          <w:bCs/>
          <w:sz w:val="24"/>
          <w:lang w:val="en-US" w:eastAsia="zh-CN"/>
        </w:rPr>
        <w:t xml:space="preserve"> </w:t>
      </w:r>
      <w:r>
        <w:rPr>
          <w:rFonts w:eastAsia="宋体"/>
          <w:b/>
          <w:bCs/>
          <w:sz w:val="24"/>
        </w:rPr>
        <w:t>实验流程</w:t>
      </w:r>
    </w:p>
    <w:p>
      <w:pPr>
        <w:pStyle w:val="86"/>
        <w:numPr>
          <w:ilvl w:val="2"/>
          <w:numId w:val="9"/>
        </w:numPr>
        <w:spacing w:line="360" w:lineRule="auto"/>
        <w:ind w:firstLineChars="0"/>
        <w:rPr>
          <w:rFonts w:eastAsia="宋体"/>
          <w:b/>
          <w:bCs/>
          <w:sz w:val="24"/>
        </w:rPr>
      </w:pPr>
      <w:r>
        <w:rPr>
          <w:rFonts w:hint="eastAsia" w:eastAsia="宋体"/>
          <w:b/>
          <w:bCs/>
          <w:sz w:val="24"/>
          <w:lang w:val="en-US" w:eastAsia="zh-CN"/>
        </w:rPr>
        <w:t>样本</w:t>
      </w:r>
      <w:r>
        <w:rPr>
          <w:rFonts w:eastAsia="宋体"/>
          <w:b/>
          <w:bCs/>
          <w:sz w:val="24"/>
        </w:rPr>
        <w:t>制备</w:t>
      </w:r>
    </w:p>
    <w:p>
      <w:pPr>
        <w:spacing w:line="360" w:lineRule="auto"/>
        <w:ind w:firstLine="584" w:firstLineChars="200"/>
      </w:pPr>
      <w:r>
        <w:rPr>
          <w:rFonts w:eastAsia="宋体"/>
          <w:sz w:val="24"/>
          <w:szCs w:val="24"/>
          <w:lang w:val="en-US" w:eastAsia="zh-CN"/>
        </w:rPr>
        <w:t>样本在</w:t>
      </w:r>
      <w:r>
        <w:rPr>
          <w:rFonts w:hint="default" w:eastAsia="宋体"/>
          <w:sz w:val="24"/>
          <w:szCs w:val="24"/>
          <w:lang w:val="en-US" w:eastAsia="zh-CN"/>
        </w:rPr>
        <w:t xml:space="preserve">4℃环境下缓慢解冻后，取适量样本加入预冷甲醇/乙腈/水溶液（2：2：1，v/v）， </w:t>
      </w:r>
      <w:r>
        <w:rPr>
          <w:rFonts w:eastAsia="宋体"/>
          <w:sz w:val="24"/>
          <w:szCs w:val="24"/>
          <w:lang w:val="en-US" w:eastAsia="zh-CN"/>
        </w:rPr>
        <w:t>涡旋混合，低温超声</w:t>
      </w:r>
      <w:r>
        <w:rPr>
          <w:rFonts w:hint="default" w:eastAsia="宋体"/>
          <w:sz w:val="24"/>
          <w:szCs w:val="24"/>
          <w:lang w:val="en-US" w:eastAsia="zh-CN"/>
        </w:rPr>
        <w:t>30min，-20℃静置10 min，14000 g 4℃离心20 min，取上清真空干燥，质谱分析时加入100 μL 乙腈水溶液（乙腈：水=1:1，v/v）复溶，涡旋，14000 g 4℃离心15 min，取上清液进样分析。</w:t>
      </w:r>
      <w:r>
        <w:rPr>
          <w:rFonts w:hint="default" w:ascii="MicrosoftYaHei" w:hAnsi="MicrosoftYaHei" w:eastAsia="MicrosoftYaHei" w:cs="MicrosoftYaHei"/>
          <w:color w:val="000000"/>
          <w:kern w:val="0"/>
          <w:sz w:val="21"/>
          <w:szCs w:val="21"/>
          <w:lang w:val="en-US" w:eastAsia="zh-CN" w:bidi="ar"/>
        </w:rPr>
        <w:t xml:space="preserve"> </w:t>
      </w:r>
    </w:p>
    <w:p>
      <w:pPr>
        <w:pStyle w:val="86"/>
        <w:numPr>
          <w:ilvl w:val="2"/>
          <w:numId w:val="9"/>
        </w:numPr>
        <w:spacing w:line="360" w:lineRule="auto"/>
        <w:ind w:firstLineChars="0"/>
        <w:rPr>
          <w:rFonts w:eastAsia="宋体"/>
          <w:b/>
          <w:bCs/>
          <w:sz w:val="24"/>
        </w:rPr>
      </w:pPr>
      <w:r>
        <w:rPr>
          <w:rFonts w:hint="eastAsia" w:eastAsia="宋体"/>
          <w:b/>
          <w:bCs/>
          <w:sz w:val="24"/>
          <w:lang w:val="en-US" w:eastAsia="zh-CN"/>
        </w:rPr>
        <w:t>色谱-质谱条件</w:t>
      </w:r>
    </w:p>
    <w:p>
      <w:pPr>
        <w:spacing w:line="360" w:lineRule="auto"/>
        <w:ind w:firstLine="584" w:firstLineChars="200"/>
        <w:rPr>
          <w:rFonts w:hint="default" w:eastAsia="宋体"/>
          <w:sz w:val="24"/>
          <w:szCs w:val="24"/>
          <w:lang w:val="en-US" w:eastAsia="zh-CN"/>
        </w:rPr>
      </w:pPr>
      <w:r>
        <w:rPr>
          <w:rFonts w:hint="default" w:eastAsia="宋体"/>
          <w:sz w:val="24"/>
          <w:szCs w:val="24"/>
          <w:lang w:val="en-US" w:eastAsia="zh-CN"/>
        </w:rPr>
        <w:t xml:space="preserve">UHPLC-Q-TOF MS </w:t>
      </w:r>
    </w:p>
    <w:p>
      <w:pPr>
        <w:spacing w:line="360" w:lineRule="auto"/>
        <w:ind w:firstLine="584" w:firstLineChars="200"/>
        <w:rPr>
          <w:rFonts w:hint="default" w:eastAsia="宋体"/>
          <w:sz w:val="24"/>
          <w:szCs w:val="24"/>
          <w:lang w:val="en-US" w:eastAsia="zh-CN"/>
        </w:rPr>
      </w:pPr>
      <w:r>
        <w:rPr>
          <w:rFonts w:hint="default" w:eastAsia="宋体"/>
          <w:sz w:val="24"/>
          <w:szCs w:val="24"/>
          <w:lang w:val="en-US" w:eastAsia="zh-CN"/>
        </w:rPr>
        <w:t xml:space="preserve">（1）色谱条件 </w:t>
      </w:r>
    </w:p>
    <w:p>
      <w:pPr>
        <w:spacing w:line="360" w:lineRule="auto"/>
        <w:ind w:firstLine="584" w:firstLineChars="200"/>
        <w:rPr>
          <w:rFonts w:hint="default" w:eastAsia="宋体"/>
          <w:sz w:val="24"/>
          <w:szCs w:val="24"/>
          <w:lang w:val="en-US" w:eastAsia="zh-CN"/>
        </w:rPr>
      </w:pPr>
      <w:r>
        <w:rPr>
          <w:rFonts w:hint="default" w:eastAsia="宋体"/>
          <w:sz w:val="24"/>
          <w:szCs w:val="24"/>
          <w:lang w:val="en-US" w:eastAsia="zh-CN"/>
        </w:rPr>
        <w:t xml:space="preserve">样品采用Agilent 1290 Infinity LC 超高效液相色谱系统（UHPLC）HILIC 色谱柱进行分离；柱温25℃；流速0.5 mL/min；进样量2 μL；流动相组成A： 水+25 mM 乙酸铵+25 mM 氨水，B：乙腈；梯度洗脱程序如下：0 --- 0.5 min，95% B ；0.5---7min，B 从95%线性变化至 65 % ；7---8 min，B从65%线性变化至40%；8--- 9 min，B维持在 40% ；9---9.1 min，B从40%线性变化至 95%； 9.1--- 12 min，B维持在 95%；整个分析过程中样品置于4℃自动进样器中。为避免仪器检测信号波动而造成的影响，采用随机顺序进行样本的连续分析。样本队列中插入QC 样品，用于监测和评价系统的稳定性及实验数据的可靠性。 </w:t>
      </w:r>
    </w:p>
    <w:p>
      <w:pPr>
        <w:spacing w:line="360" w:lineRule="auto"/>
        <w:ind w:firstLine="584" w:firstLineChars="200"/>
        <w:rPr>
          <w:rFonts w:hint="default" w:eastAsia="宋体"/>
          <w:sz w:val="24"/>
          <w:szCs w:val="24"/>
          <w:lang w:val="en-US" w:eastAsia="zh-CN"/>
        </w:rPr>
      </w:pPr>
      <w:r>
        <w:rPr>
          <w:rFonts w:hint="default" w:eastAsia="宋体"/>
          <w:sz w:val="24"/>
          <w:szCs w:val="24"/>
          <w:lang w:val="en-US" w:eastAsia="zh-CN"/>
        </w:rPr>
        <w:t xml:space="preserve">（2）Q-TOF 质谱条件 </w:t>
      </w:r>
    </w:p>
    <w:p>
      <w:pPr>
        <w:spacing w:line="360" w:lineRule="auto"/>
        <w:ind w:firstLine="584" w:firstLineChars="200"/>
        <w:rPr>
          <w:rFonts w:hint="default" w:eastAsia="宋体"/>
          <w:sz w:val="24"/>
          <w:szCs w:val="24"/>
          <w:lang w:val="en-US" w:eastAsia="zh-CN"/>
        </w:rPr>
      </w:pPr>
      <w:r>
        <w:rPr>
          <w:rFonts w:hint="default" w:eastAsia="宋体"/>
          <w:sz w:val="24"/>
          <w:szCs w:val="24"/>
          <w:lang w:val="en-US" w:eastAsia="zh-CN"/>
        </w:rPr>
        <w:t xml:space="preserve">采用AB Triple TOF 6600 质谱仪进行样本一级、二级谱图的采集。 </w:t>
      </w:r>
    </w:p>
    <w:p>
      <w:pPr>
        <w:spacing w:line="360" w:lineRule="auto"/>
        <w:ind w:firstLine="584" w:firstLineChars="200"/>
        <w:rPr>
          <w:rFonts w:hint="default" w:eastAsia="宋体"/>
          <w:sz w:val="24"/>
          <w:szCs w:val="24"/>
          <w:lang w:val="en-US" w:eastAsia="zh-CN"/>
        </w:rPr>
      </w:pPr>
      <w:r>
        <w:rPr>
          <w:rFonts w:hint="default" w:eastAsia="宋体"/>
          <w:sz w:val="24"/>
          <w:szCs w:val="24"/>
          <w:lang w:val="en-US" w:eastAsia="zh-CN"/>
        </w:rPr>
        <w:t xml:space="preserve">样品经用Agilent 1290 Infinity LC 超高效液相色谱系统（UHPLC）分离后，用 Triple TOF 6600 质谱仪（AB SCIEX）进行质谱分析，分别采用电喷雾电离（ESI）正离子和负离子模式进行检测。 ESI 源设置参数如下：雾化气辅助加热气 1（Gas1）：60，辅助加热气 2（Gas2）：60，气帘气 （CUR）：30psi，离子源温度：600℃，喷雾电压（ISVF）±5500 V（正负两种模式）； </w:t>
      </w:r>
    </w:p>
    <w:p>
      <w:pPr>
        <w:spacing w:line="360" w:lineRule="auto"/>
        <w:ind w:firstLine="584" w:firstLineChars="200"/>
        <w:rPr>
          <w:rFonts w:hint="default" w:eastAsia="宋体"/>
          <w:sz w:val="24"/>
          <w:szCs w:val="24"/>
          <w:lang w:val="en-US" w:eastAsia="zh-CN"/>
        </w:rPr>
      </w:pPr>
      <w:r>
        <w:rPr>
          <w:rFonts w:hint="default" w:eastAsia="宋体"/>
          <w:sz w:val="24"/>
          <w:szCs w:val="24"/>
          <w:lang w:val="en-US" w:eastAsia="zh-CN"/>
        </w:rPr>
        <w:t>一级质荷比检测范围：60-1000 Da，二级子离子质荷比检测范围：25-1000 Da，一级质谱扫描累积时间：0.20 s/spectra, 二级质谱扫描累积时间0.05 s/spectra；二级质谱采用数据依赖型采集模式（IDA）获得，并且采用峰强度值筛选模式，去簇电压（DP）：±60 V（正负两种模式），碰撞能量：35±15 eV，IDA 设置如下: 动态排除同位素离子范围： 4 Da，每次扫描采集10个 碎片图谱。</w:t>
      </w:r>
    </w:p>
    <w:p>
      <w:pPr>
        <w:keepNext w:val="0"/>
        <w:keepLines w:val="0"/>
        <w:widowControl/>
        <w:suppressLineNumbers w:val="0"/>
        <w:jc w:val="left"/>
        <w:rPr>
          <w:rFonts w:hint="eastAsia" w:ascii="宋体" w:hAnsi="宋体" w:eastAsia="宋体" w:cs="宋体"/>
          <w:sz w:val="24"/>
          <w:szCs w:val="24"/>
        </w:rPr>
      </w:pPr>
      <w:r>
        <w:rPr>
          <w:rFonts w:hint="eastAsia" w:ascii="TimesNewRomanPS-BoldMT" w:hAnsi="TimesNewRomanPS-BoldMT" w:eastAsia="TimesNewRomanPS-BoldMT" w:cs="TimesNewRomanPS-BoldMT"/>
          <w:b/>
          <w:bCs/>
          <w:color w:val="000000"/>
          <w:kern w:val="0"/>
          <w:sz w:val="28"/>
          <w:szCs w:val="28"/>
          <w:lang w:val="en-US" w:eastAsia="zh-CN" w:bidi="ar"/>
        </w:rPr>
        <w:t>1.1.3</w:t>
      </w:r>
      <w:r>
        <w:rPr>
          <w:rFonts w:ascii="TimesNewRomanPS-BoldMT" w:hAnsi="TimesNewRomanPS-BoldMT" w:eastAsia="TimesNewRomanPS-BoldMT" w:cs="TimesNewRomanPS-BoldMT"/>
          <w:b/>
          <w:bCs/>
          <w:color w:val="000000"/>
          <w:kern w:val="0"/>
          <w:sz w:val="28"/>
          <w:szCs w:val="28"/>
          <w:lang w:val="en-US" w:eastAsia="zh-CN" w:bidi="ar"/>
        </w:rPr>
        <w:t xml:space="preserve"> </w:t>
      </w:r>
      <w:r>
        <w:rPr>
          <w:rFonts w:hint="eastAsia" w:ascii="宋体" w:hAnsi="宋体" w:eastAsia="宋体" w:cs="宋体"/>
          <w:b/>
          <w:bCs/>
          <w:color w:val="000000"/>
          <w:kern w:val="0"/>
          <w:sz w:val="24"/>
          <w:szCs w:val="24"/>
          <w:lang w:val="en-US" w:eastAsia="zh-CN" w:bidi="ar"/>
        </w:rPr>
        <w:t xml:space="preserve">数据分析流程 </w:t>
      </w:r>
    </w:p>
    <w:p>
      <w:pPr>
        <w:spacing w:line="360" w:lineRule="auto"/>
        <w:ind w:firstLine="584" w:firstLineChars="200"/>
        <w:rPr>
          <w:rFonts w:hint="default" w:eastAsia="宋体"/>
          <w:sz w:val="24"/>
          <w:szCs w:val="24"/>
          <w:lang w:val="en-US" w:eastAsia="zh-CN"/>
        </w:rPr>
      </w:pPr>
      <w:r>
        <w:rPr>
          <w:rFonts w:hint="default" w:eastAsia="宋体"/>
          <w:sz w:val="24"/>
          <w:szCs w:val="24"/>
          <w:lang w:val="en-US" w:eastAsia="zh-CN"/>
        </w:rPr>
        <w:t>原始数据经 ProteoWizard 转换成.mzXML 格式，然后采用 XCMS 软件进行峰对齐、保留时间校正和提取峰面积。对 XCMS 提取得到的数据首先进行代谢物结构鉴定、数据预处理，然后进行实验数据质量评价，最后再进行数据分析。</w:t>
      </w:r>
    </w:p>
    <w:p>
      <w:pPr>
        <w:spacing w:line="540" w:lineRule="exact"/>
        <w:rPr>
          <w:rFonts w:ascii="宋体" w:hAnsi="宋体" w:eastAsia="宋体"/>
          <w:b/>
          <w:bCs/>
          <w:sz w:val="24"/>
          <w:szCs w:val="36"/>
        </w:rPr>
      </w:pPr>
      <w:r>
        <w:rPr>
          <w:rFonts w:hint="eastAsia" w:ascii="TimesNewRomanPS-BoldMT" w:hAnsi="TimesNewRomanPS-BoldMT" w:eastAsia="TimesNewRomanPS-BoldMT" w:cs="TimesNewRomanPS-BoldMT"/>
          <w:b/>
          <w:bCs/>
          <w:color w:val="000000"/>
          <w:kern w:val="0"/>
          <w:sz w:val="28"/>
          <w:szCs w:val="28"/>
          <w:lang w:val="en-US" w:eastAsia="zh-CN" w:bidi="ar"/>
        </w:rPr>
        <w:t>1.2 生信分析</w:t>
      </w:r>
    </w:p>
    <w:p>
      <w:pPr>
        <w:widowControl/>
        <w:numPr>
          <w:ilvl w:val="0"/>
          <w:numId w:val="10"/>
        </w:numPr>
        <w:spacing w:line="540" w:lineRule="exact"/>
        <w:ind w:left="840"/>
        <w:jc w:val="left"/>
        <w:rPr>
          <w:rFonts w:ascii="宋体" w:hAnsi="宋体" w:eastAsia="宋体"/>
          <w:b/>
          <w:iCs/>
          <w:sz w:val="24"/>
        </w:rPr>
      </w:pPr>
      <w:r>
        <w:rPr>
          <w:rFonts w:hint="eastAsia" w:ascii="宋体" w:hAnsi="宋体" w:eastAsia="宋体"/>
          <w:b/>
          <w:iCs/>
          <w:sz w:val="24"/>
        </w:rPr>
        <w:t>鉴定数量分析</w:t>
      </w:r>
    </w:p>
    <w:p>
      <w:pPr>
        <w:pStyle w:val="96"/>
        <w:widowControl/>
        <w:numPr>
          <w:ilvl w:val="0"/>
          <w:numId w:val="11"/>
        </w:numPr>
        <w:spacing w:line="540" w:lineRule="exact"/>
        <w:ind w:firstLineChars="0"/>
        <w:jc w:val="left"/>
        <w:rPr>
          <w:rFonts w:ascii="宋体" w:hAnsi="宋体" w:eastAsia="宋体"/>
          <w:sz w:val="24"/>
        </w:rPr>
      </w:pPr>
      <w:r>
        <w:rPr>
          <w:rFonts w:hint="eastAsia" w:ascii="宋体" w:hAnsi="宋体" w:eastAsia="宋体"/>
          <w:sz w:val="24"/>
        </w:rPr>
        <w:t>鉴定与定量结果统计：列出定性的代谢物。②代谢物化学分类归属统计：对定性到的所有代谢物根据化学分类归属信息进行分类统计并提供馒头状图。③代谢物表达量变化趋势：对于三组以上的项目展示表达模式及趋势分类。</w:t>
      </w:r>
    </w:p>
    <w:p>
      <w:pPr>
        <w:widowControl/>
        <w:numPr>
          <w:ilvl w:val="0"/>
          <w:numId w:val="10"/>
        </w:numPr>
        <w:spacing w:line="540" w:lineRule="exact"/>
        <w:ind w:left="840"/>
        <w:jc w:val="left"/>
        <w:rPr>
          <w:rFonts w:ascii="宋体" w:hAnsi="宋体" w:eastAsia="宋体"/>
          <w:b/>
          <w:iCs/>
          <w:sz w:val="24"/>
        </w:rPr>
      </w:pPr>
      <w:r>
        <w:rPr>
          <w:rFonts w:hint="eastAsia" w:ascii="宋体" w:hAnsi="宋体" w:eastAsia="宋体"/>
          <w:b/>
          <w:iCs/>
          <w:sz w:val="24"/>
        </w:rPr>
        <w:t>表达差异分析</w:t>
      </w:r>
    </w:p>
    <w:p>
      <w:pPr>
        <w:pStyle w:val="96"/>
        <w:widowControl/>
        <w:numPr>
          <w:ilvl w:val="0"/>
          <w:numId w:val="12"/>
        </w:numPr>
        <w:spacing w:line="540" w:lineRule="exact"/>
        <w:ind w:firstLineChars="0"/>
        <w:jc w:val="left"/>
        <w:rPr>
          <w:rFonts w:ascii="宋体" w:hAnsi="宋体" w:eastAsia="宋体"/>
          <w:sz w:val="24"/>
        </w:rPr>
      </w:pPr>
      <w:r>
        <w:rPr>
          <w:rFonts w:hint="eastAsia" w:ascii="宋体" w:hAnsi="宋体" w:eastAsia="宋体"/>
          <w:sz w:val="24"/>
        </w:rPr>
        <w:t>单变量统计分析：从某单一变量水平分析组内变异度和组间差异，如火山图。②多维统计分析：从总体水平分析组间差异以及反映组内的变异度，如主成分分析、偏最小二乘判别分析和正交偏最小二乘判别分析。③筛选差异代谢物：基于</w:t>
      </w:r>
      <w:r>
        <w:rPr>
          <w:rFonts w:ascii="宋体" w:hAnsi="宋体" w:eastAsia="宋体"/>
          <w:sz w:val="24"/>
        </w:rPr>
        <w:t>OPLS-DA VIP&gt;1</w:t>
      </w:r>
      <w:r>
        <w:rPr>
          <w:rFonts w:hint="eastAsia" w:ascii="宋体" w:hAnsi="宋体" w:eastAsia="宋体"/>
          <w:sz w:val="24"/>
        </w:rPr>
        <w:t>和P</w:t>
      </w:r>
      <w:r>
        <w:rPr>
          <w:rFonts w:ascii="宋体" w:hAnsi="宋体" w:eastAsia="宋体"/>
          <w:sz w:val="24"/>
        </w:rPr>
        <w:t xml:space="preserve"> value&lt;0.05</w:t>
      </w:r>
      <w:r>
        <w:rPr>
          <w:rFonts w:hint="eastAsia" w:ascii="宋体" w:hAnsi="宋体" w:eastAsia="宋体"/>
          <w:sz w:val="24"/>
        </w:rPr>
        <w:t>筛选显著性差异代谢物。</w:t>
      </w:r>
    </w:p>
    <w:p>
      <w:pPr>
        <w:widowControl/>
        <w:numPr>
          <w:ilvl w:val="0"/>
          <w:numId w:val="10"/>
        </w:numPr>
        <w:spacing w:line="540" w:lineRule="exact"/>
        <w:ind w:left="840"/>
        <w:jc w:val="left"/>
        <w:rPr>
          <w:rFonts w:ascii="宋体" w:hAnsi="宋体" w:eastAsia="宋体"/>
          <w:b/>
          <w:iCs/>
          <w:sz w:val="24"/>
        </w:rPr>
      </w:pPr>
      <w:r>
        <w:rPr>
          <w:rFonts w:hint="eastAsia" w:ascii="宋体" w:hAnsi="宋体" w:eastAsia="宋体"/>
          <w:b/>
          <w:iCs/>
          <w:sz w:val="24"/>
        </w:rPr>
        <w:t>功能分析</w:t>
      </w:r>
    </w:p>
    <w:p>
      <w:pPr>
        <w:pStyle w:val="96"/>
        <w:widowControl/>
        <w:numPr>
          <w:ilvl w:val="0"/>
          <w:numId w:val="13"/>
        </w:numPr>
        <w:spacing w:line="540" w:lineRule="exact"/>
        <w:ind w:firstLineChars="0"/>
        <w:jc w:val="left"/>
        <w:rPr>
          <w:rFonts w:ascii="宋体" w:hAnsi="宋体" w:eastAsia="宋体"/>
          <w:sz w:val="24"/>
        </w:rPr>
      </w:pPr>
      <w:r>
        <w:rPr>
          <w:rFonts w:hint="eastAsia" w:ascii="宋体" w:hAnsi="宋体" w:eastAsia="宋体"/>
          <w:sz w:val="24"/>
        </w:rPr>
        <w:t>聚类分析：分析差异代谢物在不同样本中的表达模式差异；</w:t>
      </w:r>
    </w:p>
    <w:p>
      <w:pPr>
        <w:pStyle w:val="96"/>
        <w:widowControl/>
        <w:numPr>
          <w:ilvl w:val="0"/>
          <w:numId w:val="13"/>
        </w:numPr>
        <w:spacing w:line="540" w:lineRule="exact"/>
        <w:ind w:firstLineChars="0"/>
        <w:jc w:val="left"/>
        <w:rPr>
          <w:rFonts w:ascii="宋体" w:hAnsi="宋体" w:eastAsia="宋体"/>
          <w:sz w:val="24"/>
        </w:rPr>
      </w:pPr>
      <w:r>
        <w:rPr>
          <w:rFonts w:hint="eastAsia" w:ascii="宋体" w:hAnsi="宋体" w:eastAsia="宋体"/>
          <w:sz w:val="24"/>
        </w:rPr>
        <w:t>相关性分析：分析显著性差异代谢物之间的代谢密切程度</w:t>
      </w:r>
    </w:p>
    <w:p>
      <w:pPr>
        <w:widowControl/>
        <w:spacing w:line="540" w:lineRule="exact"/>
        <w:ind w:firstLine="584" w:firstLineChars="200"/>
        <w:jc w:val="left"/>
        <w:rPr>
          <w:rFonts w:ascii="宋体" w:hAnsi="宋体" w:eastAsia="宋体"/>
          <w:sz w:val="24"/>
        </w:rPr>
      </w:pPr>
      <w:r>
        <w:rPr>
          <w:rFonts w:hint="eastAsia" w:ascii="宋体" w:hAnsi="宋体" w:eastAsia="宋体"/>
          <w:sz w:val="24"/>
        </w:rPr>
        <w:t>③K</w:t>
      </w:r>
      <w:r>
        <w:rPr>
          <w:rFonts w:ascii="宋体" w:hAnsi="宋体" w:eastAsia="宋体"/>
          <w:sz w:val="24"/>
        </w:rPr>
        <w:t>EGG</w:t>
      </w:r>
      <w:r>
        <w:rPr>
          <w:rFonts w:hint="eastAsia" w:ascii="宋体" w:hAnsi="宋体" w:eastAsia="宋体"/>
          <w:sz w:val="24"/>
        </w:rPr>
        <w:t>通路分析：分析生物学过程、疾病发生机理 和药物作用机制</w:t>
      </w:r>
    </w:p>
    <w:p>
      <w:pPr>
        <w:widowControl/>
        <w:spacing w:line="540" w:lineRule="exact"/>
        <w:ind w:firstLine="1168" w:firstLineChars="400"/>
        <w:jc w:val="left"/>
        <w:rPr>
          <w:rFonts w:ascii="宋体" w:hAnsi="宋体" w:eastAsia="宋体"/>
          <w:sz w:val="24"/>
        </w:rPr>
      </w:pPr>
      <w:r>
        <w:rPr>
          <w:rFonts w:hint="eastAsia" w:ascii="宋体" w:hAnsi="宋体" w:eastAsia="宋体"/>
          <w:sz w:val="24"/>
        </w:rPr>
        <w:t>1）K</w:t>
      </w:r>
      <w:r>
        <w:rPr>
          <w:rFonts w:ascii="宋体" w:hAnsi="宋体" w:eastAsia="宋体"/>
          <w:sz w:val="24"/>
        </w:rPr>
        <w:t>EGG</w:t>
      </w:r>
      <w:r>
        <w:rPr>
          <w:rFonts w:hint="eastAsia" w:ascii="宋体" w:hAnsi="宋体" w:eastAsia="宋体"/>
          <w:sz w:val="24"/>
        </w:rPr>
        <w:t>通路注释分类；2）K</w:t>
      </w:r>
      <w:r>
        <w:rPr>
          <w:rFonts w:ascii="宋体" w:hAnsi="宋体" w:eastAsia="宋体"/>
          <w:sz w:val="24"/>
        </w:rPr>
        <w:t>EGG</w:t>
      </w:r>
      <w:r>
        <w:rPr>
          <w:rFonts w:hint="eastAsia" w:ascii="宋体" w:hAnsi="宋体" w:eastAsia="宋体"/>
          <w:sz w:val="24"/>
        </w:rPr>
        <w:t>通路富集分析；3）K</w:t>
      </w:r>
      <w:r>
        <w:rPr>
          <w:rFonts w:ascii="宋体" w:hAnsi="宋体" w:eastAsia="宋体"/>
          <w:sz w:val="24"/>
        </w:rPr>
        <w:t>EGG</w:t>
      </w:r>
      <w:r>
        <w:rPr>
          <w:rFonts w:hint="eastAsia" w:ascii="宋体" w:hAnsi="宋体" w:eastAsia="宋体"/>
          <w:sz w:val="24"/>
        </w:rPr>
        <w:t>通路图展示</w:t>
      </w:r>
    </w:p>
    <w:p>
      <w:pPr>
        <w:spacing w:line="360" w:lineRule="auto"/>
        <w:rPr>
          <w:rFonts w:eastAsia="宋体"/>
          <w:b/>
          <w:bCs/>
          <w:sz w:val="24"/>
          <w:szCs w:val="24"/>
        </w:rPr>
      </w:pPr>
    </w:p>
    <w:p>
      <w:pPr>
        <w:spacing w:line="360" w:lineRule="auto"/>
        <w:rPr>
          <w:rFonts w:eastAsia="宋体"/>
          <w:b/>
          <w:bCs/>
          <w:sz w:val="24"/>
          <w:szCs w:val="24"/>
        </w:rPr>
      </w:pPr>
      <w:r>
        <w:rPr>
          <w:rFonts w:hint="eastAsia" w:eastAsia="宋体"/>
          <w:b/>
          <w:bCs/>
          <w:sz w:val="24"/>
          <w:szCs w:val="24"/>
          <w:lang w:val="en-US" w:eastAsia="zh-CN"/>
        </w:rPr>
        <w:t>1</w:t>
      </w:r>
      <w:r>
        <w:rPr>
          <w:rFonts w:eastAsia="宋体"/>
          <w:b/>
          <w:bCs/>
          <w:sz w:val="24"/>
          <w:szCs w:val="24"/>
        </w:rPr>
        <w:t>.2售后服务要求:</w:t>
      </w:r>
    </w:p>
    <w:p>
      <w:pPr>
        <w:spacing w:line="360" w:lineRule="auto"/>
        <w:rPr>
          <w:rFonts w:eastAsia="宋体"/>
          <w:sz w:val="24"/>
          <w:szCs w:val="24"/>
        </w:rPr>
      </w:pPr>
      <w:r>
        <w:rPr>
          <w:rFonts w:hint="eastAsia" w:eastAsia="宋体"/>
          <w:b/>
          <w:bCs/>
          <w:sz w:val="24"/>
          <w:szCs w:val="24"/>
          <w:lang w:val="en-US" w:eastAsia="zh-CN"/>
        </w:rPr>
        <w:t>1</w:t>
      </w:r>
      <w:r>
        <w:rPr>
          <w:rFonts w:eastAsia="宋体"/>
          <w:b/>
          <w:bCs/>
          <w:sz w:val="24"/>
          <w:szCs w:val="24"/>
        </w:rPr>
        <w:t>.2.1</w:t>
      </w:r>
      <w:r>
        <w:rPr>
          <w:rFonts w:eastAsia="宋体"/>
          <w:sz w:val="24"/>
          <w:szCs w:val="24"/>
        </w:rPr>
        <w:t>每例实验需提供明细实验步骤和结果，包括所有测序原始数据，个性化生物信息</w:t>
      </w:r>
      <w:r>
        <w:rPr>
          <w:rFonts w:hint="eastAsia" w:eastAsia="宋体"/>
          <w:sz w:val="24"/>
          <w:szCs w:val="24"/>
        </w:rPr>
        <w:t>学数据分析</w:t>
      </w:r>
      <w:r>
        <w:rPr>
          <w:rFonts w:eastAsia="宋体"/>
          <w:sz w:val="24"/>
          <w:szCs w:val="24"/>
        </w:rPr>
        <w:t>;</w:t>
      </w:r>
    </w:p>
    <w:p>
      <w:pPr>
        <w:spacing w:line="360" w:lineRule="auto"/>
        <w:rPr>
          <w:rFonts w:eastAsia="宋体"/>
          <w:b/>
          <w:bCs/>
          <w:sz w:val="24"/>
          <w:szCs w:val="24"/>
        </w:rPr>
      </w:pPr>
      <w:r>
        <w:rPr>
          <w:rFonts w:hint="eastAsia" w:eastAsia="宋体"/>
          <w:b/>
          <w:bCs/>
          <w:sz w:val="24"/>
          <w:szCs w:val="24"/>
          <w:lang w:val="en-US" w:eastAsia="zh-CN"/>
        </w:rPr>
        <w:t>1</w:t>
      </w:r>
      <w:r>
        <w:rPr>
          <w:rFonts w:eastAsia="宋体"/>
          <w:b/>
          <w:bCs/>
          <w:sz w:val="24"/>
          <w:szCs w:val="24"/>
        </w:rPr>
        <w:t>.2.2</w:t>
      </w:r>
      <w:r>
        <w:rPr>
          <w:rFonts w:eastAsia="宋体"/>
          <w:sz w:val="24"/>
          <w:szCs w:val="24"/>
        </w:rPr>
        <w:t>如因供应商原因导致项目失败，如服务或产品质量不合格等，供应商承担全部责</w:t>
      </w:r>
      <w:r>
        <w:rPr>
          <w:rFonts w:hint="eastAsia" w:eastAsia="宋体"/>
          <w:sz w:val="24"/>
          <w:szCs w:val="24"/>
        </w:rPr>
        <w:t>任并退还付款。</w:t>
      </w:r>
    </w:p>
    <w:p>
      <w:pPr>
        <w:spacing w:line="360" w:lineRule="auto"/>
        <w:rPr>
          <w:rFonts w:eastAsia="宋体"/>
          <w:sz w:val="24"/>
          <w:szCs w:val="24"/>
        </w:rPr>
      </w:pPr>
      <w:r>
        <w:rPr>
          <w:rFonts w:hint="eastAsia" w:eastAsia="宋体"/>
          <w:b/>
          <w:bCs/>
          <w:sz w:val="24"/>
          <w:szCs w:val="24"/>
          <w:lang w:val="en-US" w:eastAsia="zh-CN"/>
        </w:rPr>
        <w:t>1</w:t>
      </w:r>
      <w:r>
        <w:rPr>
          <w:rFonts w:eastAsia="宋体"/>
          <w:b/>
          <w:bCs/>
          <w:sz w:val="24"/>
          <w:szCs w:val="24"/>
        </w:rPr>
        <w:t>.2.3项目周期:</w:t>
      </w:r>
      <w:r>
        <w:rPr>
          <w:rFonts w:hint="eastAsia" w:eastAsia="宋体"/>
          <w:sz w:val="24"/>
          <w:szCs w:val="24"/>
          <w:lang w:val="en-US" w:eastAsia="zh-CN"/>
        </w:rPr>
        <w:t>代</w:t>
      </w:r>
      <w:r>
        <w:rPr>
          <w:rFonts w:hint="eastAsia" w:eastAsia="宋体"/>
          <w:b w:val="0"/>
          <w:bCs w:val="0"/>
          <w:sz w:val="24"/>
          <w:szCs w:val="24"/>
          <w:lang w:val="en-US" w:eastAsia="zh-CN"/>
        </w:rPr>
        <w:t>谢</w:t>
      </w:r>
      <w:r>
        <w:rPr>
          <w:rFonts w:eastAsia="宋体"/>
          <w:sz w:val="24"/>
          <w:szCs w:val="24"/>
        </w:rPr>
        <w:t>组项目</w:t>
      </w:r>
      <w:r>
        <w:rPr>
          <w:rFonts w:hint="eastAsia" w:eastAsia="宋体"/>
          <w:sz w:val="24"/>
          <w:szCs w:val="24"/>
          <w:lang w:val="en-US" w:eastAsia="zh-CN"/>
        </w:rPr>
        <w:t>查</w:t>
      </w:r>
      <w:r>
        <w:rPr>
          <w:rFonts w:eastAsia="宋体"/>
          <w:sz w:val="24"/>
          <w:szCs w:val="24"/>
        </w:rPr>
        <w:t>库、上机与分析不超过</w:t>
      </w:r>
      <w:r>
        <w:rPr>
          <w:rFonts w:hint="eastAsia" w:eastAsia="宋体"/>
          <w:sz w:val="24"/>
          <w:szCs w:val="24"/>
          <w:lang w:val="en-US" w:eastAsia="zh-CN"/>
        </w:rPr>
        <w:t>35</w:t>
      </w:r>
      <w:r>
        <w:rPr>
          <w:rFonts w:eastAsia="宋体"/>
          <w:sz w:val="24"/>
          <w:szCs w:val="24"/>
        </w:rPr>
        <w:t>个</w:t>
      </w:r>
      <w:r>
        <w:rPr>
          <w:rFonts w:hint="eastAsia" w:eastAsia="宋体"/>
          <w:sz w:val="24"/>
          <w:szCs w:val="24"/>
          <w:lang w:val="en-US" w:eastAsia="zh-CN"/>
        </w:rPr>
        <w:t>工作</w:t>
      </w:r>
      <w:r>
        <w:rPr>
          <w:rFonts w:eastAsia="宋体"/>
          <w:sz w:val="24"/>
          <w:szCs w:val="24"/>
        </w:rPr>
        <w:t>日。</w:t>
      </w:r>
    </w:p>
    <w:p>
      <w:pPr>
        <w:spacing w:line="360" w:lineRule="auto"/>
        <w:rPr>
          <w:rFonts w:eastAsia="宋体"/>
          <w:b/>
          <w:bCs/>
          <w:sz w:val="24"/>
          <w:szCs w:val="24"/>
        </w:rPr>
      </w:pPr>
      <w:r>
        <w:rPr>
          <w:rFonts w:hint="eastAsia" w:eastAsia="宋体"/>
          <w:b/>
          <w:bCs/>
          <w:sz w:val="24"/>
          <w:szCs w:val="24"/>
          <w:lang w:val="en-US" w:eastAsia="zh-CN"/>
        </w:rPr>
        <w:t>1</w:t>
      </w:r>
      <w:r>
        <w:rPr>
          <w:rFonts w:eastAsia="宋体"/>
          <w:b/>
          <w:bCs/>
          <w:sz w:val="24"/>
          <w:szCs w:val="24"/>
        </w:rPr>
        <w:t>.2.4数据存贮周期</w:t>
      </w:r>
      <w:r>
        <w:rPr>
          <w:rFonts w:eastAsia="宋体"/>
          <w:sz w:val="24"/>
          <w:szCs w:val="24"/>
        </w:rPr>
        <w:t>:不少于6个月。</w:t>
      </w:r>
    </w:p>
    <w:p>
      <w:pPr>
        <w:spacing w:line="360" w:lineRule="auto"/>
        <w:rPr>
          <w:rFonts w:eastAsia="宋体"/>
          <w:sz w:val="24"/>
          <w:szCs w:val="24"/>
        </w:rPr>
      </w:pPr>
      <w:r>
        <w:rPr>
          <w:rFonts w:hint="eastAsia" w:eastAsia="宋体"/>
          <w:b/>
          <w:bCs/>
          <w:sz w:val="24"/>
          <w:szCs w:val="24"/>
          <w:lang w:val="en-US" w:eastAsia="zh-CN"/>
        </w:rPr>
        <w:t>1</w:t>
      </w:r>
      <w:r>
        <w:rPr>
          <w:rFonts w:eastAsia="宋体"/>
          <w:b/>
          <w:bCs/>
          <w:sz w:val="24"/>
          <w:szCs w:val="24"/>
        </w:rPr>
        <w:t>.2.5保密内容:</w:t>
      </w:r>
      <w:r>
        <w:rPr>
          <w:rFonts w:eastAsia="宋体"/>
          <w:sz w:val="24"/>
          <w:szCs w:val="24"/>
        </w:rPr>
        <w:t>原始资料、技术路线、实验报告及与实验有关的资料结果、服务价格，</w:t>
      </w:r>
      <w:r>
        <w:rPr>
          <w:rFonts w:hint="eastAsia" w:eastAsia="宋体"/>
          <w:sz w:val="24"/>
          <w:szCs w:val="24"/>
        </w:rPr>
        <w:t>以及甲方及甲方工作人员因履行本合同而了解、知悉的乙方商业秘密与技术秘密。保密期限</w:t>
      </w:r>
      <w:r>
        <w:rPr>
          <w:rFonts w:eastAsia="宋体"/>
          <w:sz w:val="24"/>
          <w:szCs w:val="24"/>
        </w:rPr>
        <w:t>:自合同生效日起永久保密。</w:t>
      </w:r>
    </w:p>
    <w:p>
      <w:pPr>
        <w:ind w:left="438" w:leftChars="132"/>
        <w:rPr>
          <w:rFonts w:ascii="宋体" w:hAnsi="宋体" w:eastAsia="宋体"/>
          <w:b/>
          <w:sz w:val="21"/>
          <w:szCs w:val="21"/>
        </w:rPr>
      </w:pPr>
      <w:r>
        <w:rPr>
          <w:rFonts w:hint="eastAsia"/>
          <w:szCs w:val="28"/>
        </w:rPr>
        <w:t xml:space="preserve">    </w:t>
      </w:r>
      <w:r>
        <w:rPr>
          <w:rFonts w:hint="eastAsia"/>
          <w:sz w:val="21"/>
          <w:szCs w:val="21"/>
        </w:rPr>
        <w:t xml:space="preserve"> </w:t>
      </w:r>
    </w:p>
    <w:p>
      <w:pPr>
        <w:framePr w:hSpace="180" w:wrap="around" w:vAnchor="text" w:hAnchor="margin" w:y="605"/>
        <w:rPr>
          <w:rFonts w:ascii="宋体" w:hAnsi="宋体" w:eastAsia="宋体"/>
        </w:rPr>
      </w:pPr>
      <w:r>
        <w:rPr>
          <w:rFonts w:hint="eastAsia"/>
          <w:sz w:val="24"/>
        </w:rPr>
        <w:t xml:space="preserve">   </w:t>
      </w:r>
    </w:p>
    <w:p>
      <w:pPr>
        <w:ind w:left="438" w:leftChars="132"/>
        <w:rPr>
          <w:rFonts w:ascii="宋体" w:hAnsi="宋体" w:eastAsia="宋体"/>
          <w:b/>
          <w:sz w:val="21"/>
          <w:szCs w:val="21"/>
        </w:rPr>
      </w:pPr>
      <w:r>
        <w:rPr>
          <w:rFonts w:hint="eastAsia"/>
          <w:szCs w:val="28"/>
        </w:rPr>
        <w:t xml:space="preserve">    </w:t>
      </w:r>
      <w:r>
        <w:rPr>
          <w:rFonts w:hint="eastAsia"/>
          <w:sz w:val="21"/>
          <w:szCs w:val="21"/>
        </w:rPr>
        <w:t xml:space="preserve"> </w:t>
      </w:r>
    </w:p>
    <w:p>
      <w:pPr>
        <w:framePr w:hSpace="180" w:wrap="around" w:vAnchor="text" w:hAnchor="margin" w:y="605"/>
        <w:rPr>
          <w:rFonts w:ascii="宋体" w:hAnsi="宋体" w:eastAsia="宋体"/>
        </w:rPr>
      </w:pPr>
      <w:r>
        <w:rPr>
          <w:rFonts w:hint="eastAsia"/>
          <w:sz w:val="24"/>
        </w:rPr>
        <w:t xml:space="preserve">   </w:t>
      </w: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hint="eastAsia" w:ascii="仿宋_GB2312" w:hAnsi="宋体" w:eastAsia="仿宋_GB2312"/>
          <w:sz w:val="24"/>
          <w:lang w:eastAsia="zh-CN"/>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签订地点：</w:t>
      </w:r>
      <w:r>
        <w:rPr>
          <w:rFonts w:hint="eastAsia" w:ascii="仿宋_GB2312" w:hAnsi="宋体"/>
          <w:sz w:val="24"/>
          <w:lang w:eastAsia="zh-CN"/>
        </w:rPr>
        <w:t>汕头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w:t>
      </w:r>
      <w:r>
        <w:rPr>
          <w:rFonts w:hint="eastAsia" w:ascii="仿宋_GB2312" w:hAnsi="宋体"/>
          <w:sz w:val="21"/>
          <w:lang w:eastAsia="zh-CN"/>
        </w:rPr>
        <w:t>民典</w:t>
      </w:r>
      <w:r>
        <w:rPr>
          <w:rFonts w:hint="eastAsia" w:ascii="仿宋_GB2312" w:hAnsi="宋体"/>
          <w:sz w:val="21"/>
        </w:rPr>
        <w:t>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lang w:eastAsia="zh-CN"/>
        </w:rPr>
        <w:t>设</w:t>
      </w:r>
      <w:r>
        <w:rPr>
          <w:rFonts w:hint="eastAsia" w:ascii="华文仿宋" w:hAnsi="华文仿宋" w:eastAsia="华文仿宋"/>
          <w:sz w:val="21"/>
        </w:rPr>
        <w:t>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14"/>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14"/>
        </w:numPr>
        <w:kinsoku w:val="0"/>
        <w:wordWrap w:val="0"/>
        <w:topLinePunct/>
        <w:spacing w:line="340" w:lineRule="exact"/>
        <w:rPr>
          <w:rFonts w:ascii="仿宋_GB2312" w:hAnsi="宋体"/>
          <w:b/>
          <w:sz w:val="21"/>
        </w:rPr>
      </w:pPr>
      <w:r>
        <w:rPr>
          <w:rFonts w:hint="eastAsia" w:ascii="仿宋_GB2312" w:hAnsi="宋体"/>
          <w:b/>
          <w:sz w:val="21"/>
        </w:rPr>
        <w:t>服务费用报价</w:t>
      </w:r>
    </w:p>
    <w:p>
      <w:pPr>
        <w:kinsoku w:val="0"/>
        <w:wordWrap w:val="0"/>
        <w:topLinePunct/>
        <w:spacing w:line="340" w:lineRule="exact"/>
        <w:ind w:firstLine="662" w:firstLineChars="253"/>
        <w:rPr>
          <w:rFonts w:ascii="仿宋_GB2312" w:hAnsi="宋体"/>
          <w:b/>
          <w:sz w:val="21"/>
        </w:rPr>
      </w:pPr>
      <w:r>
        <w:rPr>
          <w:rFonts w:hint="eastAsia" w:ascii="仿宋_GB2312" w:hAnsi="宋体"/>
          <w:b/>
          <w:sz w:val="21"/>
        </w:rPr>
        <w:t>1、服务报价：</w:t>
      </w:r>
    </w:p>
    <w:tbl>
      <w:tblPr>
        <w:tblStyle w:val="21"/>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服务名称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bl>
    <w:p>
      <w:pPr>
        <w:kinsoku w:val="0"/>
        <w:wordWrap w:val="0"/>
        <w:topLinePunct/>
        <w:spacing w:line="340" w:lineRule="exact"/>
        <w:rPr>
          <w:rFonts w:ascii="仿宋_GB2312" w:hAnsi="宋体"/>
          <w:b/>
          <w:sz w:val="21"/>
        </w:rPr>
      </w:pPr>
      <w:r>
        <w:rPr>
          <w:rFonts w:hint="eastAsia" w:ascii="仿宋_GB2312" w:hAnsi="宋体"/>
          <w:b/>
          <w:sz w:val="21"/>
        </w:rPr>
        <w:t xml:space="preserve">     2.设备报价</w:t>
      </w:r>
    </w:p>
    <w:p>
      <w:pPr>
        <w:kinsoku w:val="0"/>
        <w:wordWrap w:val="0"/>
        <w:topLinePunct/>
        <w:spacing w:line="340" w:lineRule="exact"/>
        <w:rPr>
          <w:rFonts w:ascii="仿宋_GB2312" w:hAnsi="宋体"/>
          <w:b/>
          <w:sz w:val="21"/>
        </w:rPr>
      </w:pPr>
      <w:r>
        <w:rPr>
          <w:rFonts w:hint="eastAsia" w:ascii="仿宋_GB2312" w:hAnsi="宋体"/>
          <w:b/>
          <w:sz w:val="21"/>
        </w:rPr>
        <w:t xml:space="preserve">     </w:t>
      </w:r>
    </w:p>
    <w:tbl>
      <w:tblPr>
        <w:tblStyle w:val="21"/>
        <w:tblW w:w="0" w:type="auto"/>
        <w:tblInd w:w="692" w:type="dxa"/>
        <w:tblLayout w:type="fixed"/>
        <w:tblCellMar>
          <w:top w:w="0" w:type="dxa"/>
          <w:left w:w="28" w:type="dxa"/>
          <w:bottom w:w="0" w:type="dxa"/>
          <w:right w:w="28" w:type="dxa"/>
        </w:tblCellMar>
      </w:tblPr>
      <w:tblGrid>
        <w:gridCol w:w="1328"/>
        <w:gridCol w:w="1031"/>
        <w:gridCol w:w="1173"/>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货物名称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型号</w:t>
            </w:r>
          </w:p>
        </w:tc>
        <w:tc>
          <w:tcPr>
            <w:tcW w:w="117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厂家及</w:t>
            </w:r>
          </w:p>
          <w:p>
            <w:pPr>
              <w:kinsoku w:val="0"/>
              <w:wordWrap w:val="0"/>
              <w:topLinePunct/>
              <w:spacing w:line="340" w:lineRule="exact"/>
              <w:jc w:val="center"/>
              <w:rPr>
                <w:rFonts w:ascii="仿宋_GB2312" w:hAnsi="宋体"/>
                <w:sz w:val="21"/>
              </w:rPr>
            </w:pPr>
            <w:r>
              <w:rPr>
                <w:rFonts w:hint="eastAsia" w:ascii="仿宋_GB2312" w:hAnsi="宋体"/>
                <w:sz w:val="21"/>
              </w:rPr>
              <w:t>产地</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随机配件</w:t>
            </w:r>
          </w:p>
          <w:p>
            <w:pPr>
              <w:kinsoku w:val="0"/>
              <w:wordWrap w:val="0"/>
              <w:topLinePunct/>
              <w:spacing w:line="340" w:lineRule="exact"/>
              <w:jc w:val="center"/>
              <w:rPr>
                <w:rFonts w:ascii="仿宋_GB2312" w:hAnsi="宋体"/>
                <w:sz w:val="21"/>
              </w:rPr>
            </w:pPr>
            <w:r>
              <w:rPr>
                <w:rFonts w:hint="eastAsia" w:ascii="仿宋_GB2312" w:hAnsi="宋体"/>
                <w:sz w:val="21"/>
              </w:rPr>
              <w:t>(备用)工具</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rPr>
          <w:cantSplit/>
        </w:trPr>
        <w:tc>
          <w:tcPr>
            <w:tcW w:w="8798" w:type="dxa"/>
            <w:gridSpan w:val="8"/>
            <w:tcBorders>
              <w:top w:val="single" w:color="auto" w:sz="6" w:space="0"/>
              <w:left w:val="single" w:color="auto" w:sz="12" w:space="0"/>
              <w:bottom w:val="single" w:color="auto" w:sz="12" w:space="0"/>
              <w:right w:val="single" w:color="auto" w:sz="12" w:space="0"/>
            </w:tcBorders>
          </w:tcPr>
          <w:p>
            <w:pPr>
              <w:kinsoku w:val="0"/>
              <w:wordWrap w:val="0"/>
              <w:topLinePunct/>
              <w:spacing w:line="340" w:lineRule="exact"/>
              <w:rPr>
                <w:rFonts w:ascii="仿宋_GB2312" w:hAnsi="宋体"/>
                <w:sz w:val="21"/>
              </w:rPr>
            </w:pPr>
            <w:r>
              <w:rPr>
                <w:rFonts w:hint="eastAsia" w:ascii="仿宋_GB2312" w:hAnsi="宋体"/>
                <w:sz w:val="21"/>
              </w:rPr>
              <w:t>总金额（人民币）：</w:t>
            </w:r>
          </w:p>
        </w:tc>
      </w:tr>
    </w:tbl>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r>
        <w:rPr>
          <w:rFonts w:hint="eastAsia" w:ascii="仿宋_GB2312" w:hAnsi="宋体"/>
          <w:b/>
          <w:sz w:val="21"/>
        </w:rPr>
        <w:t>三. 设备质量要求及供方对质量负责的条件和期限（服务类项目由用户另行指定）：</w:t>
      </w:r>
    </w:p>
    <w:p>
      <w:pPr>
        <w:numPr>
          <w:ilvl w:val="0"/>
          <w:numId w:val="15"/>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5"/>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5"/>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15"/>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15"/>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设备原厂保修期超过一年的，供方应按保修承诺提供保修服务。</w:t>
      </w:r>
    </w:p>
    <w:p>
      <w:pPr>
        <w:tabs>
          <w:tab w:val="left" w:pos="0"/>
        </w:tabs>
        <w:kinsoku w:val="0"/>
        <w:wordWrap w:val="0"/>
        <w:topLinePunct/>
        <w:spacing w:line="340" w:lineRule="exact"/>
        <w:ind w:left="498"/>
        <w:rPr>
          <w:rFonts w:ascii="仿宋_GB2312" w:hAnsi="宋体"/>
          <w:sz w:val="21"/>
        </w:rPr>
      </w:pPr>
    </w:p>
    <w:p>
      <w:pPr>
        <w:kinsoku w:val="0"/>
        <w:wordWrap w:val="0"/>
        <w:topLinePunct/>
        <w:spacing w:line="340" w:lineRule="exact"/>
        <w:ind w:left="567" w:hanging="567"/>
        <w:rPr>
          <w:rFonts w:ascii="仿宋_GB2312" w:hAnsi="宋体"/>
          <w:b/>
          <w:sz w:val="21"/>
        </w:rPr>
      </w:pPr>
      <w:r>
        <w:rPr>
          <w:rFonts w:hint="eastAsia" w:ascii="仿宋_GB2312" w:hAnsi="宋体"/>
          <w:b/>
          <w:sz w:val="21"/>
        </w:rPr>
        <w:t>四. 交货及验收（服务类项目由用户另行指定）：</w:t>
      </w:r>
    </w:p>
    <w:p>
      <w:pPr>
        <w:numPr>
          <w:ilvl w:val="0"/>
          <w:numId w:val="16"/>
        </w:numPr>
        <w:tabs>
          <w:tab w:val="left" w:pos="0"/>
        </w:tabs>
        <w:kinsoku w:val="0"/>
        <w:wordWrap w:val="0"/>
        <w:topLinePunct/>
        <w:spacing w:line="340" w:lineRule="exact"/>
        <w:ind w:left="830" w:hanging="332"/>
        <w:rPr>
          <w:rFonts w:ascii="仿宋_GB2312"/>
          <w:sz w:val="21"/>
        </w:rPr>
      </w:pPr>
      <w:r>
        <w:rPr>
          <w:rFonts w:hint="eastAsia" w:ascii="仿宋_GB2312"/>
          <w:sz w:val="21"/>
        </w:rPr>
        <w:t>竣工时间：合同签定后20天内。</w:t>
      </w:r>
    </w:p>
    <w:p>
      <w:pPr>
        <w:numPr>
          <w:ilvl w:val="0"/>
          <w:numId w:val="16"/>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产品必须具备出厂合格证。</w:t>
      </w:r>
    </w:p>
    <w:p>
      <w:pPr>
        <w:numPr>
          <w:ilvl w:val="0"/>
          <w:numId w:val="16"/>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6"/>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交货地点：汕头大学医学院</w:t>
      </w:r>
    </w:p>
    <w:p>
      <w:pPr>
        <w:numPr>
          <w:ilvl w:val="0"/>
          <w:numId w:val="16"/>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货物的验收：</w:t>
      </w:r>
    </w:p>
    <w:p>
      <w:pPr>
        <w:pStyle w:val="11"/>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1"/>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kinsoku w:val="0"/>
        <w:wordWrap w:val="0"/>
        <w:topLinePunct/>
        <w:spacing w:line="340" w:lineRule="exact"/>
        <w:ind w:left="567" w:hanging="567"/>
        <w:rPr>
          <w:rFonts w:ascii="仿宋_GB2312" w:hAnsi="宋体"/>
          <w:b/>
          <w:sz w:val="21"/>
        </w:rPr>
      </w:pPr>
      <w:r>
        <w:rPr>
          <w:rFonts w:hint="eastAsia" w:ascii="仿宋_GB2312" w:hAnsi="宋体"/>
          <w:b/>
          <w:sz w:val="21"/>
        </w:rPr>
        <w:t>五. 付款：</w:t>
      </w:r>
    </w:p>
    <w:p>
      <w:pPr>
        <w:kinsoku w:val="0"/>
        <w:wordWrap w:val="0"/>
        <w:topLinePunct/>
        <w:spacing w:line="340" w:lineRule="exact"/>
        <w:ind w:left="498" w:leftChars="150" w:firstLine="498"/>
        <w:rPr>
          <w:sz w:val="21"/>
        </w:rPr>
      </w:pPr>
      <w:r>
        <w:rPr>
          <w:rFonts w:hint="eastAsia"/>
          <w:sz w:val="21"/>
        </w:rPr>
        <w:t>货物或服务验收合格后一星期内付清全款。</w:t>
      </w:r>
    </w:p>
    <w:p>
      <w:pPr>
        <w:kinsoku w:val="0"/>
        <w:wordWrap w:val="0"/>
        <w:topLinePunct/>
        <w:spacing w:line="340" w:lineRule="exact"/>
        <w:ind w:left="567" w:hanging="567"/>
        <w:rPr>
          <w:rFonts w:ascii="仿宋_GB2312" w:hAnsi="宋体"/>
          <w:b/>
          <w:sz w:val="21"/>
        </w:rPr>
      </w:pPr>
      <w:r>
        <w:rPr>
          <w:rFonts w:hint="eastAsia" w:ascii="仿宋_GB2312" w:hAnsi="宋体"/>
          <w:b/>
          <w:sz w:val="21"/>
        </w:rPr>
        <w:t>六. 违约责任（服务类项目由用户另行指定）：</w:t>
      </w:r>
    </w:p>
    <w:p>
      <w:pPr>
        <w:numPr>
          <w:ilvl w:val="0"/>
          <w:numId w:val="17"/>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合同约定时间内，供方未能交付设备，则向需方支付设备总金额5%的违约金。</w:t>
      </w:r>
    </w:p>
    <w:p>
      <w:pPr>
        <w:numPr>
          <w:ilvl w:val="0"/>
          <w:numId w:val="17"/>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供方交付的设备不符合合同规定的，需方有权拒收，供方向需方支付货款总金额5%的违约金。</w:t>
      </w:r>
    </w:p>
    <w:p>
      <w:pPr>
        <w:numPr>
          <w:ilvl w:val="0"/>
          <w:numId w:val="17"/>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需方无正当理由拒收设备，拒付货款的，需方向供方偿付设备总金额5%的违约金。</w:t>
      </w:r>
    </w:p>
    <w:p>
      <w:pPr>
        <w:numPr>
          <w:ilvl w:val="0"/>
          <w:numId w:val="17"/>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供方逾期交付设备，则每日按合同总额3‰向对方偿付违约金。逾期交付超过15天，需方有权终止合同，则供方向需方偿付设备总金额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7"/>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需方逾期付款，则每日按合同总额3‰向供方偿付违约金。</w:t>
      </w:r>
    </w:p>
    <w:p>
      <w:pPr>
        <w:numPr>
          <w:ilvl w:val="0"/>
          <w:numId w:val="18"/>
        </w:numPr>
        <w:tabs>
          <w:tab w:val="left" w:pos="0"/>
          <w:tab w:val="left" w:pos="425"/>
        </w:tabs>
        <w:kinsoku w:val="0"/>
        <w:wordWrap w:val="0"/>
        <w:topLinePunct/>
        <w:spacing w:line="340" w:lineRule="exact"/>
        <w:ind w:left="830" w:hanging="332"/>
        <w:rPr>
          <w:rFonts w:ascii="仿宋_GB2312" w:hAnsi="宋体"/>
          <w:sz w:val="21"/>
        </w:rPr>
      </w:pP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八．技术支持及培训</w:t>
      </w:r>
    </w:p>
    <w:p>
      <w:pPr>
        <w:kinsoku w:val="0"/>
        <w:wordWrap w:val="0"/>
        <w:topLinePunct/>
        <w:spacing w:line="340" w:lineRule="exact"/>
        <w:ind w:left="567" w:hanging="567"/>
        <w:rPr>
          <w:rFonts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3"/>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ascii="仿宋_GB2312" w:hAnsi="宋体"/>
          <w:sz w:val="21"/>
        </w:rPr>
      </w:pPr>
      <w:r>
        <w:rPr>
          <w:rFonts w:ascii="仿宋_GB2312" w:hAnsi="宋体"/>
          <w:sz w:val="21"/>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ascii="宋体" w:hAnsi="宋体" w:eastAsia="宋体"/>
          <w:b/>
          <w:sz w:val="32"/>
        </w:rPr>
      </w:pP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（投标人名称、地址）的名义投标。提交下述文件正本一份和副本一式柒份。</w:t>
      </w:r>
    </w:p>
    <w:p>
      <w:pPr>
        <w:pStyle w:val="6"/>
        <w:numPr>
          <w:ilvl w:val="3"/>
          <w:numId w:val="19"/>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9"/>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9"/>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6"/>
        <w:numPr>
          <w:ilvl w:val="3"/>
          <w:numId w:val="19"/>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号（招标编号）招标书，我们同意招标文件中有关服务的要求，对所投的技术服务承诺如下服务：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p>
      <w:pPr>
        <w:kinsoku w:val="0"/>
        <w:wordWrap w:val="0"/>
        <w:topLinePunct/>
        <w:spacing w:after="180"/>
        <w:ind w:left="332" w:leftChars="100"/>
        <w:rPr>
          <w:rFonts w:ascii="仿宋_GB2312" w:hAnsi="宋体"/>
          <w:sz w:val="24"/>
        </w:rPr>
      </w:pPr>
      <w:r>
        <w:rPr>
          <w:rFonts w:hint="eastAsia" w:ascii="仿宋_GB2312" w:hAnsi="宋体"/>
          <w:sz w:val="24"/>
        </w:rPr>
        <w:t xml:space="preserve">  5. 投标人拥有进口测序仪或者自主研发的测序仪器设备清单，承诺不以转包形式提供服务；</w:t>
      </w:r>
    </w:p>
    <w:p>
      <w:pPr>
        <w:kinsoku w:val="0"/>
        <w:wordWrap w:val="0"/>
        <w:topLinePunct/>
        <w:spacing w:after="180"/>
        <w:ind w:left="332" w:leftChars="100"/>
        <w:rPr>
          <w:rFonts w:ascii="仿宋_GB2312" w:hAnsi="宋体"/>
          <w:sz w:val="24"/>
        </w:rPr>
      </w:pPr>
      <w:r>
        <w:rPr>
          <w:rFonts w:hint="eastAsia" w:ascii="仿宋_GB2312" w:hAnsi="宋体"/>
          <w:sz w:val="24"/>
        </w:rPr>
        <w:t xml:space="preserve">  6. 投标人服务团队2015年7月-2017年7月2年间发表或者参与发表的文章；</w:t>
      </w:r>
    </w:p>
    <w:p>
      <w:pPr>
        <w:kinsoku w:val="0"/>
        <w:wordWrap w:val="0"/>
        <w:topLinePunct/>
        <w:spacing w:after="180"/>
        <w:ind w:left="332" w:leftChars="100"/>
        <w:rPr>
          <w:rFonts w:ascii="仿宋_GB2312" w:hAnsi="宋体"/>
          <w:sz w:val="24"/>
        </w:rPr>
      </w:pPr>
      <w:r>
        <w:rPr>
          <w:rFonts w:hint="eastAsia" w:ascii="仿宋_GB2312" w:hAnsi="宋体"/>
          <w:sz w:val="24"/>
        </w:rPr>
        <w:t xml:space="preserve">  7. 投标人在近2年内为各大院校及科研单位提供测序分析服务的业绩列表。</w:t>
      </w:r>
    </w:p>
    <w:p>
      <w:pPr>
        <w:kinsoku w:val="0"/>
        <w:wordWrap w:val="0"/>
        <w:topLinePunct/>
        <w:spacing w:after="180"/>
        <w:ind w:left="332" w:leftChars="100"/>
        <w:rPr>
          <w:rFonts w:ascii="仿宋_GB2312" w:hAnsi="宋体"/>
          <w:sz w:val="24"/>
        </w:rPr>
      </w:pPr>
    </w:p>
    <w:p>
      <w:pPr>
        <w:kinsoku w:val="0"/>
        <w:wordWrap w:val="0"/>
        <w:topLinePunct/>
        <w:spacing w:after="180"/>
        <w:ind w:left="332" w:leftChars="100"/>
        <w:rPr>
          <w:rFonts w:ascii="仿宋_GB2312" w:hAnsi="宋体"/>
          <w:sz w:val="24"/>
        </w:rPr>
      </w:pPr>
    </w:p>
    <w:sectPr>
      <w:headerReference r:id="rId5" w:type="first"/>
      <w:footerReference r:id="rId8" w:type="first"/>
      <w:headerReference r:id="rId3" w:type="default"/>
      <w:footerReference r:id="rId6" w:type="default"/>
      <w:headerReference r:id="rId4" w:type="even"/>
      <w:footerReference r:id="rId7"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MicrosoftYaHei">
    <w:altName w:val="Segoe Print"/>
    <w:panose1 w:val="00000000000000000000"/>
    <w:charset w:val="00"/>
    <w:family w:val="auto"/>
    <w:pitch w:val="default"/>
    <w:sig w:usb0="00000000" w:usb1="00000000" w:usb2="00000000" w:usb3="00000000" w:csb0="00000000" w:csb1="00000000"/>
  </w:font>
  <w:font w:name="TimesNewRomanPS-BoldMT">
    <w:altName w:val="PMingLiU-ExtB"/>
    <w:panose1 w:val="02020503050405090304"/>
    <w:charset w:val="00"/>
    <w:family w:val="auto"/>
    <w:pitch w:val="default"/>
    <w:sig w:usb0="00000000" w:usb1="00000000" w:usb2="00000001" w:usb3="00000000" w:csb0="400001BF" w:csb1="DFF70000"/>
  </w:font>
  <w:font w:name="华文仿宋">
    <w:altName w:val="仿宋"/>
    <w:panose1 w:val="02010600040101010101"/>
    <w:charset w:val="86"/>
    <w:family w:val="auto"/>
    <w:pitch w:val="default"/>
    <w:sig w:usb0="00000000" w:usb1="00000000" w:usb2="00000000" w:usb3="00000000" w:csb0="0004009F" w:csb1="DFD70000"/>
  </w:font>
  <w:font w:name="ˎ̥">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5</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汕头大学医学院设备招标文件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C164A"/>
    <w:multiLevelType w:val="singleLevel"/>
    <w:tmpl w:val="B46C164A"/>
    <w:lvl w:ilvl="0" w:tentative="0">
      <w:start w:val="1"/>
      <w:numFmt w:val="bullet"/>
      <w:lvlText w:val=""/>
      <w:lvlJc w:val="left"/>
      <w:pPr>
        <w:ind w:left="420" w:hanging="420"/>
      </w:pPr>
      <w:rPr>
        <w:rFonts w:hint="default" w:ascii="Wingdings" w:hAnsi="Wingdings"/>
      </w:rPr>
    </w:lvl>
  </w:abstractNum>
  <w:abstractNum w:abstractNumId="1">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2">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3">
    <w:nsid w:val="24CB2C54"/>
    <w:multiLevelType w:val="multilevel"/>
    <w:tmpl w:val="24CB2C54"/>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C4A4D7D"/>
    <w:multiLevelType w:val="multilevel"/>
    <w:tmpl w:val="2C4A4D7D"/>
    <w:lvl w:ilvl="0" w:tentative="0">
      <w:start w:val="1"/>
      <w:numFmt w:val="decimal"/>
      <w:lvlText w:val="%1."/>
      <w:lvlJc w:val="left"/>
      <w:pPr>
        <w:ind w:left="360" w:hanging="360"/>
      </w:pPr>
      <w:rPr>
        <w:rFonts w:hint="default"/>
      </w:rPr>
    </w:lvl>
    <w:lvl w:ilvl="1" w:tentative="0">
      <w:start w:val="1"/>
      <w:numFmt w:val="decimal"/>
      <w:isLgl/>
      <w:lvlText w:val="%1.%2"/>
      <w:lvlJc w:val="left"/>
      <w:pPr>
        <w:ind w:left="380" w:hanging="3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5">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7">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8">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9">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BB92EC2"/>
    <w:multiLevelType w:val="multilevel"/>
    <w:tmpl w:val="4BB92EC2"/>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12">
    <w:nsid w:val="4FD31B3D"/>
    <w:multiLevelType w:val="multilevel"/>
    <w:tmpl w:val="4FD31B3D"/>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5">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6">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7">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6"/>
  </w:num>
  <w:num w:numId="2">
    <w:abstractNumId w:val="5"/>
  </w:num>
  <w:num w:numId="3">
    <w:abstractNumId w:val="16"/>
  </w:num>
  <w:num w:numId="4">
    <w:abstractNumId w:val="7"/>
  </w:num>
  <w:num w:numId="5">
    <w:abstractNumId w:val="1"/>
  </w:num>
  <w:num w:numId="6">
    <w:abstractNumId w:val="11"/>
  </w:num>
  <w:num w:numId="7">
    <w:abstractNumId w:val="15"/>
  </w:num>
  <w:num w:numId="8">
    <w:abstractNumId w:val="2"/>
  </w:num>
  <w:num w:numId="9">
    <w:abstractNumId w:val="4"/>
  </w:num>
  <w:num w:numId="10">
    <w:abstractNumId w:val="0"/>
  </w:num>
  <w:num w:numId="11">
    <w:abstractNumId w:val="3"/>
  </w:num>
  <w:num w:numId="12">
    <w:abstractNumId w:val="12"/>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num>
  <w:num w:numId="16">
    <w:abstractNumId w:val="14"/>
    <w:lvlOverride w:ilvl="0">
      <w:startOverride w:val="1"/>
    </w:lvlOverride>
  </w:num>
  <w:num w:numId="17">
    <w:abstractNumId w:val="17"/>
    <w:lvlOverride w:ilvl="0">
      <w:startOverride w:val="1"/>
    </w:lvlOverride>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7F51"/>
    <w:rsid w:val="000D470E"/>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02C6"/>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5E"/>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0B9"/>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1317F69"/>
    <w:rsid w:val="0A1D0E2A"/>
    <w:rsid w:val="11F019C5"/>
    <w:rsid w:val="152E4A94"/>
    <w:rsid w:val="1D240237"/>
    <w:rsid w:val="202820DF"/>
    <w:rsid w:val="2613738E"/>
    <w:rsid w:val="2BC71179"/>
    <w:rsid w:val="316A76F3"/>
    <w:rsid w:val="33D13DB6"/>
    <w:rsid w:val="3603653E"/>
    <w:rsid w:val="36D79310"/>
    <w:rsid w:val="38EF3C8A"/>
    <w:rsid w:val="3BFF1BF0"/>
    <w:rsid w:val="498774ED"/>
    <w:rsid w:val="4B607184"/>
    <w:rsid w:val="535E1403"/>
    <w:rsid w:val="54324F24"/>
    <w:rsid w:val="56871D14"/>
    <w:rsid w:val="5CBA2826"/>
    <w:rsid w:val="682827B6"/>
    <w:rsid w:val="69BBC1A5"/>
    <w:rsid w:val="6AF175B2"/>
    <w:rsid w:val="6FB70371"/>
    <w:rsid w:val="757A523F"/>
    <w:rsid w:val="76D76A84"/>
    <w:rsid w:val="7CFF7162"/>
    <w:rsid w:val="7D94D7BF"/>
    <w:rsid w:val="7EFF0E57"/>
    <w:rsid w:val="7FC610DE"/>
    <w:rsid w:val="7FF3AA6F"/>
    <w:rsid w:val="9F630494"/>
    <w:rsid w:val="BFA85E09"/>
    <w:rsid w:val="DCDC9AD0"/>
    <w:rsid w:val="EDAF029D"/>
    <w:rsid w:val="FBB33233"/>
    <w:rsid w:val="FBCD2A09"/>
    <w:rsid w:val="FFD5CF30"/>
    <w:rsid w:val="FFEB6D86"/>
    <w:rsid w:val="FFF8E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qFormat/>
    <w:uiPriority w:val="0"/>
    <w:rPr>
      <w:rFonts w:ascii="Arial Narrow" w:hAnsi="Arial Narrow" w:eastAsia="楷体_GB2312"/>
      <w:sz w:val="21"/>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Emphasis"/>
    <w:basedOn w:val="23"/>
    <w:qFormat/>
    <w:uiPriority w:val="0"/>
    <w:rPr>
      <w:color w:val="CC0033"/>
    </w:rPr>
  </w:style>
  <w:style w:type="character" w:styleId="28">
    <w:name w:val="Hyperlink"/>
    <w:basedOn w:val="23"/>
    <w:qFormat/>
    <w:uiPriority w:val="0"/>
    <w:rPr>
      <w:color w:val="0000FF"/>
      <w:u w:val="single"/>
    </w:rPr>
  </w:style>
  <w:style w:type="character" w:styleId="29">
    <w:name w:val="annotation reference"/>
    <w:basedOn w:val="23"/>
    <w:semiHidden/>
    <w:qFormat/>
    <w:uiPriority w:val="0"/>
    <w:rPr>
      <w:sz w:val="21"/>
    </w:rPr>
  </w:style>
  <w:style w:type="character" w:customStyle="1" w:styleId="30">
    <w:name w:val="font141"/>
    <w:basedOn w:val="23"/>
    <w:qFormat/>
    <w:uiPriority w:val="0"/>
  </w:style>
  <w:style w:type="character" w:customStyle="1" w:styleId="31">
    <w:name w:val="style31"/>
    <w:basedOn w:val="23"/>
    <w:qFormat/>
    <w:uiPriority w:val="0"/>
    <w:rPr>
      <w:b/>
      <w:bCs/>
      <w:color w:val="A16601"/>
    </w:rPr>
  </w:style>
  <w:style w:type="character" w:customStyle="1" w:styleId="32">
    <w:name w:val="dct-tt"/>
    <w:basedOn w:val="23"/>
    <w:qFormat/>
    <w:uiPriority w:val="0"/>
    <w:rPr>
      <w:rFonts w:hint="default" w:ascii="Arial" w:hAnsi="Arial" w:cs="Arial"/>
    </w:rPr>
  </w:style>
  <w:style w:type="character" w:customStyle="1" w:styleId="33">
    <w:name w:val="style36"/>
    <w:basedOn w:val="23"/>
    <w:qFormat/>
    <w:uiPriority w:val="0"/>
  </w:style>
  <w:style w:type="character" w:customStyle="1" w:styleId="34">
    <w:name w:val="search_highlight2"/>
    <w:basedOn w:val="23"/>
    <w:qFormat/>
    <w:uiPriority w:val="0"/>
    <w:rPr>
      <w:rFonts w:hint="default" w:ascii="Arial" w:hAnsi="Arial" w:cs="Arial"/>
      <w:shd w:val="clear" w:color="auto" w:fill="FFFFB0"/>
    </w:rPr>
  </w:style>
  <w:style w:type="character" w:customStyle="1" w:styleId="35">
    <w:name w:val="style4"/>
    <w:basedOn w:val="23"/>
    <w:qFormat/>
    <w:uiPriority w:val="0"/>
  </w:style>
  <w:style w:type="character" w:customStyle="1" w:styleId="36">
    <w:name w:val="f141"/>
    <w:basedOn w:val="23"/>
    <w:qFormat/>
    <w:uiPriority w:val="0"/>
    <w:rPr>
      <w:b/>
      <w:bCs/>
      <w:sz w:val="21"/>
      <w:szCs w:val="21"/>
    </w:rPr>
  </w:style>
  <w:style w:type="character" w:customStyle="1" w:styleId="37">
    <w:name w:val="hei12b"/>
    <w:basedOn w:val="23"/>
    <w:qFormat/>
    <w:uiPriority w:val="0"/>
  </w:style>
  <w:style w:type="paragraph" w:customStyle="1" w:styleId="38">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39">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0">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1">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2">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4">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4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6">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47">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48">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49">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0">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1">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2">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3">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4">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5">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7">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8">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59">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0">
    <w:name w:val="Char Char Char Char"/>
    <w:basedOn w:val="1"/>
    <w:qFormat/>
    <w:uiPriority w:val="0"/>
    <w:rPr>
      <w:rFonts w:eastAsia="宋体"/>
      <w:sz w:val="21"/>
    </w:rPr>
  </w:style>
  <w:style w:type="paragraph" w:customStyle="1" w:styleId="61">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2">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3">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4">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5">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66">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7">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69">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0">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1">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2">
    <w:name w:val="列出段落1"/>
    <w:basedOn w:val="1"/>
    <w:qFormat/>
    <w:uiPriority w:val="0"/>
    <w:pPr>
      <w:suppressAutoHyphens/>
      <w:ind w:left="720"/>
      <w:jc w:val="left"/>
    </w:pPr>
    <w:rPr>
      <w:rFonts w:eastAsia="Times New Roman"/>
      <w:kern w:val="0"/>
      <w:sz w:val="24"/>
      <w:szCs w:val="24"/>
      <w:lang w:eastAsia="ar-SA"/>
    </w:rPr>
  </w:style>
  <w:style w:type="paragraph" w:customStyle="1" w:styleId="73">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4">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5">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6">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77">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78">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79">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UP标题3"/>
    <w:basedOn w:val="1"/>
    <w:qFormat/>
    <w:uiPriority w:val="0"/>
    <w:pPr>
      <w:spacing w:line="360" w:lineRule="auto"/>
      <w:ind w:firstLine="149" w:firstLineChars="149"/>
    </w:pPr>
    <w:rPr>
      <w:rFonts w:ascii="黑体" w:hAnsi="Calibri" w:eastAsia="黑体" w:cs="宋体"/>
      <w:szCs w:val="28"/>
    </w:rPr>
  </w:style>
  <w:style w:type="paragraph" w:customStyle="1" w:styleId="81">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2">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4">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5">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6">
    <w:name w:val="列表段落1"/>
    <w:basedOn w:val="1"/>
    <w:qFormat/>
    <w:uiPriority w:val="0"/>
    <w:pPr>
      <w:ind w:firstLine="420" w:firstLineChars="200"/>
    </w:pPr>
    <w:rPr>
      <w:rFonts w:eastAsia="Times New Roman"/>
      <w:sz w:val="21"/>
      <w:szCs w:val="24"/>
    </w:rPr>
  </w:style>
  <w:style w:type="paragraph" w:customStyle="1" w:styleId="87">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88">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8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0">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1">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2">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3">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4">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95">
    <w:name w:val="列表段落11"/>
    <w:basedOn w:val="1"/>
    <w:qFormat/>
    <w:uiPriority w:val="0"/>
    <w:pPr>
      <w:ind w:firstLine="420" w:firstLineChars="200"/>
    </w:pPr>
    <w:rPr>
      <w:rFonts w:eastAsia="Times New Roman"/>
      <w:szCs w:val="24"/>
    </w:rPr>
  </w:style>
  <w:style w:type="paragraph" w:styleId="9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mingyang\Library\Containers\com.kingsoft.wpsoffice.mac\Data\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15</Pages>
  <Words>4862</Words>
  <Characters>5455</Characters>
  <Lines>54</Lines>
  <Paragraphs>15</Paragraphs>
  <TotalTime>2</TotalTime>
  <ScaleCrop>false</ScaleCrop>
  <LinksUpToDate>false</LinksUpToDate>
  <CharactersWithSpaces>6505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2015-12-21T18:26:00Z</dcterms:created>
  <dc:creator>许慰玲</dc:creator>
  <cp:lastModifiedBy>微笑</cp:lastModifiedBy>
  <cp:lastPrinted>2015-06-12T16:58:00Z</cp:lastPrinted>
  <dcterms:modified xsi:type="dcterms:W3CDTF">2023-10-23T00:26:03Z</dcterms:modified>
  <dc:title>广东省政府采购中心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51C8E51A2574403DB27AD5D5FB37470F_13</vt:lpwstr>
  </property>
</Properties>
</file>