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color w:val="auto"/>
        </w:rPr>
      </w:pPr>
      <w:r>
        <w:rPr>
          <w:rFonts w:hint="eastAsia" w:ascii="宋体" w:hAnsi="宋体" w:cs="宋体"/>
          <w:color w:val="auto"/>
        </w:rPr>
        <w:drawing>
          <wp:inline distT="0" distB="0" distL="114300" distR="114300">
            <wp:extent cx="2039620" cy="2179320"/>
            <wp:effectExtent l="0" t="0" r="17780" b="11430"/>
            <wp:docPr id="3"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2"/>
                    <pic:cNvPicPr>
                      <a:picLocks noChangeAspect="1"/>
                    </pic:cNvPicPr>
                  </pic:nvPicPr>
                  <pic:blipFill>
                    <a:blip r:embed="rId9"/>
                    <a:stretch>
                      <a:fillRect/>
                    </a:stretch>
                  </pic:blipFill>
                  <pic:spPr>
                    <a:xfrm>
                      <a:off x="0" y="0"/>
                      <a:ext cx="2039620" cy="2179320"/>
                    </a:xfrm>
                    <a:prstGeom prst="rect">
                      <a:avLst/>
                    </a:prstGeom>
                    <a:noFill/>
                    <a:ln>
                      <a:noFill/>
                    </a:ln>
                  </pic:spPr>
                </pic:pic>
              </a:graphicData>
            </a:graphic>
          </wp:inline>
        </w:drawing>
      </w:r>
    </w:p>
    <w:p>
      <w:pPr>
        <w:spacing w:line="360" w:lineRule="auto"/>
        <w:rPr>
          <w:rFonts w:hint="eastAsia" w:ascii="宋体" w:hAnsi="宋体" w:cs="宋体"/>
          <w:color w:val="auto"/>
        </w:rPr>
      </w:pPr>
      <w:r>
        <w:rPr>
          <w:rFonts w:hint="eastAsia" w:ascii="宋体" w:hAnsi="宋体" w:cs="宋体"/>
          <w:color w:val="auto"/>
        </w:rPr>
        <w:t xml:space="preserve"> </w:t>
      </w:r>
    </w:p>
    <w:p>
      <w:pPr>
        <w:spacing w:line="360" w:lineRule="auto"/>
        <w:jc w:val="center"/>
        <w:rPr>
          <w:rFonts w:hint="eastAsia" w:ascii="宋体" w:hAnsi="宋体" w:cs="宋体"/>
          <w:color w:val="auto"/>
        </w:rPr>
      </w:pPr>
    </w:p>
    <w:p>
      <w:pPr>
        <w:spacing w:line="360" w:lineRule="auto"/>
        <w:rPr>
          <w:rFonts w:hint="eastAsia" w:ascii="宋体" w:hAnsi="宋体" w:cs="宋体"/>
          <w:color w:val="auto"/>
        </w:rPr>
      </w:pPr>
    </w:p>
    <w:p>
      <w:pPr>
        <w:spacing w:line="360" w:lineRule="auto"/>
        <w:jc w:val="center"/>
        <w:rPr>
          <w:rFonts w:hint="eastAsia" w:ascii="宋体" w:hAnsi="宋体" w:cs="宋体"/>
          <w:color w:val="auto"/>
        </w:rPr>
      </w:pPr>
    </w:p>
    <w:p>
      <w:pPr>
        <w:spacing w:line="360" w:lineRule="auto"/>
        <w:jc w:val="center"/>
        <w:rPr>
          <w:rFonts w:hint="eastAsia" w:ascii="宋体" w:hAnsi="宋体" w:cs="宋体"/>
          <w:b/>
          <w:bCs/>
          <w:color w:val="auto"/>
          <w:spacing w:val="-30"/>
          <w:sz w:val="100"/>
          <w:szCs w:val="100"/>
        </w:rPr>
      </w:pPr>
      <w:r>
        <w:rPr>
          <w:rFonts w:hint="eastAsia" w:ascii="宋体" w:hAnsi="宋体" w:cs="宋体"/>
          <w:b/>
          <w:bCs/>
          <w:color w:val="auto"/>
          <w:spacing w:val="-30"/>
          <w:sz w:val="100"/>
          <w:szCs w:val="100"/>
        </w:rPr>
        <w:t>公开招标文件</w:t>
      </w:r>
    </w:p>
    <w:p>
      <w:pPr>
        <w:spacing w:line="360" w:lineRule="auto"/>
        <w:jc w:val="center"/>
        <w:rPr>
          <w:rFonts w:hint="eastAsia" w:ascii="宋体" w:hAnsi="宋体" w:cs="宋体"/>
          <w:color w:val="auto"/>
        </w:rPr>
      </w:pPr>
    </w:p>
    <w:p>
      <w:pPr>
        <w:spacing w:line="360" w:lineRule="auto"/>
        <w:ind w:firstLine="1044" w:firstLineChars="495"/>
        <w:rPr>
          <w:rFonts w:hint="eastAsia" w:ascii="宋体" w:hAnsi="宋体" w:cs="宋体"/>
          <w:b/>
          <w:bCs/>
          <w:color w:val="auto"/>
        </w:rPr>
      </w:pPr>
    </w:p>
    <w:p>
      <w:pPr>
        <w:spacing w:line="360" w:lineRule="auto"/>
        <w:rPr>
          <w:rFonts w:hint="eastAsia" w:ascii="宋体" w:hAnsi="宋体" w:cs="宋体"/>
          <w:b/>
          <w:bCs/>
          <w:color w:val="auto"/>
        </w:rPr>
      </w:pPr>
    </w:p>
    <w:p>
      <w:pPr>
        <w:spacing w:line="360" w:lineRule="auto"/>
        <w:ind w:firstLine="708" w:firstLineChars="196"/>
        <w:rPr>
          <w:rFonts w:hint="eastAsia" w:ascii="宋体" w:hAnsi="宋体" w:eastAsia="宋体" w:cs="宋体"/>
          <w:b/>
          <w:bCs/>
          <w:color w:val="auto"/>
          <w:sz w:val="36"/>
          <w:szCs w:val="36"/>
          <w:u w:val="single"/>
          <w:lang w:eastAsia="zh-CN"/>
        </w:rPr>
      </w:pPr>
      <w:r>
        <w:rPr>
          <w:rFonts w:hint="eastAsia" w:ascii="宋体" w:hAnsi="宋体" w:cs="宋体"/>
          <w:b/>
          <w:bCs/>
          <w:color w:val="auto"/>
          <w:sz w:val="36"/>
          <w:szCs w:val="36"/>
        </w:rPr>
        <w:t>项目编号：</w:t>
      </w:r>
      <w:r>
        <w:rPr>
          <w:rFonts w:hint="eastAsia" w:ascii="宋体" w:hAnsi="宋体" w:cs="宋体"/>
          <w:b/>
          <w:bCs/>
          <w:color w:val="auto"/>
          <w:sz w:val="36"/>
          <w:szCs w:val="36"/>
          <w:lang w:eastAsia="zh-CN"/>
        </w:rPr>
        <w:t>GZGK23P271C0892Z-1</w:t>
      </w:r>
    </w:p>
    <w:p>
      <w:pPr>
        <w:spacing w:line="360" w:lineRule="auto"/>
        <w:ind w:left="2515" w:leftChars="337" w:hanging="1807" w:hangingChars="500"/>
        <w:rPr>
          <w:rFonts w:hint="eastAsia" w:ascii="宋体" w:hAnsi="宋体" w:eastAsia="宋体" w:cs="宋体"/>
          <w:b/>
          <w:bCs/>
          <w:color w:val="auto"/>
          <w:sz w:val="36"/>
          <w:szCs w:val="36"/>
          <w:lang w:eastAsia="zh-CN"/>
        </w:rPr>
      </w:pPr>
      <w:r>
        <w:rPr>
          <w:rFonts w:hint="eastAsia" w:ascii="宋体" w:hAnsi="宋体" w:cs="宋体"/>
          <w:b/>
          <w:bCs/>
          <w:color w:val="auto"/>
          <w:sz w:val="36"/>
          <w:szCs w:val="36"/>
        </w:rPr>
        <w:t>项目名称：</w:t>
      </w:r>
      <w:r>
        <w:rPr>
          <w:rFonts w:hint="eastAsia" w:ascii="宋体" w:hAnsi="宋体" w:cs="宋体"/>
          <w:b/>
          <w:bCs/>
          <w:color w:val="auto"/>
          <w:sz w:val="36"/>
          <w:szCs w:val="36"/>
          <w:lang w:eastAsia="zh-CN"/>
        </w:rPr>
        <w:t>汕头大学医学院研究生学位论文送审平台服务项目（重招）</w:t>
      </w:r>
    </w:p>
    <w:p>
      <w:pPr>
        <w:spacing w:line="360" w:lineRule="auto"/>
        <w:rPr>
          <w:rFonts w:hint="eastAsia" w:ascii="宋体" w:hAnsi="宋体" w:cs="宋体"/>
          <w:b/>
          <w:bCs/>
          <w:color w:val="auto"/>
        </w:rPr>
      </w:pPr>
    </w:p>
    <w:p>
      <w:pPr>
        <w:spacing w:line="360" w:lineRule="auto"/>
        <w:rPr>
          <w:rFonts w:hint="eastAsia" w:ascii="宋体" w:hAnsi="宋体" w:cs="宋体"/>
          <w:b/>
          <w:bCs/>
          <w:color w:val="auto"/>
        </w:rPr>
      </w:pPr>
    </w:p>
    <w:p>
      <w:pPr>
        <w:spacing w:line="360" w:lineRule="auto"/>
        <w:ind w:left="420"/>
        <w:jc w:val="center"/>
        <w:rPr>
          <w:rFonts w:hint="eastAsia" w:ascii="宋体" w:hAnsi="宋体" w:cs="宋体"/>
          <w:b/>
          <w:bCs/>
          <w:color w:val="auto"/>
        </w:rPr>
      </w:pPr>
    </w:p>
    <w:p>
      <w:pPr>
        <w:spacing w:line="360" w:lineRule="auto"/>
        <w:rPr>
          <w:rFonts w:hint="eastAsia" w:ascii="宋体" w:hAnsi="宋体" w:cs="宋体"/>
          <w:b/>
          <w:bCs/>
          <w:color w:val="auto"/>
        </w:rPr>
      </w:pPr>
    </w:p>
    <w:p>
      <w:pPr>
        <w:spacing w:line="360" w:lineRule="auto"/>
        <w:jc w:val="center"/>
        <w:rPr>
          <w:rFonts w:hint="eastAsia" w:ascii="宋体" w:hAnsi="宋体" w:cs="宋体"/>
          <w:b/>
          <w:bCs/>
          <w:color w:val="auto"/>
          <w:sz w:val="36"/>
          <w:szCs w:val="36"/>
        </w:rPr>
      </w:pPr>
      <w:r>
        <w:rPr>
          <w:rFonts w:hint="eastAsia" w:ascii="宋体" w:hAnsi="宋体" w:cs="宋体"/>
          <w:b/>
          <w:bCs/>
          <w:color w:val="auto"/>
          <w:sz w:val="36"/>
          <w:szCs w:val="36"/>
        </w:rPr>
        <w:t xml:space="preserve">  广州市国科招标代理有限公司</w:t>
      </w:r>
    </w:p>
    <w:p>
      <w:pPr>
        <w:spacing w:line="360" w:lineRule="auto"/>
        <w:jc w:val="center"/>
        <w:rPr>
          <w:rFonts w:hint="eastAsia" w:ascii="宋体" w:hAnsi="宋体" w:cs="宋体"/>
          <w:b/>
          <w:color w:val="auto"/>
          <w:sz w:val="36"/>
          <w:szCs w:val="36"/>
        </w:rPr>
      </w:pPr>
      <w:r>
        <w:rPr>
          <w:rFonts w:hint="eastAsia" w:ascii="宋体" w:hAnsi="宋体" w:cs="宋体"/>
          <w:b/>
          <w:bCs/>
          <w:color w:val="auto"/>
          <w:sz w:val="36"/>
          <w:szCs w:val="36"/>
        </w:rPr>
        <w:t>2023年1</w:t>
      </w:r>
      <w:r>
        <w:rPr>
          <w:rFonts w:hint="eastAsia" w:ascii="宋体" w:hAnsi="宋体" w:cs="宋体"/>
          <w:b/>
          <w:bCs/>
          <w:color w:val="auto"/>
          <w:sz w:val="36"/>
          <w:szCs w:val="36"/>
          <w:lang w:val="en-US" w:eastAsia="zh-CN"/>
        </w:rPr>
        <w:t>2</w:t>
      </w:r>
      <w:r>
        <w:rPr>
          <w:rFonts w:hint="eastAsia" w:ascii="宋体" w:hAnsi="宋体" w:cs="宋体"/>
          <w:b/>
          <w:bCs/>
          <w:color w:val="auto"/>
          <w:sz w:val="36"/>
          <w:szCs w:val="36"/>
        </w:rPr>
        <w:t>月</w:t>
      </w:r>
    </w:p>
    <w:p>
      <w:pPr>
        <w:spacing w:line="360" w:lineRule="auto"/>
        <w:jc w:val="center"/>
        <w:rPr>
          <w:rFonts w:hint="eastAsia" w:ascii="宋体" w:hAnsi="宋体" w:cs="宋体"/>
          <w:b/>
          <w:color w:val="auto"/>
          <w:sz w:val="36"/>
          <w:szCs w:val="36"/>
        </w:rPr>
      </w:pPr>
      <w:r>
        <w:rPr>
          <w:rFonts w:hint="eastAsia" w:ascii="宋体" w:hAnsi="宋体" w:cs="宋体"/>
          <w:b/>
          <w:color w:val="auto"/>
          <w:sz w:val="36"/>
          <w:szCs w:val="36"/>
        </w:rPr>
        <w:br w:type="page"/>
      </w:r>
      <w:r>
        <w:rPr>
          <w:rFonts w:hint="eastAsia" w:ascii="宋体" w:hAnsi="宋体" w:cs="宋体"/>
          <w:b/>
          <w:color w:val="auto"/>
          <w:sz w:val="36"/>
          <w:szCs w:val="36"/>
        </w:rPr>
        <w:t>特别提醒：投标注意事项</w:t>
      </w:r>
    </w:p>
    <w:p>
      <w:pPr>
        <w:spacing w:line="360" w:lineRule="auto"/>
        <w:jc w:val="center"/>
        <w:rPr>
          <w:rFonts w:hint="eastAsia" w:ascii="宋体" w:hAnsi="宋体" w:cs="宋体"/>
          <w:color w:val="auto"/>
          <w:sz w:val="24"/>
        </w:rPr>
      </w:pPr>
    </w:p>
    <w:p>
      <w:pPr>
        <w:numPr>
          <w:ilvl w:val="0"/>
          <w:numId w:val="1"/>
        </w:numPr>
        <w:tabs>
          <w:tab w:val="left" w:pos="0"/>
          <w:tab w:val="left" w:pos="567"/>
        </w:tabs>
        <w:spacing w:line="360" w:lineRule="auto"/>
        <w:ind w:left="578" w:hanging="465"/>
        <w:rPr>
          <w:rFonts w:hint="eastAsia" w:ascii="宋体" w:hAnsi="宋体" w:cs="宋体"/>
          <w:color w:val="auto"/>
        </w:rPr>
      </w:pPr>
      <w:r>
        <w:rPr>
          <w:rFonts w:hint="eastAsia" w:ascii="宋体" w:hAnsi="宋体" w:cs="宋体"/>
          <w:color w:val="auto"/>
        </w:rPr>
        <w:t>投标截止时间一到，本采购代理机构不接收投标人的任何投标文件及相关资料。为此，请适当提前到达。</w:t>
      </w:r>
    </w:p>
    <w:p>
      <w:pPr>
        <w:numPr>
          <w:ilvl w:val="0"/>
          <w:numId w:val="1"/>
        </w:numPr>
        <w:tabs>
          <w:tab w:val="left" w:pos="0"/>
          <w:tab w:val="left" w:pos="567"/>
        </w:tabs>
        <w:spacing w:line="360" w:lineRule="auto"/>
        <w:ind w:left="578" w:hanging="465"/>
        <w:rPr>
          <w:rFonts w:hint="eastAsia" w:ascii="宋体" w:hAnsi="宋体" w:cs="宋体"/>
          <w:color w:val="auto"/>
        </w:rPr>
      </w:pPr>
      <w:r>
        <w:rPr>
          <w:rFonts w:hint="eastAsia" w:ascii="宋体" w:hAnsi="宋体" w:cs="宋体"/>
          <w:color w:val="auto"/>
        </w:rPr>
        <w:t>邮购招标文件、招标代理服务费存入指定的招标代理服务费缴费账户。</w:t>
      </w:r>
    </w:p>
    <w:p>
      <w:pPr>
        <w:numPr>
          <w:ilvl w:val="0"/>
          <w:numId w:val="1"/>
        </w:numPr>
        <w:tabs>
          <w:tab w:val="left" w:pos="0"/>
          <w:tab w:val="left" w:pos="567"/>
        </w:tabs>
        <w:spacing w:line="360" w:lineRule="auto"/>
        <w:ind w:left="578" w:hanging="465"/>
        <w:rPr>
          <w:rFonts w:hint="eastAsia" w:ascii="宋体" w:hAnsi="宋体" w:cs="宋体"/>
          <w:color w:val="auto"/>
        </w:rPr>
      </w:pPr>
      <w:r>
        <w:rPr>
          <w:rFonts w:hint="eastAsia" w:ascii="宋体" w:hAnsi="宋体" w:cs="宋体"/>
          <w:color w:val="auto"/>
        </w:rPr>
        <w:t>请正确填写《开标一览表》。如有多包项目请仔细检查采购包，采购包跟采购包内容必须一致。</w:t>
      </w:r>
    </w:p>
    <w:p>
      <w:pPr>
        <w:numPr>
          <w:ilvl w:val="0"/>
          <w:numId w:val="1"/>
        </w:numPr>
        <w:tabs>
          <w:tab w:val="left" w:pos="0"/>
          <w:tab w:val="left" w:pos="567"/>
        </w:tabs>
        <w:spacing w:line="360" w:lineRule="auto"/>
        <w:ind w:left="578" w:hanging="465"/>
        <w:rPr>
          <w:rFonts w:hint="eastAsia" w:ascii="宋体" w:hAnsi="宋体" w:cs="宋体"/>
          <w:color w:val="auto"/>
        </w:rPr>
      </w:pPr>
      <w:r>
        <w:rPr>
          <w:rFonts w:hint="eastAsia" w:ascii="宋体" w:hAnsi="宋体" w:cs="宋体"/>
          <w:color w:val="auto"/>
        </w:rPr>
        <w:t>请仔细检查招标文件要求盖公章、签名、签署日期之处。投标文件需签名之处必须由要求的当事人亲笔签署或盖章。</w:t>
      </w:r>
    </w:p>
    <w:p>
      <w:pPr>
        <w:numPr>
          <w:ilvl w:val="0"/>
          <w:numId w:val="1"/>
        </w:numPr>
        <w:tabs>
          <w:tab w:val="left" w:pos="0"/>
          <w:tab w:val="left" w:pos="567"/>
        </w:tabs>
        <w:spacing w:line="360" w:lineRule="auto"/>
        <w:ind w:left="578" w:hanging="465"/>
        <w:rPr>
          <w:rFonts w:hint="eastAsia" w:ascii="宋体" w:hAnsi="宋体" w:cs="宋体"/>
          <w:color w:val="auto"/>
        </w:rPr>
      </w:pPr>
      <w:r>
        <w:rPr>
          <w:rFonts w:hint="eastAsia" w:ascii="宋体" w:hAnsi="宋体" w:cs="宋体"/>
          <w:color w:val="auto"/>
        </w:rPr>
        <w:t>如所投产品属于许可证管理范围内的，须提交相应的许可证复印件。</w:t>
      </w:r>
    </w:p>
    <w:p>
      <w:pPr>
        <w:numPr>
          <w:ilvl w:val="0"/>
          <w:numId w:val="1"/>
        </w:numPr>
        <w:tabs>
          <w:tab w:val="left" w:pos="0"/>
          <w:tab w:val="left" w:pos="567"/>
        </w:tabs>
        <w:spacing w:line="360" w:lineRule="auto"/>
        <w:ind w:left="578" w:hanging="465"/>
        <w:rPr>
          <w:rFonts w:hint="eastAsia" w:ascii="宋体" w:hAnsi="宋体" w:cs="宋体"/>
          <w:color w:val="auto"/>
        </w:rPr>
      </w:pPr>
      <w:r>
        <w:rPr>
          <w:rFonts w:hint="eastAsia" w:ascii="宋体" w:hAnsi="宋体" w:cs="宋体"/>
          <w:color w:val="auto"/>
        </w:rPr>
        <w:t>如投标人以非独立法人注册的分公司名义代表总公司盖章和签署文件的，须提供总公司的营业执照副本复印件及总公司针对本项目投标的授权书原件。</w:t>
      </w:r>
    </w:p>
    <w:p>
      <w:pPr>
        <w:numPr>
          <w:ilvl w:val="0"/>
          <w:numId w:val="1"/>
        </w:numPr>
        <w:tabs>
          <w:tab w:val="left" w:pos="0"/>
          <w:tab w:val="left" w:pos="567"/>
        </w:tabs>
        <w:spacing w:line="360" w:lineRule="auto"/>
        <w:ind w:left="578" w:hanging="465"/>
        <w:rPr>
          <w:rFonts w:hint="eastAsia" w:ascii="宋体" w:hAnsi="宋体" w:cs="宋体"/>
          <w:color w:val="auto"/>
        </w:rPr>
      </w:pPr>
      <w:r>
        <w:rPr>
          <w:rFonts w:hint="eastAsia" w:ascii="宋体" w:hAnsi="宋体" w:cs="宋体"/>
          <w:color w:val="auto"/>
        </w:rPr>
        <w:t>加★号的条款必须一一响应。</w:t>
      </w:r>
    </w:p>
    <w:p>
      <w:pPr>
        <w:numPr>
          <w:ilvl w:val="0"/>
          <w:numId w:val="1"/>
        </w:numPr>
        <w:tabs>
          <w:tab w:val="left" w:pos="0"/>
          <w:tab w:val="left" w:pos="567"/>
        </w:tabs>
        <w:spacing w:line="360" w:lineRule="auto"/>
        <w:ind w:left="578" w:hanging="465"/>
        <w:rPr>
          <w:rFonts w:hint="eastAsia" w:ascii="宋体" w:hAnsi="宋体" w:cs="宋体"/>
          <w:color w:val="auto"/>
        </w:rPr>
      </w:pPr>
      <w:r>
        <w:rPr>
          <w:rFonts w:hint="eastAsia" w:ascii="宋体" w:hAnsi="宋体" w:cs="宋体"/>
          <w:color w:val="auto"/>
        </w:rPr>
        <w:t>投标文件应按顺序编制页码。</w:t>
      </w:r>
    </w:p>
    <w:p>
      <w:pPr>
        <w:numPr>
          <w:ilvl w:val="0"/>
          <w:numId w:val="1"/>
        </w:numPr>
        <w:tabs>
          <w:tab w:val="left" w:pos="0"/>
          <w:tab w:val="left" w:pos="567"/>
        </w:tabs>
        <w:spacing w:line="360" w:lineRule="auto"/>
        <w:ind w:left="578" w:hanging="465"/>
        <w:rPr>
          <w:rFonts w:hint="eastAsia" w:ascii="宋体" w:hAnsi="宋体" w:cs="宋体"/>
          <w:color w:val="auto"/>
        </w:rPr>
      </w:pPr>
      <w:r>
        <w:rPr>
          <w:color w:val="auto"/>
        </w:rPr>
        <w:t>因场地有限，我</w:t>
      </w:r>
      <w:r>
        <w:rPr>
          <w:rFonts w:hint="eastAsia" w:ascii="宋体" w:hAnsi="宋体"/>
          <w:color w:val="auto"/>
          <w:szCs w:val="21"/>
        </w:rPr>
        <w:t>公</w:t>
      </w:r>
      <w:r>
        <w:rPr>
          <w:color w:val="auto"/>
        </w:rPr>
        <w:t>司无法提供停车位，不便之处敬请谅解。如有需要,请到周边的停车场停车，建议改乘公共汽车或出租车等交通工具。</w:t>
      </w:r>
    </w:p>
    <w:p>
      <w:pPr>
        <w:numPr>
          <w:ilvl w:val="0"/>
          <w:numId w:val="1"/>
        </w:numPr>
        <w:tabs>
          <w:tab w:val="left" w:pos="0"/>
          <w:tab w:val="left" w:pos="567"/>
        </w:tabs>
        <w:spacing w:line="360" w:lineRule="auto"/>
        <w:ind w:left="578" w:hanging="465"/>
        <w:rPr>
          <w:rFonts w:hint="eastAsia" w:ascii="宋体" w:hAnsi="宋体" w:cs="宋体"/>
          <w:color w:val="auto"/>
        </w:rPr>
      </w:pPr>
      <w:r>
        <w:rPr>
          <w:rFonts w:hint="eastAsia" w:ascii="宋体" w:hAnsi="宋体" w:cs="宋体"/>
          <w:color w:val="auto"/>
        </w:rPr>
        <w:t>为了提高采购效率，节约社会交易成本与时间，本公司希望购买了招标文件而决定不参加本次投标的供应商，在投标文件递交截止时间的3日前，按《投标邀请函》中的联系方式，以书面形式告知采购代理机构。对您的支持与配合，谨此致谢。</w:t>
      </w:r>
    </w:p>
    <w:p>
      <w:pPr>
        <w:tabs>
          <w:tab w:val="left" w:pos="315"/>
        </w:tabs>
        <w:spacing w:line="360" w:lineRule="auto"/>
        <w:ind w:left="113"/>
        <w:jc w:val="center"/>
        <w:rPr>
          <w:rFonts w:hint="eastAsia" w:ascii="宋体" w:hAnsi="宋体" w:cs="宋体"/>
          <w:color w:val="auto"/>
          <w:szCs w:val="21"/>
        </w:rPr>
      </w:pPr>
      <w:r>
        <w:rPr>
          <w:rFonts w:hint="eastAsia" w:ascii="宋体" w:hAnsi="宋体" w:cs="宋体"/>
          <w:color w:val="auto"/>
          <w:szCs w:val="21"/>
        </w:rPr>
        <w:t xml:space="preserve">（本提示内容非招标文件的组成部分，仅为善意提醒。如有不一致，以招标文件为准。） </w:t>
      </w:r>
    </w:p>
    <w:p>
      <w:pPr>
        <w:spacing w:line="360" w:lineRule="auto"/>
        <w:jc w:val="center"/>
        <w:rPr>
          <w:rFonts w:hint="eastAsia" w:ascii="宋体" w:hAnsi="宋体" w:cs="宋体"/>
          <w:b/>
          <w:bCs/>
          <w:color w:val="auto"/>
          <w:sz w:val="36"/>
          <w:szCs w:val="36"/>
        </w:rPr>
      </w:pPr>
      <w:r>
        <w:rPr>
          <w:rFonts w:hint="eastAsia" w:ascii="宋体" w:hAnsi="宋体" w:cs="宋体"/>
          <w:b/>
          <w:bCs/>
          <w:color w:val="auto"/>
          <w:sz w:val="36"/>
          <w:szCs w:val="36"/>
        </w:rPr>
        <w:br w:type="page"/>
      </w:r>
    </w:p>
    <w:p>
      <w:pPr>
        <w:spacing w:line="360" w:lineRule="auto"/>
        <w:jc w:val="center"/>
        <w:rPr>
          <w:rFonts w:hint="eastAsia" w:ascii="宋体" w:hAnsi="宋体" w:cs="宋体"/>
          <w:b/>
          <w:bCs/>
          <w:color w:val="auto"/>
          <w:sz w:val="36"/>
          <w:szCs w:val="36"/>
        </w:rPr>
      </w:pPr>
    </w:p>
    <w:p>
      <w:pPr>
        <w:spacing w:line="360" w:lineRule="auto"/>
        <w:jc w:val="center"/>
        <w:rPr>
          <w:rFonts w:hint="eastAsia" w:ascii="宋体" w:hAnsi="宋体" w:cs="宋体"/>
          <w:bCs/>
          <w:color w:val="auto"/>
        </w:rPr>
      </w:pPr>
      <w:r>
        <w:rPr>
          <w:rFonts w:hint="eastAsia" w:ascii="宋体" w:hAnsi="宋体" w:cs="宋体"/>
          <w:b/>
          <w:bCs/>
          <w:color w:val="auto"/>
          <w:sz w:val="36"/>
          <w:szCs w:val="36"/>
        </w:rPr>
        <w:t>目  录</w:t>
      </w:r>
    </w:p>
    <w:p>
      <w:pPr>
        <w:pStyle w:val="25"/>
        <w:rPr>
          <w:rFonts w:hint="eastAsia" w:ascii="宋体" w:hAnsi="宋体" w:eastAsia="宋体" w:cs="宋体"/>
          <w:b/>
          <w:color w:val="auto"/>
          <w:sz w:val="32"/>
          <w:szCs w:val="32"/>
        </w:rPr>
      </w:pPr>
      <w:r>
        <w:rPr>
          <w:rFonts w:hint="eastAsia" w:ascii="宋体" w:hAnsi="宋体" w:eastAsia="宋体" w:cs="宋体"/>
          <w:b/>
          <w:color w:val="auto"/>
          <w:sz w:val="32"/>
          <w:szCs w:val="32"/>
        </w:rPr>
        <w:fldChar w:fldCharType="begin"/>
      </w:r>
      <w:r>
        <w:rPr>
          <w:rFonts w:hint="eastAsia" w:ascii="宋体" w:hAnsi="宋体" w:eastAsia="宋体" w:cs="宋体"/>
          <w:b/>
          <w:color w:val="auto"/>
          <w:sz w:val="32"/>
          <w:szCs w:val="32"/>
        </w:rPr>
        <w:instrText xml:space="preserve"> TOC \o "1-1" \h \z \u </w:instrText>
      </w:r>
      <w:r>
        <w:rPr>
          <w:rFonts w:hint="eastAsia" w:ascii="宋体" w:hAnsi="宋体" w:eastAsia="宋体" w:cs="宋体"/>
          <w:b/>
          <w:color w:val="auto"/>
          <w:sz w:val="32"/>
          <w:szCs w:val="32"/>
        </w:rPr>
        <w:fldChar w:fldCharType="separate"/>
      </w:r>
      <w:r>
        <w:rPr>
          <w:rFonts w:hint="eastAsia" w:ascii="宋体" w:hAnsi="宋体" w:eastAsia="宋体" w:cs="宋体"/>
          <w:b/>
          <w:color w:val="auto"/>
          <w:sz w:val="32"/>
          <w:szCs w:val="32"/>
        </w:rPr>
        <w:fldChar w:fldCharType="begin"/>
      </w:r>
      <w:r>
        <w:rPr>
          <w:rStyle w:val="44"/>
          <w:rFonts w:hint="eastAsia" w:ascii="宋体" w:hAnsi="宋体" w:eastAsia="宋体" w:cs="宋体"/>
          <w:b/>
          <w:color w:val="auto"/>
          <w:sz w:val="32"/>
          <w:szCs w:val="32"/>
        </w:rPr>
        <w:instrText xml:space="preserve"> </w:instrText>
      </w:r>
      <w:r>
        <w:rPr>
          <w:rFonts w:hint="eastAsia" w:ascii="宋体" w:hAnsi="宋体" w:eastAsia="宋体" w:cs="宋体"/>
          <w:b/>
          <w:color w:val="auto"/>
          <w:sz w:val="32"/>
          <w:szCs w:val="32"/>
        </w:rPr>
        <w:instrText xml:space="preserve">HYPERLINK \l "_Toc413314027"</w:instrText>
      </w:r>
      <w:r>
        <w:rPr>
          <w:rStyle w:val="44"/>
          <w:rFonts w:hint="eastAsia" w:ascii="宋体" w:hAnsi="宋体" w:eastAsia="宋体" w:cs="宋体"/>
          <w:b/>
          <w:color w:val="auto"/>
          <w:sz w:val="32"/>
          <w:szCs w:val="32"/>
        </w:rPr>
        <w:instrText xml:space="preserve"> </w:instrText>
      </w:r>
      <w:r>
        <w:rPr>
          <w:rFonts w:hint="eastAsia" w:ascii="宋体" w:hAnsi="宋体" w:eastAsia="宋体" w:cs="宋体"/>
          <w:b/>
          <w:color w:val="auto"/>
          <w:sz w:val="32"/>
          <w:szCs w:val="32"/>
        </w:rPr>
        <w:fldChar w:fldCharType="separate"/>
      </w:r>
      <w:r>
        <w:rPr>
          <w:rStyle w:val="44"/>
          <w:rFonts w:hint="eastAsia" w:ascii="宋体" w:hAnsi="宋体" w:eastAsia="宋体" w:cs="宋体"/>
          <w:b/>
          <w:color w:val="auto"/>
          <w:sz w:val="32"/>
          <w:szCs w:val="32"/>
        </w:rPr>
        <w:t>第一章  投 标 邀 请 函</w:t>
      </w:r>
      <w:r>
        <w:rPr>
          <w:rFonts w:hint="eastAsia" w:ascii="宋体" w:hAnsi="宋体" w:eastAsia="宋体" w:cs="宋体"/>
          <w:b/>
          <w:color w:val="auto"/>
          <w:sz w:val="32"/>
          <w:szCs w:val="32"/>
        </w:rPr>
        <w:tab/>
      </w:r>
      <w:r>
        <w:rPr>
          <w:rFonts w:hint="eastAsia" w:ascii="宋体" w:hAnsi="宋体" w:eastAsia="宋体" w:cs="宋体"/>
          <w:b/>
          <w:color w:val="auto"/>
          <w:sz w:val="32"/>
          <w:szCs w:val="32"/>
        </w:rPr>
        <w:fldChar w:fldCharType="begin"/>
      </w:r>
      <w:r>
        <w:rPr>
          <w:rFonts w:hint="eastAsia" w:ascii="宋体" w:hAnsi="宋体" w:eastAsia="宋体" w:cs="宋体"/>
          <w:b/>
          <w:color w:val="auto"/>
          <w:sz w:val="32"/>
          <w:szCs w:val="32"/>
        </w:rPr>
        <w:instrText xml:space="preserve"> PAGEREF _Toc413314027 \h </w:instrText>
      </w:r>
      <w:r>
        <w:rPr>
          <w:rFonts w:hint="eastAsia" w:ascii="宋体" w:hAnsi="宋体" w:eastAsia="宋体" w:cs="宋体"/>
          <w:b/>
          <w:color w:val="auto"/>
          <w:sz w:val="32"/>
          <w:szCs w:val="32"/>
        </w:rPr>
        <w:fldChar w:fldCharType="separate"/>
      </w:r>
      <w:r>
        <w:rPr>
          <w:rFonts w:hint="eastAsia" w:ascii="宋体" w:hAnsi="宋体" w:eastAsia="宋体" w:cs="宋体"/>
          <w:b/>
          <w:color w:val="auto"/>
          <w:sz w:val="32"/>
          <w:szCs w:val="32"/>
        </w:rPr>
        <w:t>4</w:t>
      </w:r>
      <w:r>
        <w:rPr>
          <w:rFonts w:hint="eastAsia" w:ascii="宋体" w:hAnsi="宋体" w:eastAsia="宋体" w:cs="宋体"/>
          <w:b/>
          <w:color w:val="auto"/>
          <w:sz w:val="32"/>
          <w:szCs w:val="32"/>
        </w:rPr>
        <w:fldChar w:fldCharType="end"/>
      </w:r>
      <w:r>
        <w:rPr>
          <w:rFonts w:hint="eastAsia" w:ascii="宋体" w:hAnsi="宋体" w:eastAsia="宋体" w:cs="宋体"/>
          <w:b/>
          <w:color w:val="auto"/>
          <w:sz w:val="32"/>
          <w:szCs w:val="32"/>
        </w:rPr>
        <w:fldChar w:fldCharType="end"/>
      </w:r>
    </w:p>
    <w:p>
      <w:pPr>
        <w:pStyle w:val="25"/>
        <w:rPr>
          <w:rFonts w:hint="eastAsia" w:ascii="宋体" w:hAnsi="宋体" w:eastAsia="宋体" w:cs="宋体"/>
          <w:b/>
          <w:color w:val="auto"/>
          <w:sz w:val="32"/>
          <w:szCs w:val="32"/>
        </w:rPr>
      </w:pPr>
      <w:r>
        <w:rPr>
          <w:rFonts w:hint="eastAsia" w:ascii="宋体" w:hAnsi="宋体" w:eastAsia="宋体" w:cs="宋体"/>
          <w:b/>
          <w:color w:val="auto"/>
          <w:sz w:val="32"/>
          <w:szCs w:val="32"/>
        </w:rPr>
        <w:fldChar w:fldCharType="begin"/>
      </w:r>
      <w:r>
        <w:rPr>
          <w:rStyle w:val="44"/>
          <w:rFonts w:hint="eastAsia" w:ascii="宋体" w:hAnsi="宋体" w:eastAsia="宋体" w:cs="宋体"/>
          <w:b/>
          <w:color w:val="auto"/>
          <w:sz w:val="32"/>
          <w:szCs w:val="32"/>
        </w:rPr>
        <w:instrText xml:space="preserve"> </w:instrText>
      </w:r>
      <w:r>
        <w:rPr>
          <w:rFonts w:hint="eastAsia" w:ascii="宋体" w:hAnsi="宋体" w:eastAsia="宋体" w:cs="宋体"/>
          <w:b/>
          <w:color w:val="auto"/>
          <w:sz w:val="32"/>
          <w:szCs w:val="32"/>
        </w:rPr>
        <w:instrText xml:space="preserve">HYPERLINK \l "_Toc413314028"</w:instrText>
      </w:r>
      <w:r>
        <w:rPr>
          <w:rStyle w:val="44"/>
          <w:rFonts w:hint="eastAsia" w:ascii="宋体" w:hAnsi="宋体" w:eastAsia="宋体" w:cs="宋体"/>
          <w:b/>
          <w:color w:val="auto"/>
          <w:sz w:val="32"/>
          <w:szCs w:val="32"/>
        </w:rPr>
        <w:instrText xml:space="preserve"> </w:instrText>
      </w:r>
      <w:r>
        <w:rPr>
          <w:rFonts w:hint="eastAsia" w:ascii="宋体" w:hAnsi="宋体" w:eastAsia="宋体" w:cs="宋体"/>
          <w:b/>
          <w:color w:val="auto"/>
          <w:sz w:val="32"/>
          <w:szCs w:val="32"/>
        </w:rPr>
        <w:fldChar w:fldCharType="separate"/>
      </w:r>
      <w:r>
        <w:rPr>
          <w:rStyle w:val="44"/>
          <w:rFonts w:hint="eastAsia" w:ascii="宋体" w:hAnsi="宋体" w:eastAsia="宋体" w:cs="宋体"/>
          <w:b/>
          <w:color w:val="auto"/>
          <w:sz w:val="32"/>
          <w:szCs w:val="32"/>
        </w:rPr>
        <w:t xml:space="preserve">第二章  </w:t>
      </w:r>
      <w:r>
        <w:rPr>
          <w:rStyle w:val="44"/>
          <w:rFonts w:hint="eastAsia" w:ascii="宋体" w:hAnsi="宋体" w:eastAsia="宋体" w:cs="宋体"/>
          <w:b/>
          <w:color w:val="auto"/>
          <w:sz w:val="32"/>
          <w:szCs w:val="32"/>
          <w:lang w:eastAsia="zh-CN"/>
        </w:rPr>
        <w:t>采</w:t>
      </w:r>
      <w:r>
        <w:rPr>
          <w:rStyle w:val="44"/>
          <w:rFonts w:hint="eastAsia" w:ascii="宋体" w:hAnsi="宋体" w:eastAsia="宋体" w:cs="宋体"/>
          <w:b/>
          <w:color w:val="auto"/>
          <w:sz w:val="32"/>
          <w:szCs w:val="32"/>
        </w:rPr>
        <w:t xml:space="preserve"> </w:t>
      </w:r>
      <w:r>
        <w:rPr>
          <w:rStyle w:val="44"/>
          <w:rFonts w:hint="eastAsia" w:ascii="宋体" w:hAnsi="宋体" w:eastAsia="宋体" w:cs="宋体"/>
          <w:b/>
          <w:color w:val="auto"/>
          <w:sz w:val="32"/>
          <w:szCs w:val="32"/>
          <w:lang w:eastAsia="zh-CN"/>
        </w:rPr>
        <w:t>购</w:t>
      </w:r>
      <w:r>
        <w:rPr>
          <w:rStyle w:val="44"/>
          <w:rFonts w:hint="eastAsia" w:ascii="宋体" w:hAnsi="宋体" w:eastAsia="宋体" w:cs="宋体"/>
          <w:b/>
          <w:color w:val="auto"/>
          <w:sz w:val="32"/>
          <w:szCs w:val="32"/>
        </w:rPr>
        <w:t xml:space="preserve"> 需 求</w:t>
      </w:r>
      <w:r>
        <w:rPr>
          <w:rFonts w:hint="eastAsia" w:ascii="宋体" w:hAnsi="宋体" w:eastAsia="宋体" w:cs="宋体"/>
          <w:b/>
          <w:color w:val="auto"/>
          <w:sz w:val="32"/>
          <w:szCs w:val="32"/>
        </w:rPr>
        <w:tab/>
      </w:r>
      <w:r>
        <w:rPr>
          <w:rFonts w:hint="eastAsia" w:ascii="宋体" w:hAnsi="宋体" w:eastAsia="宋体" w:cs="宋体"/>
          <w:b/>
          <w:color w:val="auto"/>
          <w:sz w:val="32"/>
          <w:szCs w:val="32"/>
        </w:rPr>
        <w:fldChar w:fldCharType="begin"/>
      </w:r>
      <w:r>
        <w:rPr>
          <w:rFonts w:hint="eastAsia" w:ascii="宋体" w:hAnsi="宋体" w:eastAsia="宋体" w:cs="宋体"/>
          <w:b/>
          <w:color w:val="auto"/>
          <w:sz w:val="32"/>
          <w:szCs w:val="32"/>
        </w:rPr>
        <w:instrText xml:space="preserve"> PAGEREF _Toc413314028 \h </w:instrText>
      </w:r>
      <w:r>
        <w:rPr>
          <w:rFonts w:hint="eastAsia" w:ascii="宋体" w:hAnsi="宋体" w:eastAsia="宋体" w:cs="宋体"/>
          <w:b/>
          <w:color w:val="auto"/>
          <w:sz w:val="32"/>
          <w:szCs w:val="32"/>
        </w:rPr>
        <w:fldChar w:fldCharType="separate"/>
      </w:r>
      <w:r>
        <w:rPr>
          <w:rFonts w:hint="eastAsia" w:ascii="宋体" w:hAnsi="宋体" w:eastAsia="宋体" w:cs="宋体"/>
          <w:b/>
          <w:color w:val="auto"/>
          <w:sz w:val="32"/>
          <w:szCs w:val="32"/>
        </w:rPr>
        <w:t>10</w:t>
      </w:r>
      <w:r>
        <w:rPr>
          <w:rFonts w:hint="eastAsia" w:ascii="宋体" w:hAnsi="宋体" w:eastAsia="宋体" w:cs="宋体"/>
          <w:b/>
          <w:color w:val="auto"/>
          <w:sz w:val="32"/>
          <w:szCs w:val="32"/>
        </w:rPr>
        <w:fldChar w:fldCharType="end"/>
      </w:r>
      <w:r>
        <w:rPr>
          <w:rFonts w:hint="eastAsia" w:ascii="宋体" w:hAnsi="宋体" w:eastAsia="宋体" w:cs="宋体"/>
          <w:b/>
          <w:color w:val="auto"/>
          <w:sz w:val="32"/>
          <w:szCs w:val="32"/>
        </w:rPr>
        <w:fldChar w:fldCharType="end"/>
      </w:r>
    </w:p>
    <w:p>
      <w:pPr>
        <w:pStyle w:val="25"/>
        <w:rPr>
          <w:rFonts w:hint="eastAsia" w:ascii="宋体" w:hAnsi="宋体" w:eastAsia="宋体" w:cs="宋体"/>
          <w:b/>
          <w:color w:val="auto"/>
          <w:sz w:val="32"/>
          <w:szCs w:val="32"/>
        </w:rPr>
      </w:pPr>
      <w:r>
        <w:rPr>
          <w:rFonts w:hint="eastAsia" w:ascii="宋体" w:hAnsi="宋体" w:eastAsia="宋体" w:cs="宋体"/>
          <w:b/>
          <w:color w:val="auto"/>
          <w:sz w:val="32"/>
          <w:szCs w:val="32"/>
        </w:rPr>
        <w:fldChar w:fldCharType="begin"/>
      </w:r>
      <w:r>
        <w:rPr>
          <w:rStyle w:val="44"/>
          <w:rFonts w:hint="eastAsia" w:ascii="宋体" w:hAnsi="宋体" w:eastAsia="宋体" w:cs="宋体"/>
          <w:b/>
          <w:color w:val="auto"/>
          <w:sz w:val="32"/>
          <w:szCs w:val="32"/>
        </w:rPr>
        <w:instrText xml:space="preserve"> </w:instrText>
      </w:r>
      <w:r>
        <w:rPr>
          <w:rFonts w:hint="eastAsia" w:ascii="宋体" w:hAnsi="宋体" w:eastAsia="宋体" w:cs="宋体"/>
          <w:b/>
          <w:color w:val="auto"/>
          <w:sz w:val="32"/>
          <w:szCs w:val="32"/>
        </w:rPr>
        <w:instrText xml:space="preserve">HYPERLINK \l "_Toc413314029"</w:instrText>
      </w:r>
      <w:r>
        <w:rPr>
          <w:rStyle w:val="44"/>
          <w:rFonts w:hint="eastAsia" w:ascii="宋体" w:hAnsi="宋体" w:eastAsia="宋体" w:cs="宋体"/>
          <w:b/>
          <w:color w:val="auto"/>
          <w:sz w:val="32"/>
          <w:szCs w:val="32"/>
        </w:rPr>
        <w:instrText xml:space="preserve"> </w:instrText>
      </w:r>
      <w:r>
        <w:rPr>
          <w:rFonts w:hint="eastAsia" w:ascii="宋体" w:hAnsi="宋体" w:eastAsia="宋体" w:cs="宋体"/>
          <w:b/>
          <w:color w:val="auto"/>
          <w:sz w:val="32"/>
          <w:szCs w:val="32"/>
        </w:rPr>
        <w:fldChar w:fldCharType="separate"/>
      </w:r>
      <w:r>
        <w:rPr>
          <w:rStyle w:val="44"/>
          <w:rFonts w:hint="eastAsia" w:ascii="宋体" w:hAnsi="宋体" w:eastAsia="宋体" w:cs="宋体"/>
          <w:b/>
          <w:color w:val="auto"/>
          <w:sz w:val="32"/>
          <w:szCs w:val="32"/>
        </w:rPr>
        <w:t>第三章  投 标</w:t>
      </w:r>
      <w:bookmarkStart w:id="0" w:name="_Hlt470264176"/>
      <w:bookmarkStart w:id="1" w:name="_Hlt470264177"/>
      <w:r>
        <w:rPr>
          <w:rStyle w:val="44"/>
          <w:rFonts w:hint="eastAsia" w:ascii="宋体" w:hAnsi="宋体" w:eastAsia="宋体" w:cs="宋体"/>
          <w:b/>
          <w:color w:val="auto"/>
          <w:sz w:val="32"/>
          <w:szCs w:val="32"/>
        </w:rPr>
        <w:t xml:space="preserve"> </w:t>
      </w:r>
      <w:bookmarkEnd w:id="0"/>
      <w:bookmarkEnd w:id="1"/>
      <w:r>
        <w:rPr>
          <w:rStyle w:val="44"/>
          <w:rFonts w:hint="eastAsia" w:ascii="宋体" w:hAnsi="宋体" w:eastAsia="宋体" w:cs="宋体"/>
          <w:b/>
          <w:color w:val="auto"/>
          <w:sz w:val="32"/>
          <w:szCs w:val="32"/>
        </w:rPr>
        <w:t>须 知</w:t>
      </w:r>
      <w:r>
        <w:rPr>
          <w:rFonts w:hint="eastAsia" w:ascii="宋体" w:hAnsi="宋体" w:eastAsia="宋体" w:cs="宋体"/>
          <w:b/>
          <w:color w:val="auto"/>
          <w:sz w:val="32"/>
          <w:szCs w:val="32"/>
        </w:rPr>
        <w:tab/>
      </w:r>
      <w:r>
        <w:rPr>
          <w:rFonts w:hint="eastAsia" w:ascii="宋体" w:hAnsi="宋体" w:eastAsia="宋体" w:cs="宋体"/>
          <w:b/>
          <w:color w:val="auto"/>
          <w:sz w:val="32"/>
          <w:szCs w:val="32"/>
        </w:rPr>
        <w:fldChar w:fldCharType="begin"/>
      </w:r>
      <w:r>
        <w:rPr>
          <w:rFonts w:hint="eastAsia" w:ascii="宋体" w:hAnsi="宋体" w:eastAsia="宋体" w:cs="宋体"/>
          <w:b/>
          <w:color w:val="auto"/>
          <w:sz w:val="32"/>
          <w:szCs w:val="32"/>
        </w:rPr>
        <w:instrText xml:space="preserve"> PAGEREF _Toc413314029 \h </w:instrText>
      </w:r>
      <w:r>
        <w:rPr>
          <w:rFonts w:hint="eastAsia" w:ascii="宋体" w:hAnsi="宋体" w:eastAsia="宋体" w:cs="宋体"/>
          <w:b/>
          <w:color w:val="auto"/>
          <w:sz w:val="32"/>
          <w:szCs w:val="32"/>
        </w:rPr>
        <w:fldChar w:fldCharType="separate"/>
      </w:r>
      <w:r>
        <w:rPr>
          <w:rFonts w:hint="eastAsia" w:ascii="宋体" w:hAnsi="宋体" w:eastAsia="宋体" w:cs="宋体"/>
          <w:b/>
          <w:color w:val="auto"/>
          <w:sz w:val="32"/>
          <w:szCs w:val="32"/>
        </w:rPr>
        <w:t>14</w:t>
      </w:r>
      <w:r>
        <w:rPr>
          <w:rFonts w:hint="eastAsia" w:ascii="宋体" w:hAnsi="宋体" w:eastAsia="宋体" w:cs="宋体"/>
          <w:b/>
          <w:color w:val="auto"/>
          <w:sz w:val="32"/>
          <w:szCs w:val="32"/>
        </w:rPr>
        <w:fldChar w:fldCharType="end"/>
      </w:r>
      <w:r>
        <w:rPr>
          <w:rFonts w:hint="eastAsia" w:ascii="宋体" w:hAnsi="宋体" w:eastAsia="宋体" w:cs="宋体"/>
          <w:b/>
          <w:color w:val="auto"/>
          <w:sz w:val="32"/>
          <w:szCs w:val="32"/>
        </w:rPr>
        <w:fldChar w:fldCharType="end"/>
      </w:r>
    </w:p>
    <w:p>
      <w:pPr>
        <w:pStyle w:val="25"/>
        <w:rPr>
          <w:rFonts w:hint="eastAsia" w:ascii="宋体" w:hAnsi="宋体" w:eastAsia="宋体" w:cs="宋体"/>
          <w:b/>
          <w:color w:val="auto"/>
          <w:sz w:val="32"/>
          <w:szCs w:val="32"/>
        </w:rPr>
      </w:pPr>
      <w:r>
        <w:rPr>
          <w:rFonts w:hint="eastAsia" w:ascii="宋体" w:hAnsi="宋体" w:eastAsia="宋体" w:cs="宋体"/>
          <w:b/>
          <w:color w:val="auto"/>
          <w:sz w:val="32"/>
          <w:szCs w:val="32"/>
        </w:rPr>
        <w:fldChar w:fldCharType="begin"/>
      </w:r>
      <w:r>
        <w:rPr>
          <w:rStyle w:val="44"/>
          <w:rFonts w:hint="eastAsia" w:ascii="宋体" w:hAnsi="宋体" w:eastAsia="宋体" w:cs="宋体"/>
          <w:b/>
          <w:color w:val="auto"/>
          <w:sz w:val="32"/>
          <w:szCs w:val="32"/>
        </w:rPr>
        <w:instrText xml:space="preserve"> </w:instrText>
      </w:r>
      <w:r>
        <w:rPr>
          <w:rFonts w:hint="eastAsia" w:ascii="宋体" w:hAnsi="宋体" w:eastAsia="宋体" w:cs="宋体"/>
          <w:b/>
          <w:color w:val="auto"/>
          <w:sz w:val="32"/>
          <w:szCs w:val="32"/>
        </w:rPr>
        <w:instrText xml:space="preserve">HYPERLINK \l "_Toc413314030"</w:instrText>
      </w:r>
      <w:r>
        <w:rPr>
          <w:rStyle w:val="44"/>
          <w:rFonts w:hint="eastAsia" w:ascii="宋体" w:hAnsi="宋体" w:eastAsia="宋体" w:cs="宋体"/>
          <w:b/>
          <w:color w:val="auto"/>
          <w:sz w:val="32"/>
          <w:szCs w:val="32"/>
        </w:rPr>
        <w:instrText xml:space="preserve"> </w:instrText>
      </w:r>
      <w:r>
        <w:rPr>
          <w:rFonts w:hint="eastAsia" w:ascii="宋体" w:hAnsi="宋体" w:eastAsia="宋体" w:cs="宋体"/>
          <w:b/>
          <w:color w:val="auto"/>
          <w:sz w:val="32"/>
          <w:szCs w:val="32"/>
        </w:rPr>
        <w:fldChar w:fldCharType="separate"/>
      </w:r>
      <w:r>
        <w:rPr>
          <w:rStyle w:val="44"/>
          <w:rFonts w:hint="eastAsia" w:ascii="宋体" w:hAnsi="宋体" w:eastAsia="宋体" w:cs="宋体"/>
          <w:b/>
          <w:color w:val="auto"/>
          <w:kern w:val="0"/>
          <w:sz w:val="32"/>
          <w:szCs w:val="32"/>
        </w:rPr>
        <w:t>第四章  合</w:t>
      </w:r>
      <w:r>
        <w:rPr>
          <w:rStyle w:val="44"/>
          <w:rFonts w:hint="eastAsia" w:ascii="宋体" w:hAnsi="宋体" w:eastAsia="宋体" w:cs="宋体"/>
          <w:b/>
          <w:color w:val="auto"/>
          <w:kern w:val="0"/>
          <w:sz w:val="32"/>
          <w:szCs w:val="32"/>
          <w:lang w:eastAsia="zh-CN"/>
        </w:rPr>
        <w:t xml:space="preserve"> </w:t>
      </w:r>
      <w:r>
        <w:rPr>
          <w:rStyle w:val="44"/>
          <w:rFonts w:hint="eastAsia" w:ascii="宋体" w:hAnsi="宋体" w:eastAsia="宋体" w:cs="宋体"/>
          <w:b/>
          <w:color w:val="auto"/>
          <w:kern w:val="0"/>
          <w:sz w:val="32"/>
          <w:szCs w:val="32"/>
        </w:rPr>
        <w:t>同</w:t>
      </w:r>
      <w:r>
        <w:rPr>
          <w:rStyle w:val="44"/>
          <w:rFonts w:hint="eastAsia" w:ascii="宋体" w:hAnsi="宋体" w:eastAsia="宋体" w:cs="宋体"/>
          <w:b/>
          <w:color w:val="auto"/>
          <w:kern w:val="0"/>
          <w:sz w:val="32"/>
          <w:szCs w:val="32"/>
          <w:lang w:eastAsia="zh-CN"/>
        </w:rPr>
        <w:t xml:space="preserve"> </w:t>
      </w:r>
      <w:r>
        <w:rPr>
          <w:rStyle w:val="44"/>
          <w:rFonts w:hint="eastAsia" w:ascii="宋体" w:hAnsi="宋体" w:eastAsia="宋体" w:cs="宋体"/>
          <w:b/>
          <w:color w:val="auto"/>
          <w:kern w:val="0"/>
          <w:sz w:val="32"/>
          <w:szCs w:val="32"/>
        </w:rPr>
        <w:t>条</w:t>
      </w:r>
      <w:r>
        <w:rPr>
          <w:rStyle w:val="44"/>
          <w:rFonts w:hint="eastAsia" w:ascii="宋体" w:hAnsi="宋体" w:eastAsia="宋体" w:cs="宋体"/>
          <w:b/>
          <w:color w:val="auto"/>
          <w:kern w:val="0"/>
          <w:sz w:val="32"/>
          <w:szCs w:val="32"/>
          <w:lang w:eastAsia="zh-CN"/>
        </w:rPr>
        <w:t xml:space="preserve"> </w:t>
      </w:r>
      <w:r>
        <w:rPr>
          <w:rStyle w:val="44"/>
          <w:rFonts w:hint="eastAsia" w:ascii="宋体" w:hAnsi="宋体" w:eastAsia="宋体" w:cs="宋体"/>
          <w:b/>
          <w:color w:val="auto"/>
          <w:kern w:val="0"/>
          <w:sz w:val="32"/>
          <w:szCs w:val="32"/>
        </w:rPr>
        <w:t>款</w:t>
      </w:r>
      <w:r>
        <w:rPr>
          <w:rFonts w:hint="eastAsia" w:ascii="宋体" w:hAnsi="宋体" w:eastAsia="宋体" w:cs="宋体"/>
          <w:b/>
          <w:color w:val="auto"/>
          <w:sz w:val="32"/>
          <w:szCs w:val="32"/>
        </w:rPr>
        <w:tab/>
      </w:r>
      <w:r>
        <w:rPr>
          <w:rFonts w:hint="eastAsia" w:ascii="宋体" w:hAnsi="宋体" w:eastAsia="宋体" w:cs="宋体"/>
          <w:b/>
          <w:color w:val="auto"/>
          <w:sz w:val="32"/>
          <w:szCs w:val="32"/>
        </w:rPr>
        <w:fldChar w:fldCharType="begin"/>
      </w:r>
      <w:r>
        <w:rPr>
          <w:rFonts w:hint="eastAsia" w:ascii="宋体" w:hAnsi="宋体" w:eastAsia="宋体" w:cs="宋体"/>
          <w:b/>
          <w:color w:val="auto"/>
          <w:sz w:val="32"/>
          <w:szCs w:val="32"/>
        </w:rPr>
        <w:instrText xml:space="preserve"> PAGEREF _Toc413314030 \h </w:instrText>
      </w:r>
      <w:r>
        <w:rPr>
          <w:rFonts w:hint="eastAsia" w:ascii="宋体" w:hAnsi="宋体" w:eastAsia="宋体" w:cs="宋体"/>
          <w:b/>
          <w:color w:val="auto"/>
          <w:sz w:val="32"/>
          <w:szCs w:val="32"/>
        </w:rPr>
        <w:fldChar w:fldCharType="separate"/>
      </w:r>
      <w:r>
        <w:rPr>
          <w:rFonts w:hint="eastAsia" w:ascii="宋体" w:hAnsi="宋体" w:eastAsia="宋体" w:cs="宋体"/>
          <w:b/>
          <w:color w:val="auto"/>
          <w:sz w:val="32"/>
          <w:szCs w:val="32"/>
        </w:rPr>
        <w:t>38</w:t>
      </w:r>
      <w:r>
        <w:rPr>
          <w:rFonts w:hint="eastAsia" w:ascii="宋体" w:hAnsi="宋体" w:eastAsia="宋体" w:cs="宋体"/>
          <w:b/>
          <w:color w:val="auto"/>
          <w:sz w:val="32"/>
          <w:szCs w:val="32"/>
        </w:rPr>
        <w:fldChar w:fldCharType="end"/>
      </w:r>
      <w:r>
        <w:rPr>
          <w:rFonts w:hint="eastAsia" w:ascii="宋体" w:hAnsi="宋体" w:eastAsia="宋体" w:cs="宋体"/>
          <w:b/>
          <w:color w:val="auto"/>
          <w:sz w:val="32"/>
          <w:szCs w:val="32"/>
        </w:rPr>
        <w:fldChar w:fldCharType="end"/>
      </w:r>
    </w:p>
    <w:p>
      <w:pPr>
        <w:pStyle w:val="25"/>
        <w:rPr>
          <w:rFonts w:hint="eastAsia" w:ascii="宋体" w:hAnsi="宋体" w:eastAsia="宋体" w:cs="宋体"/>
          <w:b/>
          <w:color w:val="auto"/>
          <w:sz w:val="32"/>
          <w:szCs w:val="32"/>
        </w:rPr>
      </w:pPr>
      <w:r>
        <w:rPr>
          <w:rFonts w:hint="eastAsia" w:ascii="宋体" w:hAnsi="宋体" w:eastAsia="宋体" w:cs="宋体"/>
          <w:b/>
          <w:color w:val="auto"/>
          <w:sz w:val="32"/>
          <w:szCs w:val="32"/>
        </w:rPr>
        <w:fldChar w:fldCharType="begin"/>
      </w:r>
      <w:r>
        <w:rPr>
          <w:rStyle w:val="44"/>
          <w:rFonts w:hint="eastAsia" w:ascii="宋体" w:hAnsi="宋体" w:eastAsia="宋体" w:cs="宋体"/>
          <w:b/>
          <w:color w:val="auto"/>
          <w:sz w:val="32"/>
          <w:szCs w:val="32"/>
        </w:rPr>
        <w:instrText xml:space="preserve"> </w:instrText>
      </w:r>
      <w:r>
        <w:rPr>
          <w:rFonts w:hint="eastAsia" w:ascii="宋体" w:hAnsi="宋体" w:eastAsia="宋体" w:cs="宋体"/>
          <w:b/>
          <w:color w:val="auto"/>
          <w:sz w:val="32"/>
          <w:szCs w:val="32"/>
        </w:rPr>
        <w:instrText xml:space="preserve">HYPERLINK \l "_Toc413314031"</w:instrText>
      </w:r>
      <w:r>
        <w:rPr>
          <w:rStyle w:val="44"/>
          <w:rFonts w:hint="eastAsia" w:ascii="宋体" w:hAnsi="宋体" w:eastAsia="宋体" w:cs="宋体"/>
          <w:b/>
          <w:color w:val="auto"/>
          <w:sz w:val="32"/>
          <w:szCs w:val="32"/>
        </w:rPr>
        <w:instrText xml:space="preserve"> </w:instrText>
      </w:r>
      <w:r>
        <w:rPr>
          <w:rFonts w:hint="eastAsia" w:ascii="宋体" w:hAnsi="宋体" w:eastAsia="宋体" w:cs="宋体"/>
          <w:b/>
          <w:color w:val="auto"/>
          <w:sz w:val="32"/>
          <w:szCs w:val="32"/>
        </w:rPr>
        <w:fldChar w:fldCharType="separate"/>
      </w:r>
      <w:r>
        <w:rPr>
          <w:rStyle w:val="44"/>
          <w:rFonts w:hint="eastAsia" w:ascii="宋体" w:hAnsi="宋体" w:eastAsia="宋体" w:cs="宋体"/>
          <w:b/>
          <w:color w:val="auto"/>
          <w:sz w:val="32"/>
          <w:szCs w:val="32"/>
        </w:rPr>
        <w:t>第五章  投</w:t>
      </w:r>
      <w:r>
        <w:rPr>
          <w:rStyle w:val="44"/>
          <w:rFonts w:hint="eastAsia" w:ascii="宋体" w:hAnsi="宋体" w:eastAsia="宋体" w:cs="宋体"/>
          <w:b/>
          <w:color w:val="auto"/>
          <w:sz w:val="32"/>
          <w:szCs w:val="32"/>
          <w:lang w:val="en-US" w:eastAsia="zh-CN"/>
        </w:rPr>
        <w:t xml:space="preserve"> </w:t>
      </w:r>
      <w:r>
        <w:rPr>
          <w:rStyle w:val="44"/>
          <w:rFonts w:hint="eastAsia" w:ascii="宋体" w:hAnsi="宋体" w:eastAsia="宋体" w:cs="宋体"/>
          <w:b/>
          <w:color w:val="auto"/>
          <w:sz w:val="32"/>
          <w:szCs w:val="32"/>
        </w:rPr>
        <w:t>标</w:t>
      </w:r>
      <w:r>
        <w:rPr>
          <w:rStyle w:val="44"/>
          <w:rFonts w:hint="eastAsia" w:ascii="宋体" w:hAnsi="宋体" w:eastAsia="宋体" w:cs="宋体"/>
          <w:b/>
          <w:color w:val="auto"/>
          <w:sz w:val="32"/>
          <w:szCs w:val="32"/>
          <w:lang w:val="en-US" w:eastAsia="zh-CN"/>
        </w:rPr>
        <w:t xml:space="preserve"> </w:t>
      </w:r>
      <w:r>
        <w:rPr>
          <w:rStyle w:val="44"/>
          <w:rFonts w:hint="eastAsia" w:ascii="宋体" w:hAnsi="宋体" w:eastAsia="宋体" w:cs="宋体"/>
          <w:b/>
          <w:color w:val="auto"/>
          <w:sz w:val="32"/>
          <w:szCs w:val="32"/>
        </w:rPr>
        <w:t>文</w:t>
      </w:r>
      <w:r>
        <w:rPr>
          <w:rStyle w:val="44"/>
          <w:rFonts w:hint="eastAsia" w:ascii="宋体" w:hAnsi="宋体" w:eastAsia="宋体" w:cs="宋体"/>
          <w:b/>
          <w:color w:val="auto"/>
          <w:sz w:val="32"/>
          <w:szCs w:val="32"/>
          <w:lang w:val="en-US" w:eastAsia="zh-CN"/>
        </w:rPr>
        <w:t xml:space="preserve"> </w:t>
      </w:r>
      <w:r>
        <w:rPr>
          <w:rStyle w:val="44"/>
          <w:rFonts w:hint="eastAsia" w:ascii="宋体" w:hAnsi="宋体" w:eastAsia="宋体" w:cs="宋体"/>
          <w:b/>
          <w:color w:val="auto"/>
          <w:sz w:val="32"/>
          <w:szCs w:val="32"/>
        </w:rPr>
        <w:t>件</w:t>
      </w:r>
      <w:r>
        <w:rPr>
          <w:rStyle w:val="44"/>
          <w:rFonts w:hint="eastAsia" w:ascii="宋体" w:hAnsi="宋体" w:eastAsia="宋体" w:cs="宋体"/>
          <w:b/>
          <w:color w:val="auto"/>
          <w:sz w:val="32"/>
          <w:szCs w:val="32"/>
          <w:lang w:val="en-US" w:eastAsia="zh-CN"/>
        </w:rPr>
        <w:t xml:space="preserve"> </w:t>
      </w:r>
      <w:r>
        <w:rPr>
          <w:rStyle w:val="44"/>
          <w:rFonts w:hint="eastAsia" w:ascii="宋体" w:hAnsi="宋体" w:eastAsia="宋体" w:cs="宋体"/>
          <w:b/>
          <w:color w:val="auto"/>
          <w:sz w:val="32"/>
          <w:szCs w:val="32"/>
        </w:rPr>
        <w:t>格</w:t>
      </w:r>
      <w:r>
        <w:rPr>
          <w:rStyle w:val="44"/>
          <w:rFonts w:hint="eastAsia" w:ascii="宋体" w:hAnsi="宋体" w:eastAsia="宋体" w:cs="宋体"/>
          <w:b/>
          <w:color w:val="auto"/>
          <w:sz w:val="32"/>
          <w:szCs w:val="32"/>
          <w:lang w:val="en-US" w:eastAsia="zh-CN"/>
        </w:rPr>
        <w:t xml:space="preserve"> </w:t>
      </w:r>
      <w:r>
        <w:rPr>
          <w:rStyle w:val="44"/>
          <w:rFonts w:hint="eastAsia" w:ascii="宋体" w:hAnsi="宋体" w:eastAsia="宋体" w:cs="宋体"/>
          <w:b/>
          <w:color w:val="auto"/>
          <w:sz w:val="32"/>
          <w:szCs w:val="32"/>
        </w:rPr>
        <w:t>式</w:t>
      </w:r>
      <w:r>
        <w:rPr>
          <w:rFonts w:hint="eastAsia" w:ascii="宋体" w:hAnsi="宋体" w:eastAsia="宋体" w:cs="宋体"/>
          <w:b/>
          <w:color w:val="auto"/>
          <w:sz w:val="32"/>
          <w:szCs w:val="32"/>
        </w:rPr>
        <w:tab/>
      </w:r>
      <w:r>
        <w:rPr>
          <w:rFonts w:hint="eastAsia" w:ascii="宋体" w:hAnsi="宋体" w:eastAsia="宋体" w:cs="宋体"/>
          <w:b/>
          <w:color w:val="auto"/>
          <w:sz w:val="32"/>
          <w:szCs w:val="32"/>
        </w:rPr>
        <w:fldChar w:fldCharType="begin"/>
      </w:r>
      <w:r>
        <w:rPr>
          <w:rFonts w:hint="eastAsia" w:ascii="宋体" w:hAnsi="宋体" w:eastAsia="宋体" w:cs="宋体"/>
          <w:b/>
          <w:color w:val="auto"/>
          <w:sz w:val="32"/>
          <w:szCs w:val="32"/>
        </w:rPr>
        <w:instrText xml:space="preserve"> PAGEREF _Toc413314031 \h </w:instrText>
      </w:r>
      <w:r>
        <w:rPr>
          <w:rFonts w:hint="eastAsia" w:ascii="宋体" w:hAnsi="宋体" w:eastAsia="宋体" w:cs="宋体"/>
          <w:b/>
          <w:color w:val="auto"/>
          <w:sz w:val="32"/>
          <w:szCs w:val="32"/>
        </w:rPr>
        <w:fldChar w:fldCharType="separate"/>
      </w:r>
      <w:r>
        <w:rPr>
          <w:rFonts w:hint="eastAsia" w:ascii="宋体" w:hAnsi="宋体" w:eastAsia="宋体" w:cs="宋体"/>
          <w:b/>
          <w:color w:val="auto"/>
          <w:sz w:val="32"/>
          <w:szCs w:val="32"/>
        </w:rPr>
        <w:t>41</w:t>
      </w:r>
      <w:r>
        <w:rPr>
          <w:rFonts w:hint="eastAsia" w:ascii="宋体" w:hAnsi="宋体" w:eastAsia="宋体" w:cs="宋体"/>
          <w:b/>
          <w:color w:val="auto"/>
          <w:sz w:val="32"/>
          <w:szCs w:val="32"/>
        </w:rPr>
        <w:fldChar w:fldCharType="end"/>
      </w:r>
      <w:r>
        <w:rPr>
          <w:rFonts w:hint="eastAsia" w:ascii="宋体" w:hAnsi="宋体" w:eastAsia="宋体" w:cs="宋体"/>
          <w:b/>
          <w:color w:val="auto"/>
          <w:sz w:val="32"/>
          <w:szCs w:val="32"/>
        </w:rPr>
        <w:fldChar w:fldCharType="end"/>
      </w:r>
    </w:p>
    <w:p>
      <w:pPr>
        <w:spacing w:line="360" w:lineRule="auto"/>
        <w:rPr>
          <w:rFonts w:hint="eastAsia" w:ascii="宋体" w:hAnsi="宋体" w:cs="宋体"/>
          <w:color w:val="auto"/>
        </w:rPr>
      </w:pPr>
      <w:r>
        <w:rPr>
          <w:rFonts w:hint="eastAsia" w:ascii="宋体" w:hAnsi="宋体" w:cs="宋体"/>
          <w:b/>
          <w:color w:val="auto"/>
          <w:sz w:val="32"/>
          <w:szCs w:val="32"/>
        </w:rPr>
        <w:fldChar w:fldCharType="end"/>
      </w:r>
    </w:p>
    <w:p>
      <w:pPr>
        <w:spacing w:line="360" w:lineRule="auto"/>
        <w:rPr>
          <w:rFonts w:hint="eastAsia" w:ascii="宋体" w:hAnsi="宋体" w:cs="宋体"/>
          <w:color w:val="auto"/>
        </w:rPr>
      </w:pPr>
      <w:r>
        <w:rPr>
          <w:rFonts w:hint="eastAsia" w:ascii="宋体" w:hAnsi="宋体" w:cs="宋体"/>
          <w:color w:val="auto"/>
        </w:rPr>
        <w:br w:type="page"/>
      </w: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pStyle w:val="2"/>
        <w:spacing w:line="360" w:lineRule="auto"/>
        <w:rPr>
          <w:rFonts w:hint="eastAsia" w:ascii="宋体" w:hAnsi="宋体" w:eastAsia="宋体" w:cs="宋体"/>
          <w:color w:val="auto"/>
        </w:rPr>
      </w:pPr>
      <w:bookmarkStart w:id="2" w:name="_Toc50736465"/>
      <w:bookmarkStart w:id="3" w:name="_Toc50691018"/>
      <w:bookmarkStart w:id="4" w:name="_Toc50737285"/>
      <w:bookmarkStart w:id="5" w:name="_Toc50737317"/>
      <w:bookmarkStart w:id="6" w:name="_Toc76354913"/>
      <w:bookmarkStart w:id="7" w:name="_Toc385940868"/>
      <w:bookmarkStart w:id="8" w:name="_Toc385939527"/>
      <w:bookmarkStart w:id="9" w:name="_Toc413314027"/>
      <w:r>
        <w:rPr>
          <w:rFonts w:hint="eastAsia" w:ascii="宋体" w:hAnsi="宋体" w:eastAsia="宋体" w:cs="宋体"/>
          <w:color w:val="auto"/>
        </w:rPr>
        <w:t xml:space="preserve">第一章  投 标 邀 </w:t>
      </w:r>
      <w:bookmarkEnd w:id="2"/>
      <w:bookmarkEnd w:id="3"/>
      <w:bookmarkEnd w:id="4"/>
      <w:bookmarkEnd w:id="5"/>
      <w:r>
        <w:rPr>
          <w:rFonts w:hint="eastAsia" w:ascii="宋体" w:hAnsi="宋体" w:eastAsia="宋体" w:cs="宋体"/>
          <w:color w:val="auto"/>
        </w:rPr>
        <w:t>请</w:t>
      </w:r>
      <w:bookmarkEnd w:id="6"/>
      <w:bookmarkEnd w:id="7"/>
      <w:bookmarkEnd w:id="8"/>
      <w:r>
        <w:rPr>
          <w:rFonts w:hint="eastAsia" w:ascii="宋体" w:hAnsi="宋体" w:eastAsia="宋体" w:cs="宋体"/>
          <w:color w:val="auto"/>
        </w:rPr>
        <w:t xml:space="preserve"> 函</w:t>
      </w:r>
      <w:bookmarkEnd w:id="9"/>
    </w:p>
    <w:p>
      <w:pPr>
        <w:spacing w:line="360" w:lineRule="auto"/>
        <w:jc w:val="center"/>
        <w:rPr>
          <w:rFonts w:hint="eastAsia" w:ascii="宋体" w:hAnsi="宋体" w:cs="宋体"/>
          <w:color w:val="auto"/>
        </w:rPr>
      </w:pPr>
    </w:p>
    <w:p>
      <w:pPr>
        <w:spacing w:line="360" w:lineRule="auto"/>
        <w:jc w:val="center"/>
        <w:rPr>
          <w:rFonts w:hint="eastAsia" w:ascii="宋体" w:hAnsi="宋体" w:cs="宋体"/>
          <w:b/>
          <w:bCs/>
          <w:color w:val="auto"/>
          <w:kern w:val="44"/>
          <w:sz w:val="36"/>
          <w:szCs w:val="36"/>
        </w:rPr>
      </w:pPr>
      <w:r>
        <w:rPr>
          <w:rFonts w:hint="eastAsia" w:ascii="宋体" w:hAnsi="宋体" w:cs="宋体"/>
          <w:b/>
          <w:bCs/>
          <w:color w:val="auto"/>
          <w:kern w:val="44"/>
          <w:sz w:val="36"/>
          <w:szCs w:val="36"/>
        </w:rPr>
        <w:br w:type="page"/>
      </w:r>
      <w:r>
        <w:rPr>
          <w:rFonts w:hint="eastAsia" w:ascii="宋体" w:hAnsi="宋体" w:cs="宋体"/>
          <w:b/>
          <w:bCs/>
          <w:color w:val="auto"/>
          <w:kern w:val="44"/>
          <w:sz w:val="36"/>
          <w:szCs w:val="36"/>
        </w:rPr>
        <w:t>投 标 邀 请 函</w:t>
      </w:r>
    </w:p>
    <w:p>
      <w:pPr>
        <w:spacing w:line="360" w:lineRule="auto"/>
        <w:ind w:firstLine="525" w:firstLineChars="250"/>
        <w:rPr>
          <w:rFonts w:hint="eastAsia" w:ascii="宋体" w:hAnsi="宋体" w:cs="宋体"/>
          <w:bCs/>
          <w:color w:val="auto"/>
          <w:szCs w:val="20"/>
          <w:u w:val="single"/>
        </w:rPr>
      </w:pPr>
      <w:bookmarkStart w:id="10" w:name="_Toc23927923"/>
    </w:p>
    <w:p>
      <w:pPr>
        <w:spacing w:line="360" w:lineRule="auto"/>
        <w:ind w:firstLine="525" w:firstLineChars="250"/>
        <w:rPr>
          <w:rFonts w:hint="eastAsia" w:ascii="宋体" w:hAnsi="宋体" w:cs="宋体"/>
          <w:bCs/>
          <w:color w:val="auto"/>
          <w:szCs w:val="20"/>
        </w:rPr>
      </w:pPr>
      <w:bookmarkStart w:id="101" w:name="_GoBack"/>
      <w:r>
        <w:rPr>
          <w:rFonts w:hint="eastAsia" w:ascii="宋体" w:hAnsi="宋体" w:cs="宋体"/>
          <w:bCs/>
          <w:color w:val="auto"/>
          <w:szCs w:val="20"/>
          <w:u w:val="single"/>
          <w:lang w:eastAsia="zh-CN"/>
        </w:rPr>
        <w:t>汕头大学医学院研究生学位论文送审平台服务项目（重招）</w:t>
      </w:r>
      <w:r>
        <w:rPr>
          <w:rFonts w:hint="eastAsia" w:ascii="宋体" w:hAnsi="宋体" w:cs="宋体"/>
          <w:bCs/>
          <w:color w:val="auto"/>
          <w:szCs w:val="20"/>
        </w:rPr>
        <w:t>招标项目的潜在投标人应在</w:t>
      </w:r>
      <w:r>
        <w:rPr>
          <w:rFonts w:hint="eastAsia" w:ascii="宋体" w:hAnsi="宋体" w:cs="宋体"/>
          <w:bCs/>
          <w:color w:val="auto"/>
          <w:szCs w:val="20"/>
          <w:u w:val="single"/>
        </w:rPr>
        <w:t>“在线获取文件系统”（http://oa.gzgkbidding.com/qpoaweb/prg/gys/prolist.aspx）</w:t>
      </w:r>
      <w:r>
        <w:rPr>
          <w:rFonts w:hint="eastAsia" w:ascii="宋体" w:hAnsi="宋体" w:cs="宋体"/>
          <w:bCs/>
          <w:color w:val="auto"/>
          <w:szCs w:val="20"/>
        </w:rPr>
        <w:t>获取招标文件，并于</w:t>
      </w:r>
      <w:r>
        <w:rPr>
          <w:rFonts w:hint="eastAsia" w:ascii="宋体" w:hAnsi="宋体" w:cs="宋体"/>
          <w:bCs/>
          <w:color w:val="auto"/>
          <w:szCs w:val="20"/>
          <w:u w:val="single"/>
        </w:rPr>
        <w:t>2023</w:t>
      </w:r>
      <w:r>
        <w:rPr>
          <w:rFonts w:hint="eastAsia" w:ascii="宋体" w:hAnsi="宋体" w:cs="宋体"/>
          <w:bCs/>
          <w:color w:val="auto"/>
          <w:szCs w:val="20"/>
        </w:rPr>
        <w:t>年</w:t>
      </w:r>
      <w:r>
        <w:rPr>
          <w:rFonts w:hint="eastAsia" w:ascii="宋体" w:hAnsi="宋体" w:cs="宋体"/>
          <w:bCs/>
          <w:color w:val="auto"/>
          <w:szCs w:val="20"/>
          <w:u w:val="single"/>
          <w:lang w:val="en-US" w:eastAsia="zh-CN"/>
        </w:rPr>
        <w:t>12</w:t>
      </w:r>
      <w:r>
        <w:rPr>
          <w:rFonts w:hint="eastAsia" w:ascii="宋体" w:hAnsi="宋体" w:cs="宋体"/>
          <w:bCs/>
          <w:color w:val="auto"/>
          <w:szCs w:val="20"/>
        </w:rPr>
        <w:t>月</w:t>
      </w:r>
      <w:r>
        <w:rPr>
          <w:rFonts w:hint="eastAsia" w:ascii="宋体" w:hAnsi="宋体" w:cs="宋体"/>
          <w:bCs/>
          <w:color w:val="auto"/>
          <w:szCs w:val="20"/>
          <w:u w:val="single"/>
          <w:lang w:val="en-US" w:eastAsia="zh-CN"/>
        </w:rPr>
        <w:t>28</w:t>
      </w:r>
      <w:r>
        <w:rPr>
          <w:rFonts w:hint="eastAsia" w:ascii="宋体" w:hAnsi="宋体" w:cs="宋体"/>
          <w:bCs/>
          <w:color w:val="auto"/>
          <w:szCs w:val="20"/>
        </w:rPr>
        <w:t>日</w:t>
      </w:r>
      <w:r>
        <w:rPr>
          <w:rFonts w:hint="eastAsia" w:ascii="宋体" w:hAnsi="宋体" w:cs="宋体"/>
          <w:bCs/>
          <w:color w:val="auto"/>
          <w:szCs w:val="20"/>
          <w:u w:val="single"/>
          <w:lang w:val="en-US" w:eastAsia="zh-CN"/>
        </w:rPr>
        <w:t>09</w:t>
      </w:r>
      <w:r>
        <w:rPr>
          <w:rFonts w:hint="eastAsia" w:ascii="宋体" w:hAnsi="宋体" w:cs="宋体"/>
          <w:bCs/>
          <w:color w:val="auto"/>
          <w:szCs w:val="20"/>
        </w:rPr>
        <w:t>点</w:t>
      </w:r>
      <w:r>
        <w:rPr>
          <w:rFonts w:hint="eastAsia" w:ascii="宋体" w:hAnsi="宋体" w:cs="宋体"/>
          <w:bCs/>
          <w:color w:val="auto"/>
          <w:szCs w:val="20"/>
          <w:u w:val="single"/>
          <w:lang w:val="en-US" w:eastAsia="zh-CN"/>
        </w:rPr>
        <w:t>30</w:t>
      </w:r>
      <w:r>
        <w:rPr>
          <w:rFonts w:hint="eastAsia" w:ascii="宋体" w:hAnsi="宋体" w:cs="宋体"/>
          <w:bCs/>
          <w:color w:val="auto"/>
          <w:szCs w:val="20"/>
        </w:rPr>
        <w:t>分（北京时间）前递交投标文件。</w:t>
      </w:r>
    </w:p>
    <w:p>
      <w:pPr>
        <w:spacing w:line="360" w:lineRule="auto"/>
        <w:rPr>
          <w:rFonts w:hint="eastAsia" w:ascii="宋体" w:hAnsi="宋体" w:cs="宋体"/>
          <w:b/>
          <w:bCs/>
          <w:color w:val="auto"/>
          <w:szCs w:val="20"/>
        </w:rPr>
      </w:pPr>
      <w:r>
        <w:rPr>
          <w:rFonts w:hint="eastAsia" w:ascii="宋体" w:hAnsi="宋体" w:cs="宋体"/>
          <w:b/>
          <w:bCs/>
          <w:color w:val="auto"/>
          <w:szCs w:val="20"/>
        </w:rPr>
        <w:t>一、项目基本情况</w:t>
      </w:r>
    </w:p>
    <w:p>
      <w:pPr>
        <w:numPr>
          <w:ilvl w:val="0"/>
          <w:numId w:val="2"/>
        </w:numPr>
        <w:spacing w:line="360" w:lineRule="auto"/>
        <w:rPr>
          <w:rFonts w:hint="eastAsia" w:ascii="宋体" w:hAnsi="宋体" w:cs="宋体"/>
          <w:color w:val="auto"/>
        </w:rPr>
      </w:pPr>
      <w:r>
        <w:rPr>
          <w:rFonts w:hint="eastAsia" w:ascii="宋体" w:hAnsi="宋体" w:cs="宋体"/>
          <w:bCs/>
          <w:color w:val="auto"/>
          <w:szCs w:val="20"/>
        </w:rPr>
        <w:t>项目编号</w:t>
      </w:r>
      <w:r>
        <w:rPr>
          <w:rFonts w:hint="eastAsia" w:ascii="宋体" w:hAnsi="宋体" w:cs="宋体"/>
          <w:color w:val="auto"/>
        </w:rPr>
        <w:t>：</w:t>
      </w:r>
      <w:r>
        <w:rPr>
          <w:rFonts w:hint="eastAsia" w:ascii="宋体" w:hAnsi="宋体"/>
          <w:bCs/>
          <w:color w:val="auto"/>
          <w:szCs w:val="21"/>
          <w:lang w:eastAsia="zh-CN"/>
        </w:rPr>
        <w:t>GZGK23P271C0892Z-1</w:t>
      </w:r>
    </w:p>
    <w:p>
      <w:pPr>
        <w:numPr>
          <w:ilvl w:val="0"/>
          <w:numId w:val="2"/>
        </w:numPr>
        <w:spacing w:line="360" w:lineRule="auto"/>
        <w:rPr>
          <w:rFonts w:hint="eastAsia" w:ascii="宋体" w:hAnsi="宋体" w:cs="宋体"/>
          <w:bCs/>
          <w:color w:val="auto"/>
          <w:szCs w:val="20"/>
        </w:rPr>
      </w:pPr>
      <w:r>
        <w:rPr>
          <w:rFonts w:hint="eastAsia" w:ascii="宋体" w:hAnsi="宋体" w:cs="宋体"/>
          <w:bCs/>
          <w:color w:val="auto"/>
          <w:szCs w:val="20"/>
        </w:rPr>
        <w:t>项目名称：</w:t>
      </w:r>
      <w:r>
        <w:rPr>
          <w:rFonts w:hint="eastAsia" w:ascii="宋体" w:hAnsi="宋体" w:cs="宋体"/>
          <w:bCs/>
          <w:color w:val="auto"/>
          <w:szCs w:val="20"/>
          <w:lang w:eastAsia="zh-CN"/>
        </w:rPr>
        <w:t>汕头大学医学院研究生学位论文送审平台服务项目（重招）</w:t>
      </w:r>
    </w:p>
    <w:p>
      <w:pPr>
        <w:numPr>
          <w:ilvl w:val="0"/>
          <w:numId w:val="2"/>
        </w:numPr>
        <w:spacing w:line="360" w:lineRule="auto"/>
        <w:rPr>
          <w:rFonts w:hint="eastAsia" w:ascii="宋体" w:hAnsi="宋体" w:cs="宋体"/>
          <w:bCs/>
          <w:color w:val="auto"/>
          <w:szCs w:val="20"/>
        </w:rPr>
      </w:pPr>
      <w:r>
        <w:rPr>
          <w:rFonts w:hint="eastAsia" w:ascii="宋体" w:hAnsi="宋体" w:cs="宋体"/>
          <w:bCs/>
          <w:color w:val="auto"/>
          <w:szCs w:val="20"/>
        </w:rPr>
        <w:t>预算金额：</w:t>
      </w:r>
      <w:r>
        <w:rPr>
          <w:rFonts w:hint="eastAsia" w:cs="Tahoma"/>
          <w:color w:val="auto"/>
          <w:szCs w:val="21"/>
        </w:rPr>
        <w:t>人民币</w:t>
      </w:r>
      <w:r>
        <w:rPr>
          <w:rFonts w:hint="eastAsia" w:cs="Tahoma"/>
          <w:color w:val="auto"/>
          <w:szCs w:val="21"/>
          <w:u w:val="single"/>
        </w:rPr>
        <w:t>57.755</w:t>
      </w:r>
      <w:r>
        <w:rPr>
          <w:rFonts w:hint="eastAsia" w:ascii="宋体" w:hAnsi="宋体" w:cs="宋体"/>
          <w:color w:val="auto"/>
          <w:szCs w:val="21"/>
          <w:lang w:val="zh-CN"/>
        </w:rPr>
        <w:t>万元</w:t>
      </w:r>
    </w:p>
    <w:p>
      <w:pPr>
        <w:numPr>
          <w:ilvl w:val="0"/>
          <w:numId w:val="2"/>
        </w:numPr>
        <w:spacing w:line="360" w:lineRule="auto"/>
        <w:rPr>
          <w:rFonts w:hint="eastAsia" w:ascii="宋体" w:hAnsi="宋体" w:cs="宋体"/>
          <w:bCs/>
          <w:color w:val="auto"/>
          <w:szCs w:val="20"/>
        </w:rPr>
      </w:pPr>
      <w:r>
        <w:rPr>
          <w:rFonts w:hint="eastAsia" w:ascii="宋体" w:hAnsi="宋体" w:cs="宋体"/>
          <w:bCs/>
          <w:color w:val="auto"/>
          <w:szCs w:val="20"/>
        </w:rPr>
        <w:t>最高限价（如有）：</w:t>
      </w:r>
      <w:r>
        <w:rPr>
          <w:rFonts w:hint="eastAsia" w:cs="Tahoma"/>
          <w:color w:val="auto"/>
          <w:szCs w:val="21"/>
        </w:rPr>
        <w:t>人民币</w:t>
      </w:r>
      <w:r>
        <w:rPr>
          <w:rFonts w:hint="eastAsia" w:cs="Tahoma"/>
          <w:color w:val="auto"/>
          <w:szCs w:val="21"/>
          <w:u w:val="single"/>
        </w:rPr>
        <w:t>57.755</w:t>
      </w:r>
      <w:r>
        <w:rPr>
          <w:rFonts w:hint="eastAsia" w:ascii="宋体" w:hAnsi="宋体" w:cs="宋体"/>
          <w:color w:val="auto"/>
          <w:szCs w:val="21"/>
          <w:lang w:val="zh-CN"/>
        </w:rPr>
        <w:t>万元</w:t>
      </w:r>
    </w:p>
    <w:p>
      <w:pPr>
        <w:numPr>
          <w:ilvl w:val="0"/>
          <w:numId w:val="2"/>
        </w:numPr>
        <w:spacing w:line="360" w:lineRule="auto"/>
        <w:rPr>
          <w:rFonts w:hint="eastAsia" w:ascii="宋体" w:hAnsi="宋体" w:cs="宋体"/>
          <w:color w:val="auto"/>
        </w:rPr>
      </w:pPr>
      <w:r>
        <w:rPr>
          <w:rFonts w:hint="eastAsia" w:ascii="宋体" w:hAnsi="宋体" w:cs="宋体"/>
          <w:bCs/>
          <w:color w:val="auto"/>
          <w:szCs w:val="20"/>
        </w:rPr>
        <w:t>采购需求：</w:t>
      </w:r>
    </w:p>
    <w:p>
      <w:pPr>
        <w:spacing w:line="360" w:lineRule="auto"/>
        <w:ind w:firstLine="210" w:firstLineChars="100"/>
        <w:rPr>
          <w:rFonts w:hint="eastAsia" w:ascii="宋体" w:hAnsi="宋体" w:cs="宋体"/>
          <w:color w:val="auto"/>
        </w:rPr>
      </w:pPr>
      <w:r>
        <w:rPr>
          <w:rFonts w:hint="eastAsia" w:ascii="宋体" w:hAnsi="宋体" w:cs="宋体"/>
          <w:color w:val="auto"/>
        </w:rPr>
        <w:t>（1）标的名称：详见“简要</w:t>
      </w:r>
      <w:r>
        <w:rPr>
          <w:rFonts w:hint="eastAsia" w:ascii="宋体" w:hAnsi="宋体" w:cs="宋体"/>
          <w:color w:val="auto"/>
          <w:lang w:val="en-US" w:eastAsia="zh-CN"/>
        </w:rPr>
        <w:t>服务要</w:t>
      </w:r>
      <w:r>
        <w:rPr>
          <w:rFonts w:hint="eastAsia" w:ascii="宋体" w:hAnsi="宋体" w:cs="宋体"/>
          <w:color w:val="auto"/>
        </w:rPr>
        <w:t xml:space="preserve">求” </w:t>
      </w:r>
    </w:p>
    <w:p>
      <w:pPr>
        <w:spacing w:line="360" w:lineRule="auto"/>
        <w:ind w:firstLine="210" w:firstLineChars="100"/>
        <w:rPr>
          <w:rFonts w:hint="eastAsia" w:ascii="宋体" w:hAnsi="宋体" w:cs="宋体"/>
          <w:color w:val="auto"/>
        </w:rPr>
      </w:pPr>
      <w:r>
        <w:rPr>
          <w:rFonts w:hint="eastAsia" w:ascii="宋体" w:hAnsi="宋体" w:cs="宋体"/>
          <w:color w:val="auto"/>
        </w:rPr>
        <w:t>（2）标的数量：详见“简要</w:t>
      </w:r>
      <w:r>
        <w:rPr>
          <w:rFonts w:hint="eastAsia" w:ascii="宋体" w:hAnsi="宋体" w:cs="宋体"/>
          <w:color w:val="auto"/>
          <w:lang w:val="en-US" w:eastAsia="zh-CN"/>
        </w:rPr>
        <w:t>服务要</w:t>
      </w:r>
      <w:r>
        <w:rPr>
          <w:rFonts w:hint="eastAsia" w:ascii="宋体" w:hAnsi="宋体" w:cs="宋体"/>
          <w:color w:val="auto"/>
        </w:rPr>
        <w:t>求”</w:t>
      </w:r>
    </w:p>
    <w:p>
      <w:pPr>
        <w:spacing w:line="360" w:lineRule="auto"/>
        <w:ind w:firstLine="210" w:firstLineChars="100"/>
        <w:rPr>
          <w:rFonts w:hint="eastAsia" w:ascii="宋体" w:hAnsi="宋体" w:cs="宋体"/>
          <w:color w:val="auto"/>
        </w:rPr>
      </w:pPr>
      <w:r>
        <w:rPr>
          <w:rFonts w:hint="eastAsia" w:ascii="宋体" w:hAnsi="宋体" w:cs="宋体"/>
          <w:color w:val="auto"/>
        </w:rPr>
        <w:t>（3）简要服务要求：</w:t>
      </w:r>
    </w:p>
    <w:tbl>
      <w:tblPr>
        <w:tblStyle w:val="3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
      <w:tblGrid>
        <w:gridCol w:w="3031"/>
        <w:gridCol w:w="2364"/>
        <w:gridCol w:w="20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530" w:hRule="atLeast"/>
          <w:jc w:val="center"/>
        </w:trPr>
        <w:tc>
          <w:tcPr>
            <w:tcW w:w="3031" w:type="dxa"/>
            <w:noWrap w:val="0"/>
            <w:vAlign w:val="center"/>
          </w:tcPr>
          <w:p>
            <w:pPr>
              <w:tabs>
                <w:tab w:val="right" w:leader="dot" w:pos="9628"/>
              </w:tabs>
              <w:autoSpaceDE w:val="0"/>
              <w:autoSpaceDN w:val="0"/>
              <w:adjustRightInd w:val="0"/>
              <w:spacing w:line="360" w:lineRule="auto"/>
              <w:jc w:val="center"/>
              <w:rPr>
                <w:rFonts w:hint="eastAsia" w:ascii="宋体" w:hAnsi="宋体" w:cs="宋体"/>
                <w:color w:val="auto"/>
                <w:szCs w:val="21"/>
                <w:lang w:val="zh-CN"/>
              </w:rPr>
            </w:pPr>
            <w:r>
              <w:rPr>
                <w:rFonts w:hint="eastAsia" w:ascii="宋体" w:hAnsi="宋体" w:cs="宋体"/>
                <w:color w:val="auto"/>
                <w:szCs w:val="21"/>
              </w:rPr>
              <w:t>采购内容</w:t>
            </w:r>
          </w:p>
        </w:tc>
        <w:tc>
          <w:tcPr>
            <w:tcW w:w="2364" w:type="dxa"/>
            <w:noWrap w:val="0"/>
            <w:vAlign w:val="center"/>
          </w:tcPr>
          <w:p>
            <w:pPr>
              <w:tabs>
                <w:tab w:val="right" w:leader="dot" w:pos="9628"/>
              </w:tabs>
              <w:autoSpaceDE w:val="0"/>
              <w:autoSpaceDN w:val="0"/>
              <w:adjustRightInd w:val="0"/>
              <w:spacing w:line="360" w:lineRule="auto"/>
              <w:jc w:val="center"/>
              <w:rPr>
                <w:rFonts w:hint="eastAsia" w:ascii="宋体" w:hAnsi="宋体" w:cs="宋体"/>
                <w:color w:val="auto"/>
                <w:szCs w:val="21"/>
                <w:lang w:val="zh-CN"/>
              </w:rPr>
            </w:pPr>
            <w:r>
              <w:rPr>
                <w:rFonts w:hint="eastAsia" w:ascii="宋体" w:hAnsi="宋体" w:cs="宋体"/>
                <w:color w:val="auto"/>
                <w:szCs w:val="21"/>
              </w:rPr>
              <w:t>服务期限</w:t>
            </w:r>
          </w:p>
        </w:tc>
        <w:tc>
          <w:tcPr>
            <w:tcW w:w="2004" w:type="dxa"/>
            <w:noWrap w:val="0"/>
            <w:vAlign w:val="center"/>
          </w:tcPr>
          <w:p>
            <w:pPr>
              <w:tabs>
                <w:tab w:val="right" w:leader="dot" w:pos="9628"/>
              </w:tabs>
              <w:autoSpaceDE w:val="0"/>
              <w:autoSpaceDN w:val="0"/>
              <w:adjustRightInd w:val="0"/>
              <w:spacing w:line="360" w:lineRule="auto"/>
              <w:jc w:val="center"/>
              <w:rPr>
                <w:rFonts w:hint="eastAsia" w:ascii="宋体" w:hAnsi="宋体" w:cs="宋体"/>
                <w:color w:val="auto"/>
                <w:szCs w:val="21"/>
                <w:lang w:val="zh-CN"/>
              </w:rPr>
            </w:pPr>
            <w:r>
              <w:rPr>
                <w:rFonts w:hint="eastAsia" w:ascii="宋体" w:hAnsi="宋体" w:cs="宋体"/>
                <w:color w:val="auto"/>
                <w:szCs w:val="21"/>
                <w:lang w:val="zh-CN"/>
              </w:rPr>
              <w:t>采购预算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540" w:hRule="atLeast"/>
          <w:jc w:val="center"/>
        </w:trPr>
        <w:tc>
          <w:tcPr>
            <w:tcW w:w="3031" w:type="dxa"/>
            <w:tcBorders>
              <w:bottom w:val="single" w:color="auto" w:sz="4" w:space="0"/>
            </w:tcBorders>
            <w:noWrap w:val="0"/>
            <w:vAlign w:val="center"/>
          </w:tcPr>
          <w:p>
            <w:pPr>
              <w:tabs>
                <w:tab w:val="right" w:leader="dot" w:pos="9628"/>
              </w:tabs>
              <w:autoSpaceDE w:val="0"/>
              <w:autoSpaceDN w:val="0"/>
              <w:adjustRightInd w:val="0"/>
              <w:spacing w:line="360" w:lineRule="auto"/>
              <w:jc w:val="center"/>
              <w:rPr>
                <w:rFonts w:hint="eastAsia" w:ascii="宋体" w:hAnsi="宋体" w:cs="宋体"/>
                <w:color w:val="auto"/>
                <w:szCs w:val="21"/>
                <w:lang w:val="zh-CN"/>
              </w:rPr>
            </w:pPr>
            <w:r>
              <w:rPr>
                <w:rFonts w:hint="eastAsia" w:ascii="宋体" w:hAnsi="宋体" w:cs="宋体"/>
                <w:color w:val="auto"/>
                <w:szCs w:val="21"/>
                <w:lang w:val="zh-CN"/>
              </w:rPr>
              <w:t>研究生学位论文送审平台服务</w:t>
            </w:r>
          </w:p>
        </w:tc>
        <w:tc>
          <w:tcPr>
            <w:tcW w:w="2364" w:type="dxa"/>
            <w:tcBorders>
              <w:bottom w:val="single" w:color="auto" w:sz="4" w:space="0"/>
            </w:tcBorders>
            <w:noWrap w:val="0"/>
            <w:vAlign w:val="center"/>
          </w:tcPr>
          <w:p>
            <w:pPr>
              <w:tabs>
                <w:tab w:val="right" w:leader="dot" w:pos="9628"/>
              </w:tabs>
              <w:autoSpaceDE w:val="0"/>
              <w:autoSpaceDN w:val="0"/>
              <w:adjustRightInd w:val="0"/>
              <w:spacing w:line="360" w:lineRule="auto"/>
              <w:jc w:val="center"/>
              <w:rPr>
                <w:rFonts w:ascii="宋体" w:hAnsi="宋体" w:cs="宋体"/>
                <w:color w:val="auto"/>
                <w:szCs w:val="21"/>
              </w:rPr>
            </w:pPr>
            <w:r>
              <w:rPr>
                <w:rFonts w:hint="eastAsia" w:ascii="宋体" w:hAnsi="宋体" w:cs="宋体"/>
                <w:color w:val="auto"/>
                <w:szCs w:val="21"/>
              </w:rPr>
              <w:t>自合同签订之日起3年</w:t>
            </w:r>
          </w:p>
        </w:tc>
        <w:tc>
          <w:tcPr>
            <w:tcW w:w="2004" w:type="dxa"/>
            <w:tcBorders>
              <w:bottom w:val="single" w:color="auto" w:sz="4" w:space="0"/>
            </w:tcBorders>
            <w:noWrap w:val="0"/>
            <w:vAlign w:val="center"/>
          </w:tcPr>
          <w:p>
            <w:pPr>
              <w:spacing w:line="360" w:lineRule="auto"/>
              <w:jc w:val="center"/>
              <w:rPr>
                <w:rFonts w:hint="eastAsia" w:ascii="宋体" w:hAnsi="宋体" w:cs="宋体"/>
                <w:color w:val="auto"/>
                <w:kern w:val="0"/>
                <w:szCs w:val="21"/>
              </w:rPr>
            </w:pPr>
            <w:r>
              <w:rPr>
                <w:rFonts w:hint="eastAsia" w:ascii="宋体" w:hAnsi="宋体" w:cs="宋体"/>
                <w:color w:val="auto"/>
                <w:szCs w:val="21"/>
              </w:rPr>
              <w:t>人民币57.755</w:t>
            </w:r>
            <w:r>
              <w:rPr>
                <w:rFonts w:hint="eastAsia" w:ascii="宋体" w:hAnsi="宋体" w:cs="宋体"/>
                <w:color w:val="auto"/>
                <w:szCs w:val="21"/>
                <w:lang w:val="zh-CN"/>
              </w:rPr>
              <w:t>万元</w:t>
            </w:r>
          </w:p>
        </w:tc>
      </w:tr>
    </w:tbl>
    <w:p>
      <w:pPr>
        <w:spacing w:line="160" w:lineRule="exact"/>
        <w:rPr>
          <w:rFonts w:hint="eastAsia" w:ascii="宋体" w:hAnsi="宋体" w:cs="宋体"/>
          <w:color w:val="auto"/>
        </w:rPr>
      </w:pPr>
    </w:p>
    <w:p>
      <w:pPr>
        <w:numPr>
          <w:ilvl w:val="0"/>
          <w:numId w:val="3"/>
        </w:numPr>
        <w:tabs>
          <w:tab w:val="left" w:pos="525"/>
          <w:tab w:val="left" w:pos="630"/>
          <w:tab w:val="left" w:pos="840"/>
        </w:tabs>
        <w:spacing w:line="360" w:lineRule="auto"/>
        <w:ind w:left="630" w:hanging="315"/>
        <w:rPr>
          <w:rFonts w:hint="eastAsia" w:ascii="宋体" w:hAnsi="宋体" w:cs="宋体"/>
          <w:bCs/>
          <w:color w:val="auto"/>
        </w:rPr>
      </w:pPr>
      <w:r>
        <w:rPr>
          <w:rFonts w:hint="eastAsia" w:ascii="宋体" w:hAnsi="宋体" w:cs="宋体"/>
          <w:bCs/>
          <w:color w:val="auto"/>
        </w:rPr>
        <w:t>详细要求请参阅招标文件中第二章“采购需求”；</w:t>
      </w:r>
    </w:p>
    <w:p>
      <w:pPr>
        <w:numPr>
          <w:ilvl w:val="0"/>
          <w:numId w:val="3"/>
        </w:numPr>
        <w:tabs>
          <w:tab w:val="left" w:pos="525"/>
          <w:tab w:val="left" w:pos="630"/>
          <w:tab w:val="left" w:pos="735"/>
          <w:tab w:val="left" w:pos="851"/>
          <w:tab w:val="clear" w:pos="1035"/>
        </w:tabs>
        <w:spacing w:line="360" w:lineRule="auto"/>
        <w:ind w:left="630" w:hanging="315"/>
        <w:rPr>
          <w:rFonts w:hint="eastAsia" w:ascii="宋体" w:hAnsi="宋体" w:cs="宋体"/>
          <w:bCs/>
          <w:color w:val="auto"/>
          <w:szCs w:val="20"/>
        </w:rPr>
      </w:pPr>
      <w:r>
        <w:rPr>
          <w:rFonts w:hint="eastAsia" w:ascii="宋体" w:hAnsi="宋体" w:cs="宋体"/>
          <w:color w:val="auto"/>
          <w:kern w:val="28"/>
          <w:szCs w:val="21"/>
        </w:rPr>
        <w:t>合格的投标人应对本项目所有采购内容进行报价，不允许只对部分采购内容进行投标报价。</w:t>
      </w:r>
    </w:p>
    <w:p>
      <w:pPr>
        <w:numPr>
          <w:ilvl w:val="0"/>
          <w:numId w:val="3"/>
        </w:numPr>
        <w:tabs>
          <w:tab w:val="left" w:pos="709"/>
          <w:tab w:val="left" w:pos="735"/>
          <w:tab w:val="left" w:pos="851"/>
          <w:tab w:val="clear" w:pos="1035"/>
        </w:tabs>
        <w:spacing w:line="360" w:lineRule="auto"/>
        <w:ind w:left="709" w:hanging="394"/>
        <w:rPr>
          <w:rFonts w:hint="eastAsia" w:ascii="宋体" w:hAnsi="宋体" w:cs="宋体"/>
          <w:bCs/>
          <w:color w:val="auto"/>
          <w:szCs w:val="20"/>
        </w:rPr>
      </w:pPr>
      <w:r>
        <w:rPr>
          <w:rFonts w:hint="eastAsia" w:ascii="宋体" w:hAnsi="宋体" w:cs="宋体"/>
          <w:bCs/>
          <w:color w:val="auto"/>
          <w:szCs w:val="20"/>
        </w:rPr>
        <w:t>需落实政府采购政策为：促进中小企业发展政策、支持监狱企业发展政策、支持残疾人福利性单位发展政策、优先采购节能产品、环境标志产品相关政策等。</w:t>
      </w:r>
    </w:p>
    <w:p>
      <w:pPr>
        <w:spacing w:line="360" w:lineRule="auto"/>
        <w:ind w:firstLine="210" w:firstLineChars="100"/>
        <w:rPr>
          <w:rFonts w:hint="eastAsia" w:ascii="宋体" w:hAnsi="宋体" w:cs="宋体"/>
          <w:color w:val="auto"/>
        </w:rPr>
      </w:pPr>
      <w:r>
        <w:rPr>
          <w:rFonts w:hint="eastAsia" w:ascii="宋体" w:hAnsi="宋体" w:cs="宋体"/>
          <w:color w:val="auto"/>
        </w:rPr>
        <w:t>（4）其他：详见“其他补充事宜”。</w:t>
      </w:r>
    </w:p>
    <w:p>
      <w:pPr>
        <w:numPr>
          <w:ilvl w:val="0"/>
          <w:numId w:val="2"/>
        </w:numPr>
        <w:spacing w:line="360" w:lineRule="auto"/>
        <w:rPr>
          <w:rFonts w:hint="eastAsia" w:ascii="宋体" w:hAnsi="宋体" w:cs="宋体"/>
          <w:bCs/>
          <w:color w:val="auto"/>
          <w:szCs w:val="20"/>
        </w:rPr>
      </w:pPr>
      <w:r>
        <w:rPr>
          <w:rFonts w:hint="eastAsia" w:ascii="宋体" w:hAnsi="宋体" w:cs="宋体"/>
          <w:bCs/>
          <w:color w:val="auto"/>
          <w:szCs w:val="20"/>
        </w:rPr>
        <w:t>合同履行期限：</w:t>
      </w:r>
      <w:r>
        <w:rPr>
          <w:rFonts w:hint="eastAsia" w:ascii="宋体" w:hAnsi="宋体" w:cs="宋体"/>
          <w:color w:val="auto"/>
        </w:rPr>
        <w:t>自合同签订之日起3年。</w:t>
      </w:r>
    </w:p>
    <w:p>
      <w:pPr>
        <w:numPr>
          <w:ilvl w:val="0"/>
          <w:numId w:val="2"/>
        </w:numPr>
        <w:spacing w:line="360" w:lineRule="auto"/>
        <w:rPr>
          <w:rFonts w:hint="eastAsia" w:ascii="宋体" w:hAnsi="宋体" w:cs="宋体"/>
          <w:bCs/>
          <w:color w:val="auto"/>
          <w:szCs w:val="20"/>
        </w:rPr>
      </w:pPr>
      <w:r>
        <w:rPr>
          <w:rFonts w:hint="eastAsia" w:ascii="宋体" w:hAnsi="宋体" w:cs="宋体"/>
          <w:bCs/>
          <w:color w:val="auto"/>
          <w:szCs w:val="20"/>
        </w:rPr>
        <w:t>本项目不接受联合体投标。</w:t>
      </w:r>
    </w:p>
    <w:p>
      <w:pPr>
        <w:spacing w:line="360" w:lineRule="auto"/>
        <w:rPr>
          <w:rFonts w:hint="eastAsia" w:ascii="宋体" w:hAnsi="宋体" w:cs="宋体"/>
          <w:b/>
          <w:bCs/>
          <w:color w:val="auto"/>
          <w:szCs w:val="20"/>
        </w:rPr>
      </w:pPr>
      <w:r>
        <w:rPr>
          <w:rFonts w:hint="eastAsia" w:ascii="宋体" w:hAnsi="宋体" w:cs="宋体"/>
          <w:b/>
          <w:bCs/>
          <w:color w:val="auto"/>
          <w:szCs w:val="20"/>
        </w:rPr>
        <w:t>二、申请人的资格要求</w:t>
      </w:r>
    </w:p>
    <w:p>
      <w:pPr>
        <w:numPr>
          <w:ilvl w:val="0"/>
          <w:numId w:val="4"/>
        </w:numPr>
        <w:spacing w:line="360" w:lineRule="auto"/>
        <w:rPr>
          <w:rFonts w:hint="eastAsia" w:ascii="宋体" w:hAnsi="宋体" w:cs="宋体"/>
          <w:bCs/>
          <w:color w:val="auto"/>
          <w:szCs w:val="20"/>
        </w:rPr>
      </w:pPr>
      <w:r>
        <w:rPr>
          <w:rFonts w:hint="eastAsia" w:ascii="宋体" w:hAnsi="宋体" w:cs="宋体"/>
          <w:bCs/>
          <w:color w:val="auto"/>
          <w:szCs w:val="20"/>
        </w:rPr>
        <w:t>满足《中华人民共和国政府采购法》第二十二条规定；</w:t>
      </w:r>
    </w:p>
    <w:p>
      <w:pPr>
        <w:numPr>
          <w:ilvl w:val="0"/>
          <w:numId w:val="4"/>
        </w:numPr>
        <w:spacing w:line="360" w:lineRule="auto"/>
        <w:rPr>
          <w:rFonts w:hint="eastAsia"/>
          <w:color w:val="auto"/>
        </w:rPr>
      </w:pPr>
      <w:r>
        <w:rPr>
          <w:rFonts w:hint="eastAsia" w:ascii="宋体" w:hAnsi="宋体" w:cs="宋体"/>
          <w:bCs/>
          <w:color w:val="auto"/>
          <w:szCs w:val="20"/>
        </w:rPr>
        <w:t>落实政府采购政策需满足的资格要求：</w:t>
      </w:r>
      <w:r>
        <w:rPr>
          <w:color w:val="auto"/>
        </w:rPr>
        <w:t>本项目不属于专门面向中小企业采购的项目</w:t>
      </w:r>
      <w:r>
        <w:rPr>
          <w:rFonts w:hint="eastAsia"/>
          <w:color w:val="auto"/>
        </w:rPr>
        <w:t>。</w:t>
      </w:r>
    </w:p>
    <w:p>
      <w:pPr>
        <w:numPr>
          <w:ilvl w:val="0"/>
          <w:numId w:val="4"/>
        </w:numPr>
        <w:spacing w:line="360" w:lineRule="auto"/>
        <w:rPr>
          <w:rFonts w:hint="eastAsia" w:ascii="宋体" w:hAnsi="宋体" w:cs="宋体"/>
          <w:bCs/>
          <w:color w:val="auto"/>
          <w:szCs w:val="20"/>
        </w:rPr>
      </w:pPr>
      <w:r>
        <w:rPr>
          <w:rFonts w:hint="eastAsia" w:ascii="宋体" w:hAnsi="宋体" w:cs="宋体"/>
          <w:bCs/>
          <w:color w:val="auto"/>
          <w:szCs w:val="20"/>
        </w:rPr>
        <w:t>本项目的特定资格要求：</w:t>
      </w:r>
    </w:p>
    <w:p>
      <w:pPr>
        <w:numPr>
          <w:ilvl w:val="0"/>
          <w:numId w:val="5"/>
        </w:numPr>
        <w:tabs>
          <w:tab w:val="left" w:pos="567"/>
          <w:tab w:val="clear" w:pos="-113"/>
        </w:tabs>
        <w:spacing w:line="360" w:lineRule="auto"/>
        <w:ind w:left="567" w:hanging="567"/>
        <w:rPr>
          <w:rFonts w:hint="eastAsia" w:ascii="宋体" w:hAnsi="宋体" w:cs="宋体"/>
          <w:bCs/>
          <w:color w:val="auto"/>
          <w:szCs w:val="20"/>
        </w:rPr>
      </w:pPr>
      <w:r>
        <w:rPr>
          <w:rFonts w:hint="eastAsia" w:ascii="宋体" w:hAnsi="宋体" w:cs="宋体"/>
          <w:color w:val="auto"/>
          <w:kern w:val="28"/>
        </w:rPr>
        <w:t>供应商必须是具有独立承担民事责任能力的在中华人民共和国境内注册的法人或其他组织或自然人</w:t>
      </w:r>
      <w:r>
        <w:rPr>
          <w:rFonts w:hint="eastAsia" w:ascii="宋体" w:hAnsi="宋体" w:cs="宋体"/>
          <w:color w:val="auto"/>
          <w:kern w:val="28"/>
          <w:szCs w:val="21"/>
        </w:rPr>
        <w:t>，投标时提交有效的营业执照（或事业法人登记证或身份证等相关证明）副本复印件；</w:t>
      </w:r>
      <w:r>
        <w:rPr>
          <w:rFonts w:hint="eastAsia" w:ascii="宋体" w:hAnsi="宋体" w:cs="宋体"/>
          <w:color w:val="auto"/>
          <w:szCs w:val="21"/>
        </w:rPr>
        <w:t>分支机构投标的，须提供总公司和分公司营业执照副本复印件，总公司出具给分支机构的授权书。</w:t>
      </w:r>
    </w:p>
    <w:p>
      <w:pPr>
        <w:numPr>
          <w:ilvl w:val="0"/>
          <w:numId w:val="5"/>
        </w:numPr>
        <w:spacing w:line="360" w:lineRule="auto"/>
        <w:rPr>
          <w:rFonts w:hint="eastAsia" w:ascii="宋体" w:hAnsi="宋体" w:cs="宋体"/>
          <w:bCs/>
          <w:color w:val="auto"/>
          <w:szCs w:val="20"/>
        </w:rPr>
      </w:pPr>
      <w:r>
        <w:rPr>
          <w:rFonts w:hint="eastAsia" w:ascii="宋体" w:hAnsi="宋体" w:cs="宋体"/>
          <w:bCs/>
          <w:color w:val="auto"/>
          <w:szCs w:val="20"/>
        </w:rPr>
        <w:t>符合《中华人民共和国政府采购法实施条例》第十七条的规定，提供下列材料：</w:t>
      </w:r>
    </w:p>
    <w:p>
      <w:pPr>
        <w:numPr>
          <w:ilvl w:val="1"/>
          <w:numId w:val="5"/>
        </w:numPr>
        <w:spacing w:line="360" w:lineRule="auto"/>
        <w:ind w:left="1134" w:hanging="708"/>
        <w:rPr>
          <w:rFonts w:hint="eastAsia" w:ascii="宋体" w:hAnsi="宋体" w:cs="宋体"/>
          <w:bCs/>
          <w:color w:val="auto"/>
          <w:szCs w:val="20"/>
        </w:rPr>
      </w:pPr>
      <w:r>
        <w:rPr>
          <w:rFonts w:hint="eastAsia" w:ascii="宋体" w:hAnsi="宋体" w:cs="宋体"/>
          <w:bCs/>
          <w:color w:val="auto"/>
          <w:szCs w:val="20"/>
        </w:rPr>
        <w:t>法人或者其他组织的营业执照等证明文件，自然人的身份证明；</w:t>
      </w:r>
    </w:p>
    <w:p>
      <w:pPr>
        <w:numPr>
          <w:ilvl w:val="1"/>
          <w:numId w:val="5"/>
        </w:numPr>
        <w:spacing w:line="360" w:lineRule="auto"/>
        <w:ind w:left="1134" w:hanging="708"/>
        <w:rPr>
          <w:rFonts w:hint="eastAsia" w:ascii="宋体" w:hAnsi="宋体" w:cs="宋体"/>
          <w:bCs/>
          <w:color w:val="auto"/>
          <w:szCs w:val="20"/>
        </w:rPr>
      </w:pPr>
      <w:r>
        <w:rPr>
          <w:rFonts w:hint="eastAsia" w:ascii="宋体" w:hAnsi="宋体" w:cs="宋体"/>
          <w:bCs/>
          <w:color w:val="auto"/>
          <w:szCs w:val="20"/>
        </w:rPr>
        <w:t>财务状况报告，依法缴纳税收和社会保障资金的相关材料或资格文件声明函；</w:t>
      </w:r>
    </w:p>
    <w:p>
      <w:pPr>
        <w:numPr>
          <w:ilvl w:val="1"/>
          <w:numId w:val="5"/>
        </w:numPr>
        <w:spacing w:line="360" w:lineRule="auto"/>
        <w:ind w:left="1134" w:hanging="708"/>
        <w:rPr>
          <w:rFonts w:hint="eastAsia" w:ascii="宋体" w:hAnsi="宋体" w:cs="宋体"/>
          <w:bCs/>
          <w:color w:val="auto"/>
          <w:szCs w:val="20"/>
        </w:rPr>
      </w:pPr>
      <w:r>
        <w:rPr>
          <w:rFonts w:hint="eastAsia" w:ascii="宋体" w:hAnsi="宋体" w:cs="宋体"/>
          <w:bCs/>
          <w:color w:val="auto"/>
          <w:szCs w:val="20"/>
        </w:rPr>
        <w:t>具备履行合同所必需的设备和专业技术能力的证明材料或资格文件声明函；</w:t>
      </w:r>
    </w:p>
    <w:p>
      <w:pPr>
        <w:numPr>
          <w:ilvl w:val="1"/>
          <w:numId w:val="5"/>
        </w:numPr>
        <w:spacing w:line="360" w:lineRule="auto"/>
        <w:ind w:left="1134" w:hanging="708"/>
        <w:rPr>
          <w:rFonts w:hint="eastAsia" w:ascii="宋体" w:hAnsi="宋体" w:cs="宋体"/>
          <w:bCs/>
          <w:color w:val="auto"/>
          <w:szCs w:val="20"/>
        </w:rPr>
      </w:pPr>
      <w:r>
        <w:rPr>
          <w:rFonts w:hint="eastAsia" w:ascii="宋体" w:hAnsi="宋体" w:cs="宋体"/>
          <w:bCs/>
          <w:color w:val="auto"/>
          <w:szCs w:val="20"/>
        </w:rPr>
        <w:t>参加政府采购活动前3年内在经营活动中没有重大违法记录的书面声明；</w:t>
      </w:r>
    </w:p>
    <w:p>
      <w:pPr>
        <w:numPr>
          <w:ilvl w:val="1"/>
          <w:numId w:val="5"/>
        </w:numPr>
        <w:spacing w:line="360" w:lineRule="auto"/>
        <w:ind w:left="1134" w:hanging="708"/>
        <w:rPr>
          <w:rFonts w:hint="eastAsia" w:ascii="宋体" w:hAnsi="宋体" w:cs="宋体"/>
          <w:bCs/>
          <w:color w:val="auto"/>
          <w:szCs w:val="20"/>
        </w:rPr>
      </w:pPr>
      <w:r>
        <w:rPr>
          <w:rFonts w:hint="eastAsia" w:ascii="宋体" w:hAnsi="宋体" w:cs="宋体"/>
          <w:bCs/>
          <w:color w:val="auto"/>
          <w:szCs w:val="20"/>
        </w:rPr>
        <w:t>具备法律、行政法规规定的其他条件的证明材料。</w:t>
      </w:r>
    </w:p>
    <w:p>
      <w:pPr>
        <w:numPr>
          <w:ilvl w:val="0"/>
          <w:numId w:val="5"/>
        </w:numPr>
        <w:tabs>
          <w:tab w:val="left" w:pos="567"/>
          <w:tab w:val="clear" w:pos="-113"/>
        </w:tabs>
        <w:spacing w:line="360" w:lineRule="auto"/>
        <w:ind w:left="567" w:hanging="567"/>
        <w:rPr>
          <w:rFonts w:hint="eastAsia" w:ascii="宋体" w:hAnsi="宋体" w:cs="宋体"/>
          <w:bCs/>
          <w:color w:val="auto"/>
          <w:szCs w:val="20"/>
        </w:rPr>
      </w:pPr>
      <w:r>
        <w:rPr>
          <w:rFonts w:hint="eastAsia" w:ascii="宋体" w:hAnsi="宋体" w:cs="宋体"/>
          <w:bCs/>
          <w:color w:val="auto"/>
          <w:szCs w:val="20"/>
        </w:rPr>
        <w:fldChar w:fldCharType="begin"/>
      </w:r>
      <w:r>
        <w:rPr>
          <w:rFonts w:hint="eastAsia" w:ascii="宋体" w:hAnsi="宋体" w:cs="宋体"/>
          <w:bCs/>
          <w:color w:val="auto"/>
          <w:szCs w:val="20"/>
        </w:rPr>
        <w:instrText xml:space="preserve"> HYPERLINK "" </w:instrText>
      </w:r>
      <w:r>
        <w:rPr>
          <w:rFonts w:hint="eastAsia" w:ascii="宋体" w:hAnsi="宋体" w:cs="宋体"/>
          <w:bCs/>
          <w:color w:val="auto"/>
          <w:szCs w:val="20"/>
        </w:rPr>
        <w:fldChar w:fldCharType="separate"/>
      </w:r>
      <w:r>
        <w:rPr>
          <w:rFonts w:hint="eastAsia" w:ascii="宋体" w:hAnsi="宋体" w:cs="宋体"/>
          <w:bCs/>
          <w:color w:val="auto"/>
          <w:szCs w:val="20"/>
        </w:rPr>
        <w:fldChar w:fldCharType="end"/>
      </w:r>
      <w:r>
        <w:rPr>
          <w:rFonts w:hint="eastAsia" w:ascii="宋体" w:hAnsi="宋体" w:cs="宋体"/>
          <w:bCs/>
          <w:color w:val="auto"/>
          <w:szCs w:val="20"/>
        </w:rPr>
        <w:t>供应商未被列入失信被执行人、重大税收违法失信主体、政府采购严重违法失信行为记录名单（注：1）以评审当日在“信用中国”网站（www.creditchina.gov.cn）、中国政府采购网（www.ccgp.gov.cn）的查询结果为准，处罚期限届满的除外；2）采购代理机构同时对信用信息查询记录和证据截图或下载存档。）；</w:t>
      </w:r>
    </w:p>
    <w:p>
      <w:pPr>
        <w:numPr>
          <w:ilvl w:val="0"/>
          <w:numId w:val="5"/>
        </w:numPr>
        <w:spacing w:line="360" w:lineRule="auto"/>
        <w:jc w:val="left"/>
        <w:rPr>
          <w:rFonts w:hint="eastAsia" w:ascii="宋体" w:hAnsi="宋体" w:cs="宋体"/>
          <w:color w:val="auto"/>
          <w:szCs w:val="21"/>
        </w:rPr>
      </w:pPr>
      <w:r>
        <w:rPr>
          <w:rFonts w:hint="eastAsia" w:ascii="宋体" w:hAnsi="宋体" w:cs="宋体"/>
          <w:color w:val="auto"/>
        </w:rPr>
        <w:t>已购买了本项目的招标文件。</w:t>
      </w:r>
    </w:p>
    <w:p>
      <w:pPr>
        <w:spacing w:before="25" w:after="25" w:line="360" w:lineRule="auto"/>
        <w:jc w:val="left"/>
        <w:rPr>
          <w:rFonts w:hint="eastAsia" w:ascii="宋体" w:hAnsi="宋体" w:cs="宋体"/>
          <w:bCs/>
          <w:color w:val="auto"/>
          <w:szCs w:val="20"/>
        </w:rPr>
      </w:pPr>
      <w:r>
        <w:rPr>
          <w:rFonts w:hint="eastAsia" w:ascii="宋体" w:hAnsi="宋体" w:cs="宋体"/>
          <w:color w:val="auto"/>
          <w:szCs w:val="21"/>
        </w:rPr>
        <w:t>注：（1）供应商参加投标应购买采购代理机构正式对外发布的招标文件才有资格参加投标。</w:t>
      </w:r>
    </w:p>
    <w:p>
      <w:pPr>
        <w:spacing w:line="360" w:lineRule="auto"/>
        <w:ind w:firstLine="420" w:firstLineChars="200"/>
        <w:jc w:val="left"/>
        <w:rPr>
          <w:rFonts w:hint="eastAsia" w:ascii="宋体" w:hAnsi="宋体" w:cs="宋体"/>
          <w:bCs/>
          <w:color w:val="auto"/>
          <w:szCs w:val="20"/>
        </w:rPr>
      </w:pPr>
      <w:r>
        <w:rPr>
          <w:rFonts w:hint="eastAsia" w:ascii="宋体" w:hAnsi="宋体" w:cs="宋体"/>
          <w:bCs/>
          <w:color w:val="auto"/>
          <w:szCs w:val="20"/>
        </w:rPr>
        <w:t>（2）本项目采用“在线获取文件系统”（http://oa.gzgkbidding.com/qpoaweb/prg/gys/prolist.aspx）发布招标文件，供应商登录“在线获取文件系统”查询本项目后选择“我要获取采购文件”，按要求填写信息后并上传以下资料（仅用于核对登记信息的正确性）：</w:t>
      </w:r>
    </w:p>
    <w:p>
      <w:pPr>
        <w:spacing w:line="360" w:lineRule="auto"/>
        <w:ind w:firstLine="420" w:firstLineChars="200"/>
        <w:jc w:val="left"/>
        <w:rPr>
          <w:rFonts w:hint="eastAsia" w:ascii="宋体" w:hAnsi="宋体" w:cs="宋体"/>
          <w:bCs/>
          <w:color w:val="auto"/>
          <w:szCs w:val="20"/>
        </w:rPr>
      </w:pPr>
      <w:r>
        <w:rPr>
          <w:rFonts w:hint="eastAsia" w:ascii="宋体" w:hAnsi="宋体" w:cs="宋体"/>
          <w:bCs/>
          <w:color w:val="auto"/>
          <w:szCs w:val="20"/>
        </w:rPr>
        <w:t>1）法人或者其他组织的营业执照等证明文件（适用于法人或其他组织），自然人的身份证明（适用于自然人）；</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kern w:val="28"/>
          <w:szCs w:val="21"/>
        </w:rPr>
        <w:t>2）</w:t>
      </w:r>
      <w:r>
        <w:rPr>
          <w:rFonts w:hint="eastAsia" w:ascii="宋体" w:hAnsi="宋体" w:cs="宋体"/>
          <w:color w:val="auto"/>
          <w:szCs w:val="18"/>
        </w:rPr>
        <w:t>招标文件</w:t>
      </w:r>
      <w:r>
        <w:rPr>
          <w:rFonts w:hint="eastAsia" w:ascii="宋体" w:hAnsi="宋体" w:cs="宋体"/>
          <w:color w:val="auto"/>
          <w:kern w:val="28"/>
          <w:szCs w:val="21"/>
        </w:rPr>
        <w:t>款汇款回单/截图</w:t>
      </w:r>
      <w:r>
        <w:rPr>
          <w:rFonts w:ascii="宋体" w:hAnsi="宋体" w:cs="宋体"/>
          <w:color w:val="auto"/>
          <w:szCs w:val="21"/>
        </w:rPr>
        <w:fldChar w:fldCharType="begin"/>
      </w:r>
      <w:r>
        <w:rPr>
          <w:rFonts w:ascii="宋体" w:hAnsi="宋体" w:cs="宋体"/>
          <w:color w:val="auto"/>
          <w:szCs w:val="21"/>
        </w:rPr>
        <w:instrText xml:space="preserve"> HYPERLINK "mailto:" </w:instrText>
      </w:r>
      <w:r>
        <w:rPr>
          <w:rFonts w:ascii="宋体" w:hAnsi="宋体" w:cs="宋体"/>
          <w:color w:val="auto"/>
          <w:szCs w:val="21"/>
        </w:rPr>
        <w:fldChar w:fldCharType="separate"/>
      </w:r>
      <w:r>
        <w:rPr>
          <w:rFonts w:ascii="宋体" w:hAnsi="宋体" w:cs="宋体"/>
          <w:color w:val="auto"/>
          <w:szCs w:val="21"/>
        </w:rPr>
        <w:fldChar w:fldCharType="end"/>
      </w:r>
      <w:r>
        <w:rPr>
          <w:rFonts w:hint="eastAsia" w:ascii="宋体" w:hAnsi="宋体" w:cs="宋体"/>
          <w:color w:val="auto"/>
          <w:szCs w:val="21"/>
        </w:rPr>
        <w:t>。</w:t>
      </w:r>
    </w:p>
    <w:p>
      <w:pPr>
        <w:spacing w:line="360" w:lineRule="auto"/>
        <w:ind w:firstLine="420" w:firstLineChars="200"/>
        <w:rPr>
          <w:rFonts w:ascii="宋体" w:hAnsi="宋体" w:cs="宋体"/>
          <w:bCs/>
          <w:color w:val="auto"/>
          <w:szCs w:val="20"/>
        </w:rPr>
      </w:pPr>
      <w:r>
        <w:rPr>
          <w:rFonts w:hint="eastAsia" w:ascii="宋体" w:hAnsi="宋体" w:cs="宋体"/>
          <w:bCs/>
          <w:color w:val="auto"/>
          <w:szCs w:val="20"/>
        </w:rPr>
        <w:t>（3）“在线获取文件系统”操作手册可到</w:t>
      </w:r>
      <w:r>
        <w:rPr>
          <w:rFonts w:ascii="宋体" w:hAnsi="宋体"/>
          <w:color w:val="auto"/>
        </w:rPr>
        <w:t>广州市国科招标代理有限公司</w:t>
      </w:r>
      <w:r>
        <w:rPr>
          <w:rFonts w:hint="eastAsia" w:ascii="宋体" w:hAnsi="宋体"/>
          <w:color w:val="auto"/>
        </w:rPr>
        <w:t>官网的下载中心获取。</w:t>
      </w:r>
    </w:p>
    <w:p>
      <w:pPr>
        <w:spacing w:line="360" w:lineRule="auto"/>
        <w:rPr>
          <w:rFonts w:hint="eastAsia" w:ascii="宋体" w:hAnsi="宋体" w:cs="宋体"/>
          <w:b/>
          <w:bCs/>
          <w:color w:val="auto"/>
          <w:szCs w:val="20"/>
        </w:rPr>
      </w:pPr>
      <w:r>
        <w:rPr>
          <w:rFonts w:hint="eastAsia" w:ascii="宋体" w:hAnsi="宋体" w:cs="宋体"/>
          <w:b/>
          <w:bCs/>
          <w:color w:val="auto"/>
          <w:szCs w:val="20"/>
        </w:rPr>
        <w:t>三、获取招标文件</w:t>
      </w:r>
    </w:p>
    <w:p>
      <w:pPr>
        <w:spacing w:line="360" w:lineRule="auto"/>
        <w:ind w:firstLine="540"/>
        <w:rPr>
          <w:rFonts w:ascii="宋体" w:hAnsi="宋体" w:cs="宋体"/>
          <w:color w:val="auto"/>
          <w:szCs w:val="21"/>
        </w:rPr>
      </w:pPr>
      <w:r>
        <w:rPr>
          <w:rFonts w:hint="eastAsia" w:ascii="宋体" w:hAnsi="宋体" w:cs="宋体"/>
          <w:color w:val="auto"/>
          <w:szCs w:val="21"/>
        </w:rPr>
        <w:t>时间：</w:t>
      </w:r>
      <w:r>
        <w:rPr>
          <w:rFonts w:hint="eastAsia" w:ascii="宋体" w:hAnsi="宋体" w:cs="宋体"/>
          <w:color w:val="auto"/>
          <w:szCs w:val="18"/>
        </w:rPr>
        <w:t>2023年</w:t>
      </w:r>
      <w:r>
        <w:rPr>
          <w:rFonts w:hint="eastAsia" w:ascii="宋体" w:hAnsi="宋体" w:cs="宋体"/>
          <w:color w:val="auto"/>
          <w:szCs w:val="18"/>
          <w:u w:val="single"/>
          <w:lang w:val="en-US" w:eastAsia="zh-CN"/>
        </w:rPr>
        <w:t>12</w:t>
      </w:r>
      <w:r>
        <w:rPr>
          <w:rFonts w:hint="eastAsia" w:ascii="宋体" w:hAnsi="宋体" w:cs="宋体"/>
          <w:color w:val="auto"/>
          <w:szCs w:val="18"/>
        </w:rPr>
        <w:t>月</w:t>
      </w:r>
      <w:r>
        <w:rPr>
          <w:rFonts w:hint="eastAsia" w:ascii="宋体" w:hAnsi="宋体" w:cs="宋体"/>
          <w:color w:val="auto"/>
          <w:szCs w:val="18"/>
          <w:u w:val="single"/>
          <w:lang w:val="en-US" w:eastAsia="zh-CN"/>
        </w:rPr>
        <w:t>7</w:t>
      </w:r>
      <w:r>
        <w:rPr>
          <w:rFonts w:hint="eastAsia" w:ascii="宋体" w:hAnsi="宋体" w:cs="宋体"/>
          <w:color w:val="auto"/>
          <w:szCs w:val="18"/>
        </w:rPr>
        <w:t>日</w:t>
      </w:r>
      <w:r>
        <w:rPr>
          <w:rFonts w:hint="eastAsia" w:ascii="宋体" w:hAnsi="宋体" w:cs="宋体"/>
          <w:color w:val="auto"/>
          <w:szCs w:val="21"/>
        </w:rPr>
        <w:t>至</w:t>
      </w:r>
      <w:r>
        <w:rPr>
          <w:rFonts w:hint="eastAsia" w:ascii="宋体" w:hAnsi="宋体" w:cs="宋体"/>
          <w:color w:val="auto"/>
          <w:szCs w:val="18"/>
        </w:rPr>
        <w:t>2023年</w:t>
      </w:r>
      <w:r>
        <w:rPr>
          <w:rFonts w:hint="eastAsia" w:ascii="宋体" w:hAnsi="宋体" w:cs="宋体"/>
          <w:color w:val="auto"/>
          <w:szCs w:val="18"/>
          <w:u w:val="single"/>
          <w:lang w:val="en-US" w:eastAsia="zh-CN"/>
        </w:rPr>
        <w:t>12</w:t>
      </w:r>
      <w:r>
        <w:rPr>
          <w:rFonts w:hint="eastAsia" w:ascii="宋体" w:hAnsi="宋体" w:cs="宋体"/>
          <w:color w:val="auto"/>
          <w:szCs w:val="18"/>
        </w:rPr>
        <w:t>月</w:t>
      </w:r>
      <w:r>
        <w:rPr>
          <w:rFonts w:hint="eastAsia" w:ascii="宋体" w:hAnsi="宋体" w:cs="宋体"/>
          <w:color w:val="auto"/>
          <w:szCs w:val="18"/>
          <w:u w:val="single"/>
          <w:lang w:val="en-US" w:eastAsia="zh-CN"/>
        </w:rPr>
        <w:t>14</w:t>
      </w:r>
      <w:r>
        <w:rPr>
          <w:rFonts w:hint="eastAsia" w:ascii="宋体" w:hAnsi="宋体" w:cs="宋体"/>
          <w:color w:val="auto"/>
          <w:szCs w:val="18"/>
        </w:rPr>
        <w:t>日</w:t>
      </w:r>
      <w:r>
        <w:rPr>
          <w:rFonts w:hint="eastAsia" w:ascii="宋体" w:hAnsi="宋体" w:cs="宋体"/>
          <w:iCs/>
          <w:color w:val="auto"/>
          <w:szCs w:val="21"/>
        </w:rPr>
        <w:t>（</w:t>
      </w:r>
      <w:r>
        <w:rPr>
          <w:rFonts w:hint="eastAsia" w:ascii="宋体" w:hAnsi="宋体" w:cs="宋体"/>
          <w:color w:val="auto"/>
          <w:szCs w:val="21"/>
        </w:rPr>
        <w:t>提供期限自本公告发布之日起不得少于5个工作日</w:t>
      </w:r>
      <w:r>
        <w:rPr>
          <w:rFonts w:hint="eastAsia" w:ascii="宋体" w:hAnsi="宋体" w:cs="宋体"/>
          <w:iCs/>
          <w:color w:val="auto"/>
          <w:szCs w:val="21"/>
        </w:rPr>
        <w:t>）</w:t>
      </w:r>
      <w:r>
        <w:rPr>
          <w:rFonts w:hint="eastAsia" w:ascii="宋体" w:hAnsi="宋体" w:cs="宋体"/>
          <w:color w:val="auto"/>
          <w:szCs w:val="21"/>
        </w:rPr>
        <w:t>，每天上午</w:t>
      </w:r>
      <w:r>
        <w:rPr>
          <w:rFonts w:hint="eastAsia" w:ascii="宋体" w:hAnsi="宋体" w:cs="宋体"/>
          <w:color w:val="auto"/>
          <w:szCs w:val="21"/>
          <w:u w:val="single"/>
        </w:rPr>
        <w:t>9：00</w:t>
      </w:r>
      <w:r>
        <w:rPr>
          <w:rFonts w:hint="eastAsia" w:ascii="宋体" w:hAnsi="宋体" w:cs="宋体"/>
          <w:color w:val="auto"/>
          <w:szCs w:val="21"/>
        </w:rPr>
        <w:t>至</w:t>
      </w:r>
      <w:r>
        <w:rPr>
          <w:rFonts w:hint="eastAsia" w:ascii="宋体" w:hAnsi="宋体" w:cs="宋体"/>
          <w:color w:val="auto"/>
          <w:szCs w:val="21"/>
          <w:u w:val="single"/>
        </w:rPr>
        <w:t>12：00</w:t>
      </w:r>
      <w:r>
        <w:rPr>
          <w:rFonts w:hint="eastAsia" w:ascii="宋体" w:hAnsi="宋体" w:cs="宋体"/>
          <w:color w:val="auto"/>
          <w:szCs w:val="21"/>
        </w:rPr>
        <w:t>，下午</w:t>
      </w:r>
      <w:r>
        <w:rPr>
          <w:rFonts w:hint="eastAsia" w:ascii="宋体" w:hAnsi="宋体" w:cs="宋体"/>
          <w:color w:val="auto"/>
          <w:szCs w:val="21"/>
          <w:u w:val="single"/>
        </w:rPr>
        <w:t>14：30</w:t>
      </w:r>
      <w:r>
        <w:rPr>
          <w:rFonts w:hint="eastAsia" w:ascii="宋体" w:hAnsi="宋体" w:cs="宋体"/>
          <w:color w:val="auto"/>
          <w:szCs w:val="21"/>
        </w:rPr>
        <w:t>至</w:t>
      </w:r>
      <w:r>
        <w:rPr>
          <w:rFonts w:hint="eastAsia" w:ascii="宋体" w:hAnsi="宋体" w:cs="宋体"/>
          <w:color w:val="auto"/>
          <w:szCs w:val="21"/>
          <w:u w:val="single"/>
        </w:rPr>
        <w:t>17：30</w:t>
      </w:r>
      <w:r>
        <w:rPr>
          <w:rFonts w:hint="eastAsia" w:ascii="宋体" w:hAnsi="宋体" w:cs="宋体"/>
          <w:color w:val="auto"/>
          <w:szCs w:val="21"/>
        </w:rPr>
        <w:t>（北京时间，</w:t>
      </w:r>
      <w:r>
        <w:rPr>
          <w:rFonts w:ascii="宋体" w:hAnsi="宋体" w:cs="宋体"/>
          <w:color w:val="auto"/>
          <w:szCs w:val="21"/>
        </w:rPr>
        <w:t>法定节假日</w:t>
      </w:r>
      <w:r>
        <w:rPr>
          <w:rFonts w:hint="eastAsia" w:ascii="宋体" w:hAnsi="宋体" w:cs="宋体"/>
          <w:color w:val="auto"/>
          <w:szCs w:val="21"/>
        </w:rPr>
        <w:t>除外）</w:t>
      </w:r>
    </w:p>
    <w:p>
      <w:pPr>
        <w:spacing w:line="360" w:lineRule="auto"/>
        <w:ind w:firstLine="540"/>
        <w:rPr>
          <w:rFonts w:ascii="宋体" w:hAnsi="宋体" w:cs="宋体"/>
          <w:color w:val="auto"/>
          <w:szCs w:val="21"/>
          <w:u w:val="single"/>
        </w:rPr>
      </w:pPr>
      <w:r>
        <w:rPr>
          <w:rFonts w:hint="eastAsia" w:ascii="宋体" w:hAnsi="宋体" w:cs="宋体"/>
          <w:color w:val="auto"/>
          <w:szCs w:val="21"/>
        </w:rPr>
        <w:t>地点：“在线获取文件系统”（http://oa.gzgkbidding.com/qpoaweb/prg/gys/prolist.aspx）</w:t>
      </w:r>
    </w:p>
    <w:p>
      <w:pPr>
        <w:spacing w:line="360" w:lineRule="auto"/>
        <w:ind w:firstLine="540"/>
        <w:rPr>
          <w:rFonts w:ascii="宋体" w:hAnsi="宋体" w:cs="宋体"/>
          <w:color w:val="auto"/>
          <w:szCs w:val="21"/>
        </w:rPr>
      </w:pPr>
      <w:r>
        <w:rPr>
          <w:rFonts w:hint="eastAsia" w:ascii="宋体" w:hAnsi="宋体" w:cs="宋体"/>
          <w:color w:val="auto"/>
          <w:szCs w:val="21"/>
        </w:rPr>
        <w:t>方式：在线购买。</w:t>
      </w:r>
    </w:p>
    <w:p>
      <w:pPr>
        <w:spacing w:line="360" w:lineRule="auto"/>
        <w:ind w:left="431" w:firstLine="105" w:firstLineChars="50"/>
        <w:rPr>
          <w:rFonts w:hint="eastAsia" w:ascii="宋体" w:hAnsi="宋体" w:cs="宋体"/>
          <w:color w:val="auto"/>
          <w:szCs w:val="18"/>
        </w:rPr>
      </w:pPr>
      <w:r>
        <w:rPr>
          <w:rFonts w:hint="eastAsia" w:ascii="宋体" w:hAnsi="宋体" w:cs="宋体"/>
          <w:color w:val="auto"/>
          <w:szCs w:val="21"/>
        </w:rPr>
        <w:t>售价（元</w:t>
      </w:r>
      <w:r>
        <w:rPr>
          <w:rFonts w:hint="eastAsia" w:ascii="宋体" w:hAnsi="宋体" w:cs="宋体"/>
          <w:color w:val="auto"/>
          <w:szCs w:val="18"/>
        </w:rPr>
        <w:t>/套</w:t>
      </w:r>
      <w:r>
        <w:rPr>
          <w:rFonts w:hint="eastAsia" w:ascii="宋体" w:hAnsi="宋体" w:cs="宋体"/>
          <w:color w:val="auto"/>
          <w:szCs w:val="21"/>
        </w:rPr>
        <w:t>）：</w:t>
      </w:r>
      <w:r>
        <w:rPr>
          <w:rFonts w:hint="eastAsia" w:ascii="宋体" w:hAnsi="宋体" w:cs="宋体"/>
          <w:color w:val="auto"/>
          <w:szCs w:val="18"/>
        </w:rPr>
        <w:t xml:space="preserve">300 </w:t>
      </w:r>
    </w:p>
    <w:p>
      <w:pPr>
        <w:spacing w:line="360" w:lineRule="auto"/>
        <w:rPr>
          <w:rFonts w:hint="eastAsia" w:ascii="宋体" w:hAnsi="宋体" w:cs="宋体"/>
          <w:b/>
          <w:bCs/>
          <w:color w:val="auto"/>
          <w:szCs w:val="20"/>
        </w:rPr>
      </w:pPr>
      <w:r>
        <w:rPr>
          <w:rFonts w:hint="eastAsia" w:ascii="宋体" w:hAnsi="宋体" w:cs="宋体"/>
          <w:b/>
          <w:bCs/>
          <w:color w:val="auto"/>
          <w:szCs w:val="20"/>
        </w:rPr>
        <w:t>四、提交投标文件截止时间、开标时间和地点</w:t>
      </w:r>
    </w:p>
    <w:p>
      <w:pPr>
        <w:spacing w:line="360" w:lineRule="auto"/>
        <w:ind w:firstLine="420" w:firstLineChars="200"/>
        <w:rPr>
          <w:rFonts w:ascii="宋体" w:hAnsi="宋体"/>
          <w:bCs/>
          <w:color w:val="auto"/>
          <w:szCs w:val="21"/>
          <w:u w:val="single"/>
        </w:rPr>
      </w:pPr>
      <w:r>
        <w:rPr>
          <w:rFonts w:hint="eastAsia" w:ascii="宋体" w:hAnsi="宋体" w:cs="宋体"/>
          <w:color w:val="auto"/>
          <w:szCs w:val="18"/>
          <w:u w:val="single"/>
        </w:rPr>
        <w:t>2023</w:t>
      </w:r>
      <w:r>
        <w:rPr>
          <w:rFonts w:hint="eastAsia" w:ascii="宋体" w:hAnsi="宋体"/>
          <w:bCs/>
          <w:color w:val="auto"/>
          <w:szCs w:val="21"/>
        </w:rPr>
        <w:t>年</w:t>
      </w:r>
      <w:r>
        <w:rPr>
          <w:rFonts w:hint="eastAsia" w:ascii="宋体" w:hAnsi="宋体"/>
          <w:bCs/>
          <w:color w:val="auto"/>
          <w:szCs w:val="21"/>
          <w:u w:val="single"/>
          <w:lang w:val="en-US" w:eastAsia="zh-CN"/>
        </w:rPr>
        <w:t>12</w:t>
      </w:r>
      <w:r>
        <w:rPr>
          <w:rFonts w:hint="eastAsia" w:ascii="宋体" w:hAnsi="宋体"/>
          <w:bCs/>
          <w:color w:val="auto"/>
          <w:szCs w:val="21"/>
        </w:rPr>
        <w:t>月</w:t>
      </w:r>
      <w:r>
        <w:rPr>
          <w:rFonts w:hint="eastAsia" w:ascii="宋体" w:hAnsi="宋体"/>
          <w:bCs/>
          <w:color w:val="auto"/>
          <w:szCs w:val="21"/>
          <w:u w:val="single"/>
          <w:lang w:val="en-US" w:eastAsia="zh-CN"/>
        </w:rPr>
        <w:t>28</w:t>
      </w:r>
      <w:r>
        <w:rPr>
          <w:rFonts w:hint="eastAsia" w:ascii="宋体" w:hAnsi="宋体"/>
          <w:bCs/>
          <w:color w:val="auto"/>
          <w:szCs w:val="21"/>
        </w:rPr>
        <w:t>日</w:t>
      </w:r>
      <w:r>
        <w:rPr>
          <w:rFonts w:hint="eastAsia" w:ascii="宋体" w:hAnsi="宋体"/>
          <w:bCs/>
          <w:color w:val="auto"/>
          <w:szCs w:val="21"/>
          <w:u w:val="single"/>
          <w:lang w:val="en-US" w:eastAsia="zh-CN"/>
        </w:rPr>
        <w:t>09</w:t>
      </w:r>
      <w:r>
        <w:rPr>
          <w:rFonts w:hint="eastAsia" w:ascii="宋体" w:hAnsi="宋体"/>
          <w:bCs/>
          <w:color w:val="auto"/>
          <w:szCs w:val="21"/>
        </w:rPr>
        <w:t>点</w:t>
      </w:r>
      <w:r>
        <w:rPr>
          <w:rFonts w:hint="eastAsia" w:ascii="宋体" w:hAnsi="宋体"/>
          <w:bCs/>
          <w:color w:val="auto"/>
          <w:szCs w:val="21"/>
          <w:u w:val="single"/>
          <w:lang w:val="en-US" w:eastAsia="zh-CN"/>
        </w:rPr>
        <w:t>30</w:t>
      </w:r>
      <w:r>
        <w:rPr>
          <w:rFonts w:hint="eastAsia" w:ascii="宋体" w:hAnsi="宋体"/>
          <w:bCs/>
          <w:color w:val="auto"/>
          <w:szCs w:val="21"/>
        </w:rPr>
        <w:t>分（北京时间）</w:t>
      </w:r>
      <w:r>
        <w:rPr>
          <w:rFonts w:hint="eastAsia" w:ascii="宋体" w:hAnsi="宋体" w:cs="宋体"/>
          <w:iCs/>
          <w:color w:val="auto"/>
          <w:szCs w:val="21"/>
          <w:u w:val="single"/>
        </w:rPr>
        <w:t>（</w:t>
      </w:r>
      <w:r>
        <w:rPr>
          <w:rFonts w:hint="eastAsia" w:ascii="宋体" w:hAnsi="宋体" w:cs="宋体"/>
          <w:color w:val="auto"/>
          <w:szCs w:val="21"/>
          <w:u w:val="single"/>
        </w:rPr>
        <w:t>自招标文件开始发出之日起至投标人提交投标文件截止之日止，不得少于20日</w:t>
      </w:r>
      <w:r>
        <w:rPr>
          <w:rFonts w:hint="eastAsia" w:ascii="宋体" w:hAnsi="宋体" w:cs="宋体"/>
          <w:iCs/>
          <w:color w:val="auto"/>
          <w:szCs w:val="21"/>
          <w:u w:val="single"/>
        </w:rPr>
        <w:t>）</w:t>
      </w:r>
    </w:p>
    <w:p>
      <w:pPr>
        <w:spacing w:line="360" w:lineRule="auto"/>
        <w:ind w:firstLine="420" w:firstLineChars="200"/>
        <w:rPr>
          <w:rFonts w:hint="eastAsia" w:ascii="宋体" w:hAnsi="宋体" w:cs="宋体"/>
          <w:color w:val="auto"/>
        </w:rPr>
      </w:pPr>
      <w:r>
        <w:rPr>
          <w:rFonts w:hint="eastAsia" w:ascii="宋体" w:hAnsi="宋体"/>
          <w:color w:val="auto"/>
          <w:szCs w:val="21"/>
        </w:rPr>
        <w:t>地点：广东省汕头市金霞街道高新区科技中路25号聚盛大厦B座511</w:t>
      </w:r>
    </w:p>
    <w:p>
      <w:pPr>
        <w:spacing w:line="360" w:lineRule="auto"/>
        <w:ind w:firstLine="420" w:firstLineChars="200"/>
        <w:jc w:val="left"/>
        <w:rPr>
          <w:rFonts w:hint="eastAsia" w:ascii="宋体" w:hAnsi="宋体" w:cs="宋体"/>
          <w:color w:val="auto"/>
          <w:szCs w:val="18"/>
        </w:rPr>
      </w:pPr>
      <w:r>
        <w:rPr>
          <w:rFonts w:hint="eastAsia" w:ascii="宋体" w:hAnsi="宋体" w:cs="宋体"/>
          <w:color w:val="auto"/>
          <w:szCs w:val="21"/>
        </w:rPr>
        <w:t>投标文件现场递交时间：</w:t>
      </w:r>
      <w:r>
        <w:rPr>
          <w:rFonts w:hint="eastAsia" w:ascii="宋体" w:hAnsi="宋体" w:cs="宋体"/>
          <w:color w:val="auto"/>
          <w:szCs w:val="18"/>
          <w:u w:val="single"/>
        </w:rPr>
        <w:t>2023</w:t>
      </w:r>
      <w:r>
        <w:rPr>
          <w:rFonts w:hint="eastAsia" w:ascii="宋体" w:hAnsi="宋体"/>
          <w:bCs/>
          <w:color w:val="auto"/>
          <w:szCs w:val="21"/>
        </w:rPr>
        <w:t>年</w:t>
      </w:r>
      <w:r>
        <w:rPr>
          <w:rFonts w:hint="eastAsia" w:ascii="宋体" w:hAnsi="宋体"/>
          <w:bCs/>
          <w:color w:val="auto"/>
          <w:szCs w:val="21"/>
          <w:u w:val="single"/>
          <w:lang w:val="en-US" w:eastAsia="zh-CN"/>
        </w:rPr>
        <w:t>12</w:t>
      </w:r>
      <w:r>
        <w:rPr>
          <w:rFonts w:hint="eastAsia" w:ascii="宋体" w:hAnsi="宋体"/>
          <w:bCs/>
          <w:color w:val="auto"/>
          <w:szCs w:val="21"/>
        </w:rPr>
        <w:t>月</w:t>
      </w:r>
      <w:r>
        <w:rPr>
          <w:rFonts w:hint="eastAsia" w:ascii="宋体" w:hAnsi="宋体"/>
          <w:bCs/>
          <w:color w:val="auto"/>
          <w:szCs w:val="21"/>
          <w:u w:val="single"/>
          <w:lang w:val="en-US" w:eastAsia="zh-CN"/>
        </w:rPr>
        <w:t>28</w:t>
      </w:r>
      <w:r>
        <w:rPr>
          <w:rFonts w:hint="eastAsia" w:ascii="宋体" w:hAnsi="宋体"/>
          <w:bCs/>
          <w:color w:val="auto"/>
          <w:szCs w:val="21"/>
        </w:rPr>
        <w:t>日</w:t>
      </w:r>
      <w:r>
        <w:rPr>
          <w:rFonts w:hint="eastAsia" w:ascii="宋体" w:hAnsi="宋体"/>
          <w:bCs/>
          <w:color w:val="auto"/>
          <w:szCs w:val="21"/>
          <w:u w:val="single"/>
          <w:lang w:val="en-US" w:eastAsia="zh-CN"/>
        </w:rPr>
        <w:t>09</w:t>
      </w:r>
      <w:r>
        <w:rPr>
          <w:rFonts w:hint="eastAsia" w:ascii="宋体" w:hAnsi="宋体"/>
          <w:bCs/>
          <w:color w:val="auto"/>
          <w:szCs w:val="21"/>
        </w:rPr>
        <w:t>点</w:t>
      </w:r>
      <w:r>
        <w:rPr>
          <w:rFonts w:hint="eastAsia" w:ascii="宋体" w:hAnsi="宋体"/>
          <w:bCs/>
          <w:color w:val="auto"/>
          <w:szCs w:val="21"/>
          <w:u w:val="single"/>
          <w:lang w:val="en-US" w:eastAsia="zh-CN"/>
        </w:rPr>
        <w:t>00</w:t>
      </w:r>
      <w:r>
        <w:rPr>
          <w:rFonts w:hint="eastAsia" w:ascii="宋体" w:hAnsi="宋体"/>
          <w:bCs/>
          <w:color w:val="auto"/>
          <w:szCs w:val="21"/>
        </w:rPr>
        <w:t>分</w:t>
      </w:r>
      <w:r>
        <w:rPr>
          <w:rFonts w:hint="eastAsia" w:ascii="宋体" w:hAnsi="宋体" w:cs="宋体"/>
          <w:color w:val="auto"/>
          <w:szCs w:val="21"/>
        </w:rPr>
        <w:t>～</w:t>
      </w:r>
      <w:r>
        <w:rPr>
          <w:rFonts w:hint="eastAsia" w:ascii="宋体" w:hAnsi="宋体"/>
          <w:bCs/>
          <w:color w:val="auto"/>
          <w:szCs w:val="21"/>
          <w:u w:val="single"/>
          <w:lang w:val="en-US" w:eastAsia="zh-CN"/>
        </w:rPr>
        <w:t>09</w:t>
      </w:r>
      <w:r>
        <w:rPr>
          <w:rFonts w:hint="eastAsia" w:ascii="宋体" w:hAnsi="宋体"/>
          <w:bCs/>
          <w:color w:val="auto"/>
          <w:szCs w:val="21"/>
        </w:rPr>
        <w:t>点</w:t>
      </w:r>
      <w:r>
        <w:rPr>
          <w:rFonts w:hint="eastAsia" w:ascii="宋体" w:hAnsi="宋体"/>
          <w:bCs/>
          <w:color w:val="auto"/>
          <w:szCs w:val="21"/>
          <w:u w:val="single"/>
          <w:lang w:val="en-US" w:eastAsia="zh-CN"/>
        </w:rPr>
        <w:t>30</w:t>
      </w:r>
      <w:r>
        <w:rPr>
          <w:rFonts w:hint="eastAsia" w:ascii="宋体" w:hAnsi="宋体"/>
          <w:bCs/>
          <w:color w:val="auto"/>
          <w:szCs w:val="21"/>
        </w:rPr>
        <w:t>分（</w:t>
      </w:r>
      <w:r>
        <w:rPr>
          <w:rFonts w:hint="eastAsia" w:ascii="宋体" w:hAnsi="宋体" w:cs="宋体"/>
          <w:color w:val="auto"/>
          <w:szCs w:val="21"/>
        </w:rPr>
        <w:t>北京时间）</w:t>
      </w:r>
    </w:p>
    <w:p>
      <w:pPr>
        <w:spacing w:line="360" w:lineRule="auto"/>
        <w:rPr>
          <w:rFonts w:ascii="宋体" w:hAnsi="宋体" w:cs="宋体"/>
          <w:b/>
          <w:bCs/>
          <w:color w:val="auto"/>
          <w:szCs w:val="20"/>
        </w:rPr>
      </w:pPr>
      <w:r>
        <w:rPr>
          <w:rFonts w:hint="eastAsia" w:ascii="宋体" w:hAnsi="宋体" w:cs="宋体"/>
          <w:b/>
          <w:bCs/>
          <w:color w:val="auto"/>
          <w:szCs w:val="20"/>
        </w:rPr>
        <w:t>五、公告期限</w:t>
      </w:r>
    </w:p>
    <w:p>
      <w:pPr>
        <w:spacing w:line="360" w:lineRule="auto"/>
        <w:ind w:left="431" w:firstLine="105" w:firstLineChars="50"/>
        <w:rPr>
          <w:rFonts w:hint="eastAsia" w:ascii="宋体" w:hAnsi="宋体"/>
          <w:color w:val="auto"/>
          <w:szCs w:val="21"/>
        </w:rPr>
      </w:pPr>
      <w:r>
        <w:rPr>
          <w:rFonts w:hint="eastAsia" w:ascii="宋体" w:hAnsi="宋体"/>
          <w:color w:val="auto"/>
          <w:szCs w:val="21"/>
        </w:rPr>
        <w:t>自本公告发布之日起 5 个工作日。</w:t>
      </w:r>
    </w:p>
    <w:p>
      <w:pPr>
        <w:spacing w:line="360" w:lineRule="auto"/>
        <w:rPr>
          <w:rFonts w:hint="eastAsia" w:ascii="宋体" w:hAnsi="宋体" w:cs="宋体"/>
          <w:b/>
          <w:bCs/>
          <w:color w:val="auto"/>
          <w:szCs w:val="20"/>
        </w:rPr>
      </w:pPr>
      <w:r>
        <w:rPr>
          <w:rFonts w:hint="eastAsia" w:ascii="宋体" w:hAnsi="宋体" w:cs="宋体"/>
          <w:b/>
          <w:bCs/>
          <w:color w:val="auto"/>
          <w:szCs w:val="20"/>
        </w:rPr>
        <w:t>六、其他补充事宜</w:t>
      </w:r>
    </w:p>
    <w:p>
      <w:pPr>
        <w:numPr>
          <w:ilvl w:val="0"/>
          <w:numId w:val="6"/>
        </w:numPr>
        <w:spacing w:line="360" w:lineRule="auto"/>
        <w:jc w:val="left"/>
        <w:rPr>
          <w:rFonts w:hint="eastAsia" w:ascii="宋体" w:hAnsi="宋体" w:cs="宋体"/>
          <w:color w:val="auto"/>
          <w:szCs w:val="18"/>
        </w:rPr>
      </w:pPr>
      <w:r>
        <w:rPr>
          <w:rFonts w:hint="eastAsia" w:ascii="宋体" w:hAnsi="宋体" w:cs="宋体"/>
          <w:color w:val="auto"/>
          <w:szCs w:val="18"/>
        </w:rPr>
        <w:t>项目属性：服务类</w:t>
      </w:r>
    </w:p>
    <w:p>
      <w:pPr>
        <w:numPr>
          <w:ilvl w:val="0"/>
          <w:numId w:val="6"/>
        </w:numPr>
        <w:spacing w:line="360" w:lineRule="auto"/>
        <w:jc w:val="left"/>
        <w:rPr>
          <w:rFonts w:hint="eastAsia" w:ascii="宋体" w:hAnsi="宋体" w:cs="宋体"/>
          <w:color w:val="auto"/>
          <w:szCs w:val="18"/>
        </w:rPr>
      </w:pPr>
      <w:r>
        <w:rPr>
          <w:rFonts w:hint="eastAsia" w:ascii="宋体" w:hAnsi="宋体" w:cs="宋体"/>
          <w:color w:val="auto"/>
          <w:szCs w:val="18"/>
        </w:rPr>
        <w:t>品目类别：互联网信息服务</w:t>
      </w:r>
    </w:p>
    <w:p>
      <w:pPr>
        <w:numPr>
          <w:ilvl w:val="0"/>
          <w:numId w:val="6"/>
        </w:numPr>
        <w:spacing w:line="360" w:lineRule="auto"/>
        <w:jc w:val="left"/>
        <w:rPr>
          <w:rFonts w:hint="eastAsia" w:ascii="宋体" w:hAnsi="宋体" w:cs="宋体"/>
          <w:color w:val="auto"/>
          <w:szCs w:val="18"/>
        </w:rPr>
      </w:pPr>
      <w:r>
        <w:rPr>
          <w:rFonts w:hint="eastAsia" w:ascii="宋体" w:hAnsi="宋体" w:cs="宋体"/>
          <w:color w:val="auto"/>
          <w:szCs w:val="18"/>
        </w:rPr>
        <w:t>本项目招标公告等信息在相关法定媒体【中国政府采购网(</w:t>
      </w:r>
      <w:r>
        <w:rPr>
          <w:rFonts w:hint="eastAsia" w:ascii="宋体" w:hAnsi="宋体" w:cs="宋体"/>
          <w:color w:val="auto"/>
          <w:szCs w:val="18"/>
        </w:rPr>
        <w:fldChar w:fldCharType="begin"/>
      </w:r>
      <w:r>
        <w:rPr>
          <w:rFonts w:hint="eastAsia" w:ascii="宋体" w:hAnsi="宋体" w:cs="宋体"/>
          <w:color w:val="auto"/>
          <w:szCs w:val="18"/>
        </w:rPr>
        <w:instrText xml:space="preserve"> HYPERLINK "http://www.ccgp.gov.cn" </w:instrText>
      </w:r>
      <w:r>
        <w:rPr>
          <w:rFonts w:hint="eastAsia" w:ascii="宋体" w:hAnsi="宋体" w:cs="宋体"/>
          <w:color w:val="auto"/>
          <w:szCs w:val="18"/>
        </w:rPr>
        <w:fldChar w:fldCharType="separate"/>
      </w:r>
      <w:r>
        <w:rPr>
          <w:rFonts w:hint="eastAsia" w:ascii="宋体" w:hAnsi="宋体" w:cs="宋体"/>
          <w:color w:val="auto"/>
          <w:szCs w:val="18"/>
        </w:rPr>
        <w:t>www.ccgp.gov.cn</w:t>
      </w:r>
      <w:r>
        <w:rPr>
          <w:rFonts w:hint="eastAsia" w:ascii="宋体" w:hAnsi="宋体" w:cs="宋体"/>
          <w:color w:val="auto"/>
          <w:szCs w:val="18"/>
        </w:rPr>
        <w:fldChar w:fldCharType="end"/>
      </w:r>
      <w:r>
        <w:rPr>
          <w:rFonts w:hint="eastAsia" w:ascii="宋体" w:hAnsi="宋体" w:cs="宋体"/>
          <w:color w:val="auto"/>
          <w:szCs w:val="18"/>
        </w:rPr>
        <w:t>)、汕头大学医学院网（</w:t>
      </w:r>
      <w:r>
        <w:rPr>
          <w:rFonts w:hint="eastAsia" w:ascii="宋体" w:hAnsi="宋体" w:cs="宋体"/>
          <w:color w:val="auto"/>
        </w:rPr>
        <w:t>www.med.stu.edu.cn</w:t>
      </w:r>
      <w:r>
        <w:rPr>
          <w:rFonts w:hint="eastAsia" w:ascii="宋体" w:hAnsi="宋体" w:cs="宋体"/>
          <w:color w:val="auto"/>
          <w:szCs w:val="18"/>
        </w:rPr>
        <w:t>）和广州市国科招标代理有限公司网（www.gzgkbidding.com）】上公布，并视为有效送达。</w:t>
      </w:r>
    </w:p>
    <w:p>
      <w:pPr>
        <w:numPr>
          <w:ilvl w:val="0"/>
          <w:numId w:val="6"/>
        </w:numPr>
        <w:spacing w:line="360" w:lineRule="auto"/>
        <w:jc w:val="left"/>
        <w:rPr>
          <w:rFonts w:hint="eastAsia" w:ascii="宋体" w:hAnsi="宋体" w:cs="宋体"/>
          <w:color w:val="auto"/>
          <w:szCs w:val="18"/>
        </w:rPr>
      </w:pPr>
      <w:r>
        <w:rPr>
          <w:rFonts w:hint="eastAsia"/>
          <w:color w:val="auto"/>
        </w:rPr>
        <w:t>投标人认为招标文件的内容损害其权益的，可以在公示期间或者自期满之日起七个工作日内以书面形式（加盖单位公章，电话咨询或传真或电邮形式无效）向采购人或者采购代理机构提出质疑，投标人递交质疑函时需提供质疑函原件（质疑函书写要求及格式详见第三章“投标须知”）</w:t>
      </w:r>
      <w:r>
        <w:rPr>
          <w:rFonts w:hint="eastAsia" w:ascii="宋体" w:hAnsi="宋体" w:cs="宋体"/>
          <w:color w:val="auto"/>
        </w:rPr>
        <w:t>。</w:t>
      </w:r>
    </w:p>
    <w:p>
      <w:pPr>
        <w:numPr>
          <w:ilvl w:val="0"/>
          <w:numId w:val="6"/>
        </w:numPr>
        <w:spacing w:line="341" w:lineRule="auto"/>
        <w:jc w:val="left"/>
        <w:rPr>
          <w:rFonts w:hint="eastAsia" w:ascii="宋体" w:hAnsi="宋体" w:cs="宋体"/>
          <w:color w:val="auto"/>
          <w:szCs w:val="18"/>
        </w:rPr>
      </w:pPr>
      <w:r>
        <w:rPr>
          <w:color w:val="auto"/>
        </w:rPr>
        <w:t>缴纳标</w:t>
      </w:r>
      <w:r>
        <w:rPr>
          <w:rFonts w:ascii="宋体" w:hAnsi="宋体"/>
          <w:color w:val="auto"/>
        </w:rPr>
        <w:t>书款</w:t>
      </w:r>
      <w:r>
        <w:rPr>
          <w:rFonts w:hint="eastAsia" w:ascii="宋体" w:hAnsi="宋体"/>
          <w:color w:val="auto"/>
        </w:rPr>
        <w:t>和招标代理服务费</w:t>
      </w:r>
      <w:r>
        <w:rPr>
          <w:rFonts w:ascii="宋体" w:hAnsi="宋体"/>
          <w:color w:val="auto"/>
        </w:rPr>
        <w:t>专用账号</w:t>
      </w:r>
      <w:r>
        <w:rPr>
          <w:rFonts w:ascii="宋体" w:hAnsi="宋体"/>
          <w:color w:val="auto"/>
        </w:rPr>
        <w:br w:type="textWrapping"/>
      </w:r>
      <w:r>
        <w:rPr>
          <w:rFonts w:ascii="宋体" w:hAnsi="宋体"/>
          <w:color w:val="auto"/>
        </w:rPr>
        <w:t>缴纳标书款、</w:t>
      </w:r>
      <w:r>
        <w:rPr>
          <w:rFonts w:hint="eastAsia" w:ascii="宋体" w:hAnsi="宋体"/>
          <w:color w:val="auto"/>
        </w:rPr>
        <w:t>招标代理服务费</w:t>
      </w:r>
      <w:r>
        <w:rPr>
          <w:rFonts w:ascii="宋体" w:hAnsi="宋体"/>
          <w:color w:val="auto"/>
        </w:rPr>
        <w:t>专用账号：</w:t>
      </w:r>
      <w:r>
        <w:rPr>
          <w:rFonts w:ascii="宋体" w:hAnsi="宋体"/>
          <w:color w:val="auto"/>
        </w:rPr>
        <w:br w:type="textWrapping"/>
      </w:r>
      <w:r>
        <w:rPr>
          <w:rFonts w:ascii="宋体" w:hAnsi="宋体"/>
          <w:color w:val="auto"/>
        </w:rPr>
        <w:t>账户：广州市国科招标代理有限公司</w:t>
      </w:r>
      <w:r>
        <w:rPr>
          <w:rFonts w:ascii="宋体" w:hAnsi="宋体"/>
          <w:color w:val="auto"/>
        </w:rPr>
        <w:br w:type="textWrapping"/>
      </w:r>
      <w:r>
        <w:rPr>
          <w:rFonts w:ascii="宋体" w:hAnsi="宋体"/>
          <w:color w:val="auto"/>
        </w:rPr>
        <w:t>账号：7120 5774 1941</w:t>
      </w:r>
      <w:r>
        <w:rPr>
          <w:rFonts w:ascii="宋体" w:hAnsi="宋体"/>
          <w:color w:val="auto"/>
        </w:rPr>
        <w:br w:type="textWrapping"/>
      </w:r>
      <w:r>
        <w:rPr>
          <w:rFonts w:ascii="宋体" w:hAnsi="宋体"/>
          <w:color w:val="auto"/>
        </w:rPr>
        <w:t>开户银行：中国银行广州先烈中路支行</w:t>
      </w:r>
    </w:p>
    <w:p>
      <w:pPr>
        <w:numPr>
          <w:ilvl w:val="0"/>
          <w:numId w:val="6"/>
        </w:numPr>
        <w:spacing w:line="341" w:lineRule="auto"/>
        <w:rPr>
          <w:rFonts w:hint="eastAsia" w:ascii="宋体" w:hAnsi="宋体" w:cs="宋体"/>
          <w:color w:val="auto"/>
          <w:szCs w:val="18"/>
        </w:rPr>
      </w:pPr>
      <w:r>
        <w:rPr>
          <w:rFonts w:hint="eastAsia" w:ascii="宋体" w:hAnsi="宋体" w:cs="宋体"/>
          <w:color w:val="auto"/>
          <w:szCs w:val="18"/>
        </w:rPr>
        <w:t>购买招标文件联系人：邓小姐</w:t>
      </w:r>
    </w:p>
    <w:p>
      <w:pPr>
        <w:spacing w:line="341" w:lineRule="auto"/>
        <w:ind w:firstLine="420" w:firstLineChars="200"/>
        <w:jc w:val="left"/>
        <w:rPr>
          <w:rFonts w:hint="eastAsia" w:ascii="宋体" w:hAnsi="宋体"/>
          <w:color w:val="auto"/>
        </w:rPr>
      </w:pPr>
      <w:r>
        <w:rPr>
          <w:rFonts w:hint="eastAsia" w:ascii="宋体" w:hAnsi="宋体"/>
          <w:color w:val="auto"/>
        </w:rPr>
        <w:t xml:space="preserve">联系电话：020-87685501 </w:t>
      </w:r>
    </w:p>
    <w:p>
      <w:pPr>
        <w:spacing w:line="341" w:lineRule="auto"/>
        <w:ind w:firstLine="420" w:firstLineChars="200"/>
        <w:jc w:val="left"/>
        <w:rPr>
          <w:rFonts w:hint="eastAsia" w:ascii="宋体" w:hAnsi="宋体"/>
          <w:color w:val="auto"/>
        </w:rPr>
      </w:pPr>
      <w:r>
        <w:rPr>
          <w:rFonts w:hint="eastAsia" w:ascii="宋体" w:hAnsi="宋体"/>
          <w:color w:val="auto"/>
        </w:rPr>
        <w:t>传真号码：020-87685201</w:t>
      </w:r>
    </w:p>
    <w:p>
      <w:pPr>
        <w:spacing w:line="341" w:lineRule="auto"/>
        <w:ind w:firstLine="420" w:firstLineChars="200"/>
        <w:jc w:val="left"/>
        <w:rPr>
          <w:rFonts w:hint="eastAsia" w:ascii="宋体" w:hAnsi="宋体"/>
          <w:color w:val="auto"/>
        </w:rPr>
      </w:pPr>
      <w:r>
        <w:rPr>
          <w:rFonts w:hint="eastAsia" w:ascii="宋体" w:hAnsi="宋体"/>
          <w:color w:val="auto"/>
        </w:rPr>
        <w:t>电子邮箱：gzgk@gzgkbidding.com</w:t>
      </w:r>
    </w:p>
    <w:p>
      <w:pPr>
        <w:spacing w:line="341" w:lineRule="auto"/>
        <w:ind w:firstLine="420" w:firstLineChars="200"/>
        <w:jc w:val="left"/>
        <w:rPr>
          <w:rFonts w:hint="eastAsia" w:ascii="宋体" w:hAnsi="宋体"/>
          <w:color w:val="auto"/>
        </w:rPr>
      </w:pPr>
      <w:r>
        <w:rPr>
          <w:rFonts w:hint="eastAsia" w:ascii="宋体" w:hAnsi="宋体"/>
          <w:color w:val="auto"/>
        </w:rPr>
        <w:t>邮政编码：510070                 网址：www.gzgkbidding.com</w:t>
      </w:r>
    </w:p>
    <w:p>
      <w:pPr>
        <w:spacing w:line="360" w:lineRule="auto"/>
        <w:rPr>
          <w:rFonts w:hint="eastAsia" w:ascii="宋体" w:hAnsi="宋体" w:cs="宋体"/>
          <w:b/>
          <w:bCs/>
          <w:color w:val="auto"/>
          <w:szCs w:val="20"/>
        </w:rPr>
      </w:pPr>
      <w:r>
        <w:rPr>
          <w:rFonts w:hint="eastAsia" w:ascii="宋体" w:hAnsi="宋体" w:cs="宋体"/>
          <w:b/>
          <w:bCs/>
          <w:color w:val="auto"/>
          <w:szCs w:val="20"/>
        </w:rPr>
        <w:t>七、对本次招标提出询问，请按以下方式联系。</w:t>
      </w:r>
    </w:p>
    <w:p>
      <w:pPr>
        <w:numPr>
          <w:ilvl w:val="0"/>
          <w:numId w:val="7"/>
        </w:numPr>
        <w:spacing w:line="341" w:lineRule="auto"/>
        <w:rPr>
          <w:rFonts w:hint="eastAsia" w:ascii="宋体" w:hAnsi="宋体" w:cs="宋体"/>
          <w:color w:val="auto"/>
          <w:szCs w:val="18"/>
        </w:rPr>
      </w:pPr>
      <w:r>
        <w:rPr>
          <w:rFonts w:hint="eastAsia" w:ascii="宋体" w:hAnsi="宋体" w:cs="宋体"/>
          <w:color w:val="auto"/>
          <w:szCs w:val="18"/>
        </w:rPr>
        <w:t>采购人信息</w:t>
      </w:r>
    </w:p>
    <w:p>
      <w:pPr>
        <w:spacing w:line="360" w:lineRule="auto"/>
        <w:ind w:left="-88" w:leftChars="-42" w:firstLine="512" w:firstLineChars="244"/>
        <w:rPr>
          <w:rFonts w:hint="eastAsia" w:ascii="宋体" w:hAnsi="宋体" w:cs="宋体"/>
          <w:bCs/>
          <w:color w:val="auto"/>
          <w:szCs w:val="20"/>
        </w:rPr>
      </w:pPr>
      <w:r>
        <w:rPr>
          <w:rFonts w:hint="eastAsia" w:ascii="宋体" w:hAnsi="宋体" w:cs="宋体"/>
          <w:bCs/>
          <w:color w:val="auto"/>
          <w:szCs w:val="20"/>
        </w:rPr>
        <w:t>名称：汕头大学医学院</w:t>
      </w:r>
    </w:p>
    <w:p>
      <w:pPr>
        <w:spacing w:line="360" w:lineRule="auto"/>
        <w:ind w:left="-88" w:leftChars="-42" w:firstLine="512" w:firstLineChars="244"/>
        <w:rPr>
          <w:rFonts w:hint="eastAsia" w:ascii="宋体" w:hAnsi="宋体" w:cs="宋体"/>
          <w:bCs/>
          <w:color w:val="auto"/>
          <w:szCs w:val="20"/>
        </w:rPr>
      </w:pPr>
      <w:r>
        <w:rPr>
          <w:rFonts w:hint="eastAsia" w:ascii="宋体" w:hAnsi="宋体" w:cs="宋体"/>
          <w:bCs/>
          <w:color w:val="auto"/>
          <w:szCs w:val="20"/>
        </w:rPr>
        <w:t xml:space="preserve">地址：汕头市新陵路22号行政楼6楼设备科 </w:t>
      </w:r>
    </w:p>
    <w:p>
      <w:pPr>
        <w:spacing w:line="360" w:lineRule="auto"/>
        <w:ind w:left="-88" w:leftChars="-42" w:firstLine="512" w:firstLineChars="244"/>
        <w:rPr>
          <w:rFonts w:hint="eastAsia" w:ascii="宋体" w:hAnsi="宋体" w:cs="宋体"/>
          <w:bCs/>
          <w:color w:val="auto"/>
          <w:szCs w:val="20"/>
        </w:rPr>
      </w:pPr>
      <w:r>
        <w:rPr>
          <w:rFonts w:hint="eastAsia" w:ascii="宋体" w:hAnsi="宋体" w:cs="宋体"/>
          <w:bCs/>
          <w:color w:val="auto"/>
          <w:szCs w:val="20"/>
        </w:rPr>
        <w:t>联系方式：</w:t>
      </w:r>
      <w:r>
        <w:rPr>
          <w:rFonts w:hint="eastAsia" w:ascii="宋体" w:hAnsi="宋体" w:cs="宋体"/>
          <w:color w:val="auto"/>
          <w:szCs w:val="21"/>
        </w:rPr>
        <w:t>蔡老师、杨老师，0754-88900477</w:t>
      </w:r>
    </w:p>
    <w:p>
      <w:pPr>
        <w:numPr>
          <w:ilvl w:val="0"/>
          <w:numId w:val="7"/>
        </w:numPr>
        <w:spacing w:line="341" w:lineRule="auto"/>
        <w:rPr>
          <w:rFonts w:hint="eastAsia" w:ascii="宋体" w:hAnsi="宋体" w:cs="宋体"/>
          <w:color w:val="auto"/>
          <w:szCs w:val="18"/>
        </w:rPr>
      </w:pPr>
      <w:r>
        <w:rPr>
          <w:rFonts w:hint="eastAsia" w:ascii="宋体" w:hAnsi="宋体" w:cs="宋体"/>
          <w:color w:val="auto"/>
          <w:szCs w:val="18"/>
        </w:rPr>
        <w:t>采购代理机构信息</w:t>
      </w:r>
    </w:p>
    <w:p>
      <w:pPr>
        <w:spacing w:line="360" w:lineRule="auto"/>
        <w:ind w:left="-88" w:leftChars="-42" w:firstLine="512" w:firstLineChars="244"/>
        <w:rPr>
          <w:rFonts w:hint="eastAsia" w:ascii="宋体" w:hAnsi="宋体" w:cs="宋体"/>
          <w:bCs/>
          <w:color w:val="auto"/>
          <w:szCs w:val="20"/>
        </w:rPr>
      </w:pPr>
      <w:r>
        <w:rPr>
          <w:rFonts w:hint="eastAsia" w:ascii="宋体" w:hAnsi="宋体" w:cs="宋体"/>
          <w:bCs/>
          <w:color w:val="auto"/>
          <w:szCs w:val="20"/>
        </w:rPr>
        <w:t>名称：广州市国科招标代理有限公司</w:t>
      </w:r>
    </w:p>
    <w:p>
      <w:pPr>
        <w:spacing w:line="360" w:lineRule="auto"/>
        <w:ind w:left="-88" w:leftChars="-42" w:firstLine="512" w:firstLineChars="244"/>
        <w:rPr>
          <w:rFonts w:hint="eastAsia" w:ascii="宋体" w:hAnsi="宋体" w:cs="宋体"/>
          <w:bCs/>
          <w:color w:val="auto"/>
          <w:szCs w:val="20"/>
        </w:rPr>
      </w:pPr>
      <w:r>
        <w:rPr>
          <w:rFonts w:hint="eastAsia" w:ascii="宋体" w:hAnsi="宋体" w:cs="宋体"/>
          <w:bCs/>
          <w:color w:val="auto"/>
          <w:szCs w:val="20"/>
        </w:rPr>
        <w:t>地址：广州市先烈中路100号科学院大院9号楼东座2楼</w:t>
      </w:r>
      <w:r>
        <w:rPr>
          <w:rFonts w:hint="eastAsia" w:ascii="宋体" w:hAnsi="宋体" w:cs="宋体"/>
          <w:color w:val="auto"/>
        </w:rPr>
        <w:t>（中国广州分析测试中心对面）</w:t>
      </w:r>
    </w:p>
    <w:p>
      <w:pPr>
        <w:spacing w:line="360" w:lineRule="auto"/>
        <w:ind w:left="-88" w:leftChars="-42" w:firstLine="512" w:firstLineChars="244"/>
        <w:rPr>
          <w:rFonts w:hint="eastAsia" w:ascii="宋体" w:hAnsi="宋体" w:cs="宋体"/>
          <w:bCs/>
          <w:color w:val="auto"/>
          <w:szCs w:val="20"/>
        </w:rPr>
      </w:pPr>
      <w:r>
        <w:rPr>
          <w:rFonts w:hint="eastAsia" w:ascii="宋体" w:hAnsi="宋体" w:cs="宋体"/>
          <w:bCs/>
          <w:color w:val="auto"/>
          <w:szCs w:val="20"/>
        </w:rPr>
        <w:t>联系方式：020-87687043</w:t>
      </w:r>
    </w:p>
    <w:p>
      <w:pPr>
        <w:numPr>
          <w:ilvl w:val="0"/>
          <w:numId w:val="7"/>
        </w:numPr>
        <w:spacing w:line="341" w:lineRule="auto"/>
        <w:rPr>
          <w:rFonts w:hint="eastAsia" w:ascii="宋体" w:hAnsi="宋体" w:cs="宋体"/>
          <w:color w:val="auto"/>
          <w:szCs w:val="18"/>
        </w:rPr>
      </w:pPr>
      <w:r>
        <w:rPr>
          <w:rFonts w:hint="eastAsia" w:ascii="宋体" w:hAnsi="宋体" w:cs="宋体"/>
          <w:color w:val="auto"/>
          <w:szCs w:val="18"/>
        </w:rPr>
        <w:t>项目联系方式</w:t>
      </w:r>
    </w:p>
    <w:p>
      <w:pPr>
        <w:spacing w:line="360" w:lineRule="auto"/>
        <w:ind w:left="-88" w:leftChars="-42" w:firstLine="512" w:firstLineChars="244"/>
        <w:rPr>
          <w:rFonts w:hint="eastAsia" w:ascii="宋体" w:hAnsi="宋体" w:cs="宋体"/>
          <w:bCs/>
          <w:color w:val="auto"/>
        </w:rPr>
      </w:pPr>
      <w:r>
        <w:rPr>
          <w:rFonts w:hint="eastAsia" w:ascii="宋体" w:hAnsi="宋体" w:cs="宋体"/>
          <w:bCs/>
          <w:color w:val="auto"/>
          <w:szCs w:val="20"/>
        </w:rPr>
        <w:t>项目联系人：</w:t>
      </w:r>
      <w:r>
        <w:rPr>
          <w:rFonts w:hint="eastAsia" w:ascii="宋体" w:hAnsi="宋体" w:cs="宋体"/>
          <w:bCs/>
          <w:color w:val="auto"/>
        </w:rPr>
        <w:t>郑淇筠、梁思瑶</w:t>
      </w:r>
    </w:p>
    <w:p>
      <w:pPr>
        <w:spacing w:line="360" w:lineRule="auto"/>
        <w:ind w:left="-88" w:leftChars="-42" w:firstLine="512" w:firstLineChars="244"/>
        <w:rPr>
          <w:rFonts w:hint="eastAsia" w:ascii="宋体" w:hAnsi="宋体" w:cs="宋体"/>
          <w:bCs/>
          <w:color w:val="auto"/>
        </w:rPr>
      </w:pPr>
      <w:r>
        <w:rPr>
          <w:rFonts w:hint="eastAsia" w:ascii="宋体" w:hAnsi="宋体" w:cs="宋体"/>
          <w:bCs/>
          <w:color w:val="auto"/>
        </w:rPr>
        <w:t>电话：0754-87230486、020-87687817</w:t>
      </w:r>
    </w:p>
    <w:p>
      <w:pPr>
        <w:spacing w:line="360" w:lineRule="auto"/>
        <w:ind w:firstLine="525" w:firstLineChars="250"/>
        <w:jc w:val="right"/>
        <w:rPr>
          <w:rFonts w:hint="eastAsia" w:ascii="宋体" w:hAnsi="宋体" w:cs="宋体"/>
          <w:color w:val="auto"/>
        </w:rPr>
      </w:pPr>
      <w:r>
        <w:rPr>
          <w:rFonts w:hint="eastAsia" w:ascii="宋体" w:hAnsi="宋体" w:cs="宋体"/>
          <w:color w:val="auto"/>
        </w:rPr>
        <w:t>广州市国科招标代理有限公司</w:t>
      </w:r>
    </w:p>
    <w:p>
      <w:pPr>
        <w:spacing w:line="360" w:lineRule="auto"/>
        <w:ind w:firstLine="525" w:firstLineChars="250"/>
        <w:jc w:val="right"/>
        <w:rPr>
          <w:rFonts w:hint="default" w:ascii="宋体" w:hAnsi="宋体" w:eastAsia="宋体" w:cs="宋体"/>
          <w:color w:val="auto"/>
          <w:lang w:val="en-US" w:eastAsia="zh-CN"/>
        </w:rPr>
      </w:pPr>
      <w:r>
        <w:rPr>
          <w:rFonts w:hint="eastAsia" w:ascii="宋体" w:hAnsi="宋体" w:cs="宋体"/>
          <w:color w:val="auto"/>
          <w:lang w:val="en-US" w:eastAsia="zh-CN"/>
        </w:rPr>
        <w:t>2023年12月7日</w:t>
      </w:r>
    </w:p>
    <w:bookmarkEnd w:id="101"/>
    <w:p>
      <w:pPr>
        <w:jc w:val="left"/>
        <w:rPr>
          <w:rFonts w:hint="eastAsia" w:ascii="宋体" w:hAnsi="宋体" w:cs="宋体"/>
          <w:b/>
          <w:bCs/>
          <w:color w:val="auto"/>
        </w:rPr>
      </w:pPr>
      <w:r>
        <w:rPr>
          <w:rFonts w:hint="eastAsia" w:ascii="宋体" w:hAnsi="宋体" w:cs="宋体"/>
          <w:b/>
          <w:bCs/>
          <w:color w:val="auto"/>
        </w:rPr>
        <w:br w:type="page"/>
      </w:r>
      <w:r>
        <w:rPr>
          <w:rFonts w:hint="eastAsia" w:ascii="宋体" w:hAnsi="宋体" w:cs="宋体"/>
          <w:b/>
          <w:color w:val="auto"/>
        </w:rPr>
        <w:t>广州市国科招标代理有限公司汕头办事处具体位置图：</w:t>
      </w:r>
    </w:p>
    <w:p>
      <w:pPr>
        <w:spacing w:line="360" w:lineRule="auto"/>
        <w:rPr>
          <w:rFonts w:hint="eastAsia" w:ascii="宋体" w:hAnsi="宋体" w:cs="宋体"/>
          <w:color w:val="auto"/>
        </w:rPr>
      </w:pPr>
      <w:r>
        <w:rPr>
          <w:rFonts w:hint="eastAsia" w:ascii="宋体" w:hAnsi="宋体" w:cs="宋体"/>
          <w:color w:val="auto"/>
        </w:rPr>
        <w:drawing>
          <wp:inline distT="0" distB="0" distL="114300" distR="114300">
            <wp:extent cx="5909310" cy="3110230"/>
            <wp:effectExtent l="0" t="0" r="15240" b="1397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0"/>
                    <a:stretch>
                      <a:fillRect/>
                    </a:stretch>
                  </pic:blipFill>
                  <pic:spPr>
                    <a:xfrm>
                      <a:off x="0" y="0"/>
                      <a:ext cx="5909310" cy="3110230"/>
                    </a:xfrm>
                    <a:prstGeom prst="rect">
                      <a:avLst/>
                    </a:prstGeom>
                    <a:noFill/>
                    <a:ln>
                      <a:noFill/>
                    </a:ln>
                  </pic:spPr>
                </pic:pic>
              </a:graphicData>
            </a:graphic>
          </wp:inline>
        </w:drawing>
      </w:r>
    </w:p>
    <w:p>
      <w:pPr>
        <w:pStyle w:val="15"/>
        <w:spacing w:line="360" w:lineRule="auto"/>
        <w:rPr>
          <w:rFonts w:hint="eastAsia" w:ascii="宋体" w:hAnsi="宋体" w:eastAsia="宋体" w:cs="宋体"/>
          <w:color w:val="auto"/>
        </w:rPr>
      </w:pPr>
      <w:r>
        <w:rPr>
          <w:rFonts w:hint="eastAsia" w:ascii="宋体" w:hAnsi="宋体" w:eastAsia="宋体" w:cs="宋体"/>
          <w:color w:val="auto"/>
        </w:rPr>
        <w:t>（平面指引路线图）</w:t>
      </w:r>
    </w:p>
    <w:p>
      <w:pPr>
        <w:spacing w:line="360" w:lineRule="auto"/>
        <w:jc w:val="center"/>
        <w:rPr>
          <w:rFonts w:hint="eastAsia" w:ascii="宋体" w:hAnsi="宋体" w:cs="宋体"/>
          <w:color w:val="auto"/>
        </w:rPr>
      </w:pPr>
      <w:r>
        <w:rPr>
          <w:rFonts w:hint="eastAsia" w:ascii="宋体" w:hAnsi="宋体" w:cs="宋体"/>
          <w:color w:val="auto"/>
        </w:rPr>
        <w:drawing>
          <wp:inline distT="0" distB="0" distL="114300" distR="114300">
            <wp:extent cx="5936615" cy="4079875"/>
            <wp:effectExtent l="0" t="0" r="6985" b="15875"/>
            <wp:docPr id="5" name="图片 9" descr="QQ图片2022041910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QQ图片20220419103401"/>
                    <pic:cNvPicPr>
                      <a:picLocks noChangeAspect="1"/>
                    </pic:cNvPicPr>
                  </pic:nvPicPr>
                  <pic:blipFill>
                    <a:blip r:embed="rId11"/>
                    <a:stretch>
                      <a:fillRect/>
                    </a:stretch>
                  </pic:blipFill>
                  <pic:spPr>
                    <a:xfrm>
                      <a:off x="0" y="0"/>
                      <a:ext cx="5936615" cy="4079875"/>
                    </a:xfrm>
                    <a:prstGeom prst="rect">
                      <a:avLst/>
                    </a:prstGeom>
                    <a:noFill/>
                    <a:ln>
                      <a:noFill/>
                    </a:ln>
                  </pic:spPr>
                </pic:pic>
              </a:graphicData>
            </a:graphic>
          </wp:inline>
        </w:drawing>
      </w:r>
    </w:p>
    <w:p>
      <w:pPr>
        <w:spacing w:line="360" w:lineRule="auto"/>
        <w:ind w:firstLine="600" w:firstLineChars="250"/>
        <w:jc w:val="center"/>
        <w:rPr>
          <w:rFonts w:hint="eastAsia" w:ascii="宋体" w:hAnsi="宋体" w:cs="宋体"/>
          <w:color w:val="auto"/>
        </w:rPr>
      </w:pPr>
      <w:r>
        <w:rPr>
          <w:rFonts w:hint="eastAsia" w:ascii="宋体" w:hAnsi="宋体" w:cs="宋体"/>
          <w:color w:val="auto"/>
          <w:sz w:val="24"/>
          <w:szCs w:val="20"/>
        </w:rPr>
        <w:t>（实景指示图）</w:t>
      </w:r>
    </w:p>
    <w:p>
      <w:pPr>
        <w:ind w:firstLine="525" w:firstLineChars="250"/>
        <w:jc w:val="center"/>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pStyle w:val="2"/>
        <w:spacing w:line="360" w:lineRule="auto"/>
        <w:rPr>
          <w:rFonts w:hint="eastAsia" w:ascii="宋体" w:hAnsi="宋体" w:eastAsia="宋体" w:cs="宋体"/>
          <w:color w:val="auto"/>
        </w:rPr>
      </w:pPr>
      <w:bookmarkStart w:id="11" w:name="_Toc50691021"/>
      <w:bookmarkStart w:id="12" w:name="_Toc76354916"/>
      <w:bookmarkStart w:id="13" w:name="_Toc50737320"/>
      <w:bookmarkStart w:id="14" w:name="_Toc50736468"/>
      <w:bookmarkStart w:id="15" w:name="_Toc50737288"/>
      <w:bookmarkStart w:id="16" w:name="_Toc385939528"/>
      <w:bookmarkStart w:id="17" w:name="_Toc413314028"/>
      <w:bookmarkStart w:id="18" w:name="_Toc385940869"/>
      <w:r>
        <w:rPr>
          <w:rFonts w:hint="eastAsia" w:ascii="宋体" w:hAnsi="宋体" w:eastAsia="宋体" w:cs="宋体"/>
          <w:color w:val="auto"/>
        </w:rPr>
        <w:t xml:space="preserve">第二章  </w:t>
      </w:r>
      <w:bookmarkEnd w:id="11"/>
      <w:bookmarkEnd w:id="12"/>
      <w:bookmarkEnd w:id="13"/>
      <w:bookmarkEnd w:id="14"/>
      <w:bookmarkEnd w:id="15"/>
      <w:r>
        <w:rPr>
          <w:rFonts w:hint="eastAsia" w:ascii="宋体" w:hAnsi="宋体" w:eastAsia="宋体" w:cs="宋体"/>
          <w:color w:val="auto"/>
        </w:rPr>
        <w:t>采 购 需 求</w:t>
      </w:r>
      <w:bookmarkEnd w:id="16"/>
      <w:bookmarkEnd w:id="17"/>
      <w:bookmarkEnd w:id="18"/>
    </w:p>
    <w:p>
      <w:pPr>
        <w:spacing w:line="360" w:lineRule="auto"/>
        <w:rPr>
          <w:rFonts w:hint="eastAsia" w:ascii="宋体" w:hAnsi="宋体" w:cs="宋体"/>
          <w:b/>
          <w:color w:val="auto"/>
        </w:rPr>
      </w:pPr>
    </w:p>
    <w:p>
      <w:pPr>
        <w:adjustRightInd w:val="0"/>
        <w:snapToGrid w:val="0"/>
        <w:spacing w:line="360" w:lineRule="auto"/>
        <w:jc w:val="center"/>
        <w:rPr>
          <w:rFonts w:hint="eastAsia" w:ascii="宋体" w:hAnsi="宋体" w:cs="宋体"/>
          <w:b/>
          <w:bCs/>
          <w:color w:val="auto"/>
          <w:kern w:val="44"/>
          <w:sz w:val="36"/>
          <w:szCs w:val="36"/>
        </w:rPr>
      </w:pPr>
      <w:r>
        <w:rPr>
          <w:rFonts w:hint="eastAsia" w:ascii="宋体" w:hAnsi="宋体" w:cs="宋体"/>
          <w:b/>
          <w:bCs/>
          <w:color w:val="auto"/>
          <w:kern w:val="44"/>
          <w:sz w:val="36"/>
          <w:szCs w:val="36"/>
        </w:rPr>
        <w:br w:type="page"/>
      </w:r>
      <w:r>
        <w:rPr>
          <w:rFonts w:hint="eastAsia" w:ascii="宋体" w:hAnsi="宋体" w:cs="宋体"/>
          <w:b/>
          <w:bCs/>
          <w:color w:val="auto"/>
          <w:kern w:val="44"/>
          <w:sz w:val="36"/>
          <w:szCs w:val="36"/>
        </w:rPr>
        <w:t>采购需求</w:t>
      </w:r>
    </w:p>
    <w:p>
      <w:pPr>
        <w:numPr>
          <w:ilvl w:val="0"/>
          <w:numId w:val="8"/>
        </w:numPr>
        <w:tabs>
          <w:tab w:val="left" w:pos="525"/>
          <w:tab w:val="left" w:pos="846"/>
          <w:tab w:val="left" w:pos="3398"/>
        </w:tabs>
        <w:autoSpaceDE w:val="0"/>
        <w:autoSpaceDN w:val="0"/>
        <w:adjustRightInd w:val="0"/>
        <w:snapToGrid w:val="0"/>
        <w:spacing w:line="360" w:lineRule="auto"/>
        <w:ind w:left="522"/>
        <w:outlineLvl w:val="1"/>
        <w:rPr>
          <w:rFonts w:hint="eastAsia" w:ascii="宋体" w:hAnsi="宋体" w:cs="宋体"/>
          <w:b/>
          <w:bCs/>
          <w:color w:val="auto"/>
          <w:szCs w:val="21"/>
        </w:rPr>
      </w:pPr>
      <w:bookmarkStart w:id="19" w:name="_Toc385940873"/>
      <w:r>
        <w:rPr>
          <w:rFonts w:hint="eastAsia" w:ascii="宋体" w:hAnsi="宋体" w:cs="宋体"/>
          <w:b/>
          <w:bCs/>
          <w:color w:val="auto"/>
          <w:szCs w:val="21"/>
        </w:rPr>
        <w:t>总体要求</w:t>
      </w:r>
    </w:p>
    <w:p>
      <w:pPr>
        <w:numPr>
          <w:ilvl w:val="1"/>
          <w:numId w:val="8"/>
        </w:numPr>
        <w:adjustRightInd w:val="0"/>
        <w:snapToGrid w:val="0"/>
        <w:spacing w:line="360" w:lineRule="auto"/>
        <w:ind w:left="0" w:firstLine="420" w:firstLineChars="200"/>
        <w:rPr>
          <w:rFonts w:hint="eastAsia" w:ascii="宋体" w:hAnsi="宋体" w:cs="宋体"/>
          <w:color w:val="auto"/>
          <w:szCs w:val="21"/>
        </w:rPr>
      </w:pPr>
      <w:r>
        <w:rPr>
          <w:rFonts w:hint="eastAsia" w:ascii="宋体" w:hAnsi="宋体" w:cs="宋体"/>
          <w:color w:val="auto"/>
          <w:szCs w:val="21"/>
        </w:rPr>
        <w:t>标有“★”的条款</w:t>
      </w:r>
      <w:r>
        <w:rPr>
          <w:rFonts w:hint="eastAsia" w:ascii="宋体" w:hAnsi="宋体" w:cs="宋体"/>
          <w:color w:val="auto"/>
        </w:rPr>
        <w:t>为必须完全满足的实质性要求</w:t>
      </w:r>
      <w:r>
        <w:rPr>
          <w:rFonts w:hint="eastAsia" w:ascii="宋体" w:hAnsi="宋体" w:cs="宋体"/>
          <w:color w:val="auto"/>
          <w:szCs w:val="21"/>
        </w:rPr>
        <w:t>，投标人如有一项带“★”的条款未响应或不满足，将按无效投标处理。</w:t>
      </w:r>
    </w:p>
    <w:p>
      <w:pPr>
        <w:numPr>
          <w:ilvl w:val="1"/>
          <w:numId w:val="8"/>
        </w:numPr>
        <w:adjustRightInd w:val="0"/>
        <w:snapToGrid w:val="0"/>
        <w:spacing w:line="360" w:lineRule="auto"/>
        <w:ind w:left="0" w:firstLine="420" w:firstLineChars="200"/>
        <w:rPr>
          <w:rFonts w:hint="eastAsia" w:ascii="宋体" w:hAnsi="宋体" w:cs="宋体"/>
          <w:color w:val="auto"/>
          <w:szCs w:val="21"/>
        </w:rPr>
      </w:pPr>
      <w:r>
        <w:rPr>
          <w:rFonts w:hint="eastAsia" w:ascii="宋体" w:hAnsi="宋体" w:cs="宋体"/>
          <w:color w:val="auto"/>
          <w:szCs w:val="21"/>
        </w:rPr>
        <w:t>标有“▲”的条款为重要性要求，投标人如有“▲”的条款未响应或负偏离的将被严重扣分。</w:t>
      </w:r>
    </w:p>
    <w:p>
      <w:pPr>
        <w:numPr>
          <w:ilvl w:val="1"/>
          <w:numId w:val="8"/>
        </w:numPr>
        <w:adjustRightInd w:val="0"/>
        <w:snapToGrid w:val="0"/>
        <w:spacing w:line="360" w:lineRule="auto"/>
        <w:ind w:left="0" w:firstLine="420" w:firstLineChars="200"/>
        <w:rPr>
          <w:rFonts w:hint="eastAsia" w:ascii="宋体" w:hAnsi="宋体" w:cs="宋体"/>
          <w:color w:val="auto"/>
          <w:szCs w:val="21"/>
        </w:rPr>
      </w:pPr>
      <w:r>
        <w:rPr>
          <w:rFonts w:hint="eastAsia" w:ascii="宋体" w:hAnsi="宋体" w:cs="宋体"/>
          <w:color w:val="auto"/>
          <w:szCs w:val="21"/>
        </w:rPr>
        <w:t>投标人应对采购需求中的服务指标在响应详细内容中列出明确承诺。如果投标人只注明“正偏离”或“无偏离”，将</w:t>
      </w:r>
      <w:r>
        <w:rPr>
          <w:rFonts w:hint="eastAsia" w:ascii="宋体" w:hAnsi="宋体" w:cs="宋体"/>
          <w:color w:val="auto"/>
          <w:kern w:val="28"/>
        </w:rPr>
        <w:t>可能</w:t>
      </w:r>
      <w:r>
        <w:rPr>
          <w:rFonts w:hint="eastAsia" w:ascii="宋体" w:hAnsi="宋体" w:cs="宋体"/>
          <w:color w:val="auto"/>
          <w:szCs w:val="21"/>
        </w:rPr>
        <w:t>被视为“负偏离”，从而可能导致严重影响评标结果。</w:t>
      </w:r>
    </w:p>
    <w:p>
      <w:pPr>
        <w:numPr>
          <w:ilvl w:val="1"/>
          <w:numId w:val="8"/>
        </w:numPr>
        <w:adjustRightInd w:val="0"/>
        <w:snapToGrid w:val="0"/>
        <w:spacing w:line="360" w:lineRule="auto"/>
        <w:ind w:left="0" w:firstLine="420" w:firstLineChars="200"/>
        <w:rPr>
          <w:rFonts w:hint="eastAsia" w:ascii="宋体" w:hAnsi="宋体" w:cs="宋体"/>
          <w:color w:val="auto"/>
          <w:szCs w:val="21"/>
        </w:rPr>
      </w:pPr>
      <w:r>
        <w:rPr>
          <w:rFonts w:hint="eastAsia" w:ascii="宋体" w:hAnsi="宋体" w:cs="宋体"/>
          <w:color w:val="auto"/>
          <w:szCs w:val="21"/>
        </w:rPr>
        <w:t>凡列入《中华人民共和国实施强制性产品认证的产品目录》的产品在验收时必须出具CCC认证证书复印件，并以在产品外部加施认证标志作为验收依据之一。</w:t>
      </w:r>
    </w:p>
    <w:p>
      <w:pPr>
        <w:numPr>
          <w:ilvl w:val="1"/>
          <w:numId w:val="8"/>
        </w:numPr>
        <w:adjustRightInd w:val="0"/>
        <w:snapToGrid w:val="0"/>
        <w:spacing w:line="360" w:lineRule="auto"/>
        <w:ind w:left="0" w:firstLine="420" w:firstLineChars="200"/>
        <w:rPr>
          <w:rFonts w:hint="eastAsia" w:ascii="宋体" w:hAnsi="宋体" w:cs="宋体"/>
          <w:color w:val="auto"/>
          <w:szCs w:val="21"/>
        </w:rPr>
      </w:pPr>
      <w:r>
        <w:rPr>
          <w:rFonts w:hint="eastAsia" w:ascii="宋体" w:hAnsi="宋体" w:cs="宋体"/>
          <w:color w:val="auto"/>
          <w:szCs w:val="21"/>
        </w:rPr>
        <w:t>涉及到软件产品的，必须采购和使用正版软件，项目中涉及计算机办公产品的，必须预装正版操作系统软件。</w:t>
      </w:r>
    </w:p>
    <w:p>
      <w:pPr>
        <w:numPr>
          <w:ilvl w:val="1"/>
          <w:numId w:val="8"/>
        </w:numPr>
        <w:adjustRightInd w:val="0"/>
        <w:snapToGrid w:val="0"/>
        <w:spacing w:line="360" w:lineRule="auto"/>
        <w:ind w:left="0" w:firstLine="420" w:firstLineChars="200"/>
        <w:rPr>
          <w:rFonts w:hint="eastAsia" w:ascii="宋体" w:hAnsi="宋体" w:cs="宋体"/>
          <w:color w:val="auto"/>
          <w:szCs w:val="21"/>
        </w:rPr>
      </w:pPr>
      <w:r>
        <w:rPr>
          <w:rFonts w:hint="eastAsia" w:ascii="宋体" w:hAnsi="宋体" w:cs="宋体"/>
          <w:color w:val="auto"/>
          <w:szCs w:val="21"/>
        </w:rPr>
        <w:t>投标人没有在投标文件中注明偏离（文字说明或在响应表注明）的参数、配置、条款视为被投标人完全接受。</w:t>
      </w:r>
    </w:p>
    <w:p>
      <w:pPr>
        <w:numPr>
          <w:ilvl w:val="1"/>
          <w:numId w:val="8"/>
        </w:numPr>
        <w:adjustRightInd w:val="0"/>
        <w:snapToGrid w:val="0"/>
        <w:spacing w:line="360" w:lineRule="auto"/>
        <w:ind w:left="0" w:firstLine="420" w:firstLineChars="200"/>
        <w:rPr>
          <w:rFonts w:hint="eastAsia" w:ascii="宋体" w:hAnsi="宋体" w:cs="宋体"/>
          <w:color w:val="auto"/>
          <w:szCs w:val="21"/>
        </w:rPr>
      </w:pPr>
      <w:r>
        <w:rPr>
          <w:rFonts w:hint="eastAsia" w:ascii="宋体" w:hAnsi="宋体" w:cs="宋体"/>
          <w:color w:val="auto"/>
          <w:szCs w:val="21"/>
        </w:rPr>
        <w:t>投标人应保证，采购人在中华人民共和国使用该服务或服务的任何一部分时，免受第三方提出的侵犯其专利权、商标权、著作权或其它知识产权的起诉。</w:t>
      </w:r>
    </w:p>
    <w:p>
      <w:pPr>
        <w:numPr>
          <w:ilvl w:val="1"/>
          <w:numId w:val="8"/>
        </w:numPr>
        <w:adjustRightInd w:val="0"/>
        <w:snapToGrid w:val="0"/>
        <w:spacing w:line="360" w:lineRule="auto"/>
        <w:ind w:left="0" w:firstLine="420" w:firstLineChars="200"/>
        <w:rPr>
          <w:rFonts w:hint="eastAsia" w:ascii="宋体" w:hAnsi="宋体" w:cs="宋体"/>
          <w:color w:val="auto"/>
          <w:szCs w:val="21"/>
        </w:rPr>
      </w:pPr>
      <w:r>
        <w:rPr>
          <w:rFonts w:hint="eastAsia" w:ascii="宋体" w:hAnsi="宋体"/>
          <w:bCs/>
          <w:color w:val="auto"/>
          <w:kern w:val="28"/>
        </w:rPr>
        <w:t>不允许中标人</w:t>
      </w:r>
      <w:r>
        <w:rPr>
          <w:rFonts w:hint="eastAsia" w:ascii="宋体" w:hAnsi="宋体"/>
          <w:color w:val="auto"/>
          <w:kern w:val="28"/>
        </w:rPr>
        <w:t>转包、分包项目内容</w:t>
      </w:r>
      <w:r>
        <w:rPr>
          <w:rFonts w:hint="eastAsia" w:ascii="宋体" w:hAnsi="宋体" w:cs="宋体"/>
          <w:color w:val="auto"/>
          <w:szCs w:val="21"/>
        </w:rPr>
        <w:t>。</w:t>
      </w:r>
    </w:p>
    <w:p>
      <w:pPr>
        <w:numPr>
          <w:ilvl w:val="1"/>
          <w:numId w:val="8"/>
        </w:numPr>
        <w:adjustRightInd w:val="0"/>
        <w:snapToGrid w:val="0"/>
        <w:spacing w:line="360" w:lineRule="auto"/>
        <w:ind w:left="0" w:firstLine="420" w:firstLineChars="200"/>
        <w:rPr>
          <w:rFonts w:hint="eastAsia" w:ascii="宋体" w:hAnsi="宋体" w:cs="宋体"/>
          <w:color w:val="auto"/>
          <w:szCs w:val="21"/>
        </w:rPr>
      </w:pPr>
      <w:r>
        <w:rPr>
          <w:rFonts w:hint="eastAsia" w:ascii="宋体" w:hAnsi="宋体" w:cs="宋体"/>
          <w:color w:val="auto"/>
          <w:szCs w:val="21"/>
        </w:rPr>
        <w:t>小型和微型企业、监狱企业和残疾人福利性单位必须按照投标须知的内容提供相应的资料。</w:t>
      </w:r>
    </w:p>
    <w:p>
      <w:pPr>
        <w:numPr>
          <w:ilvl w:val="1"/>
          <w:numId w:val="8"/>
        </w:numPr>
        <w:adjustRightInd w:val="0"/>
        <w:snapToGrid w:val="0"/>
        <w:spacing w:line="360" w:lineRule="auto"/>
        <w:ind w:left="0" w:firstLine="420" w:firstLineChars="200"/>
        <w:rPr>
          <w:rFonts w:hint="eastAsia" w:ascii="宋体" w:hAnsi="宋体" w:cs="宋体"/>
          <w:color w:val="auto"/>
          <w:szCs w:val="21"/>
        </w:rPr>
      </w:pPr>
      <w:r>
        <w:rPr>
          <w:rFonts w:hint="eastAsia" w:ascii="宋体" w:hAnsi="宋体" w:cs="宋体"/>
          <w:color w:val="auto"/>
          <w:szCs w:val="21"/>
        </w:rPr>
        <w:t>本项目采购标的对应的中小企业划分标准所属行业为：</w:t>
      </w:r>
      <w:r>
        <w:rPr>
          <w:rFonts w:hint="eastAsia" w:ascii="宋体" w:hAnsi="宋体" w:cs="宋体"/>
          <w:color w:val="auto"/>
          <w:szCs w:val="21"/>
          <w:u w:val="single"/>
        </w:rPr>
        <w:t>软件和信息技术服务业</w:t>
      </w:r>
      <w:r>
        <w:rPr>
          <w:rFonts w:hint="eastAsia" w:ascii="宋体" w:hAnsi="宋体" w:cs="宋体"/>
          <w:color w:val="auto"/>
          <w:szCs w:val="21"/>
        </w:rPr>
        <w:t>。</w:t>
      </w:r>
    </w:p>
    <w:p>
      <w:pPr>
        <w:adjustRightInd w:val="0"/>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11、投标人须在投标文件中提供针对本项目的所有服务内容清晰列出服务内容（含服务事项、服务内容、服务期限、服务单价、服务人员信息）的明细表。</w:t>
      </w:r>
    </w:p>
    <w:p>
      <w:pPr>
        <w:numPr>
          <w:ilvl w:val="0"/>
          <w:numId w:val="8"/>
        </w:numPr>
        <w:tabs>
          <w:tab w:val="left" w:pos="525"/>
          <w:tab w:val="left" w:pos="846"/>
          <w:tab w:val="left" w:pos="3398"/>
        </w:tabs>
        <w:autoSpaceDE w:val="0"/>
        <w:autoSpaceDN w:val="0"/>
        <w:adjustRightInd w:val="0"/>
        <w:snapToGrid w:val="0"/>
        <w:spacing w:line="360" w:lineRule="auto"/>
        <w:ind w:left="522"/>
        <w:outlineLvl w:val="1"/>
        <w:rPr>
          <w:rFonts w:hint="eastAsia" w:ascii="宋体" w:hAnsi="宋体" w:cs="宋体"/>
          <w:b/>
          <w:bCs/>
          <w:color w:val="auto"/>
          <w:szCs w:val="21"/>
        </w:rPr>
      </w:pPr>
      <w:r>
        <w:rPr>
          <w:rFonts w:hint="eastAsia" w:ascii="宋体" w:hAnsi="宋体" w:cs="宋体"/>
          <w:b/>
          <w:bCs/>
          <w:color w:val="auto"/>
          <w:szCs w:val="21"/>
        </w:rPr>
        <w:t>投标报价要求</w:t>
      </w:r>
    </w:p>
    <w:p>
      <w:pPr>
        <w:tabs>
          <w:tab w:val="left" w:pos="709"/>
        </w:tabs>
        <w:adjustRightInd w:val="0"/>
        <w:snapToGrid w:val="0"/>
        <w:spacing w:line="360" w:lineRule="auto"/>
        <w:ind w:firstLine="420" w:firstLineChars="200"/>
        <w:rPr>
          <w:rFonts w:hint="eastAsia" w:ascii="宋体" w:hAnsi="宋体" w:cs="宋体"/>
          <w:color w:val="auto"/>
          <w:szCs w:val="21"/>
          <w:lang w:val="zh-CN"/>
        </w:rPr>
      </w:pPr>
      <w:r>
        <w:rPr>
          <w:rFonts w:hint="eastAsia" w:ascii="宋体" w:hAnsi="宋体" w:cs="宋体"/>
          <w:color w:val="auto"/>
          <w:szCs w:val="21"/>
        </w:rPr>
        <w:t>1、</w:t>
      </w:r>
      <w:r>
        <w:rPr>
          <w:rFonts w:hint="eastAsia" w:ascii="宋体" w:hAnsi="宋体" w:cs="宋体"/>
          <w:color w:val="auto"/>
          <w:szCs w:val="21"/>
          <w:lang w:val="zh-CN"/>
        </w:rPr>
        <w:t>本项目报价为研究生学位论文送审平台服务总价（包括但不限于知识产权费、评审费、人工、材料费、资料传递、通讯、交通、差旅费、验收、售后服务、税费及合同实施过程中的应预见和不可预见的等所有费用）。</w:t>
      </w:r>
    </w:p>
    <w:p>
      <w:pPr>
        <w:tabs>
          <w:tab w:val="left" w:pos="709"/>
        </w:tabs>
        <w:adjustRightInd w:val="0"/>
        <w:snapToGrid w:val="0"/>
        <w:spacing w:line="360" w:lineRule="auto"/>
        <w:ind w:firstLine="420" w:firstLineChars="200"/>
        <w:rPr>
          <w:rFonts w:hint="eastAsia" w:ascii="宋体" w:hAnsi="宋体" w:cs="宋体"/>
          <w:color w:val="auto"/>
          <w:szCs w:val="21"/>
          <w:lang w:val="zh-CN"/>
        </w:rPr>
      </w:pPr>
      <w:r>
        <w:rPr>
          <w:rFonts w:hint="eastAsia" w:ascii="宋体" w:hAnsi="宋体" w:cs="宋体"/>
          <w:color w:val="auto"/>
          <w:szCs w:val="21"/>
        </w:rPr>
        <w:t>2、</w:t>
      </w:r>
      <w:r>
        <w:rPr>
          <w:rFonts w:hint="eastAsia" w:ascii="宋体" w:hAnsi="宋体" w:cs="宋体"/>
          <w:color w:val="auto"/>
          <w:szCs w:val="21"/>
          <w:lang w:val="zh-CN"/>
        </w:rPr>
        <w:t>本项目论文送审预估数量为博士论文537篇、硕士论文830篇。论文篇数为预估数量，合同执行时，最终按实际工作量与投标单价乘积进行按实结算，实际执行的结束时间以实际结算费用累计达到“采购预算”或“</w:t>
      </w:r>
      <w:r>
        <w:rPr>
          <w:rFonts w:hint="eastAsia" w:ascii="宋体" w:hAnsi="宋体" w:cs="宋体"/>
          <w:color w:val="auto"/>
          <w:szCs w:val="21"/>
        </w:rPr>
        <w:t>服务期限</w:t>
      </w:r>
      <w:r>
        <w:rPr>
          <w:rFonts w:hint="eastAsia" w:ascii="宋体" w:hAnsi="宋体" w:cs="宋体"/>
          <w:color w:val="auto"/>
          <w:szCs w:val="21"/>
          <w:lang w:val="zh-CN"/>
        </w:rPr>
        <w:t>”先到者合同结束。</w:t>
      </w:r>
    </w:p>
    <w:p>
      <w:pPr>
        <w:tabs>
          <w:tab w:val="left" w:pos="525"/>
          <w:tab w:val="left" w:pos="851"/>
          <w:tab w:val="left" w:pos="3398"/>
        </w:tabs>
        <w:autoSpaceDE w:val="0"/>
        <w:autoSpaceDN w:val="0"/>
        <w:adjustRightInd w:val="0"/>
        <w:snapToGrid w:val="0"/>
        <w:spacing w:line="360" w:lineRule="auto"/>
        <w:ind w:firstLine="210" w:firstLineChars="100"/>
        <w:rPr>
          <w:rFonts w:hint="eastAsia"/>
          <w:color w:val="auto"/>
        </w:rPr>
      </w:pPr>
      <w:r>
        <w:rPr>
          <w:rFonts w:hint="eastAsia" w:ascii="宋体" w:hAnsi="宋体" w:cs="宋体"/>
          <w:bCs/>
          <w:color w:val="auto"/>
          <w:szCs w:val="21"/>
        </w:rPr>
        <w:t>★3、本项目博士论文评审投标单价最高限价￥550.00元/篇、硕士论文评审投标单价最高限价￥340.00元/篇，超最高限价为无效投标。投标人须对</w:t>
      </w:r>
      <w:r>
        <w:rPr>
          <w:rFonts w:hint="eastAsia" w:ascii="宋体" w:hAnsi="宋体" w:cs="宋体"/>
          <w:bCs/>
          <w:color w:val="auto"/>
          <w:szCs w:val="21"/>
          <w:lang w:val="en-US" w:eastAsia="zh-CN"/>
        </w:rPr>
        <w:t>本项目</w:t>
      </w:r>
      <w:r>
        <w:rPr>
          <w:rFonts w:hint="eastAsia" w:ascii="宋体" w:hAnsi="宋体" w:cs="宋体"/>
          <w:bCs/>
          <w:color w:val="auto"/>
          <w:szCs w:val="21"/>
        </w:rPr>
        <w:t>内每项服务单独报价，但不得超出每项服务的单价最高限价。投标报价=∑（各项服务投标单价×各项服务预估数量）。其中单价作为中标后合同结算的依据，投标报价作为本次招标价格得分评审的依据，如投标报价计算有误的，以单价为准，修正投标报价。</w:t>
      </w:r>
      <w:r>
        <w:rPr>
          <w:rFonts w:hint="eastAsia"/>
          <w:color w:val="auto"/>
        </w:rPr>
        <w:t>服务期限内（自合同签订之日起3年），中标单价不作调整。</w:t>
      </w:r>
    </w:p>
    <w:p>
      <w:pPr>
        <w:tabs>
          <w:tab w:val="left" w:pos="525"/>
          <w:tab w:val="left" w:pos="851"/>
          <w:tab w:val="left" w:pos="3398"/>
        </w:tabs>
        <w:autoSpaceDE w:val="0"/>
        <w:autoSpaceDN w:val="0"/>
        <w:adjustRightInd w:val="0"/>
        <w:snapToGrid w:val="0"/>
        <w:spacing w:line="360" w:lineRule="auto"/>
        <w:ind w:firstLine="420" w:firstLineChars="200"/>
        <w:rPr>
          <w:rFonts w:hint="eastAsia"/>
          <w:color w:val="auto"/>
        </w:rPr>
      </w:pPr>
    </w:p>
    <w:p>
      <w:pPr>
        <w:tabs>
          <w:tab w:val="left" w:pos="525"/>
          <w:tab w:val="left" w:pos="851"/>
          <w:tab w:val="left" w:pos="3398"/>
        </w:tabs>
        <w:autoSpaceDE w:val="0"/>
        <w:autoSpaceDN w:val="0"/>
        <w:adjustRightInd w:val="0"/>
        <w:snapToGrid w:val="0"/>
        <w:spacing w:line="360" w:lineRule="auto"/>
        <w:ind w:firstLine="420" w:firstLineChars="200"/>
        <w:rPr>
          <w:rFonts w:hint="eastAsia"/>
          <w:color w:val="auto"/>
          <w:lang w:val="zh-CN"/>
        </w:rPr>
      </w:pPr>
    </w:p>
    <w:bookmarkEnd w:id="10"/>
    <w:bookmarkEnd w:id="19"/>
    <w:p>
      <w:pPr>
        <w:numPr>
          <w:ilvl w:val="0"/>
          <w:numId w:val="8"/>
        </w:numPr>
        <w:tabs>
          <w:tab w:val="left" w:pos="525"/>
          <w:tab w:val="left" w:pos="851"/>
          <w:tab w:val="left" w:pos="3398"/>
        </w:tabs>
        <w:autoSpaceDE w:val="0"/>
        <w:autoSpaceDN w:val="0"/>
        <w:adjustRightInd w:val="0"/>
        <w:snapToGrid w:val="0"/>
        <w:spacing w:line="360" w:lineRule="auto"/>
        <w:ind w:left="522"/>
        <w:outlineLvl w:val="1"/>
        <w:rPr>
          <w:rFonts w:hint="eastAsia" w:ascii="宋体" w:hAnsi="宋体" w:cs="宋体"/>
          <w:b/>
          <w:bCs/>
          <w:color w:val="auto"/>
          <w:szCs w:val="21"/>
        </w:rPr>
      </w:pPr>
      <w:bookmarkStart w:id="20" w:name="_Toc50737321"/>
      <w:bookmarkStart w:id="21" w:name="_Toc50737289"/>
      <w:bookmarkStart w:id="22" w:name="_Toc50736469"/>
      <w:bookmarkStart w:id="23" w:name="_Toc76354917"/>
      <w:bookmarkStart w:id="24" w:name="_Toc50691022"/>
      <w:r>
        <w:rPr>
          <w:rFonts w:hint="eastAsia" w:ascii="宋体" w:hAnsi="宋体" w:cs="宋体"/>
          <w:b/>
          <w:color w:val="auto"/>
          <w:szCs w:val="21"/>
          <w:lang w:val="zh-CN"/>
        </w:rPr>
        <w:t>服务要求</w:t>
      </w:r>
    </w:p>
    <w:p>
      <w:pPr>
        <w:tabs>
          <w:tab w:val="left" w:pos="525"/>
          <w:tab w:val="left" w:pos="851"/>
          <w:tab w:val="left" w:pos="3398"/>
        </w:tabs>
        <w:autoSpaceDE w:val="0"/>
        <w:autoSpaceDN w:val="0"/>
        <w:adjustRightInd w:val="0"/>
        <w:snapToGrid w:val="0"/>
        <w:spacing w:line="360" w:lineRule="auto"/>
        <w:ind w:firstLine="420" w:firstLineChars="200"/>
        <w:rPr>
          <w:rFonts w:hint="eastAsia" w:ascii="宋体" w:hAnsi="宋体" w:cs="宋体"/>
          <w:bCs/>
          <w:color w:val="auto"/>
          <w:szCs w:val="21"/>
        </w:rPr>
      </w:pPr>
      <w:r>
        <w:rPr>
          <w:rFonts w:hint="eastAsia" w:ascii="宋体" w:hAnsi="宋体" w:cs="宋体"/>
          <w:bCs/>
          <w:color w:val="auto"/>
          <w:szCs w:val="21"/>
        </w:rPr>
        <w:t>1.支持各单位独立的二级域名；</w:t>
      </w:r>
    </w:p>
    <w:p>
      <w:pPr>
        <w:tabs>
          <w:tab w:val="left" w:pos="525"/>
          <w:tab w:val="left" w:pos="851"/>
          <w:tab w:val="left" w:pos="3398"/>
        </w:tabs>
        <w:autoSpaceDE w:val="0"/>
        <w:autoSpaceDN w:val="0"/>
        <w:adjustRightInd w:val="0"/>
        <w:snapToGrid w:val="0"/>
        <w:spacing w:line="360" w:lineRule="auto"/>
        <w:ind w:firstLine="420" w:firstLineChars="200"/>
        <w:rPr>
          <w:rFonts w:hint="eastAsia" w:ascii="宋体" w:hAnsi="宋体" w:cs="宋体"/>
          <w:bCs/>
          <w:color w:val="auto"/>
          <w:szCs w:val="21"/>
        </w:rPr>
      </w:pPr>
      <w:r>
        <w:rPr>
          <w:rFonts w:hint="eastAsia" w:ascii="宋体" w:hAnsi="宋体" w:cs="宋体"/>
          <w:bCs/>
          <w:color w:val="auto"/>
          <w:szCs w:val="21"/>
        </w:rPr>
        <w:t>2.支持各单位管理员分别送审，管理员基本信息界面可以查看权限范围，可以设置研究生上传论文数量。可以设置研究生上传论文后是否可以编辑，是否可以删除</w:t>
      </w:r>
      <w:r>
        <w:rPr>
          <w:rFonts w:hint="eastAsia" w:ascii="宋体" w:hAnsi="宋体" w:cs="宋体"/>
          <w:bCs/>
          <w:color w:val="auto"/>
          <w:szCs w:val="21"/>
          <w:lang w:eastAsia="zh-CN"/>
        </w:rPr>
        <w:t>，</w:t>
      </w:r>
      <w:r>
        <w:rPr>
          <w:rFonts w:hint="eastAsia" w:ascii="宋体" w:hAnsi="宋体" w:cs="宋体"/>
          <w:bCs/>
          <w:color w:val="auto"/>
          <w:szCs w:val="21"/>
        </w:rPr>
        <w:t>可以设置上传论文截止日期；</w:t>
      </w:r>
    </w:p>
    <w:p>
      <w:pPr>
        <w:tabs>
          <w:tab w:val="left" w:pos="525"/>
          <w:tab w:val="left" w:pos="851"/>
          <w:tab w:val="left" w:pos="3398"/>
        </w:tabs>
        <w:autoSpaceDE w:val="0"/>
        <w:autoSpaceDN w:val="0"/>
        <w:adjustRightInd w:val="0"/>
        <w:snapToGrid w:val="0"/>
        <w:spacing w:line="360" w:lineRule="auto"/>
        <w:ind w:firstLine="420" w:firstLineChars="200"/>
        <w:rPr>
          <w:rFonts w:hint="eastAsia" w:ascii="宋体" w:hAnsi="宋体" w:cs="宋体"/>
          <w:bCs/>
          <w:color w:val="auto"/>
          <w:szCs w:val="21"/>
        </w:rPr>
      </w:pPr>
      <w:r>
        <w:rPr>
          <w:rFonts w:hint="eastAsia" w:ascii="宋体" w:hAnsi="宋体" w:cs="宋体"/>
          <w:bCs/>
          <w:color w:val="auto"/>
          <w:szCs w:val="21"/>
        </w:rPr>
        <w:t>3.支持论文格式</w:t>
      </w:r>
      <w:r>
        <w:rPr>
          <w:rFonts w:hint="eastAsia"/>
          <w:color w:val="auto"/>
        </w:rPr>
        <w:t>匿名</w:t>
      </w:r>
      <w:r>
        <w:rPr>
          <w:rFonts w:hint="eastAsia" w:ascii="宋体" w:hAnsi="宋体" w:cs="宋体"/>
          <w:bCs/>
          <w:color w:val="auto"/>
          <w:szCs w:val="21"/>
        </w:rPr>
        <w:t>在线检测功能。</w:t>
      </w:r>
    </w:p>
    <w:p>
      <w:pPr>
        <w:tabs>
          <w:tab w:val="left" w:pos="525"/>
          <w:tab w:val="left" w:pos="851"/>
          <w:tab w:val="left" w:pos="3398"/>
        </w:tabs>
        <w:autoSpaceDE w:val="0"/>
        <w:autoSpaceDN w:val="0"/>
        <w:adjustRightInd w:val="0"/>
        <w:snapToGrid w:val="0"/>
        <w:spacing w:line="360" w:lineRule="auto"/>
        <w:ind w:firstLine="420" w:firstLineChars="200"/>
        <w:rPr>
          <w:rFonts w:hint="eastAsia" w:ascii="宋体" w:hAnsi="宋体" w:cs="宋体"/>
          <w:bCs/>
          <w:color w:val="auto"/>
          <w:szCs w:val="21"/>
        </w:rPr>
      </w:pPr>
      <w:r>
        <w:rPr>
          <w:rFonts w:hint="eastAsia" w:ascii="宋体" w:hAnsi="宋体" w:cs="宋体"/>
          <w:bCs/>
          <w:color w:val="auto"/>
          <w:szCs w:val="21"/>
        </w:rPr>
        <w:t>4.自有全国专家库专家≥150000名。</w:t>
      </w:r>
    </w:p>
    <w:p>
      <w:pPr>
        <w:tabs>
          <w:tab w:val="left" w:pos="525"/>
          <w:tab w:val="left" w:pos="851"/>
          <w:tab w:val="left" w:pos="3398"/>
        </w:tabs>
        <w:autoSpaceDE w:val="0"/>
        <w:autoSpaceDN w:val="0"/>
        <w:adjustRightInd w:val="0"/>
        <w:snapToGrid w:val="0"/>
        <w:spacing w:line="360" w:lineRule="auto"/>
        <w:ind w:firstLine="420" w:firstLineChars="200"/>
        <w:rPr>
          <w:rFonts w:hint="eastAsia" w:ascii="宋体" w:hAnsi="宋体" w:cs="宋体"/>
          <w:bCs/>
          <w:color w:val="auto"/>
          <w:szCs w:val="21"/>
        </w:rPr>
      </w:pPr>
      <w:r>
        <w:rPr>
          <w:rFonts w:hint="eastAsia" w:ascii="宋体" w:hAnsi="宋体" w:cs="宋体"/>
          <w:bCs/>
          <w:color w:val="auto"/>
          <w:szCs w:val="21"/>
        </w:rPr>
        <w:t>5.平台支持学位授予信息填报及审核功能，同时学位信息界面应包括但不限于：入学前信息导入、毕业去向信息、导师信息、课程信息、毕业证信息、答辩委信息等完善的学位申请相关功能独立的填报界面及细节功能。</w:t>
      </w:r>
    </w:p>
    <w:p>
      <w:pPr>
        <w:tabs>
          <w:tab w:val="left" w:pos="525"/>
          <w:tab w:val="left" w:pos="851"/>
          <w:tab w:val="left" w:pos="3398"/>
        </w:tabs>
        <w:autoSpaceDE w:val="0"/>
        <w:autoSpaceDN w:val="0"/>
        <w:adjustRightInd w:val="0"/>
        <w:snapToGrid w:val="0"/>
        <w:spacing w:line="360" w:lineRule="auto"/>
        <w:ind w:firstLine="420" w:firstLineChars="200"/>
        <w:rPr>
          <w:rFonts w:hint="eastAsia" w:ascii="宋体" w:hAnsi="宋体" w:cs="宋体"/>
          <w:bCs/>
          <w:color w:val="auto"/>
          <w:szCs w:val="21"/>
        </w:rPr>
      </w:pPr>
      <w:r>
        <w:rPr>
          <w:rFonts w:hint="eastAsia" w:ascii="宋体" w:hAnsi="宋体" w:cs="宋体"/>
          <w:bCs/>
          <w:color w:val="auto"/>
          <w:szCs w:val="21"/>
        </w:rPr>
        <w:t>6.支持学生在线申请开票功能。</w:t>
      </w:r>
    </w:p>
    <w:p>
      <w:pPr>
        <w:tabs>
          <w:tab w:val="left" w:pos="525"/>
          <w:tab w:val="left" w:pos="851"/>
          <w:tab w:val="left" w:pos="3398"/>
        </w:tabs>
        <w:autoSpaceDE w:val="0"/>
        <w:autoSpaceDN w:val="0"/>
        <w:adjustRightInd w:val="0"/>
        <w:snapToGrid w:val="0"/>
        <w:spacing w:line="360" w:lineRule="auto"/>
        <w:ind w:firstLine="420" w:firstLineChars="200"/>
        <w:rPr>
          <w:rFonts w:hint="eastAsia" w:ascii="宋体" w:hAnsi="宋体" w:cs="宋体"/>
          <w:bCs/>
          <w:color w:val="auto"/>
          <w:szCs w:val="21"/>
        </w:rPr>
      </w:pPr>
      <w:r>
        <w:rPr>
          <w:rFonts w:hint="eastAsia" w:ascii="宋体" w:hAnsi="宋体" w:cs="宋体"/>
          <w:bCs/>
          <w:color w:val="auto"/>
          <w:szCs w:val="21"/>
        </w:rPr>
        <w:t>7.支持在论文送审界面有专门的批注列表界面，可以查看所有已批注过的论文。</w:t>
      </w:r>
    </w:p>
    <w:p>
      <w:pPr>
        <w:tabs>
          <w:tab w:val="left" w:pos="525"/>
          <w:tab w:val="left" w:pos="851"/>
          <w:tab w:val="left" w:pos="3398"/>
        </w:tabs>
        <w:autoSpaceDE w:val="0"/>
        <w:autoSpaceDN w:val="0"/>
        <w:adjustRightInd w:val="0"/>
        <w:snapToGrid w:val="0"/>
        <w:spacing w:line="360" w:lineRule="auto"/>
        <w:ind w:firstLine="420" w:firstLineChars="200"/>
        <w:rPr>
          <w:rFonts w:hint="eastAsia" w:ascii="宋体" w:hAnsi="宋体" w:cs="宋体"/>
          <w:bCs/>
          <w:color w:val="auto"/>
          <w:szCs w:val="21"/>
        </w:rPr>
      </w:pPr>
      <w:r>
        <w:rPr>
          <w:rFonts w:hint="eastAsia" w:ascii="宋体" w:hAnsi="宋体" w:cs="宋体"/>
          <w:bCs/>
          <w:color w:val="auto"/>
          <w:szCs w:val="21"/>
        </w:rPr>
        <w:t>8.支持上传论文自动检测论文中是否存在学生姓名、学生学号、导师姓名等敏感词，且能清楚标记敏感词所在页码。</w:t>
      </w:r>
    </w:p>
    <w:p>
      <w:pPr>
        <w:tabs>
          <w:tab w:val="left" w:pos="525"/>
          <w:tab w:val="left" w:pos="851"/>
          <w:tab w:val="left" w:pos="3398"/>
        </w:tabs>
        <w:autoSpaceDE w:val="0"/>
        <w:autoSpaceDN w:val="0"/>
        <w:adjustRightInd w:val="0"/>
        <w:snapToGrid w:val="0"/>
        <w:spacing w:line="360" w:lineRule="auto"/>
        <w:ind w:firstLine="420" w:firstLineChars="200"/>
        <w:rPr>
          <w:rFonts w:hint="eastAsia" w:ascii="宋体" w:hAnsi="宋体" w:cs="宋体"/>
          <w:bCs/>
          <w:color w:val="auto"/>
          <w:szCs w:val="21"/>
        </w:rPr>
      </w:pPr>
      <w:r>
        <w:rPr>
          <w:rFonts w:hint="eastAsia" w:ascii="宋体" w:hAnsi="宋体" w:cs="宋体"/>
          <w:bCs/>
          <w:color w:val="auto"/>
          <w:szCs w:val="21"/>
        </w:rPr>
        <w:t>9.支持在送审平台中将送审论文和评审结果等在线自定义多层文件夹进行管理。</w:t>
      </w:r>
    </w:p>
    <w:p>
      <w:pPr>
        <w:tabs>
          <w:tab w:val="left" w:pos="525"/>
          <w:tab w:val="left" w:pos="851"/>
          <w:tab w:val="left" w:pos="3398"/>
        </w:tabs>
        <w:autoSpaceDE w:val="0"/>
        <w:autoSpaceDN w:val="0"/>
        <w:adjustRightInd w:val="0"/>
        <w:snapToGrid w:val="0"/>
        <w:spacing w:line="360" w:lineRule="auto"/>
        <w:ind w:firstLine="420" w:firstLineChars="200"/>
        <w:rPr>
          <w:rFonts w:hint="eastAsia" w:ascii="宋体" w:hAnsi="宋体" w:cs="宋体"/>
          <w:bCs/>
          <w:color w:val="auto"/>
          <w:szCs w:val="21"/>
        </w:rPr>
      </w:pPr>
      <w:r>
        <w:rPr>
          <w:rFonts w:hint="eastAsia" w:ascii="宋体" w:hAnsi="宋体" w:cs="宋体"/>
          <w:bCs/>
          <w:color w:val="auto"/>
          <w:szCs w:val="21"/>
        </w:rPr>
        <w:t>10.平台嵌入查重系统（包括但不限于万方、知网）。</w:t>
      </w:r>
    </w:p>
    <w:p>
      <w:pPr>
        <w:tabs>
          <w:tab w:val="left" w:pos="525"/>
          <w:tab w:val="left" w:pos="851"/>
          <w:tab w:val="left" w:pos="3398"/>
        </w:tabs>
        <w:autoSpaceDE w:val="0"/>
        <w:autoSpaceDN w:val="0"/>
        <w:adjustRightInd w:val="0"/>
        <w:snapToGrid w:val="0"/>
        <w:spacing w:line="360" w:lineRule="auto"/>
        <w:ind w:firstLine="210" w:firstLineChars="100"/>
        <w:rPr>
          <w:rFonts w:hint="eastAsia" w:ascii="宋体" w:hAnsi="宋体" w:cs="宋体"/>
          <w:bCs/>
          <w:color w:val="auto"/>
          <w:szCs w:val="21"/>
        </w:rPr>
      </w:pPr>
      <w:r>
        <w:rPr>
          <w:rFonts w:hint="eastAsia" w:ascii="宋体" w:hAnsi="宋体" w:cs="宋体"/>
          <w:bCs/>
          <w:color w:val="auto"/>
          <w:szCs w:val="21"/>
        </w:rPr>
        <w:t>★11.博士评审专家需为相关学科教授或博导，硕士评审专家为相关学科副教授或者硕导。专家所在学校的相关学科教育部高校学科排名不低于</w:t>
      </w:r>
      <w:r>
        <w:rPr>
          <w:rFonts w:hint="eastAsia" w:ascii="宋体" w:hAnsi="宋体" w:cs="宋体"/>
          <w:bCs/>
          <w:color w:val="auto"/>
          <w:szCs w:val="21"/>
          <w:lang w:val="en-US" w:eastAsia="zh-CN"/>
        </w:rPr>
        <w:t>采购人相应学科的排名</w:t>
      </w:r>
      <w:r>
        <w:rPr>
          <w:rFonts w:hint="eastAsia" w:ascii="宋体" w:hAnsi="宋体" w:cs="宋体"/>
          <w:bCs/>
          <w:color w:val="auto"/>
          <w:szCs w:val="21"/>
        </w:rPr>
        <w:t>。</w:t>
      </w:r>
    </w:p>
    <w:p>
      <w:pPr>
        <w:numPr>
          <w:ilvl w:val="0"/>
          <w:numId w:val="8"/>
        </w:numPr>
        <w:tabs>
          <w:tab w:val="left" w:pos="525"/>
          <w:tab w:val="left" w:pos="851"/>
          <w:tab w:val="left" w:pos="3398"/>
        </w:tabs>
        <w:autoSpaceDE w:val="0"/>
        <w:autoSpaceDN w:val="0"/>
        <w:adjustRightInd w:val="0"/>
        <w:snapToGrid w:val="0"/>
        <w:spacing w:line="360" w:lineRule="auto"/>
        <w:ind w:left="522"/>
        <w:outlineLvl w:val="1"/>
        <w:rPr>
          <w:rFonts w:hint="eastAsia" w:ascii="宋体" w:hAnsi="宋体" w:cs="宋体"/>
          <w:b/>
          <w:color w:val="auto"/>
          <w:szCs w:val="21"/>
          <w:lang w:val="zh-CN"/>
        </w:rPr>
      </w:pPr>
      <w:r>
        <w:rPr>
          <w:rFonts w:hint="eastAsia" w:ascii="宋体" w:hAnsi="宋体" w:cs="宋体"/>
          <w:b/>
          <w:color w:val="auto"/>
          <w:szCs w:val="21"/>
          <w:lang w:val="zh-CN"/>
        </w:rPr>
        <w:t>商务</w:t>
      </w:r>
      <w:r>
        <w:rPr>
          <w:rFonts w:hint="eastAsia" w:ascii="宋体" w:hAnsi="宋体" w:cs="宋体"/>
          <w:b/>
          <w:bCs/>
          <w:color w:val="auto"/>
          <w:szCs w:val="21"/>
        </w:rPr>
        <w:t>要求</w:t>
      </w:r>
    </w:p>
    <w:p>
      <w:pPr>
        <w:numPr>
          <w:ilvl w:val="0"/>
          <w:numId w:val="9"/>
        </w:numPr>
        <w:adjustRightInd w:val="0"/>
        <w:snapToGrid w:val="0"/>
        <w:spacing w:line="360" w:lineRule="auto"/>
        <w:rPr>
          <w:rFonts w:hint="eastAsia" w:ascii="宋体" w:hAnsi="宋体" w:cs="宋体"/>
          <w:b/>
          <w:color w:val="auto"/>
        </w:rPr>
      </w:pPr>
      <w:r>
        <w:rPr>
          <w:rFonts w:hint="eastAsia" w:ascii="宋体" w:hAnsi="宋体" w:cs="宋体"/>
          <w:b/>
          <w:color w:val="auto"/>
        </w:rPr>
        <w:t>供货要求</w:t>
      </w:r>
    </w:p>
    <w:p>
      <w:pPr>
        <w:numPr>
          <w:ilvl w:val="0"/>
          <w:numId w:val="10"/>
        </w:numPr>
        <w:adjustRightInd w:val="0"/>
        <w:snapToGrid w:val="0"/>
        <w:spacing w:line="360" w:lineRule="auto"/>
        <w:ind w:left="0" w:firstLine="420" w:firstLineChars="200"/>
        <w:rPr>
          <w:rFonts w:hint="eastAsia" w:ascii="宋体" w:hAnsi="宋体" w:cs="宋体"/>
          <w:color w:val="auto"/>
        </w:rPr>
      </w:pPr>
      <w:r>
        <w:rPr>
          <w:rFonts w:hint="eastAsia" w:ascii="宋体" w:hAnsi="宋体" w:cs="宋体"/>
          <w:color w:val="auto"/>
        </w:rPr>
        <w:t>服务期限：自合同签订之日起3年。</w:t>
      </w:r>
    </w:p>
    <w:p>
      <w:pPr>
        <w:numPr>
          <w:ilvl w:val="0"/>
          <w:numId w:val="10"/>
        </w:numPr>
        <w:adjustRightInd w:val="0"/>
        <w:snapToGrid w:val="0"/>
        <w:spacing w:line="360" w:lineRule="auto"/>
        <w:ind w:left="0" w:firstLine="420" w:firstLineChars="200"/>
        <w:rPr>
          <w:rFonts w:hint="eastAsia" w:ascii="宋体" w:hAnsi="宋体" w:cs="宋体"/>
          <w:color w:val="auto"/>
        </w:rPr>
      </w:pPr>
      <w:r>
        <w:rPr>
          <w:rFonts w:hint="eastAsia" w:ascii="宋体" w:hAnsi="宋体" w:cs="宋体"/>
          <w:color w:val="auto"/>
        </w:rPr>
        <w:t>服务地点：采购人指定地点。</w:t>
      </w:r>
    </w:p>
    <w:p>
      <w:pPr>
        <w:numPr>
          <w:ilvl w:val="0"/>
          <w:numId w:val="9"/>
        </w:numPr>
        <w:adjustRightInd w:val="0"/>
        <w:snapToGrid w:val="0"/>
        <w:spacing w:line="360" w:lineRule="auto"/>
        <w:rPr>
          <w:rFonts w:hint="eastAsia" w:ascii="宋体" w:hAnsi="宋体" w:cs="宋体"/>
          <w:b/>
          <w:color w:val="auto"/>
        </w:rPr>
      </w:pPr>
      <w:r>
        <w:rPr>
          <w:rFonts w:hint="eastAsia" w:ascii="宋体" w:hAnsi="宋体" w:cs="宋体"/>
          <w:b/>
          <w:color w:val="auto"/>
        </w:rPr>
        <w:t>验收要求</w:t>
      </w:r>
    </w:p>
    <w:p>
      <w:pPr>
        <w:adjustRightInd w:val="0"/>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1、采购人按照采购合同规定的服务、安全标准组织对中标供应商履约情况每年进行一次验收，并出具验收书。验收书应当包括每一项服务、安全标准的履约情况。 </w:t>
      </w:r>
    </w:p>
    <w:p>
      <w:pPr>
        <w:adjustRightInd w:val="0"/>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2、采购人组成验收小组，按照采购合同规定的技术、服务、安全标准组织对中标供应商履约情况进行验收。</w:t>
      </w:r>
    </w:p>
    <w:p>
      <w:pPr>
        <w:numPr>
          <w:ilvl w:val="0"/>
          <w:numId w:val="9"/>
        </w:numPr>
        <w:adjustRightInd w:val="0"/>
        <w:snapToGrid w:val="0"/>
        <w:spacing w:line="360" w:lineRule="auto"/>
        <w:rPr>
          <w:rFonts w:hint="eastAsia" w:ascii="宋体" w:hAnsi="宋体" w:cs="宋体"/>
          <w:b/>
          <w:bCs/>
          <w:color w:val="auto"/>
        </w:rPr>
      </w:pPr>
      <w:r>
        <w:rPr>
          <w:rFonts w:hint="eastAsia" w:ascii="宋体" w:hAnsi="宋体" w:cs="宋体"/>
          <w:b/>
          <w:bCs/>
          <w:color w:val="auto"/>
        </w:rPr>
        <w:t>售后服务</w:t>
      </w:r>
    </w:p>
    <w:p>
      <w:pPr>
        <w:numPr>
          <w:ilvl w:val="0"/>
          <w:numId w:val="11"/>
        </w:numPr>
        <w:adjustRightInd w:val="0"/>
        <w:snapToGrid w:val="0"/>
        <w:spacing w:line="360" w:lineRule="auto"/>
        <w:ind w:firstLine="420" w:firstLineChars="200"/>
        <w:rPr>
          <w:rFonts w:hint="eastAsia"/>
          <w:color w:val="auto"/>
        </w:rPr>
      </w:pPr>
      <w:r>
        <w:rPr>
          <w:rFonts w:hint="eastAsia" w:ascii="宋体" w:hAnsi="宋体" w:cs="宋体"/>
          <w:color w:val="auto"/>
        </w:rPr>
        <w:t>投标人</w:t>
      </w:r>
      <w:r>
        <w:rPr>
          <w:rFonts w:hint="eastAsia"/>
          <w:color w:val="auto"/>
        </w:rPr>
        <w:t>应根据项目提出具有针对性的</w:t>
      </w:r>
      <w:r>
        <w:rPr>
          <w:rFonts w:hint="eastAsia" w:ascii="宋体" w:hAnsi="宋体" w:cs="宋体"/>
          <w:color w:val="auto"/>
        </w:rPr>
        <w:t>售后服务方案</w:t>
      </w:r>
      <w:r>
        <w:rPr>
          <w:rFonts w:hint="eastAsia"/>
          <w:color w:val="auto"/>
        </w:rPr>
        <w:t>，内容包括：</w:t>
      </w:r>
    </w:p>
    <w:p>
      <w:pPr>
        <w:numPr>
          <w:ilvl w:val="0"/>
          <w:numId w:val="12"/>
        </w:numPr>
        <w:adjustRightInd w:val="0"/>
        <w:snapToGrid w:val="0"/>
        <w:spacing w:line="360" w:lineRule="auto"/>
        <w:ind w:firstLine="210" w:firstLineChars="100"/>
        <w:rPr>
          <w:rFonts w:hint="eastAsia"/>
          <w:color w:val="auto"/>
          <w:lang w:eastAsia="zh-CN"/>
        </w:rPr>
      </w:pPr>
      <w:r>
        <w:rPr>
          <w:rFonts w:hint="eastAsia"/>
          <w:color w:val="auto"/>
          <w:lang w:val="en-US" w:eastAsia="zh-CN"/>
        </w:rPr>
        <w:t>提供</w:t>
      </w:r>
      <w:r>
        <w:rPr>
          <w:rFonts w:hint="eastAsia"/>
          <w:color w:val="auto"/>
        </w:rPr>
        <w:t>专人线上服务对接并在15分钟内响应答复</w:t>
      </w:r>
      <w:r>
        <w:rPr>
          <w:rFonts w:hint="eastAsia"/>
          <w:color w:val="auto"/>
          <w:lang w:eastAsia="zh-CN"/>
        </w:rPr>
        <w:t>；</w:t>
      </w:r>
    </w:p>
    <w:p>
      <w:pPr>
        <w:numPr>
          <w:ilvl w:val="0"/>
          <w:numId w:val="12"/>
        </w:numPr>
        <w:adjustRightInd w:val="0"/>
        <w:snapToGrid w:val="0"/>
        <w:spacing w:line="360" w:lineRule="auto"/>
        <w:ind w:firstLine="210" w:firstLineChars="100"/>
        <w:rPr>
          <w:rFonts w:hint="eastAsia" w:ascii="宋体" w:hAnsi="宋体" w:cs="宋体"/>
          <w:color w:val="auto"/>
        </w:rPr>
      </w:pPr>
      <w:r>
        <w:rPr>
          <w:rFonts w:hint="eastAsia"/>
          <w:color w:val="auto"/>
        </w:rPr>
        <w:t>根据送审要求找到对应专家给予评阅</w:t>
      </w:r>
      <w:r>
        <w:rPr>
          <w:rFonts w:hint="eastAsia"/>
          <w:color w:val="auto"/>
          <w:lang w:eastAsia="zh-CN"/>
        </w:rPr>
        <w:t>；</w:t>
      </w:r>
    </w:p>
    <w:p>
      <w:pPr>
        <w:numPr>
          <w:ilvl w:val="0"/>
          <w:numId w:val="12"/>
        </w:numPr>
        <w:adjustRightInd w:val="0"/>
        <w:snapToGrid w:val="0"/>
        <w:spacing w:line="360" w:lineRule="auto"/>
        <w:ind w:firstLine="210" w:firstLineChars="100"/>
        <w:rPr>
          <w:rFonts w:hint="eastAsia" w:ascii="宋体" w:hAnsi="宋体" w:cs="宋体"/>
          <w:color w:val="auto"/>
        </w:rPr>
      </w:pPr>
      <w:r>
        <w:rPr>
          <w:rFonts w:hint="eastAsia"/>
          <w:color w:val="auto"/>
        </w:rPr>
        <w:t>确保规定时间内确保评阅书结果给予返回</w:t>
      </w:r>
      <w:r>
        <w:rPr>
          <w:rFonts w:hint="eastAsia"/>
          <w:color w:val="auto"/>
          <w:lang w:eastAsia="zh-CN"/>
        </w:rPr>
        <w:t>；</w:t>
      </w:r>
    </w:p>
    <w:p>
      <w:pPr>
        <w:numPr>
          <w:ilvl w:val="0"/>
          <w:numId w:val="12"/>
        </w:numPr>
        <w:adjustRightInd w:val="0"/>
        <w:snapToGrid w:val="0"/>
        <w:spacing w:line="360" w:lineRule="auto"/>
        <w:ind w:firstLine="210" w:firstLineChars="100"/>
        <w:rPr>
          <w:rFonts w:hint="eastAsia" w:ascii="宋体" w:hAnsi="宋体" w:cs="宋体"/>
          <w:color w:val="auto"/>
        </w:rPr>
      </w:pPr>
      <w:r>
        <w:rPr>
          <w:rFonts w:hint="eastAsia"/>
          <w:color w:val="auto"/>
        </w:rPr>
        <w:t>对加急送审要求的应给予加急处理</w:t>
      </w:r>
      <w:r>
        <w:rPr>
          <w:rFonts w:hint="eastAsia"/>
          <w:color w:val="auto"/>
          <w:lang w:eastAsia="zh-CN"/>
        </w:rPr>
        <w:t>；</w:t>
      </w:r>
    </w:p>
    <w:p>
      <w:pPr>
        <w:numPr>
          <w:ilvl w:val="0"/>
          <w:numId w:val="12"/>
        </w:numPr>
        <w:adjustRightInd w:val="0"/>
        <w:snapToGrid w:val="0"/>
        <w:spacing w:line="360" w:lineRule="auto"/>
        <w:ind w:firstLine="210" w:firstLineChars="100"/>
        <w:rPr>
          <w:rFonts w:hint="eastAsia" w:ascii="宋体" w:hAnsi="宋体" w:cs="宋体"/>
          <w:color w:val="auto"/>
        </w:rPr>
      </w:pPr>
      <w:r>
        <w:rPr>
          <w:rFonts w:hint="eastAsia"/>
          <w:color w:val="auto"/>
        </w:rPr>
        <w:t>对评阅内容有疑问的应及时跟评阅专家沟通处理，并给出答复。</w:t>
      </w:r>
    </w:p>
    <w:p>
      <w:pPr>
        <w:numPr>
          <w:ilvl w:val="0"/>
          <w:numId w:val="9"/>
        </w:numPr>
        <w:adjustRightInd w:val="0"/>
        <w:snapToGrid w:val="0"/>
        <w:spacing w:line="360" w:lineRule="auto"/>
        <w:rPr>
          <w:rFonts w:hint="eastAsia" w:ascii="宋体" w:hAnsi="宋体" w:cs="宋体"/>
          <w:b/>
          <w:bCs/>
          <w:color w:val="auto"/>
        </w:rPr>
      </w:pPr>
      <w:r>
        <w:rPr>
          <w:rFonts w:hint="eastAsia" w:ascii="宋体" w:hAnsi="宋体" w:cs="宋体"/>
          <w:b/>
          <w:bCs/>
          <w:color w:val="auto"/>
        </w:rPr>
        <w:t>其他要求</w:t>
      </w:r>
    </w:p>
    <w:p>
      <w:pPr>
        <w:adjustRightInd w:val="0"/>
        <w:snapToGrid w:val="0"/>
        <w:spacing w:line="360" w:lineRule="auto"/>
        <w:ind w:firstLine="420" w:firstLineChars="200"/>
        <w:rPr>
          <w:rFonts w:hint="eastAsia" w:ascii="宋体" w:hAnsi="宋体" w:cs="宋体"/>
          <w:color w:val="auto"/>
        </w:rPr>
      </w:pPr>
      <w:r>
        <w:rPr>
          <w:rFonts w:hint="eastAsia" w:ascii="宋体" w:hAnsi="宋体" w:cs="宋体"/>
          <w:color w:val="auto"/>
        </w:rPr>
        <w:t>1、投标人</w:t>
      </w:r>
      <w:r>
        <w:rPr>
          <w:rFonts w:hint="eastAsia"/>
          <w:color w:val="auto"/>
        </w:rPr>
        <w:t>应根据项目提出具有针对性的</w:t>
      </w:r>
      <w:r>
        <w:rPr>
          <w:rFonts w:hint="eastAsia" w:ascii="宋体" w:hAnsi="宋体" w:cs="宋体"/>
          <w:color w:val="auto"/>
        </w:rPr>
        <w:t>实施方案及措施与技术培训服务方案。</w:t>
      </w:r>
    </w:p>
    <w:p>
      <w:pPr>
        <w:adjustRightInd w:val="0"/>
        <w:snapToGrid w:val="0"/>
        <w:spacing w:line="360" w:lineRule="auto"/>
        <w:ind w:firstLine="420" w:firstLineChars="200"/>
        <w:rPr>
          <w:rFonts w:hint="eastAsia" w:ascii="宋体" w:hAnsi="宋体" w:cs="宋体"/>
          <w:color w:val="auto"/>
        </w:rPr>
      </w:pPr>
      <w:r>
        <w:rPr>
          <w:rFonts w:hint="eastAsia" w:ascii="宋体" w:hAnsi="宋体" w:cs="宋体"/>
          <w:color w:val="auto"/>
        </w:rPr>
        <w:t>2、投标人</w:t>
      </w:r>
      <w:r>
        <w:rPr>
          <w:rFonts w:hint="eastAsia"/>
          <w:color w:val="auto"/>
        </w:rPr>
        <w:t>应</w:t>
      </w:r>
      <w:r>
        <w:rPr>
          <w:rFonts w:hint="eastAsia" w:ascii="宋体" w:hAnsi="宋体" w:cs="宋体"/>
          <w:color w:val="auto"/>
        </w:rPr>
        <w:t>根据要求组织一次或多次线上或线下培训，发放电子版或纸质版平台操作手册。</w:t>
      </w:r>
    </w:p>
    <w:p>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3、投标人</w:t>
      </w:r>
      <w:r>
        <w:rPr>
          <w:rFonts w:hint="eastAsia"/>
          <w:color w:val="auto"/>
        </w:rPr>
        <w:t>应</w:t>
      </w:r>
      <w:r>
        <w:rPr>
          <w:rFonts w:hint="eastAsia"/>
          <w:color w:val="auto"/>
          <w:lang w:val="en-US" w:eastAsia="zh-CN"/>
        </w:rPr>
        <w:t>提供</w:t>
      </w:r>
      <w:r>
        <w:rPr>
          <w:rFonts w:hint="eastAsia" w:ascii="宋体" w:hAnsi="宋体" w:cs="宋体"/>
          <w:color w:val="auto"/>
        </w:rPr>
        <w:t>专门的系统技术服务，解答相关问题。</w:t>
      </w:r>
    </w:p>
    <w:p>
      <w:pPr>
        <w:numPr>
          <w:ilvl w:val="0"/>
          <w:numId w:val="9"/>
        </w:numPr>
        <w:adjustRightInd w:val="0"/>
        <w:snapToGrid w:val="0"/>
        <w:spacing w:line="360" w:lineRule="auto"/>
        <w:rPr>
          <w:rFonts w:hint="eastAsia" w:ascii="宋体" w:hAnsi="宋体" w:cs="宋体"/>
          <w:color w:val="auto"/>
        </w:rPr>
      </w:pPr>
      <w:r>
        <w:rPr>
          <w:rFonts w:hint="eastAsia" w:ascii="宋体" w:hAnsi="宋体" w:cs="宋体"/>
          <w:b/>
          <w:color w:val="auto"/>
        </w:rPr>
        <w:t>付款方式</w:t>
      </w:r>
    </w:p>
    <w:p>
      <w:pPr>
        <w:adjustRightInd w:val="0"/>
        <w:snapToGrid w:val="0"/>
        <w:spacing w:line="360" w:lineRule="auto"/>
        <w:ind w:firstLine="420" w:firstLineChars="200"/>
        <w:jc w:val="left"/>
        <w:rPr>
          <w:rFonts w:hint="eastAsia" w:ascii="宋体" w:hAnsi="宋体"/>
          <w:color w:val="auto"/>
        </w:rPr>
      </w:pPr>
      <w:r>
        <w:rPr>
          <w:rFonts w:hint="eastAsia" w:ascii="宋体" w:hAnsi="宋体"/>
          <w:color w:val="auto"/>
        </w:rPr>
        <w:t>1、合同生效：本合同在采购人和中标人双方法人代表人或其授权代表签字盖章后生效；</w:t>
      </w:r>
    </w:p>
    <w:p>
      <w:pPr>
        <w:adjustRightInd w:val="0"/>
        <w:snapToGrid w:val="0"/>
        <w:spacing w:line="360" w:lineRule="auto"/>
        <w:ind w:firstLine="420" w:firstLineChars="200"/>
        <w:jc w:val="left"/>
        <w:rPr>
          <w:rFonts w:hint="eastAsia" w:ascii="宋体" w:hAnsi="宋体"/>
          <w:color w:val="auto"/>
        </w:rPr>
      </w:pPr>
      <w:r>
        <w:rPr>
          <w:rFonts w:hint="eastAsia" w:ascii="宋体" w:hAnsi="宋体"/>
          <w:color w:val="auto"/>
        </w:rPr>
        <w:t>2、采购人根据中标人完成论文评审数量，按实结算支付费用，每年结算一次，采购人在收到中标人的发票后15日内完成当年度支付；</w:t>
      </w:r>
    </w:p>
    <w:p>
      <w:pPr>
        <w:adjustRightInd w:val="0"/>
        <w:snapToGrid w:val="0"/>
        <w:spacing w:line="360" w:lineRule="auto"/>
        <w:ind w:firstLine="420" w:firstLineChars="200"/>
        <w:jc w:val="left"/>
        <w:rPr>
          <w:rFonts w:hint="eastAsia" w:ascii="宋体" w:hAnsi="宋体"/>
          <w:color w:val="auto"/>
        </w:rPr>
      </w:pPr>
      <w:r>
        <w:rPr>
          <w:rFonts w:hint="eastAsia" w:ascii="宋体" w:hAnsi="宋体"/>
          <w:color w:val="auto"/>
        </w:rPr>
        <w:t>3、采购人支付每笔款项前，中标人应提供相应金额的正式发票；</w:t>
      </w:r>
    </w:p>
    <w:p>
      <w:pPr>
        <w:adjustRightInd w:val="0"/>
        <w:snapToGrid w:val="0"/>
        <w:spacing w:line="360" w:lineRule="auto"/>
        <w:ind w:firstLine="420" w:firstLineChars="200"/>
        <w:jc w:val="left"/>
        <w:rPr>
          <w:rFonts w:hint="eastAsia" w:ascii="宋体" w:hAnsi="宋体"/>
          <w:color w:val="auto"/>
        </w:rPr>
      </w:pPr>
      <w:r>
        <w:rPr>
          <w:rFonts w:hint="eastAsia" w:ascii="宋体" w:hAnsi="宋体"/>
          <w:color w:val="auto"/>
        </w:rPr>
        <w:t>4、付款方式：采用支票、银行汇付（含电汇）等形式；</w:t>
      </w:r>
    </w:p>
    <w:p>
      <w:pPr>
        <w:spacing w:line="360" w:lineRule="auto"/>
        <w:jc w:val="left"/>
        <w:rPr>
          <w:rFonts w:hint="eastAsia" w:ascii="宋体" w:hAnsi="宋体"/>
          <w:color w:val="auto"/>
        </w:rPr>
      </w:pPr>
      <w:r>
        <w:rPr>
          <w:rFonts w:hint="eastAsia" w:ascii="宋体" w:hAnsi="宋体"/>
          <w:color w:val="auto"/>
        </w:rPr>
        <w:br w:type="page"/>
      </w:r>
    </w:p>
    <w:p>
      <w:pPr>
        <w:spacing w:line="360" w:lineRule="auto"/>
        <w:rPr>
          <w:rFonts w:hint="eastAsia" w:ascii="宋体" w:hAnsi="宋体" w:cs="宋体"/>
          <w:b/>
          <w:color w:val="auto"/>
        </w:rPr>
      </w:pPr>
    </w:p>
    <w:p>
      <w:pPr>
        <w:spacing w:line="360" w:lineRule="auto"/>
        <w:rPr>
          <w:rFonts w:hint="eastAsia" w:ascii="宋体" w:hAnsi="宋体" w:cs="宋体"/>
          <w:b/>
          <w:color w:val="auto"/>
        </w:rPr>
      </w:pPr>
    </w:p>
    <w:p>
      <w:pPr>
        <w:spacing w:line="360" w:lineRule="auto"/>
        <w:rPr>
          <w:rFonts w:hint="eastAsia" w:ascii="宋体" w:hAnsi="宋体" w:cs="宋体"/>
          <w:b/>
          <w:color w:val="auto"/>
        </w:rPr>
      </w:pPr>
    </w:p>
    <w:p>
      <w:pPr>
        <w:spacing w:line="360" w:lineRule="auto"/>
        <w:rPr>
          <w:rFonts w:hint="eastAsia" w:ascii="宋体" w:hAnsi="宋体" w:cs="宋体"/>
          <w:b/>
          <w:color w:val="auto"/>
        </w:rPr>
      </w:pPr>
    </w:p>
    <w:p>
      <w:pPr>
        <w:spacing w:line="360" w:lineRule="auto"/>
        <w:rPr>
          <w:rFonts w:hint="eastAsia" w:ascii="宋体" w:hAnsi="宋体" w:cs="宋体"/>
          <w:b/>
          <w:color w:val="auto"/>
        </w:rPr>
      </w:pPr>
    </w:p>
    <w:p>
      <w:pPr>
        <w:spacing w:line="360" w:lineRule="auto"/>
        <w:rPr>
          <w:rFonts w:hint="eastAsia" w:ascii="宋体" w:hAnsi="宋体" w:cs="宋体"/>
          <w:b/>
          <w:color w:val="auto"/>
        </w:rPr>
      </w:pPr>
    </w:p>
    <w:p>
      <w:pPr>
        <w:spacing w:line="360" w:lineRule="auto"/>
        <w:rPr>
          <w:rFonts w:hint="eastAsia" w:ascii="宋体" w:hAnsi="宋体" w:cs="宋体"/>
          <w:b/>
          <w:color w:val="auto"/>
        </w:rPr>
      </w:pPr>
    </w:p>
    <w:p>
      <w:pPr>
        <w:spacing w:line="360" w:lineRule="auto"/>
        <w:rPr>
          <w:rFonts w:hint="eastAsia" w:ascii="宋体" w:hAnsi="宋体" w:cs="宋体"/>
          <w:b/>
          <w:color w:val="auto"/>
        </w:rPr>
      </w:pPr>
    </w:p>
    <w:p>
      <w:pPr>
        <w:spacing w:line="360" w:lineRule="auto"/>
        <w:rPr>
          <w:rFonts w:hint="eastAsia" w:ascii="宋体" w:hAnsi="宋体" w:cs="宋体"/>
          <w:b/>
          <w:color w:val="auto"/>
        </w:rPr>
      </w:pPr>
    </w:p>
    <w:p>
      <w:pPr>
        <w:spacing w:line="360" w:lineRule="auto"/>
        <w:rPr>
          <w:rFonts w:hint="eastAsia" w:ascii="宋体" w:hAnsi="宋体" w:cs="宋体"/>
          <w:b/>
          <w:color w:val="auto"/>
        </w:rPr>
      </w:pPr>
    </w:p>
    <w:p>
      <w:pPr>
        <w:spacing w:line="360" w:lineRule="auto"/>
        <w:rPr>
          <w:rFonts w:hint="eastAsia" w:ascii="宋体" w:hAnsi="宋体" w:cs="宋体"/>
          <w:b/>
          <w:color w:val="auto"/>
        </w:rPr>
      </w:pPr>
    </w:p>
    <w:p>
      <w:pPr>
        <w:pStyle w:val="2"/>
        <w:spacing w:line="360" w:lineRule="auto"/>
        <w:ind w:hanging="1"/>
        <w:rPr>
          <w:rFonts w:hint="eastAsia" w:ascii="宋体" w:hAnsi="宋体" w:eastAsia="宋体" w:cs="宋体"/>
          <w:color w:val="auto"/>
        </w:rPr>
      </w:pPr>
      <w:bookmarkStart w:id="25" w:name="_Toc385939529"/>
      <w:bookmarkStart w:id="26" w:name="_Toc413314029"/>
      <w:bookmarkStart w:id="27" w:name="_Toc385940875"/>
      <w:r>
        <w:rPr>
          <w:rFonts w:hint="eastAsia" w:ascii="宋体" w:hAnsi="宋体" w:eastAsia="宋体" w:cs="宋体"/>
          <w:color w:val="auto"/>
        </w:rPr>
        <w:t xml:space="preserve">第三章  </w:t>
      </w:r>
      <w:bookmarkEnd w:id="20"/>
      <w:bookmarkEnd w:id="21"/>
      <w:bookmarkEnd w:id="22"/>
      <w:bookmarkEnd w:id="23"/>
      <w:bookmarkEnd w:id="24"/>
      <w:r>
        <w:rPr>
          <w:rFonts w:hint="eastAsia" w:ascii="宋体" w:hAnsi="宋体" w:eastAsia="宋体" w:cs="宋体"/>
          <w:color w:val="auto"/>
        </w:rPr>
        <w:t>投 标 须 知</w:t>
      </w:r>
      <w:bookmarkEnd w:id="25"/>
      <w:bookmarkEnd w:id="26"/>
      <w:bookmarkEnd w:id="27"/>
    </w:p>
    <w:p>
      <w:pPr>
        <w:spacing w:line="360" w:lineRule="auto"/>
        <w:rPr>
          <w:rFonts w:hint="eastAsia" w:ascii="宋体" w:hAnsi="宋体" w:cs="宋体"/>
          <w:b/>
          <w:bCs/>
          <w:color w:val="auto"/>
        </w:rPr>
      </w:pPr>
    </w:p>
    <w:p>
      <w:pPr>
        <w:jc w:val="center"/>
        <w:outlineLvl w:val="1"/>
        <w:rPr>
          <w:rFonts w:hint="eastAsia" w:ascii="宋体" w:hAnsi="宋体" w:cs="宋体"/>
          <w:b/>
          <w:bCs/>
          <w:color w:val="auto"/>
          <w:sz w:val="32"/>
          <w:szCs w:val="32"/>
        </w:rPr>
      </w:pPr>
      <w:bookmarkStart w:id="28" w:name="_Toc385940876"/>
      <w:r>
        <w:rPr>
          <w:rFonts w:hint="eastAsia" w:ascii="宋体" w:hAnsi="宋体" w:cs="宋体"/>
          <w:b/>
          <w:bCs/>
          <w:color w:val="auto"/>
          <w:sz w:val="32"/>
          <w:szCs w:val="32"/>
        </w:rPr>
        <w:br w:type="page"/>
      </w:r>
      <w:r>
        <w:rPr>
          <w:rFonts w:hint="eastAsia" w:ascii="宋体" w:hAnsi="宋体" w:cs="宋体"/>
          <w:b/>
          <w:bCs/>
          <w:color w:val="auto"/>
          <w:sz w:val="32"/>
          <w:szCs w:val="32"/>
        </w:rPr>
        <w:t>投标须知前附表</w:t>
      </w:r>
      <w:bookmarkEnd w:id="28"/>
    </w:p>
    <w:tbl>
      <w:tblPr>
        <w:tblStyle w:val="38"/>
        <w:tblW w:w="1030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46"/>
        <w:gridCol w:w="868"/>
        <w:gridCol w:w="1913"/>
        <w:gridCol w:w="687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exact"/>
          <w:jc w:val="center"/>
        </w:trPr>
        <w:tc>
          <w:tcPr>
            <w:tcW w:w="646" w:type="dxa"/>
            <w:tcBorders>
              <w:top w:val="single" w:color="auto" w:sz="12" w:space="0"/>
              <w:bottom w:val="single" w:color="auto" w:sz="8" w:space="0"/>
            </w:tcBorders>
            <w:noWrap w:val="0"/>
            <w:vAlign w:val="center"/>
          </w:tcPr>
          <w:p>
            <w:pPr>
              <w:spacing w:line="300" w:lineRule="auto"/>
              <w:jc w:val="center"/>
              <w:rPr>
                <w:rFonts w:hint="eastAsia" w:ascii="宋体" w:hAnsi="宋体" w:cs="宋体"/>
                <w:color w:val="auto"/>
                <w:spacing w:val="-20"/>
              </w:rPr>
            </w:pPr>
            <w:r>
              <w:rPr>
                <w:rFonts w:hint="eastAsia" w:ascii="宋体" w:hAnsi="宋体" w:cs="宋体"/>
                <w:color w:val="auto"/>
                <w:spacing w:val="-20"/>
              </w:rPr>
              <w:t>序号</w:t>
            </w:r>
          </w:p>
        </w:tc>
        <w:tc>
          <w:tcPr>
            <w:tcW w:w="868" w:type="dxa"/>
            <w:tcBorders>
              <w:top w:val="single" w:color="auto" w:sz="12" w:space="0"/>
              <w:bottom w:val="single" w:color="auto" w:sz="8" w:space="0"/>
            </w:tcBorders>
            <w:noWrap w:val="0"/>
            <w:vAlign w:val="center"/>
          </w:tcPr>
          <w:p>
            <w:pPr>
              <w:spacing w:line="300" w:lineRule="auto"/>
              <w:jc w:val="center"/>
              <w:rPr>
                <w:rFonts w:hint="eastAsia" w:ascii="宋体" w:hAnsi="宋体" w:cs="宋体"/>
                <w:color w:val="auto"/>
              </w:rPr>
            </w:pPr>
            <w:r>
              <w:rPr>
                <w:rFonts w:hint="eastAsia" w:ascii="宋体" w:hAnsi="宋体" w:cs="宋体"/>
                <w:color w:val="auto"/>
              </w:rPr>
              <w:t>条款号</w:t>
            </w:r>
          </w:p>
        </w:tc>
        <w:tc>
          <w:tcPr>
            <w:tcW w:w="1913" w:type="dxa"/>
            <w:tcBorders>
              <w:top w:val="single" w:color="auto" w:sz="12" w:space="0"/>
              <w:bottom w:val="single" w:color="auto" w:sz="8" w:space="0"/>
            </w:tcBorders>
            <w:noWrap w:val="0"/>
            <w:vAlign w:val="center"/>
          </w:tcPr>
          <w:p>
            <w:pPr>
              <w:spacing w:line="300" w:lineRule="auto"/>
              <w:jc w:val="center"/>
              <w:rPr>
                <w:rFonts w:hint="eastAsia" w:ascii="宋体" w:hAnsi="宋体" w:cs="宋体"/>
                <w:color w:val="auto"/>
              </w:rPr>
            </w:pPr>
            <w:r>
              <w:rPr>
                <w:rFonts w:hint="eastAsia" w:ascii="宋体" w:hAnsi="宋体" w:cs="宋体"/>
                <w:color w:val="auto"/>
              </w:rPr>
              <w:t>类  别</w:t>
            </w:r>
          </w:p>
        </w:tc>
        <w:tc>
          <w:tcPr>
            <w:tcW w:w="6879" w:type="dxa"/>
            <w:tcBorders>
              <w:top w:val="single" w:color="auto" w:sz="12" w:space="0"/>
              <w:bottom w:val="single" w:color="auto" w:sz="8" w:space="0"/>
            </w:tcBorders>
            <w:noWrap w:val="0"/>
            <w:vAlign w:val="center"/>
          </w:tcPr>
          <w:p>
            <w:pPr>
              <w:spacing w:line="300" w:lineRule="auto"/>
              <w:jc w:val="center"/>
              <w:rPr>
                <w:rFonts w:hint="eastAsia" w:ascii="宋体" w:hAnsi="宋体" w:cs="宋体"/>
                <w:color w:val="auto"/>
              </w:rPr>
            </w:pPr>
            <w:r>
              <w:rPr>
                <w:rFonts w:hint="eastAsia" w:ascii="宋体" w:hAnsi="宋体" w:cs="宋体"/>
                <w:color w:val="auto"/>
              </w:rPr>
              <w:t>内        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3" w:hRule="atLeast"/>
          <w:jc w:val="center"/>
        </w:trPr>
        <w:tc>
          <w:tcPr>
            <w:tcW w:w="646" w:type="dxa"/>
            <w:tcBorders>
              <w:top w:val="single" w:color="auto" w:sz="8" w:space="0"/>
            </w:tcBorders>
            <w:noWrap w:val="0"/>
            <w:vAlign w:val="center"/>
          </w:tcPr>
          <w:p>
            <w:pPr>
              <w:spacing w:line="300" w:lineRule="auto"/>
              <w:jc w:val="center"/>
              <w:rPr>
                <w:rFonts w:hint="eastAsia" w:ascii="宋体" w:hAnsi="宋体" w:cs="宋体"/>
                <w:color w:val="auto"/>
              </w:rPr>
            </w:pPr>
            <w:r>
              <w:rPr>
                <w:rFonts w:hint="eastAsia" w:ascii="宋体" w:hAnsi="宋体" w:cs="宋体"/>
                <w:color w:val="auto"/>
              </w:rPr>
              <w:t>1</w:t>
            </w:r>
          </w:p>
        </w:tc>
        <w:tc>
          <w:tcPr>
            <w:tcW w:w="868" w:type="dxa"/>
            <w:tcBorders>
              <w:top w:val="single" w:color="auto" w:sz="8" w:space="0"/>
            </w:tcBorders>
            <w:noWrap w:val="0"/>
            <w:vAlign w:val="center"/>
          </w:tcPr>
          <w:p>
            <w:pPr>
              <w:spacing w:line="300" w:lineRule="auto"/>
              <w:jc w:val="center"/>
              <w:rPr>
                <w:rFonts w:hint="eastAsia" w:ascii="宋体" w:hAnsi="宋体" w:cs="宋体"/>
                <w:color w:val="auto"/>
              </w:rPr>
            </w:pPr>
            <w:r>
              <w:rPr>
                <w:rFonts w:hint="eastAsia" w:ascii="宋体" w:hAnsi="宋体" w:cs="宋体"/>
                <w:color w:val="auto"/>
              </w:rPr>
              <w:t>1.2</w:t>
            </w:r>
          </w:p>
        </w:tc>
        <w:tc>
          <w:tcPr>
            <w:tcW w:w="1913" w:type="dxa"/>
            <w:tcBorders>
              <w:top w:val="single" w:color="auto" w:sz="8" w:space="0"/>
            </w:tcBorders>
            <w:noWrap w:val="0"/>
            <w:vAlign w:val="center"/>
          </w:tcPr>
          <w:p>
            <w:pPr>
              <w:spacing w:line="300" w:lineRule="auto"/>
              <w:jc w:val="center"/>
              <w:rPr>
                <w:rFonts w:hint="eastAsia" w:ascii="宋体" w:hAnsi="宋体" w:cs="宋体"/>
                <w:color w:val="auto"/>
              </w:rPr>
            </w:pPr>
            <w:r>
              <w:rPr>
                <w:rFonts w:hint="eastAsia" w:ascii="宋体" w:hAnsi="宋体" w:cs="宋体"/>
                <w:color w:val="auto"/>
              </w:rPr>
              <w:t>资金来源</w:t>
            </w:r>
          </w:p>
        </w:tc>
        <w:tc>
          <w:tcPr>
            <w:tcW w:w="6879" w:type="dxa"/>
            <w:tcBorders>
              <w:top w:val="single" w:color="auto" w:sz="8" w:space="0"/>
            </w:tcBorders>
            <w:noWrap w:val="0"/>
            <w:vAlign w:val="center"/>
          </w:tcPr>
          <w:p>
            <w:pPr>
              <w:spacing w:line="300" w:lineRule="auto"/>
              <w:rPr>
                <w:rFonts w:hint="eastAsia" w:ascii="宋体" w:hAnsi="宋体" w:cs="宋体"/>
                <w:color w:val="auto"/>
              </w:rPr>
            </w:pPr>
            <w:r>
              <w:rPr>
                <w:rFonts w:hint="eastAsia" w:ascii="宋体" w:hAnsi="宋体" w:cs="宋体"/>
                <w:color w:val="auto"/>
              </w:rPr>
              <w:t>资金已落实</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1" w:hRule="atLeast"/>
          <w:jc w:val="center"/>
        </w:trPr>
        <w:tc>
          <w:tcPr>
            <w:tcW w:w="646" w:type="dxa"/>
            <w:vMerge w:val="restart"/>
            <w:tcBorders>
              <w:top w:val="single" w:color="auto" w:sz="8" w:space="0"/>
            </w:tcBorders>
            <w:noWrap w:val="0"/>
            <w:vAlign w:val="center"/>
          </w:tcPr>
          <w:p>
            <w:pPr>
              <w:spacing w:line="300" w:lineRule="auto"/>
              <w:jc w:val="center"/>
              <w:rPr>
                <w:rFonts w:hint="eastAsia" w:ascii="宋体" w:hAnsi="宋体" w:cs="宋体"/>
                <w:color w:val="auto"/>
              </w:rPr>
            </w:pPr>
            <w:r>
              <w:rPr>
                <w:rFonts w:hint="eastAsia" w:ascii="宋体" w:hAnsi="宋体" w:cs="宋体"/>
                <w:color w:val="auto"/>
              </w:rPr>
              <w:t>2</w:t>
            </w:r>
          </w:p>
        </w:tc>
        <w:tc>
          <w:tcPr>
            <w:tcW w:w="868" w:type="dxa"/>
            <w:tcBorders>
              <w:top w:val="single" w:color="auto" w:sz="8" w:space="0"/>
            </w:tcBorders>
            <w:noWrap w:val="0"/>
            <w:vAlign w:val="center"/>
          </w:tcPr>
          <w:p>
            <w:pPr>
              <w:spacing w:line="300" w:lineRule="auto"/>
              <w:jc w:val="center"/>
              <w:rPr>
                <w:rFonts w:hint="eastAsia" w:ascii="宋体" w:hAnsi="宋体" w:cs="宋体"/>
                <w:color w:val="auto"/>
              </w:rPr>
            </w:pPr>
            <w:r>
              <w:rPr>
                <w:rFonts w:hint="eastAsia" w:ascii="宋体" w:hAnsi="宋体" w:cs="宋体"/>
                <w:color w:val="auto"/>
              </w:rPr>
              <w:t>2.1</w:t>
            </w:r>
          </w:p>
        </w:tc>
        <w:tc>
          <w:tcPr>
            <w:tcW w:w="1913" w:type="dxa"/>
            <w:tcBorders>
              <w:top w:val="single" w:color="auto" w:sz="8" w:space="0"/>
            </w:tcBorders>
            <w:noWrap w:val="0"/>
            <w:vAlign w:val="center"/>
          </w:tcPr>
          <w:p>
            <w:pPr>
              <w:spacing w:line="300" w:lineRule="auto"/>
              <w:jc w:val="center"/>
              <w:rPr>
                <w:rFonts w:hint="eastAsia" w:ascii="宋体" w:hAnsi="宋体" w:cs="宋体"/>
                <w:color w:val="auto"/>
              </w:rPr>
            </w:pPr>
            <w:r>
              <w:rPr>
                <w:rFonts w:hint="eastAsia" w:ascii="宋体" w:hAnsi="宋体" w:cs="宋体"/>
                <w:color w:val="auto"/>
              </w:rPr>
              <w:t>采购人名称</w:t>
            </w:r>
          </w:p>
        </w:tc>
        <w:tc>
          <w:tcPr>
            <w:tcW w:w="6879" w:type="dxa"/>
            <w:tcBorders>
              <w:top w:val="single" w:color="auto" w:sz="8" w:space="0"/>
            </w:tcBorders>
            <w:noWrap w:val="0"/>
            <w:vAlign w:val="center"/>
          </w:tcPr>
          <w:p>
            <w:pPr>
              <w:spacing w:line="300" w:lineRule="auto"/>
              <w:rPr>
                <w:rFonts w:hint="eastAsia" w:ascii="宋体" w:hAnsi="宋体" w:cs="宋体"/>
                <w:color w:val="auto"/>
              </w:rPr>
            </w:pPr>
            <w:r>
              <w:rPr>
                <w:rFonts w:hint="eastAsia" w:ascii="宋体" w:hAnsi="宋体" w:cs="宋体"/>
                <w:color w:val="auto"/>
              </w:rPr>
              <w:t>汕头大学医学院</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98" w:hRule="atLeast"/>
          <w:jc w:val="center"/>
        </w:trPr>
        <w:tc>
          <w:tcPr>
            <w:tcW w:w="646" w:type="dxa"/>
            <w:tcBorders>
              <w:top w:val="single" w:color="auto" w:sz="8" w:space="0"/>
            </w:tcBorders>
            <w:noWrap w:val="0"/>
            <w:vAlign w:val="center"/>
          </w:tcPr>
          <w:p>
            <w:pPr>
              <w:spacing w:line="300" w:lineRule="auto"/>
              <w:jc w:val="center"/>
              <w:rPr>
                <w:rFonts w:hint="eastAsia" w:ascii="宋体" w:hAnsi="宋体" w:cs="宋体"/>
                <w:color w:val="auto"/>
              </w:rPr>
            </w:pPr>
            <w:r>
              <w:rPr>
                <w:rFonts w:hint="eastAsia" w:ascii="宋体" w:hAnsi="宋体" w:cs="宋体"/>
                <w:color w:val="auto"/>
              </w:rPr>
              <w:t>3</w:t>
            </w:r>
          </w:p>
        </w:tc>
        <w:tc>
          <w:tcPr>
            <w:tcW w:w="868" w:type="dxa"/>
            <w:tcBorders>
              <w:top w:val="single" w:color="auto" w:sz="8" w:space="0"/>
            </w:tcBorders>
            <w:noWrap w:val="0"/>
            <w:vAlign w:val="center"/>
          </w:tcPr>
          <w:p>
            <w:pPr>
              <w:spacing w:line="300" w:lineRule="auto"/>
              <w:jc w:val="center"/>
              <w:rPr>
                <w:rFonts w:hint="eastAsia" w:ascii="宋体" w:hAnsi="宋体" w:cs="宋体"/>
                <w:color w:val="auto"/>
              </w:rPr>
            </w:pPr>
            <w:r>
              <w:rPr>
                <w:rFonts w:hint="eastAsia" w:ascii="宋体" w:hAnsi="宋体" w:cs="宋体"/>
                <w:color w:val="auto"/>
              </w:rPr>
              <w:t>5.2.1</w:t>
            </w:r>
          </w:p>
        </w:tc>
        <w:tc>
          <w:tcPr>
            <w:tcW w:w="1913" w:type="dxa"/>
            <w:tcBorders>
              <w:top w:val="single" w:color="auto" w:sz="8" w:space="0"/>
            </w:tcBorders>
            <w:noWrap w:val="0"/>
            <w:vAlign w:val="center"/>
          </w:tcPr>
          <w:p>
            <w:pPr>
              <w:spacing w:line="300" w:lineRule="auto"/>
              <w:jc w:val="center"/>
              <w:rPr>
                <w:rFonts w:hint="eastAsia" w:ascii="宋体" w:hAnsi="宋体" w:cs="宋体"/>
                <w:color w:val="auto"/>
              </w:rPr>
            </w:pPr>
            <w:r>
              <w:rPr>
                <w:rFonts w:hint="eastAsia" w:ascii="宋体" w:hAnsi="宋体" w:cs="宋体"/>
                <w:color w:val="auto"/>
              </w:rPr>
              <w:t>招标代理服务费</w:t>
            </w:r>
          </w:p>
        </w:tc>
        <w:tc>
          <w:tcPr>
            <w:tcW w:w="6879" w:type="dxa"/>
            <w:tcBorders>
              <w:top w:val="single" w:color="auto" w:sz="8" w:space="0"/>
            </w:tcBorders>
            <w:noWrap w:val="0"/>
            <w:vAlign w:val="center"/>
          </w:tcPr>
          <w:p>
            <w:pPr>
              <w:spacing w:line="360" w:lineRule="auto"/>
              <w:rPr>
                <w:rFonts w:hint="eastAsia" w:ascii="宋体" w:hAnsi="宋体" w:eastAsia="宋体" w:cs="宋体"/>
                <w:kern w:val="2"/>
                <w:sz w:val="21"/>
                <w:szCs w:val="24"/>
                <w:lang w:val="en-US" w:eastAsia="zh-CN" w:bidi="ar-SA"/>
              </w:rPr>
            </w:pPr>
            <w:r>
              <w:rPr>
                <w:rFonts w:hint="eastAsia" w:ascii="宋体" w:hAnsi="宋体" w:cs="宋体"/>
              </w:rPr>
              <w:t>本项目的招标代理服务费由</w:t>
            </w:r>
            <w:r>
              <w:rPr>
                <w:rFonts w:hint="eastAsia" w:ascii="宋体" w:hAnsi="宋体" w:cs="宋体"/>
                <w:lang w:val="en-US" w:eastAsia="zh-CN"/>
              </w:rPr>
              <w:t>中标</w:t>
            </w:r>
            <w:r>
              <w:rPr>
                <w:rFonts w:hint="eastAsia" w:ascii="宋体" w:hAnsi="宋体" w:cs="宋体"/>
              </w:rPr>
              <w:t>供应商在领取《</w:t>
            </w:r>
            <w:r>
              <w:rPr>
                <w:rFonts w:hint="eastAsia" w:ascii="宋体" w:hAnsi="宋体" w:cs="宋体"/>
                <w:lang w:val="en-US" w:eastAsia="zh-CN"/>
              </w:rPr>
              <w:t>中标</w:t>
            </w:r>
            <w:r>
              <w:rPr>
                <w:rFonts w:hint="eastAsia" w:ascii="宋体" w:hAnsi="宋体" w:cs="宋体"/>
              </w:rPr>
              <w:t>通知书》前一次性向采购代理机构交纳以下金额：</w:t>
            </w:r>
            <w:r>
              <w:rPr>
                <w:rFonts w:hint="eastAsia" w:ascii="宋体" w:hAnsi="宋体" w:cs="宋体"/>
                <w:bCs/>
                <w:szCs w:val="20"/>
              </w:rPr>
              <w:t>￥</w:t>
            </w:r>
            <w:r>
              <w:rPr>
                <w:rFonts w:hint="eastAsia" w:ascii="宋体" w:hAnsi="宋体" w:cs="宋体"/>
                <w:bCs/>
                <w:szCs w:val="20"/>
                <w:lang w:val="en-US" w:eastAsia="zh-CN"/>
              </w:rPr>
              <w:t>8</w:t>
            </w:r>
            <w:r>
              <w:rPr>
                <w:rFonts w:hint="eastAsia" w:ascii="宋体" w:hAnsi="宋体" w:cs="宋体"/>
                <w:bCs/>
                <w:szCs w:val="20"/>
              </w:rPr>
              <w:t>,</w:t>
            </w:r>
            <w:r>
              <w:rPr>
                <w:rFonts w:hint="eastAsia" w:ascii="宋体" w:hAnsi="宋体" w:cs="宋体"/>
                <w:bCs/>
                <w:szCs w:val="20"/>
                <w:lang w:val="en-US" w:eastAsia="zh-CN"/>
              </w:rPr>
              <w:t>6</w:t>
            </w:r>
            <w:r>
              <w:rPr>
                <w:rFonts w:hint="eastAsia" w:ascii="宋体" w:hAnsi="宋体" w:cs="宋体"/>
                <w:bCs/>
                <w:szCs w:val="20"/>
              </w:rPr>
              <w:t>00.00元（大写：人民币</w:t>
            </w:r>
            <w:r>
              <w:rPr>
                <w:rFonts w:hint="eastAsia" w:ascii="宋体" w:hAnsi="宋体" w:cs="宋体"/>
                <w:bCs/>
                <w:szCs w:val="20"/>
                <w:lang w:val="en-US" w:eastAsia="zh-CN"/>
              </w:rPr>
              <w:t>捌仟陆佰元</w:t>
            </w:r>
            <w:r>
              <w:rPr>
                <w:rFonts w:hint="eastAsia" w:ascii="宋体" w:hAnsi="宋体" w:cs="宋体"/>
                <w:bCs/>
                <w:szCs w:val="20"/>
              </w:rPr>
              <w:t>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2" w:hRule="atLeast"/>
          <w:jc w:val="center"/>
        </w:trPr>
        <w:tc>
          <w:tcPr>
            <w:tcW w:w="646"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4</w:t>
            </w:r>
          </w:p>
        </w:tc>
        <w:tc>
          <w:tcPr>
            <w:tcW w:w="868"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10.1</w:t>
            </w:r>
          </w:p>
        </w:tc>
        <w:tc>
          <w:tcPr>
            <w:tcW w:w="1913" w:type="dxa"/>
            <w:noWrap w:val="0"/>
            <w:vAlign w:val="center"/>
          </w:tcPr>
          <w:p>
            <w:pPr>
              <w:spacing w:line="300" w:lineRule="auto"/>
              <w:jc w:val="center"/>
              <w:rPr>
                <w:rFonts w:hint="eastAsia" w:ascii="宋体" w:hAnsi="宋体" w:cs="宋体"/>
                <w:color w:val="auto"/>
              </w:rPr>
            </w:pPr>
            <w:r>
              <w:rPr>
                <w:rFonts w:hint="eastAsia" w:ascii="宋体" w:hAnsi="宋体" w:cs="宋体"/>
                <w:color w:val="auto"/>
                <w:szCs w:val="21"/>
              </w:rPr>
              <w:t>现场考察</w:t>
            </w:r>
          </w:p>
        </w:tc>
        <w:tc>
          <w:tcPr>
            <w:tcW w:w="6879" w:type="dxa"/>
            <w:noWrap w:val="0"/>
            <w:vAlign w:val="center"/>
          </w:tcPr>
          <w:p>
            <w:pPr>
              <w:spacing w:line="300" w:lineRule="auto"/>
              <w:rPr>
                <w:rFonts w:hint="eastAsia" w:ascii="宋体" w:hAnsi="宋体" w:cs="宋体"/>
                <w:color w:val="auto"/>
              </w:rPr>
            </w:pPr>
            <w:r>
              <w:rPr>
                <w:rFonts w:hint="eastAsia" w:ascii="宋体" w:hAnsi="宋体" w:cs="宋体"/>
                <w:color w:val="auto"/>
              </w:rPr>
              <w:t>不举行</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5</w:t>
            </w:r>
          </w:p>
        </w:tc>
        <w:tc>
          <w:tcPr>
            <w:tcW w:w="868"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12</w:t>
            </w:r>
          </w:p>
        </w:tc>
        <w:tc>
          <w:tcPr>
            <w:tcW w:w="1913"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答疑会</w:t>
            </w:r>
          </w:p>
        </w:tc>
        <w:tc>
          <w:tcPr>
            <w:tcW w:w="6879" w:type="dxa"/>
            <w:noWrap w:val="0"/>
            <w:vAlign w:val="center"/>
          </w:tcPr>
          <w:p>
            <w:pPr>
              <w:spacing w:line="300" w:lineRule="auto"/>
              <w:rPr>
                <w:rFonts w:hint="eastAsia" w:ascii="宋体" w:hAnsi="宋体" w:cs="宋体"/>
                <w:color w:val="auto"/>
              </w:rPr>
            </w:pPr>
            <w:r>
              <w:rPr>
                <w:rFonts w:hint="eastAsia" w:ascii="宋体" w:hAnsi="宋体" w:cs="宋体"/>
                <w:color w:val="auto"/>
              </w:rPr>
              <w:t>不举行</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6</w:t>
            </w:r>
          </w:p>
        </w:tc>
        <w:tc>
          <w:tcPr>
            <w:tcW w:w="868"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16.2</w:t>
            </w:r>
          </w:p>
        </w:tc>
        <w:tc>
          <w:tcPr>
            <w:tcW w:w="1913"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多个采购包投标文件的装订和封装</w:t>
            </w:r>
          </w:p>
        </w:tc>
        <w:tc>
          <w:tcPr>
            <w:tcW w:w="6879" w:type="dxa"/>
            <w:noWrap w:val="0"/>
            <w:vAlign w:val="center"/>
          </w:tcPr>
          <w:p>
            <w:pPr>
              <w:spacing w:line="300" w:lineRule="auto"/>
              <w:rPr>
                <w:rFonts w:hint="eastAsia" w:ascii="宋体" w:hAnsi="宋体" w:cs="宋体"/>
                <w:color w:val="auto"/>
              </w:rPr>
            </w:pPr>
            <w:r>
              <w:rPr>
                <w:rFonts w:hint="eastAsia" w:ascii="宋体" w:hAnsi="宋体" w:cs="宋体"/>
                <w:bCs/>
                <w:color w:val="auto"/>
                <w:szCs w:val="21"/>
                <w:lang w:val="zh-CN"/>
              </w:rPr>
              <w:t>投标文件应按每个采购包的要求分别装订和封装。</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7</w:t>
            </w:r>
          </w:p>
        </w:tc>
        <w:tc>
          <w:tcPr>
            <w:tcW w:w="868"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18</w:t>
            </w:r>
          </w:p>
        </w:tc>
        <w:tc>
          <w:tcPr>
            <w:tcW w:w="1913"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备选方案</w:t>
            </w:r>
          </w:p>
        </w:tc>
        <w:tc>
          <w:tcPr>
            <w:tcW w:w="6879" w:type="dxa"/>
            <w:noWrap w:val="0"/>
            <w:vAlign w:val="center"/>
          </w:tcPr>
          <w:p>
            <w:pPr>
              <w:spacing w:line="300" w:lineRule="auto"/>
              <w:rPr>
                <w:rFonts w:hint="eastAsia" w:ascii="宋体" w:hAnsi="宋体" w:cs="宋体"/>
                <w:color w:val="auto"/>
              </w:rPr>
            </w:pPr>
            <w:r>
              <w:rPr>
                <w:rFonts w:hint="eastAsia" w:ascii="宋体" w:hAnsi="宋体" w:cs="宋体"/>
                <w:color w:val="auto"/>
              </w:rPr>
              <w:t>不允许提交备选方案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8</w:t>
            </w:r>
          </w:p>
        </w:tc>
        <w:tc>
          <w:tcPr>
            <w:tcW w:w="868"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19</w:t>
            </w:r>
          </w:p>
        </w:tc>
        <w:tc>
          <w:tcPr>
            <w:tcW w:w="1913"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联合体投标</w:t>
            </w:r>
          </w:p>
        </w:tc>
        <w:tc>
          <w:tcPr>
            <w:tcW w:w="6879" w:type="dxa"/>
            <w:noWrap w:val="0"/>
            <w:vAlign w:val="center"/>
          </w:tcPr>
          <w:p>
            <w:pPr>
              <w:spacing w:line="300" w:lineRule="auto"/>
              <w:rPr>
                <w:rFonts w:hint="eastAsia" w:ascii="宋体" w:hAnsi="宋体" w:cs="宋体"/>
                <w:color w:val="auto"/>
              </w:rPr>
            </w:pPr>
            <w:r>
              <w:rPr>
                <w:rFonts w:hint="eastAsia" w:ascii="宋体" w:hAnsi="宋体" w:cs="宋体"/>
                <w:color w:val="auto"/>
              </w:rPr>
              <w:t>不允许联合体投标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9</w:t>
            </w:r>
          </w:p>
        </w:tc>
        <w:tc>
          <w:tcPr>
            <w:tcW w:w="868"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w:t>
            </w:r>
          </w:p>
        </w:tc>
        <w:tc>
          <w:tcPr>
            <w:tcW w:w="1913"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投标保证金</w:t>
            </w:r>
          </w:p>
        </w:tc>
        <w:tc>
          <w:tcPr>
            <w:tcW w:w="6879" w:type="dxa"/>
            <w:noWrap w:val="0"/>
            <w:vAlign w:val="center"/>
          </w:tcPr>
          <w:p>
            <w:pPr>
              <w:spacing w:line="300" w:lineRule="auto"/>
              <w:rPr>
                <w:rFonts w:ascii="宋体" w:hAnsi="宋体" w:cs="宋体"/>
                <w:color w:val="auto"/>
                <w:szCs w:val="21"/>
              </w:rPr>
            </w:pPr>
            <w:r>
              <w:rPr>
                <w:rFonts w:hint="eastAsia" w:ascii="宋体" w:hAnsi="宋体" w:cs="宋体"/>
                <w:bCs/>
                <w:color w:val="auto"/>
                <w:szCs w:val="20"/>
              </w:rPr>
              <w:t>本项目不收取。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10</w:t>
            </w:r>
          </w:p>
        </w:tc>
        <w:tc>
          <w:tcPr>
            <w:tcW w:w="868"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22.2</w:t>
            </w:r>
          </w:p>
        </w:tc>
        <w:tc>
          <w:tcPr>
            <w:tcW w:w="1913"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投标有效期</w:t>
            </w:r>
          </w:p>
        </w:tc>
        <w:tc>
          <w:tcPr>
            <w:tcW w:w="6879" w:type="dxa"/>
            <w:noWrap w:val="0"/>
            <w:vAlign w:val="center"/>
          </w:tcPr>
          <w:p>
            <w:pPr>
              <w:spacing w:line="300" w:lineRule="auto"/>
              <w:rPr>
                <w:rFonts w:hint="eastAsia" w:ascii="宋体" w:hAnsi="宋体" w:cs="宋体"/>
                <w:color w:val="auto"/>
              </w:rPr>
            </w:pPr>
            <w:r>
              <w:rPr>
                <w:rFonts w:hint="eastAsia" w:ascii="宋体" w:hAnsi="宋体" w:cs="宋体"/>
                <w:color w:val="auto"/>
              </w:rPr>
              <w:t>90天</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11</w:t>
            </w:r>
          </w:p>
        </w:tc>
        <w:tc>
          <w:tcPr>
            <w:tcW w:w="868"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23.1</w:t>
            </w:r>
          </w:p>
        </w:tc>
        <w:tc>
          <w:tcPr>
            <w:tcW w:w="1913" w:type="dxa"/>
            <w:noWrap w:val="0"/>
            <w:vAlign w:val="center"/>
          </w:tcPr>
          <w:p>
            <w:pPr>
              <w:spacing w:line="300" w:lineRule="auto"/>
              <w:jc w:val="center"/>
              <w:rPr>
                <w:rFonts w:hint="eastAsia" w:ascii="宋体" w:hAnsi="宋体" w:cs="宋体"/>
                <w:color w:val="auto"/>
              </w:rPr>
            </w:pPr>
            <w:r>
              <w:rPr>
                <w:rFonts w:hint="eastAsia" w:ascii="宋体" w:hAnsi="宋体" w:cs="宋体"/>
                <w:color w:val="auto"/>
                <w:szCs w:val="21"/>
                <w:lang w:val="zh-CN"/>
              </w:rPr>
              <w:t>投标文件数量</w:t>
            </w:r>
          </w:p>
        </w:tc>
        <w:tc>
          <w:tcPr>
            <w:tcW w:w="6879" w:type="dxa"/>
            <w:noWrap w:val="0"/>
            <w:vAlign w:val="center"/>
          </w:tcPr>
          <w:p>
            <w:pPr>
              <w:spacing w:line="300" w:lineRule="auto"/>
              <w:rPr>
                <w:rFonts w:hint="eastAsia" w:ascii="宋体" w:hAnsi="宋体" w:cs="宋体"/>
                <w:color w:val="auto"/>
                <w:szCs w:val="21"/>
              </w:rPr>
            </w:pPr>
            <w:r>
              <w:rPr>
                <w:rFonts w:hint="eastAsia" w:ascii="宋体" w:hAnsi="宋体" w:cs="宋体"/>
                <w:color w:val="auto"/>
                <w:szCs w:val="21"/>
              </w:rPr>
              <w:t>投标文件正本1份、副本5份、电子文件信封1份【包括：Word或PDF格式的电子投标文件2套（以2个非加密的光盘或U盘形式提交，一个光盘或U盘内一套电子投标文件）。</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12</w:t>
            </w:r>
          </w:p>
        </w:tc>
        <w:tc>
          <w:tcPr>
            <w:tcW w:w="868"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29.2</w:t>
            </w:r>
          </w:p>
        </w:tc>
        <w:tc>
          <w:tcPr>
            <w:tcW w:w="1913" w:type="dxa"/>
            <w:noWrap w:val="0"/>
            <w:vAlign w:val="center"/>
          </w:tcPr>
          <w:p>
            <w:pPr>
              <w:spacing w:line="300" w:lineRule="auto"/>
              <w:rPr>
                <w:rFonts w:hint="eastAsia" w:ascii="宋体" w:hAnsi="宋体" w:cs="宋体"/>
                <w:color w:val="auto"/>
                <w:szCs w:val="21"/>
                <w:lang w:val="zh-CN"/>
              </w:rPr>
            </w:pPr>
            <w:r>
              <w:rPr>
                <w:rFonts w:hint="eastAsia" w:ascii="宋体" w:hAnsi="宋体" w:cs="宋体"/>
                <w:color w:val="auto"/>
                <w:szCs w:val="21"/>
                <w:lang w:val="zh-CN"/>
              </w:rPr>
              <w:t>开标宣布的内容</w:t>
            </w:r>
          </w:p>
        </w:tc>
        <w:tc>
          <w:tcPr>
            <w:tcW w:w="6879" w:type="dxa"/>
            <w:noWrap w:val="0"/>
            <w:vAlign w:val="center"/>
          </w:tcPr>
          <w:p>
            <w:pPr>
              <w:spacing w:line="300" w:lineRule="auto"/>
              <w:rPr>
                <w:rFonts w:hint="eastAsia" w:ascii="宋体" w:hAnsi="宋体" w:cs="宋体"/>
                <w:color w:val="auto"/>
                <w:szCs w:val="21"/>
              </w:rPr>
            </w:pPr>
            <w:r>
              <w:rPr>
                <w:rFonts w:hint="eastAsia" w:ascii="宋体" w:hAnsi="宋体" w:cs="宋体"/>
                <w:color w:val="auto"/>
                <w:szCs w:val="21"/>
              </w:rPr>
              <w:t>投标文件格式中的《开标一览表》的内容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13</w:t>
            </w:r>
          </w:p>
        </w:tc>
        <w:tc>
          <w:tcPr>
            <w:tcW w:w="868"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32.1</w:t>
            </w:r>
          </w:p>
        </w:tc>
        <w:tc>
          <w:tcPr>
            <w:tcW w:w="1913" w:type="dxa"/>
            <w:noWrap w:val="0"/>
            <w:vAlign w:val="center"/>
          </w:tcPr>
          <w:p>
            <w:pPr>
              <w:spacing w:line="300" w:lineRule="auto"/>
              <w:jc w:val="center"/>
              <w:rPr>
                <w:rFonts w:hint="eastAsia" w:ascii="宋体" w:hAnsi="宋体" w:cs="宋体"/>
                <w:color w:val="auto"/>
                <w:szCs w:val="21"/>
                <w:lang w:val="zh-CN"/>
              </w:rPr>
            </w:pPr>
            <w:r>
              <w:rPr>
                <w:rFonts w:hint="eastAsia" w:ascii="宋体" w:hAnsi="宋体" w:cs="宋体"/>
                <w:color w:val="auto"/>
                <w:szCs w:val="21"/>
                <w:lang w:val="zh-CN"/>
              </w:rPr>
              <w:t>评标委员会组成</w:t>
            </w:r>
          </w:p>
        </w:tc>
        <w:tc>
          <w:tcPr>
            <w:tcW w:w="6879" w:type="dxa"/>
            <w:noWrap w:val="0"/>
            <w:vAlign w:val="center"/>
          </w:tcPr>
          <w:p>
            <w:pPr>
              <w:spacing w:line="300" w:lineRule="auto"/>
              <w:rPr>
                <w:rFonts w:hint="eastAsia" w:ascii="宋体" w:hAnsi="宋体" w:cs="宋体"/>
                <w:color w:val="auto"/>
                <w:szCs w:val="21"/>
              </w:rPr>
            </w:pPr>
            <w:r>
              <w:rPr>
                <w:rFonts w:hint="eastAsia" w:ascii="宋体" w:hAnsi="宋体" w:cs="宋体"/>
                <w:color w:val="auto"/>
                <w:szCs w:val="21"/>
              </w:rPr>
              <w:t>依法组建评标委员会。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46"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14</w:t>
            </w:r>
          </w:p>
        </w:tc>
        <w:tc>
          <w:tcPr>
            <w:tcW w:w="868" w:type="dxa"/>
            <w:noWrap w:val="0"/>
            <w:vAlign w:val="center"/>
          </w:tcPr>
          <w:p>
            <w:pPr>
              <w:spacing w:line="300" w:lineRule="auto"/>
              <w:jc w:val="center"/>
              <w:rPr>
                <w:rFonts w:hint="eastAsia" w:ascii="宋体" w:hAnsi="宋体" w:cs="宋体"/>
                <w:color w:val="auto"/>
              </w:rPr>
            </w:pPr>
            <w:r>
              <w:rPr>
                <w:rFonts w:hint="eastAsia" w:ascii="宋体" w:hAnsi="宋体" w:cs="宋体"/>
                <w:color w:val="auto"/>
              </w:rPr>
              <w:t>38.2</w:t>
            </w:r>
          </w:p>
        </w:tc>
        <w:tc>
          <w:tcPr>
            <w:tcW w:w="1913" w:type="dxa"/>
            <w:noWrap w:val="0"/>
            <w:vAlign w:val="center"/>
          </w:tcPr>
          <w:p>
            <w:pPr>
              <w:spacing w:line="300" w:lineRule="auto"/>
              <w:jc w:val="center"/>
              <w:rPr>
                <w:rFonts w:hint="eastAsia" w:ascii="宋体" w:hAnsi="宋体" w:cs="宋体"/>
                <w:color w:val="auto"/>
                <w:szCs w:val="21"/>
                <w:lang w:val="zh-CN"/>
              </w:rPr>
            </w:pPr>
            <w:r>
              <w:rPr>
                <w:rFonts w:hint="eastAsia" w:ascii="宋体" w:hAnsi="宋体" w:cs="宋体"/>
                <w:color w:val="auto"/>
                <w:szCs w:val="21"/>
                <w:lang w:val="zh-CN"/>
              </w:rPr>
              <w:t>中标候选人</w:t>
            </w:r>
          </w:p>
          <w:p>
            <w:pPr>
              <w:spacing w:line="300" w:lineRule="auto"/>
              <w:jc w:val="center"/>
              <w:rPr>
                <w:rFonts w:hint="eastAsia" w:ascii="宋体" w:hAnsi="宋体" w:cs="宋体"/>
                <w:color w:val="auto"/>
                <w:szCs w:val="21"/>
                <w:lang w:val="zh-CN"/>
              </w:rPr>
            </w:pPr>
            <w:r>
              <w:rPr>
                <w:rFonts w:hint="eastAsia" w:ascii="宋体" w:hAnsi="宋体" w:cs="宋体"/>
                <w:color w:val="auto"/>
                <w:szCs w:val="21"/>
                <w:lang w:val="zh-CN"/>
              </w:rPr>
              <w:t>推荐数量</w:t>
            </w:r>
          </w:p>
        </w:tc>
        <w:tc>
          <w:tcPr>
            <w:tcW w:w="6879" w:type="dxa"/>
            <w:noWrap w:val="0"/>
            <w:vAlign w:val="center"/>
          </w:tcPr>
          <w:p>
            <w:pPr>
              <w:spacing w:line="300" w:lineRule="auto"/>
              <w:rPr>
                <w:rFonts w:hint="eastAsia" w:ascii="宋体" w:hAnsi="宋体" w:cs="宋体"/>
                <w:color w:val="auto"/>
                <w:szCs w:val="21"/>
              </w:rPr>
            </w:pPr>
            <w:r>
              <w:rPr>
                <w:rFonts w:hint="eastAsia" w:ascii="宋体" w:hAnsi="宋体" w:cs="宋体"/>
                <w:color w:val="auto"/>
              </w:rPr>
              <w:t>评标委员会推荐2名中标候选人。</w:t>
            </w:r>
          </w:p>
        </w:tc>
      </w:tr>
    </w:tbl>
    <w:p>
      <w:pPr>
        <w:spacing w:line="360" w:lineRule="auto"/>
        <w:jc w:val="center"/>
        <w:rPr>
          <w:rFonts w:hint="eastAsia" w:ascii="宋体" w:hAnsi="宋体" w:cs="宋体"/>
          <w:b/>
          <w:bCs/>
          <w:color w:val="auto"/>
          <w:sz w:val="36"/>
          <w:szCs w:val="36"/>
        </w:rPr>
      </w:pPr>
      <w:r>
        <w:rPr>
          <w:rFonts w:hint="eastAsia" w:ascii="宋体" w:hAnsi="宋体" w:cs="宋体"/>
          <w:b/>
          <w:bCs/>
          <w:color w:val="auto"/>
          <w:sz w:val="36"/>
          <w:szCs w:val="36"/>
        </w:rPr>
        <w:br w:type="page"/>
      </w:r>
      <w:r>
        <w:rPr>
          <w:rFonts w:hint="eastAsia" w:ascii="宋体" w:hAnsi="宋体" w:cs="宋体"/>
          <w:b/>
          <w:bCs/>
          <w:color w:val="auto"/>
          <w:sz w:val="36"/>
          <w:szCs w:val="36"/>
        </w:rPr>
        <w:t>投  标  须  知</w:t>
      </w:r>
    </w:p>
    <w:p>
      <w:pPr>
        <w:numPr>
          <w:ilvl w:val="0"/>
          <w:numId w:val="13"/>
        </w:numPr>
        <w:spacing w:line="360" w:lineRule="auto"/>
        <w:jc w:val="center"/>
        <w:outlineLvl w:val="1"/>
        <w:rPr>
          <w:rFonts w:hint="eastAsia" w:ascii="宋体" w:hAnsi="宋体" w:cs="宋体"/>
          <w:b/>
          <w:bCs/>
          <w:color w:val="auto"/>
          <w:sz w:val="30"/>
          <w:szCs w:val="30"/>
        </w:rPr>
      </w:pPr>
      <w:bookmarkStart w:id="29" w:name="_Toc385940877"/>
      <w:r>
        <w:rPr>
          <w:rFonts w:hint="eastAsia" w:ascii="宋体" w:hAnsi="宋体" w:cs="宋体"/>
          <w:b/>
          <w:bCs/>
          <w:color w:val="auto"/>
          <w:sz w:val="30"/>
          <w:szCs w:val="30"/>
        </w:rPr>
        <w:t>总   则</w:t>
      </w:r>
      <w:bookmarkEnd w:id="29"/>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说明</w:t>
      </w:r>
    </w:p>
    <w:p>
      <w:pPr>
        <w:numPr>
          <w:ilvl w:val="1"/>
          <w:numId w:val="13"/>
        </w:numPr>
        <w:spacing w:line="360" w:lineRule="auto"/>
        <w:rPr>
          <w:rFonts w:hint="eastAsia" w:ascii="宋体" w:hAnsi="宋体" w:cs="宋体"/>
          <w:color w:val="auto"/>
        </w:rPr>
      </w:pPr>
      <w:r>
        <w:rPr>
          <w:rFonts w:hint="eastAsia" w:ascii="宋体" w:hAnsi="宋体" w:cs="宋体"/>
          <w:color w:val="auto"/>
        </w:rPr>
        <w:t>本招标文件适用于本投标邀请函中所述项目的采购。</w:t>
      </w:r>
    </w:p>
    <w:p>
      <w:pPr>
        <w:numPr>
          <w:ilvl w:val="1"/>
          <w:numId w:val="13"/>
        </w:numPr>
        <w:spacing w:line="360" w:lineRule="auto"/>
        <w:rPr>
          <w:rFonts w:hint="eastAsia" w:ascii="宋体" w:hAnsi="宋体" w:cs="宋体"/>
          <w:color w:val="auto"/>
        </w:rPr>
      </w:pPr>
      <w:r>
        <w:rPr>
          <w:rFonts w:hint="eastAsia" w:ascii="宋体" w:hAnsi="宋体" w:cs="宋体"/>
          <w:color w:val="auto"/>
        </w:rPr>
        <w:t>资金来源：详见《投标须知前附表》。</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定义</w:t>
      </w:r>
    </w:p>
    <w:p>
      <w:pPr>
        <w:numPr>
          <w:ilvl w:val="0"/>
          <w:numId w:val="15"/>
        </w:numPr>
        <w:spacing w:line="360" w:lineRule="auto"/>
        <w:rPr>
          <w:rFonts w:hint="eastAsia" w:ascii="宋体" w:hAnsi="宋体" w:cs="宋体"/>
          <w:color w:val="auto"/>
        </w:rPr>
      </w:pPr>
      <w:r>
        <w:rPr>
          <w:rFonts w:hint="eastAsia" w:ascii="宋体" w:hAnsi="宋体" w:cs="宋体"/>
          <w:color w:val="auto"/>
        </w:rPr>
        <w:t>“采购人”是指：详见《投标须知前附表》。</w:t>
      </w:r>
    </w:p>
    <w:p>
      <w:pPr>
        <w:numPr>
          <w:ilvl w:val="0"/>
          <w:numId w:val="15"/>
        </w:numPr>
        <w:spacing w:line="360" w:lineRule="auto"/>
        <w:rPr>
          <w:rFonts w:hint="eastAsia" w:ascii="宋体" w:hAnsi="宋体" w:cs="宋体"/>
          <w:color w:val="auto"/>
        </w:rPr>
      </w:pPr>
      <w:r>
        <w:rPr>
          <w:rFonts w:hint="eastAsia" w:ascii="宋体" w:hAnsi="宋体" w:cs="宋体"/>
          <w:color w:val="auto"/>
        </w:rPr>
        <w:t>“监管部门”是指：采购监督管理部门。</w:t>
      </w:r>
    </w:p>
    <w:p>
      <w:pPr>
        <w:numPr>
          <w:ilvl w:val="0"/>
          <w:numId w:val="15"/>
        </w:numPr>
        <w:spacing w:line="360" w:lineRule="auto"/>
        <w:rPr>
          <w:rFonts w:hint="eastAsia" w:ascii="宋体" w:hAnsi="宋体" w:cs="宋体"/>
          <w:color w:val="auto"/>
        </w:rPr>
      </w:pPr>
      <w:r>
        <w:rPr>
          <w:rFonts w:hint="eastAsia" w:ascii="宋体" w:hAnsi="宋体" w:cs="宋体"/>
          <w:color w:val="auto"/>
        </w:rPr>
        <w:t>“采购代理机构”是指：广州市国科招标代理有限公司。</w:t>
      </w:r>
    </w:p>
    <w:p>
      <w:pPr>
        <w:numPr>
          <w:ilvl w:val="0"/>
          <w:numId w:val="15"/>
        </w:numPr>
        <w:spacing w:line="360" w:lineRule="auto"/>
        <w:rPr>
          <w:rFonts w:hint="eastAsia" w:ascii="宋体" w:hAnsi="宋体" w:cs="宋体"/>
          <w:color w:val="auto"/>
        </w:rPr>
      </w:pPr>
      <w:r>
        <w:rPr>
          <w:rFonts w:hint="eastAsia" w:ascii="宋体" w:hAnsi="宋体" w:cs="宋体"/>
          <w:color w:val="auto"/>
        </w:rPr>
        <w:t xml:space="preserve">合格的投标人 </w:t>
      </w:r>
    </w:p>
    <w:p>
      <w:pPr>
        <w:numPr>
          <w:ilvl w:val="1"/>
          <w:numId w:val="15"/>
        </w:numPr>
        <w:tabs>
          <w:tab w:val="left" w:pos="945"/>
        </w:tabs>
        <w:spacing w:line="360" w:lineRule="auto"/>
        <w:rPr>
          <w:rFonts w:hint="eastAsia" w:ascii="宋体" w:hAnsi="宋体" w:cs="宋体"/>
          <w:color w:val="auto"/>
        </w:rPr>
      </w:pPr>
      <w:r>
        <w:rPr>
          <w:rFonts w:hint="eastAsia" w:ascii="宋体" w:hAnsi="宋体" w:cs="宋体"/>
          <w:color w:val="auto"/>
        </w:rPr>
        <w:t>符合《中华人民共和国政府采购法》第二十二条及</w:t>
      </w:r>
      <w:r>
        <w:rPr>
          <w:rFonts w:hint="eastAsia" w:ascii="宋体" w:hAnsi="宋体" w:cs="宋体"/>
          <w:bCs/>
          <w:color w:val="auto"/>
          <w:szCs w:val="20"/>
        </w:rPr>
        <w:t>《中华人民共和国政府采购法实施条例》第十七条的规定。</w:t>
      </w:r>
    </w:p>
    <w:p>
      <w:pPr>
        <w:numPr>
          <w:ilvl w:val="1"/>
          <w:numId w:val="15"/>
        </w:numPr>
        <w:tabs>
          <w:tab w:val="left" w:pos="945"/>
        </w:tabs>
        <w:spacing w:line="360" w:lineRule="auto"/>
        <w:rPr>
          <w:rFonts w:hint="eastAsia" w:ascii="宋体" w:hAnsi="宋体" w:cs="宋体"/>
          <w:color w:val="auto"/>
        </w:rPr>
      </w:pPr>
      <w:r>
        <w:rPr>
          <w:rFonts w:hint="eastAsia" w:ascii="宋体" w:hAnsi="宋体" w:cs="宋体"/>
          <w:color w:val="auto"/>
        </w:rPr>
        <w:t>符合招标文件规定的资格要求及特殊条件要求。</w:t>
      </w:r>
    </w:p>
    <w:p>
      <w:pPr>
        <w:numPr>
          <w:ilvl w:val="1"/>
          <w:numId w:val="15"/>
        </w:numPr>
        <w:tabs>
          <w:tab w:val="left" w:pos="945"/>
        </w:tabs>
        <w:spacing w:line="360" w:lineRule="auto"/>
        <w:rPr>
          <w:rFonts w:hint="eastAsia" w:ascii="宋体" w:hAnsi="宋体" w:cs="宋体"/>
          <w:color w:val="auto"/>
        </w:rPr>
      </w:pPr>
      <w:r>
        <w:rPr>
          <w:rFonts w:hint="eastAsia" w:ascii="宋体" w:hAnsi="宋体" w:cs="宋体"/>
          <w:color w:val="auto"/>
        </w:rPr>
        <w:t>合格投标人的条件详见《投标邀请函》的“申请人的资格要求”。</w:t>
      </w:r>
    </w:p>
    <w:p>
      <w:pPr>
        <w:numPr>
          <w:ilvl w:val="0"/>
          <w:numId w:val="15"/>
        </w:numPr>
        <w:spacing w:line="360" w:lineRule="auto"/>
        <w:rPr>
          <w:rFonts w:hint="eastAsia" w:ascii="宋体" w:hAnsi="宋体" w:cs="宋体"/>
          <w:color w:val="auto"/>
        </w:rPr>
      </w:pPr>
      <w:r>
        <w:rPr>
          <w:rFonts w:hint="eastAsia" w:ascii="宋体" w:hAnsi="宋体" w:cs="宋体"/>
          <w:color w:val="auto"/>
        </w:rPr>
        <w:t>“中标人”是指经法定程序确定并授予合同的投标人。</w:t>
      </w:r>
    </w:p>
    <w:p>
      <w:pPr>
        <w:numPr>
          <w:ilvl w:val="0"/>
          <w:numId w:val="15"/>
        </w:numPr>
        <w:spacing w:line="360" w:lineRule="auto"/>
        <w:rPr>
          <w:rFonts w:hint="eastAsia" w:ascii="宋体" w:hAnsi="宋体" w:cs="宋体"/>
          <w:color w:val="auto"/>
        </w:rPr>
      </w:pPr>
      <w:r>
        <w:rPr>
          <w:rFonts w:hint="eastAsia" w:ascii="宋体" w:hAnsi="宋体" w:cs="宋体"/>
          <w:color w:val="auto"/>
        </w:rPr>
        <w:t>“甲方”是指采购人。</w:t>
      </w:r>
    </w:p>
    <w:p>
      <w:pPr>
        <w:numPr>
          <w:ilvl w:val="0"/>
          <w:numId w:val="15"/>
        </w:numPr>
        <w:spacing w:line="360" w:lineRule="auto"/>
        <w:rPr>
          <w:rFonts w:hint="eastAsia" w:ascii="宋体" w:hAnsi="宋体" w:cs="宋体"/>
          <w:color w:val="auto"/>
        </w:rPr>
      </w:pPr>
      <w:r>
        <w:rPr>
          <w:rFonts w:hint="eastAsia" w:ascii="宋体" w:hAnsi="宋体" w:cs="宋体"/>
          <w:color w:val="auto"/>
        </w:rPr>
        <w:t>“乙方”是指中标人。</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遵循原则</w:t>
      </w:r>
    </w:p>
    <w:p>
      <w:pPr>
        <w:numPr>
          <w:ilvl w:val="0"/>
          <w:numId w:val="16"/>
        </w:numPr>
        <w:spacing w:line="360" w:lineRule="auto"/>
        <w:rPr>
          <w:rFonts w:hint="eastAsia" w:ascii="宋体" w:hAnsi="宋体" w:cs="宋体"/>
          <w:color w:val="auto"/>
        </w:rPr>
      </w:pPr>
      <w:r>
        <w:rPr>
          <w:rFonts w:hint="eastAsia" w:ascii="宋体" w:hAnsi="宋体" w:cs="宋体"/>
          <w:color w:val="auto"/>
        </w:rPr>
        <w:t>遵循公开透明原则、公平竞争原则、公正原则和诚实信用原则。</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合格的货物和服务</w:t>
      </w:r>
    </w:p>
    <w:p>
      <w:pPr>
        <w:numPr>
          <w:ilvl w:val="0"/>
          <w:numId w:val="17"/>
        </w:numPr>
        <w:spacing w:line="360" w:lineRule="auto"/>
        <w:rPr>
          <w:rFonts w:hint="eastAsia" w:ascii="宋体" w:hAnsi="宋体" w:cs="宋体"/>
          <w:color w:val="auto"/>
        </w:rPr>
      </w:pPr>
      <w:r>
        <w:rPr>
          <w:rFonts w:hint="eastAsia" w:ascii="宋体" w:hAnsi="宋体" w:cs="宋体"/>
          <w:color w:val="auto"/>
        </w:rPr>
        <w:t>“货物”是指投标人制造或组织符合招标文件要求的货物等。招标文件中没有提及招标货物来源地的，参照《中华人民共和国政府采购法》的相关规定均应是本国货物，优先采购节能、环保产品。投标的货物必须是其合法生产的符合国家有关标准要求的货物，并满足政府招标文件规定的规格、参数、质量、价格、有效期、售后服务等要求。</w:t>
      </w:r>
    </w:p>
    <w:p>
      <w:pPr>
        <w:numPr>
          <w:ilvl w:val="0"/>
          <w:numId w:val="17"/>
        </w:numPr>
        <w:spacing w:line="360" w:lineRule="auto"/>
        <w:rPr>
          <w:rFonts w:hint="eastAsia" w:ascii="宋体" w:hAnsi="宋体" w:cs="宋体"/>
          <w:color w:val="auto"/>
        </w:rPr>
      </w:pPr>
      <w:r>
        <w:rPr>
          <w:rFonts w:hint="eastAsia" w:ascii="宋体" w:hAnsi="宋体" w:cs="宋体"/>
          <w:color w:val="auto"/>
        </w:rPr>
        <w:t>“服务”是指除货物和工程以外的其他采购对象，其中包括：投标人须承担的运输、安装、技术支持、培训以及招标文件规定的其它服务。</w:t>
      </w:r>
    </w:p>
    <w:p>
      <w:pPr>
        <w:numPr>
          <w:ilvl w:val="0"/>
          <w:numId w:val="17"/>
        </w:numPr>
        <w:tabs>
          <w:tab w:val="left" w:pos="525"/>
        </w:tabs>
        <w:spacing w:line="360" w:lineRule="auto"/>
        <w:rPr>
          <w:rFonts w:hint="eastAsia" w:ascii="宋体" w:hAnsi="宋体" w:cs="宋体"/>
          <w:color w:val="auto"/>
          <w:szCs w:val="21"/>
        </w:rPr>
      </w:pPr>
      <w:r>
        <w:rPr>
          <w:rFonts w:hint="eastAsia" w:ascii="宋体" w:hAnsi="宋体" w:cs="宋体"/>
          <w:color w:val="auto"/>
        </w:rPr>
        <w:t>应当采购本国产品，确需采购进口产品的，</w:t>
      </w:r>
      <w:r>
        <w:rPr>
          <w:rFonts w:hint="eastAsia" w:ascii="宋体" w:hAnsi="宋体" w:cs="宋体"/>
          <w:color w:val="auto"/>
          <w:szCs w:val="21"/>
        </w:rPr>
        <w:t>参照《政府采购进口产品管理办法》</w:t>
      </w:r>
      <w:r>
        <w:rPr>
          <w:rFonts w:hint="eastAsia" w:ascii="宋体" w:hAnsi="宋体" w:cs="宋体"/>
          <w:color w:val="auto"/>
        </w:rPr>
        <w:t>实行审核管理，</w:t>
      </w:r>
      <w:r>
        <w:rPr>
          <w:rFonts w:hint="eastAsia" w:ascii="宋体" w:hAnsi="宋体" w:cs="宋体"/>
          <w:color w:val="auto"/>
          <w:szCs w:val="21"/>
        </w:rPr>
        <w:t>优先采购向我国企业转让技术、与我国企业签订消化吸收再创新方案的供应商的进口产品。</w:t>
      </w:r>
      <w:r>
        <w:rPr>
          <w:rFonts w:hint="eastAsia" w:ascii="宋体" w:hAnsi="宋体" w:cs="宋体"/>
          <w:color w:val="auto"/>
        </w:rPr>
        <w:t>进口产品是指通过中国海关报关验放进入中国境内且产自关境外的产品</w:t>
      </w:r>
      <w:r>
        <w:rPr>
          <w:rFonts w:hint="eastAsia" w:ascii="宋体" w:hAnsi="宋体" w:cs="宋体"/>
          <w:color w:val="auto"/>
          <w:szCs w:val="21"/>
        </w:rPr>
        <w:t>。</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投标费用</w:t>
      </w:r>
    </w:p>
    <w:p>
      <w:pPr>
        <w:numPr>
          <w:ilvl w:val="0"/>
          <w:numId w:val="18"/>
        </w:numPr>
        <w:spacing w:line="360" w:lineRule="auto"/>
        <w:rPr>
          <w:rFonts w:hint="eastAsia" w:ascii="宋体" w:hAnsi="宋体" w:cs="宋体"/>
          <w:color w:val="auto"/>
        </w:rPr>
      </w:pPr>
      <w:r>
        <w:rPr>
          <w:rFonts w:hint="eastAsia" w:ascii="宋体" w:hAnsi="宋体" w:cs="宋体"/>
          <w:color w:val="auto"/>
        </w:rPr>
        <w:t>投标人应承担所有与准备和参加投标有关的费用。不论投标的结果如何，采购代理机构和采购人均无义务和责任承担这些费用。</w:t>
      </w:r>
    </w:p>
    <w:p>
      <w:pPr>
        <w:numPr>
          <w:ilvl w:val="0"/>
          <w:numId w:val="18"/>
        </w:numPr>
        <w:spacing w:line="360" w:lineRule="auto"/>
        <w:rPr>
          <w:rFonts w:hint="eastAsia" w:ascii="宋体" w:hAnsi="宋体" w:cs="宋体"/>
          <w:color w:val="auto"/>
        </w:rPr>
      </w:pPr>
      <w:r>
        <w:rPr>
          <w:rFonts w:hint="eastAsia" w:ascii="宋体" w:hAnsi="宋体" w:cs="宋体"/>
          <w:color w:val="auto"/>
        </w:rPr>
        <w:t>招标代理服务费</w:t>
      </w:r>
    </w:p>
    <w:p>
      <w:pPr>
        <w:numPr>
          <w:ilvl w:val="0"/>
          <w:numId w:val="19"/>
        </w:numPr>
        <w:tabs>
          <w:tab w:val="left" w:pos="840"/>
        </w:tabs>
        <w:spacing w:line="360" w:lineRule="auto"/>
        <w:ind w:left="840" w:hanging="727"/>
        <w:rPr>
          <w:rFonts w:hint="eastAsia" w:ascii="宋体" w:hAnsi="宋体" w:cs="宋体"/>
          <w:color w:val="auto"/>
        </w:rPr>
      </w:pPr>
      <w:r>
        <w:rPr>
          <w:rFonts w:hint="eastAsia" w:ascii="宋体" w:hAnsi="宋体" w:cs="宋体"/>
          <w:color w:val="auto"/>
        </w:rPr>
        <w:t>本次招标代理服务费由《投标须知前附表》中所述的交纳人及交纳金额向采购代理机构一次性交纳。</w:t>
      </w:r>
    </w:p>
    <w:p>
      <w:pPr>
        <w:numPr>
          <w:ilvl w:val="0"/>
          <w:numId w:val="19"/>
        </w:numPr>
        <w:tabs>
          <w:tab w:val="left" w:pos="945"/>
        </w:tabs>
        <w:spacing w:line="360" w:lineRule="auto"/>
        <w:rPr>
          <w:rFonts w:hint="eastAsia" w:ascii="宋体" w:hAnsi="宋体" w:cs="宋体"/>
          <w:color w:val="auto"/>
        </w:rPr>
      </w:pPr>
      <w:r>
        <w:rPr>
          <w:rFonts w:hint="eastAsia" w:ascii="宋体" w:hAnsi="宋体" w:cs="宋体"/>
          <w:color w:val="auto"/>
        </w:rPr>
        <w:t>招标代理服务费币种：人民币。</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bookmarkStart w:id="30" w:name="_Toc134956121"/>
      <w:r>
        <w:rPr>
          <w:rFonts w:hint="eastAsia" w:ascii="宋体" w:hAnsi="宋体" w:cs="宋体"/>
          <w:b/>
          <w:bCs/>
          <w:color w:val="auto"/>
        </w:rPr>
        <w:t>知识产权</w:t>
      </w:r>
      <w:bookmarkEnd w:id="30"/>
    </w:p>
    <w:p>
      <w:pPr>
        <w:numPr>
          <w:ilvl w:val="0"/>
          <w:numId w:val="20"/>
        </w:numPr>
        <w:spacing w:line="360" w:lineRule="auto"/>
        <w:rPr>
          <w:rFonts w:hint="eastAsia" w:ascii="宋体" w:hAnsi="宋体" w:cs="宋体"/>
          <w:color w:val="auto"/>
        </w:rPr>
      </w:pPr>
      <w:r>
        <w:rPr>
          <w:rFonts w:hint="eastAsia" w:ascii="宋体" w:hAnsi="宋体" w:cs="宋体"/>
          <w:color w:val="auto"/>
        </w:rPr>
        <w:t>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pPr>
        <w:numPr>
          <w:ilvl w:val="0"/>
          <w:numId w:val="20"/>
        </w:numPr>
        <w:spacing w:line="360" w:lineRule="auto"/>
        <w:rPr>
          <w:rFonts w:hint="eastAsia" w:ascii="宋体" w:hAnsi="宋体" w:cs="宋体"/>
          <w:color w:val="auto"/>
        </w:rPr>
      </w:pPr>
      <w:r>
        <w:rPr>
          <w:rFonts w:hint="eastAsia" w:ascii="宋体" w:hAnsi="宋体" w:cs="宋体"/>
          <w:color w:val="auto"/>
        </w:rPr>
        <w:t>投标报价应包含所有应向所有权人支付的专利权、商标权或其它知识产权的一切相关费用。</w:t>
      </w:r>
    </w:p>
    <w:p>
      <w:pPr>
        <w:numPr>
          <w:ilvl w:val="0"/>
          <w:numId w:val="20"/>
        </w:numPr>
        <w:spacing w:line="360" w:lineRule="auto"/>
        <w:rPr>
          <w:rFonts w:hint="eastAsia" w:ascii="宋体" w:hAnsi="宋体" w:cs="宋体"/>
          <w:color w:val="auto"/>
        </w:rPr>
      </w:pPr>
      <w:r>
        <w:rPr>
          <w:rFonts w:hint="eastAsia" w:ascii="宋体" w:hAnsi="宋体" w:cs="宋体"/>
          <w:color w:val="auto"/>
        </w:rPr>
        <w:t>系统软件、通用软件必须是具有在中国境内的合法使用权或版权的正版软件，涉及到第三方提出侵权或知识产权的起诉及支付版税等费用由投标人承担所有责任及费用。</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bookmarkStart w:id="31" w:name="_Toc42394501"/>
      <w:bookmarkStart w:id="32" w:name="_Toc42394658"/>
      <w:bookmarkStart w:id="33" w:name="_Toc101843114"/>
      <w:bookmarkStart w:id="34" w:name="_Toc42313156"/>
      <w:bookmarkStart w:id="35" w:name="_Toc41884688"/>
      <w:bookmarkStart w:id="36" w:name="_Toc101771361"/>
      <w:bookmarkStart w:id="37" w:name="_Toc50276142"/>
      <w:bookmarkStart w:id="38" w:name="_Toc98578996"/>
      <w:bookmarkStart w:id="39" w:name="_Toc134956122"/>
      <w:bookmarkStart w:id="40" w:name="_Toc98579054"/>
      <w:bookmarkStart w:id="41" w:name="_Toc41723918"/>
      <w:bookmarkStart w:id="42" w:name="_Toc101775114"/>
      <w:bookmarkStart w:id="43" w:name="_Toc101951247"/>
      <w:bookmarkStart w:id="44" w:name="_Toc98579595"/>
      <w:bookmarkStart w:id="45" w:name="_Toc98580278"/>
      <w:r>
        <w:rPr>
          <w:rFonts w:hint="eastAsia" w:ascii="宋体" w:hAnsi="宋体" w:cs="宋体"/>
          <w:b/>
          <w:bCs/>
          <w:color w:val="auto"/>
        </w:rPr>
        <w:t>纪律与保密事项</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pPr>
        <w:numPr>
          <w:ilvl w:val="0"/>
          <w:numId w:val="21"/>
        </w:numPr>
        <w:spacing w:line="360" w:lineRule="auto"/>
        <w:ind w:left="420" w:hanging="307"/>
        <w:rPr>
          <w:rFonts w:hint="eastAsia" w:ascii="宋体" w:hAnsi="宋体" w:cs="宋体"/>
          <w:color w:val="auto"/>
        </w:rPr>
      </w:pPr>
      <w:r>
        <w:rPr>
          <w:rFonts w:hint="eastAsia" w:ascii="宋体" w:hAnsi="宋体" w:cs="宋体"/>
          <w:color w:val="auto"/>
          <w:kern w:val="0"/>
          <w:szCs w:val="21"/>
        </w:rPr>
        <w:t>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pPr>
        <w:numPr>
          <w:ilvl w:val="0"/>
          <w:numId w:val="21"/>
        </w:numPr>
        <w:spacing w:line="360" w:lineRule="auto"/>
        <w:ind w:left="420" w:hanging="307"/>
        <w:rPr>
          <w:rFonts w:hint="eastAsia" w:ascii="宋体" w:hAnsi="宋体" w:cs="宋体"/>
          <w:color w:val="auto"/>
        </w:rPr>
      </w:pPr>
      <w:r>
        <w:rPr>
          <w:rFonts w:hint="eastAsia" w:ascii="宋体" w:hAnsi="宋体" w:cs="宋体"/>
          <w:color w:val="auto"/>
          <w:kern w:val="0"/>
          <w:szCs w:val="21"/>
        </w:rPr>
        <w:t>有下列情形之一的，视为投标人串通投标，其投标无效：</w:t>
      </w:r>
    </w:p>
    <w:p>
      <w:pPr>
        <w:numPr>
          <w:ilvl w:val="0"/>
          <w:numId w:val="22"/>
        </w:numPr>
        <w:spacing w:line="360" w:lineRule="auto"/>
        <w:ind w:hanging="147"/>
        <w:rPr>
          <w:rFonts w:hint="eastAsia" w:ascii="宋体" w:hAnsi="宋体" w:cs="宋体"/>
          <w:color w:val="auto"/>
          <w:kern w:val="0"/>
          <w:szCs w:val="21"/>
        </w:rPr>
      </w:pPr>
      <w:r>
        <w:rPr>
          <w:rFonts w:hint="eastAsia" w:ascii="宋体" w:hAnsi="宋体" w:cs="宋体"/>
          <w:color w:val="auto"/>
          <w:kern w:val="0"/>
          <w:szCs w:val="21"/>
        </w:rPr>
        <w:t>不同投标人的投标文件由同一单位或者个人编制；</w:t>
      </w:r>
    </w:p>
    <w:p>
      <w:pPr>
        <w:numPr>
          <w:ilvl w:val="0"/>
          <w:numId w:val="22"/>
        </w:numPr>
        <w:spacing w:line="360" w:lineRule="auto"/>
        <w:ind w:hanging="147"/>
        <w:rPr>
          <w:rFonts w:hint="eastAsia" w:ascii="宋体" w:hAnsi="宋体" w:cs="宋体"/>
          <w:color w:val="auto"/>
          <w:kern w:val="0"/>
          <w:szCs w:val="21"/>
        </w:rPr>
      </w:pPr>
      <w:r>
        <w:rPr>
          <w:rFonts w:hint="eastAsia" w:ascii="宋体" w:hAnsi="宋体" w:cs="宋体"/>
          <w:color w:val="auto"/>
          <w:kern w:val="0"/>
          <w:szCs w:val="21"/>
        </w:rPr>
        <w:t>不同投标人委托同一单位或者个人办理投标事宜；</w:t>
      </w:r>
    </w:p>
    <w:p>
      <w:pPr>
        <w:numPr>
          <w:ilvl w:val="0"/>
          <w:numId w:val="22"/>
        </w:numPr>
        <w:spacing w:line="360" w:lineRule="auto"/>
        <w:ind w:hanging="147"/>
        <w:rPr>
          <w:rFonts w:hint="eastAsia" w:ascii="宋体" w:hAnsi="宋体" w:cs="宋体"/>
          <w:color w:val="auto"/>
          <w:kern w:val="0"/>
          <w:szCs w:val="21"/>
        </w:rPr>
      </w:pPr>
      <w:r>
        <w:rPr>
          <w:rFonts w:hint="eastAsia" w:ascii="宋体" w:hAnsi="宋体" w:cs="宋体"/>
          <w:color w:val="auto"/>
          <w:kern w:val="0"/>
          <w:szCs w:val="21"/>
        </w:rPr>
        <w:t>不同投标人的投标文件载明的项目管理成员或者联系人员为同一人；</w:t>
      </w:r>
    </w:p>
    <w:p>
      <w:pPr>
        <w:numPr>
          <w:ilvl w:val="0"/>
          <w:numId w:val="22"/>
        </w:numPr>
        <w:spacing w:line="360" w:lineRule="auto"/>
        <w:ind w:hanging="147"/>
        <w:rPr>
          <w:rFonts w:hint="eastAsia" w:ascii="宋体" w:hAnsi="宋体" w:cs="宋体"/>
          <w:color w:val="auto"/>
          <w:kern w:val="0"/>
          <w:szCs w:val="21"/>
        </w:rPr>
      </w:pPr>
      <w:r>
        <w:rPr>
          <w:rFonts w:hint="eastAsia" w:ascii="宋体" w:hAnsi="宋体" w:cs="宋体"/>
          <w:color w:val="auto"/>
          <w:kern w:val="0"/>
          <w:szCs w:val="21"/>
        </w:rPr>
        <w:t>不同投标人的投标文件异常一致或者投标报价呈规律性差异；</w:t>
      </w:r>
    </w:p>
    <w:p>
      <w:pPr>
        <w:numPr>
          <w:ilvl w:val="0"/>
          <w:numId w:val="22"/>
        </w:numPr>
        <w:spacing w:line="360" w:lineRule="auto"/>
        <w:ind w:hanging="147"/>
        <w:rPr>
          <w:rFonts w:hint="eastAsia" w:ascii="宋体" w:hAnsi="宋体" w:cs="宋体"/>
          <w:color w:val="auto"/>
          <w:kern w:val="0"/>
          <w:szCs w:val="21"/>
        </w:rPr>
      </w:pPr>
      <w:r>
        <w:rPr>
          <w:rFonts w:hint="eastAsia" w:ascii="宋体" w:hAnsi="宋体" w:cs="宋体"/>
          <w:color w:val="auto"/>
          <w:kern w:val="0"/>
          <w:szCs w:val="21"/>
        </w:rPr>
        <w:t>不同投标人的投标文件相互混装；</w:t>
      </w:r>
    </w:p>
    <w:p>
      <w:pPr>
        <w:numPr>
          <w:ilvl w:val="0"/>
          <w:numId w:val="21"/>
        </w:numPr>
        <w:spacing w:line="360" w:lineRule="auto"/>
        <w:ind w:left="420" w:hanging="307"/>
        <w:rPr>
          <w:rFonts w:hint="eastAsia" w:ascii="宋体" w:hAnsi="宋体" w:cs="宋体"/>
          <w:color w:val="auto"/>
        </w:rPr>
      </w:pPr>
      <w:r>
        <w:rPr>
          <w:rFonts w:hint="eastAsia" w:ascii="宋体" w:hAnsi="宋体" w:cs="宋体"/>
          <w:color w:val="auto"/>
        </w:rPr>
        <w:t>获得本招标文件者，不得将招标文件用作本次投标以外的任何用途。如有要求，开标后，投标人应归还招标文件中的保密文件和资料。</w:t>
      </w:r>
    </w:p>
    <w:p>
      <w:pPr>
        <w:numPr>
          <w:ilvl w:val="0"/>
          <w:numId w:val="21"/>
        </w:numPr>
        <w:spacing w:line="360" w:lineRule="auto"/>
        <w:ind w:left="420" w:hanging="307"/>
        <w:rPr>
          <w:rFonts w:hint="eastAsia" w:ascii="宋体" w:hAnsi="宋体" w:cs="宋体"/>
          <w:color w:val="auto"/>
        </w:rPr>
      </w:pPr>
      <w:r>
        <w:rPr>
          <w:rFonts w:hint="eastAsia" w:ascii="宋体" w:hAnsi="宋体" w:cs="宋体"/>
          <w:color w:val="auto"/>
        </w:rPr>
        <w:t>由采购人向投标人提供的图纸、详细资料、样品、模型、模件和所有其它资料，均为保密资料，仅被用于它所规定的用途。除非得到采购人的同意，不能向任何第三方透露。开标结束后，应采购人要求，投标人应归还所有从采购人处获得的保密资料。</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关于关联企业</w:t>
      </w:r>
    </w:p>
    <w:p>
      <w:pPr>
        <w:numPr>
          <w:ilvl w:val="0"/>
          <w:numId w:val="23"/>
        </w:numPr>
        <w:spacing w:line="360" w:lineRule="auto"/>
        <w:ind w:left="420" w:hanging="307"/>
        <w:rPr>
          <w:rFonts w:hint="eastAsia" w:ascii="宋体" w:hAnsi="宋体" w:cs="宋体"/>
          <w:color w:val="auto"/>
        </w:rPr>
      </w:pPr>
      <w:r>
        <w:rPr>
          <w:rFonts w:hint="eastAsia" w:ascii="宋体" w:hAnsi="宋体" w:cs="宋体"/>
          <w:color w:val="auto"/>
        </w:rPr>
        <w:t>单位负责人为同一人或者存在直接控股、管理关系的不同供应商，不得参加同一合同项下的采购活动。</w:t>
      </w:r>
    </w:p>
    <w:p>
      <w:pPr>
        <w:numPr>
          <w:ilvl w:val="0"/>
          <w:numId w:val="23"/>
        </w:numPr>
        <w:spacing w:line="360" w:lineRule="auto"/>
        <w:rPr>
          <w:rFonts w:hint="eastAsia" w:ascii="宋体" w:hAnsi="宋体" w:cs="宋体"/>
          <w:color w:val="auto"/>
        </w:rPr>
      </w:pPr>
      <w:r>
        <w:rPr>
          <w:rFonts w:hint="eastAsia" w:ascii="宋体" w:hAnsi="宋体" w:cs="宋体"/>
          <w:color w:val="auto"/>
        </w:rPr>
        <w:t>除单一来源采购项目外，为采购项目提供整体设计、规范编制或者项目管理、监理、检测等服务的供应商，不得再参加该采购项目的其他采购活动。</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关于分公司投标</w:t>
      </w:r>
    </w:p>
    <w:p>
      <w:pPr>
        <w:numPr>
          <w:ilvl w:val="0"/>
          <w:numId w:val="24"/>
        </w:numPr>
        <w:spacing w:line="360" w:lineRule="auto"/>
        <w:ind w:left="420" w:hanging="307"/>
        <w:rPr>
          <w:rFonts w:hint="eastAsia" w:ascii="宋体" w:hAnsi="宋体" w:cs="宋体"/>
          <w:color w:val="auto"/>
        </w:rPr>
      </w:pPr>
      <w:r>
        <w:rPr>
          <w:rFonts w:hint="eastAsia" w:ascii="宋体" w:hAnsi="宋体" w:cs="宋体"/>
          <w:color w:val="auto"/>
        </w:rPr>
        <w:t>分公司投标的，需提供具有法人资格的总公司的营业执照副本复印件及授权书，授权书须加盖总公司公章。总公司可就本项目或此类项目在一定范围或时间内出具授权书。已由总公司授权的，总公司取得的相关资质证书对分公司有效，法律法规或者行业另有规定的除外。</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现场考察</w:t>
      </w:r>
    </w:p>
    <w:p>
      <w:pPr>
        <w:numPr>
          <w:ilvl w:val="0"/>
          <w:numId w:val="25"/>
        </w:numPr>
        <w:spacing w:line="360" w:lineRule="auto"/>
        <w:rPr>
          <w:rFonts w:hint="eastAsia" w:ascii="宋体" w:hAnsi="宋体" w:cs="宋体"/>
          <w:color w:val="auto"/>
        </w:rPr>
      </w:pPr>
      <w:r>
        <w:rPr>
          <w:rFonts w:hint="eastAsia" w:ascii="宋体" w:hAnsi="宋体" w:cs="宋体"/>
          <w:color w:val="auto"/>
        </w:rPr>
        <w:t>投标人应按《投标须知前附表》所述时间和要求对项目现场进行考察或自行对项目现场进行考察。</w:t>
      </w:r>
    </w:p>
    <w:p>
      <w:pPr>
        <w:numPr>
          <w:ilvl w:val="0"/>
          <w:numId w:val="25"/>
        </w:numPr>
        <w:spacing w:line="360" w:lineRule="auto"/>
        <w:rPr>
          <w:rFonts w:hint="eastAsia" w:ascii="宋体" w:hAnsi="宋体" w:cs="宋体"/>
          <w:color w:val="auto"/>
        </w:rPr>
      </w:pPr>
      <w:r>
        <w:rPr>
          <w:rFonts w:hint="eastAsia" w:ascii="宋体" w:hAnsi="宋体" w:cs="宋体"/>
          <w:color w:val="auto"/>
        </w:rPr>
        <w:t>投标人对项目现场及周围环境进行考察，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numPr>
          <w:ilvl w:val="0"/>
          <w:numId w:val="25"/>
        </w:numPr>
        <w:spacing w:line="360" w:lineRule="auto"/>
        <w:rPr>
          <w:rFonts w:hint="eastAsia" w:ascii="宋体" w:hAnsi="宋体" w:cs="宋体"/>
          <w:color w:val="auto"/>
        </w:rPr>
      </w:pPr>
      <w:r>
        <w:rPr>
          <w:rFonts w:hint="eastAsia" w:ascii="宋体" w:hAnsi="宋体" w:cs="宋体"/>
          <w:color w:val="auto"/>
        </w:rPr>
        <w:t>采购人若向投标人提供的有关现场的数据和资料，是采购人现有的能被投标人利用的资料，采购人对投标人做出的任何推论、理解和结论均不负责任。</w:t>
      </w:r>
    </w:p>
    <w:p>
      <w:pPr>
        <w:numPr>
          <w:ilvl w:val="0"/>
          <w:numId w:val="25"/>
        </w:numPr>
        <w:spacing w:line="360" w:lineRule="auto"/>
        <w:rPr>
          <w:rFonts w:hint="eastAsia" w:ascii="宋体" w:hAnsi="宋体" w:cs="宋体"/>
          <w:color w:val="auto"/>
        </w:rPr>
      </w:pPr>
      <w:r>
        <w:rPr>
          <w:rFonts w:hint="eastAsia" w:ascii="宋体" w:hAnsi="宋体" w:cs="宋体"/>
          <w:color w:val="auto"/>
        </w:rPr>
        <w:t>经采购人允许，投标人可为考察目的进入采购人的项目现场。在考察过程中，投标人及其代表必须承担那些进入现场后，由于他们的行为所造成的人身伤害（不管是否致命）、财产损失或损坏，以及其他任何原因造成的损失、损坏或费用。投标人不得因此使采购人承担有关的责任和蒙受损失。</w:t>
      </w:r>
    </w:p>
    <w:p>
      <w:pPr>
        <w:numPr>
          <w:ilvl w:val="0"/>
          <w:numId w:val="13"/>
        </w:numPr>
        <w:spacing w:line="360" w:lineRule="auto"/>
        <w:jc w:val="center"/>
        <w:outlineLvl w:val="1"/>
        <w:rPr>
          <w:rFonts w:hint="eastAsia" w:ascii="宋体" w:hAnsi="宋体" w:cs="宋体"/>
          <w:b/>
          <w:bCs/>
          <w:color w:val="auto"/>
          <w:sz w:val="30"/>
          <w:szCs w:val="30"/>
        </w:rPr>
      </w:pPr>
      <w:bookmarkStart w:id="46" w:name="_Toc385940878"/>
      <w:r>
        <w:rPr>
          <w:rFonts w:hint="eastAsia" w:ascii="宋体" w:hAnsi="宋体" w:cs="宋体"/>
          <w:b/>
          <w:bCs/>
          <w:color w:val="auto"/>
          <w:sz w:val="30"/>
          <w:szCs w:val="30"/>
        </w:rPr>
        <w:t>招 标 文 件</w:t>
      </w:r>
      <w:bookmarkEnd w:id="46"/>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招标文件的组成</w:t>
      </w:r>
    </w:p>
    <w:p>
      <w:pPr>
        <w:numPr>
          <w:ilvl w:val="0"/>
          <w:numId w:val="26"/>
        </w:numPr>
        <w:spacing w:line="360" w:lineRule="auto"/>
        <w:rPr>
          <w:rFonts w:hint="eastAsia" w:ascii="宋体" w:hAnsi="宋体" w:cs="宋体"/>
          <w:color w:val="auto"/>
        </w:rPr>
      </w:pPr>
      <w:r>
        <w:rPr>
          <w:rFonts w:hint="eastAsia" w:ascii="宋体" w:hAnsi="宋体" w:cs="宋体"/>
          <w:color w:val="auto"/>
        </w:rPr>
        <w:t>招标文件包括：</w:t>
      </w:r>
    </w:p>
    <w:p>
      <w:pPr>
        <w:tabs>
          <w:tab w:val="left" w:pos="945"/>
        </w:tabs>
        <w:spacing w:line="360" w:lineRule="auto"/>
        <w:ind w:firstLine="630" w:firstLineChars="300"/>
        <w:rPr>
          <w:rFonts w:hint="eastAsia" w:ascii="宋体" w:hAnsi="宋体" w:cs="宋体"/>
          <w:color w:val="auto"/>
        </w:rPr>
      </w:pPr>
      <w:r>
        <w:rPr>
          <w:rFonts w:hint="eastAsia" w:ascii="宋体" w:hAnsi="宋体" w:cs="宋体"/>
          <w:color w:val="auto"/>
        </w:rPr>
        <w:t>第一章  投标邀请函</w:t>
      </w:r>
    </w:p>
    <w:p>
      <w:pPr>
        <w:tabs>
          <w:tab w:val="left" w:pos="945"/>
        </w:tabs>
        <w:spacing w:line="360" w:lineRule="auto"/>
        <w:ind w:firstLine="630" w:firstLineChars="300"/>
        <w:rPr>
          <w:rFonts w:hint="eastAsia" w:ascii="宋体" w:hAnsi="宋体" w:cs="宋体"/>
          <w:color w:val="auto"/>
        </w:rPr>
      </w:pPr>
      <w:r>
        <w:rPr>
          <w:rFonts w:hint="eastAsia" w:ascii="宋体" w:hAnsi="宋体" w:cs="宋体"/>
          <w:color w:val="auto"/>
        </w:rPr>
        <w:t>第二章  采购需求</w:t>
      </w:r>
    </w:p>
    <w:p>
      <w:pPr>
        <w:tabs>
          <w:tab w:val="left" w:pos="945"/>
        </w:tabs>
        <w:spacing w:line="360" w:lineRule="auto"/>
        <w:ind w:firstLine="630" w:firstLineChars="300"/>
        <w:rPr>
          <w:rFonts w:hint="eastAsia" w:ascii="宋体" w:hAnsi="宋体" w:cs="宋体"/>
          <w:color w:val="auto"/>
        </w:rPr>
      </w:pPr>
      <w:r>
        <w:rPr>
          <w:rFonts w:hint="eastAsia" w:ascii="宋体" w:hAnsi="宋体" w:cs="宋体"/>
          <w:color w:val="auto"/>
        </w:rPr>
        <w:t>第三章  投标须知</w:t>
      </w:r>
    </w:p>
    <w:p>
      <w:pPr>
        <w:tabs>
          <w:tab w:val="left" w:pos="945"/>
        </w:tabs>
        <w:spacing w:line="360" w:lineRule="auto"/>
        <w:ind w:firstLine="630" w:firstLineChars="300"/>
        <w:rPr>
          <w:rFonts w:hint="eastAsia" w:ascii="宋体" w:hAnsi="宋体" w:cs="宋体"/>
          <w:color w:val="auto"/>
        </w:rPr>
      </w:pPr>
      <w:r>
        <w:rPr>
          <w:rFonts w:hint="eastAsia" w:ascii="宋体" w:hAnsi="宋体" w:cs="宋体"/>
          <w:color w:val="auto"/>
        </w:rPr>
        <w:t>第四章  合同条款</w:t>
      </w:r>
    </w:p>
    <w:p>
      <w:pPr>
        <w:tabs>
          <w:tab w:val="left" w:pos="945"/>
        </w:tabs>
        <w:spacing w:line="360" w:lineRule="auto"/>
        <w:ind w:firstLine="630" w:firstLineChars="300"/>
        <w:rPr>
          <w:rFonts w:hint="eastAsia" w:ascii="宋体" w:hAnsi="宋体" w:cs="宋体"/>
          <w:color w:val="auto"/>
        </w:rPr>
      </w:pPr>
      <w:r>
        <w:rPr>
          <w:rFonts w:hint="eastAsia" w:ascii="宋体" w:hAnsi="宋体" w:cs="宋体"/>
          <w:color w:val="auto"/>
        </w:rPr>
        <w:t>第五章  投标文件格式</w:t>
      </w:r>
    </w:p>
    <w:p>
      <w:pPr>
        <w:tabs>
          <w:tab w:val="left" w:pos="945"/>
        </w:tabs>
        <w:spacing w:line="360" w:lineRule="auto"/>
        <w:ind w:left="113" w:leftChars="54" w:firstLine="525" w:firstLineChars="250"/>
        <w:rPr>
          <w:rFonts w:hint="eastAsia" w:ascii="宋体" w:hAnsi="宋体" w:cs="宋体"/>
          <w:color w:val="auto"/>
        </w:rPr>
      </w:pPr>
      <w:r>
        <w:rPr>
          <w:rFonts w:hint="eastAsia" w:ascii="宋体" w:hAnsi="宋体" w:cs="宋体"/>
          <w:color w:val="auto"/>
        </w:rPr>
        <w:t>其  它  在招标过程中由采购代理机构发出的澄清、修正和补充文件等。</w:t>
      </w:r>
    </w:p>
    <w:p>
      <w:pPr>
        <w:numPr>
          <w:ilvl w:val="0"/>
          <w:numId w:val="26"/>
        </w:numPr>
        <w:spacing w:line="360" w:lineRule="auto"/>
        <w:rPr>
          <w:rFonts w:hint="eastAsia" w:ascii="宋体" w:hAnsi="宋体" w:cs="宋体"/>
          <w:color w:val="auto"/>
        </w:rPr>
      </w:pPr>
      <w:r>
        <w:rPr>
          <w:rFonts w:hint="eastAsia" w:ascii="宋体" w:hAnsi="宋体" w:cs="宋体"/>
          <w:color w:val="auto"/>
        </w:rPr>
        <w:t>投标人应认真阅读、并充分理解招标文件的全部内容（包括所有澄清、补充、修改内容、重要事项、格式、条款和技术规范、参数及要求等）。投标人没有按照招标文件的要求提交全部资料，或者投标文件没有对招标文件在各方面做出实质性响应是投标人的风险，有可能导致其投标被拒绝，或被认定为无效投标或被确定为投标无效。</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招标文件的澄清及答疑</w:t>
      </w:r>
    </w:p>
    <w:p>
      <w:pPr>
        <w:numPr>
          <w:ilvl w:val="0"/>
          <w:numId w:val="27"/>
        </w:numPr>
        <w:spacing w:line="360" w:lineRule="auto"/>
        <w:rPr>
          <w:rFonts w:hint="eastAsia" w:ascii="宋体" w:hAnsi="宋体" w:cs="宋体"/>
          <w:color w:val="auto"/>
        </w:rPr>
      </w:pPr>
      <w:r>
        <w:rPr>
          <w:rFonts w:hint="eastAsia" w:ascii="宋体" w:hAnsi="宋体" w:cs="宋体"/>
          <w:color w:val="auto"/>
        </w:rPr>
        <w:t>任何要求对招标文件进行澄清的投标人，均应以书面形式在投标截止时间十五日以前通知采购代理机构。采购代理机构将组织采购人对投标人所要求澄清的内容均以书面形式予以答复。必要时，采购代理机构将组织相关专家召开答疑会，并将会议内容以书面的形式发给每个购买招标文件的潜在投标人（答复中不包括问题的来源）。</w:t>
      </w:r>
    </w:p>
    <w:p>
      <w:pPr>
        <w:numPr>
          <w:ilvl w:val="0"/>
          <w:numId w:val="27"/>
        </w:numPr>
        <w:spacing w:line="360" w:lineRule="auto"/>
        <w:rPr>
          <w:rFonts w:hint="eastAsia" w:ascii="宋体" w:hAnsi="宋体" w:cs="宋体"/>
          <w:color w:val="auto"/>
        </w:rPr>
      </w:pPr>
      <w:r>
        <w:rPr>
          <w:rFonts w:hint="eastAsia" w:ascii="宋体" w:hAnsi="宋体" w:cs="宋体"/>
          <w:color w:val="auto"/>
        </w:rPr>
        <w:t>或根据需要，采购代理机构和采购人可组织相关专家在《投标须知前附表》规定的时间和地点召开投标答疑会，解答投标人在此之前以书面或当场提出的对招标文件的澄清要求，或以书面函件形式通知购买了招标文件的投标人。答疑或澄清文件作为招标文件的组成部分，如与招标文件的内容不一致的，以答疑或澄清文件最后发出的书面文件为准。</w:t>
      </w:r>
    </w:p>
    <w:p>
      <w:pPr>
        <w:numPr>
          <w:ilvl w:val="0"/>
          <w:numId w:val="27"/>
        </w:numPr>
        <w:spacing w:line="360" w:lineRule="auto"/>
        <w:rPr>
          <w:rFonts w:hint="eastAsia" w:ascii="宋体" w:hAnsi="宋体" w:cs="宋体"/>
          <w:color w:val="auto"/>
        </w:rPr>
      </w:pPr>
      <w:r>
        <w:rPr>
          <w:rFonts w:hint="eastAsia" w:ascii="宋体" w:hAnsi="宋体" w:cs="宋体"/>
          <w:color w:val="auto"/>
        </w:rPr>
        <w:t>投标人在规定的时间内未对招标文件澄清或提出疑问的，采购代理机构将视其为无异议。对招标文件中描述有歧义或前后不一致的地方，评标委员会有权进行评判，但对同一条款的评判应适用于每个投标人。</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招标文件的澄清或修改文件发出时间</w:t>
      </w:r>
    </w:p>
    <w:p>
      <w:pPr>
        <w:numPr>
          <w:ilvl w:val="0"/>
          <w:numId w:val="28"/>
        </w:numPr>
        <w:spacing w:line="360" w:lineRule="auto"/>
        <w:rPr>
          <w:rFonts w:hint="eastAsia" w:ascii="宋体" w:hAnsi="宋体" w:cs="宋体"/>
          <w:bCs/>
          <w:color w:val="auto"/>
          <w:szCs w:val="21"/>
          <w:lang w:val="zh-CN"/>
        </w:rPr>
      </w:pPr>
      <w:r>
        <w:rPr>
          <w:rFonts w:hint="eastAsia" w:ascii="宋体" w:hAnsi="宋体" w:cs="宋体"/>
          <w:color w:val="auto"/>
        </w:rPr>
        <w:t>采购人或者采购代理机构可以对已发出的招标文件进行必要的澄清或者修改。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numPr>
          <w:ilvl w:val="0"/>
          <w:numId w:val="28"/>
        </w:numPr>
        <w:spacing w:line="360" w:lineRule="auto"/>
        <w:rPr>
          <w:rFonts w:hint="eastAsia" w:ascii="宋体" w:hAnsi="宋体" w:cs="宋体"/>
          <w:bCs/>
          <w:color w:val="auto"/>
          <w:szCs w:val="21"/>
          <w:lang w:val="zh-CN"/>
        </w:rPr>
      </w:pPr>
      <w:r>
        <w:rPr>
          <w:rFonts w:hint="eastAsia" w:ascii="宋体" w:hAnsi="宋体" w:cs="宋体"/>
          <w:bCs/>
          <w:color w:val="auto"/>
          <w:szCs w:val="21"/>
          <w:lang w:val="zh-CN"/>
        </w:rPr>
        <w:t>澄清或修改后的内容是招标文件的组成部分，采购代理机构将</w:t>
      </w:r>
      <w:r>
        <w:rPr>
          <w:rFonts w:hint="eastAsia" w:ascii="宋体" w:hAnsi="宋体" w:cs="宋体"/>
          <w:color w:val="auto"/>
        </w:rPr>
        <w:t>在</w:t>
      </w:r>
      <w:r>
        <w:rPr>
          <w:rFonts w:hint="eastAsia" w:ascii="宋体" w:hAnsi="宋体" w:cs="宋体"/>
          <w:bCs/>
          <w:color w:val="auto"/>
          <w:szCs w:val="20"/>
        </w:rPr>
        <w:t>采购代理机构网站等媒体上</w:t>
      </w:r>
      <w:r>
        <w:rPr>
          <w:rFonts w:hint="eastAsia" w:ascii="宋体" w:hAnsi="宋体" w:cs="宋体"/>
          <w:color w:val="auto"/>
        </w:rPr>
        <w:t>发布</w:t>
      </w:r>
      <w:r>
        <w:rPr>
          <w:rFonts w:hint="eastAsia" w:ascii="宋体" w:hAnsi="宋体" w:cs="宋体"/>
          <w:bCs/>
          <w:color w:val="auto"/>
          <w:szCs w:val="21"/>
          <w:lang w:val="zh-CN"/>
        </w:rPr>
        <w:t>澄清或修改</w:t>
      </w:r>
      <w:r>
        <w:rPr>
          <w:rFonts w:hint="eastAsia" w:ascii="宋体" w:hAnsi="宋体" w:cs="宋体"/>
          <w:color w:val="auto"/>
        </w:rPr>
        <w:t>公告和</w:t>
      </w:r>
      <w:r>
        <w:rPr>
          <w:rFonts w:hint="eastAsia" w:ascii="宋体" w:hAnsi="宋体" w:cs="宋体"/>
          <w:bCs/>
          <w:color w:val="auto"/>
          <w:szCs w:val="21"/>
          <w:lang w:val="zh-CN"/>
        </w:rPr>
        <w:t>以书面形式通知所有获取招标文件的潜在投标人，并对潜在投标人具有约束力。潜在投标人在收到上述通知后，应立即以书面形式向采购代理机构确认（加盖单位公章，传真有效</w:t>
      </w:r>
      <w:r>
        <w:rPr>
          <w:rFonts w:hint="eastAsia" w:ascii="宋体" w:hAnsi="宋体" w:cs="宋体"/>
          <w:bCs/>
          <w:color w:val="auto"/>
          <w:lang w:val="zh-CN"/>
        </w:rPr>
        <w:t>）</w:t>
      </w:r>
      <w:r>
        <w:rPr>
          <w:rFonts w:hint="eastAsia" w:ascii="宋体" w:hAnsi="宋体" w:cs="宋体"/>
          <w:bCs/>
          <w:color w:val="auto"/>
          <w:szCs w:val="21"/>
          <w:lang w:val="zh-CN"/>
        </w:rPr>
        <w:t>。</w:t>
      </w:r>
      <w:r>
        <w:rPr>
          <w:rFonts w:hint="eastAsia" w:ascii="宋体" w:hAnsi="宋体" w:cs="宋体"/>
          <w:color w:val="auto"/>
        </w:rPr>
        <w:t>投标人如在24小时内无书面回复则被视为同意澄清、补充、修改文件内容。</w:t>
      </w:r>
    </w:p>
    <w:p>
      <w:pPr>
        <w:numPr>
          <w:ilvl w:val="0"/>
          <w:numId w:val="13"/>
        </w:numPr>
        <w:spacing w:line="360" w:lineRule="auto"/>
        <w:jc w:val="center"/>
        <w:outlineLvl w:val="1"/>
        <w:rPr>
          <w:rFonts w:hint="eastAsia" w:ascii="宋体" w:hAnsi="宋体" w:cs="宋体"/>
          <w:b/>
          <w:bCs/>
          <w:color w:val="auto"/>
          <w:sz w:val="30"/>
          <w:szCs w:val="30"/>
        </w:rPr>
      </w:pPr>
      <w:bookmarkStart w:id="47" w:name="_Toc385940879"/>
      <w:r>
        <w:rPr>
          <w:rFonts w:hint="eastAsia" w:ascii="宋体" w:hAnsi="宋体" w:cs="宋体"/>
          <w:b/>
          <w:bCs/>
          <w:color w:val="auto"/>
          <w:sz w:val="30"/>
          <w:szCs w:val="30"/>
        </w:rPr>
        <w:t>投标文件的编制</w:t>
      </w:r>
      <w:bookmarkEnd w:id="47"/>
      <w:r>
        <w:rPr>
          <w:rFonts w:hint="eastAsia" w:ascii="宋体" w:hAnsi="宋体" w:cs="宋体"/>
          <w:b/>
          <w:bCs/>
          <w:color w:val="auto"/>
          <w:sz w:val="30"/>
          <w:szCs w:val="30"/>
        </w:rPr>
        <w:t>和数量</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投标语言和计量单位</w:t>
      </w:r>
    </w:p>
    <w:p>
      <w:pPr>
        <w:numPr>
          <w:ilvl w:val="0"/>
          <w:numId w:val="29"/>
        </w:numPr>
        <w:spacing w:line="360" w:lineRule="auto"/>
        <w:rPr>
          <w:rFonts w:hint="eastAsia" w:ascii="宋体" w:hAnsi="宋体" w:cs="宋体"/>
          <w:bCs/>
          <w:color w:val="auto"/>
          <w:szCs w:val="21"/>
          <w:lang w:val="zh-CN"/>
        </w:rPr>
      </w:pPr>
      <w:r>
        <w:rPr>
          <w:rFonts w:hint="eastAsia" w:ascii="宋体" w:hAnsi="宋体" w:cs="宋体"/>
          <w:bCs/>
          <w:color w:val="auto"/>
          <w:szCs w:val="21"/>
          <w:lang w:val="zh-CN"/>
        </w:rPr>
        <w:t>投标人提交的投标文件以及投标人与采购代理机构就有关投标的所有来往函电均应使用中文。投标人提交的支持文件或印刷的资料可以用另一种语言，但相应内容应附有中文翻译本，在解释投标文件的修改内容时以中文翻译本为准。对中文翻译有异议的，以权威机构的译本为准。</w:t>
      </w:r>
    </w:p>
    <w:p>
      <w:pPr>
        <w:numPr>
          <w:ilvl w:val="0"/>
          <w:numId w:val="29"/>
        </w:numPr>
        <w:spacing w:line="360" w:lineRule="auto"/>
        <w:rPr>
          <w:rFonts w:hint="eastAsia" w:ascii="宋体" w:hAnsi="宋体" w:cs="宋体"/>
          <w:color w:val="auto"/>
        </w:rPr>
      </w:pPr>
      <w:r>
        <w:rPr>
          <w:rFonts w:hint="eastAsia" w:ascii="宋体" w:hAnsi="宋体" w:cs="宋体"/>
          <w:color w:val="auto"/>
        </w:rPr>
        <w:t>投标文件中所使用的计量单位除招标文件中有特殊规定外，一律使用国际公制单位。</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投标文件的构成</w:t>
      </w:r>
    </w:p>
    <w:p>
      <w:pPr>
        <w:numPr>
          <w:ilvl w:val="0"/>
          <w:numId w:val="30"/>
        </w:numPr>
        <w:spacing w:line="360" w:lineRule="auto"/>
        <w:rPr>
          <w:rFonts w:hint="eastAsia" w:ascii="宋体" w:hAnsi="宋体" w:cs="宋体"/>
          <w:bCs/>
          <w:color w:val="auto"/>
          <w:szCs w:val="21"/>
          <w:lang w:val="zh-CN"/>
        </w:rPr>
      </w:pPr>
      <w:r>
        <w:rPr>
          <w:rFonts w:hint="eastAsia" w:ascii="宋体" w:hAnsi="宋体" w:cs="宋体"/>
          <w:bCs/>
          <w:color w:val="auto"/>
          <w:szCs w:val="21"/>
          <w:lang w:val="zh-CN"/>
        </w:rPr>
        <w:t>投标文件的构成应符合法律法规及招标文件的要求。</w:t>
      </w:r>
    </w:p>
    <w:p>
      <w:pPr>
        <w:numPr>
          <w:ilvl w:val="0"/>
          <w:numId w:val="30"/>
        </w:numPr>
        <w:spacing w:line="360" w:lineRule="auto"/>
        <w:rPr>
          <w:rFonts w:hint="eastAsia" w:ascii="宋体" w:hAnsi="宋体" w:cs="宋体"/>
          <w:bCs/>
          <w:color w:val="auto"/>
          <w:szCs w:val="21"/>
          <w:lang w:val="zh-CN"/>
        </w:rPr>
      </w:pPr>
      <w:r>
        <w:rPr>
          <w:rFonts w:hint="eastAsia" w:ascii="宋体" w:hAnsi="宋体" w:cs="宋体"/>
          <w:bCs/>
          <w:color w:val="auto"/>
          <w:szCs w:val="21"/>
          <w:lang w:val="zh-CN"/>
        </w:rPr>
        <w:t>投标人编排投标文件应包括投标文件格式要求的所有内容以及招标文件要求提供的内容。</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投标文件的编写</w:t>
      </w:r>
    </w:p>
    <w:p>
      <w:pPr>
        <w:numPr>
          <w:ilvl w:val="0"/>
          <w:numId w:val="31"/>
        </w:numPr>
        <w:spacing w:line="360" w:lineRule="auto"/>
        <w:rPr>
          <w:rFonts w:hint="eastAsia" w:ascii="宋体" w:hAnsi="宋体" w:cs="宋体"/>
          <w:bCs/>
          <w:color w:val="auto"/>
          <w:szCs w:val="21"/>
          <w:lang w:val="zh-CN"/>
        </w:rPr>
      </w:pPr>
      <w:r>
        <w:rPr>
          <w:rFonts w:hint="eastAsia" w:ascii="宋体" w:hAnsi="宋体" w:cs="宋体"/>
          <w:bCs/>
          <w:color w:val="auto"/>
          <w:szCs w:val="21"/>
          <w:lang w:val="zh-CN"/>
        </w:rPr>
        <w:t>投标人须对本项目以采购包为单位整体投标，任何只对某采购包其中一部分标的进行的投标都被视为无效投标或被确定为投标无效。</w:t>
      </w:r>
    </w:p>
    <w:p>
      <w:pPr>
        <w:numPr>
          <w:ilvl w:val="0"/>
          <w:numId w:val="31"/>
        </w:numPr>
        <w:spacing w:line="360" w:lineRule="auto"/>
        <w:rPr>
          <w:rFonts w:hint="eastAsia" w:ascii="宋体" w:hAnsi="宋体" w:cs="宋体"/>
          <w:bCs/>
          <w:color w:val="auto"/>
          <w:szCs w:val="21"/>
          <w:lang w:val="zh-CN"/>
        </w:rPr>
      </w:pPr>
      <w:r>
        <w:rPr>
          <w:rFonts w:hint="eastAsia" w:ascii="宋体" w:hAnsi="宋体" w:cs="宋体"/>
          <w:bCs/>
          <w:color w:val="auto"/>
          <w:szCs w:val="21"/>
          <w:lang w:val="zh-CN"/>
        </w:rPr>
        <w:t>投标人对招标文件中多个采购包进行投标的，其投标文件的编制应按每个采购包的要求分别装订和封装。如果《投标须知前附表》有特别要求的按照其要求进行编制。投标人应当对投标文件进行装订，对未经装订的投标文件可能发生的文件散落或缺损，由此产生的后果由投标人承担。</w:t>
      </w:r>
    </w:p>
    <w:p>
      <w:pPr>
        <w:numPr>
          <w:ilvl w:val="0"/>
          <w:numId w:val="31"/>
        </w:numPr>
        <w:spacing w:line="360" w:lineRule="auto"/>
        <w:rPr>
          <w:rFonts w:hint="eastAsia" w:ascii="宋体" w:hAnsi="宋体" w:cs="宋体"/>
          <w:bCs/>
          <w:color w:val="auto"/>
          <w:szCs w:val="21"/>
          <w:lang w:val="zh-CN"/>
        </w:rPr>
      </w:pPr>
      <w:r>
        <w:rPr>
          <w:rFonts w:hint="eastAsia" w:ascii="宋体" w:hAnsi="宋体" w:cs="宋体"/>
          <w:bCs/>
          <w:color w:val="auto"/>
          <w:szCs w:val="21"/>
          <w:lang w:val="zh-CN"/>
        </w:rPr>
        <w:t>投标人应完整、真实、准确的填写招标文件中规定的所有内容。</w:t>
      </w:r>
    </w:p>
    <w:p>
      <w:pPr>
        <w:numPr>
          <w:ilvl w:val="0"/>
          <w:numId w:val="31"/>
        </w:numPr>
        <w:spacing w:line="360" w:lineRule="auto"/>
        <w:rPr>
          <w:rFonts w:hint="eastAsia" w:ascii="宋体" w:hAnsi="宋体" w:cs="宋体"/>
          <w:bCs/>
          <w:color w:val="auto"/>
          <w:szCs w:val="21"/>
          <w:lang w:val="zh-CN"/>
        </w:rPr>
      </w:pPr>
      <w:r>
        <w:rPr>
          <w:rFonts w:hint="eastAsia" w:ascii="宋体" w:hAnsi="宋体" w:cs="宋体"/>
          <w:bCs/>
          <w:color w:val="auto"/>
          <w:szCs w:val="21"/>
          <w:lang w:val="zh-CN"/>
        </w:rPr>
        <w:t>投标人必须对投标文件所提供的全部资料的真实性承担法律责任，并无条件接受采购代理机构及采购监督管理部门等对其中任何资料进行核实的要求。投标人必须对投标文件所提供的全部资料的真实性承担法律责任。</w:t>
      </w:r>
    </w:p>
    <w:p>
      <w:pPr>
        <w:numPr>
          <w:ilvl w:val="0"/>
          <w:numId w:val="31"/>
        </w:numPr>
        <w:spacing w:line="360" w:lineRule="auto"/>
        <w:rPr>
          <w:rFonts w:hint="eastAsia" w:ascii="宋体" w:hAnsi="宋体" w:cs="宋体"/>
          <w:bCs/>
          <w:color w:val="auto"/>
          <w:szCs w:val="21"/>
          <w:lang w:val="zh-CN"/>
        </w:rPr>
      </w:pPr>
      <w:r>
        <w:rPr>
          <w:rFonts w:hint="eastAsia" w:ascii="宋体" w:hAnsi="宋体" w:cs="宋体"/>
          <w:bCs/>
          <w:color w:val="auto"/>
          <w:szCs w:val="21"/>
          <w:lang w:val="zh-CN"/>
        </w:rPr>
        <w:t>如果因为投标人投标文件填报的内容不详，或没有提供招标文件中所要求的全部资料及数据，由此造成的后果，其责任由投标人承担。</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投标报价</w:t>
      </w:r>
    </w:p>
    <w:p>
      <w:pPr>
        <w:numPr>
          <w:ilvl w:val="0"/>
          <w:numId w:val="32"/>
        </w:numPr>
        <w:spacing w:line="360" w:lineRule="auto"/>
        <w:rPr>
          <w:rFonts w:hint="eastAsia" w:ascii="宋体" w:hAnsi="宋体" w:cs="宋体"/>
          <w:bCs/>
          <w:color w:val="auto"/>
          <w:szCs w:val="21"/>
          <w:lang w:val="zh-CN"/>
        </w:rPr>
      </w:pPr>
      <w:r>
        <w:rPr>
          <w:rFonts w:hint="eastAsia" w:ascii="宋体" w:hAnsi="宋体" w:cs="宋体"/>
          <w:bCs/>
          <w:color w:val="auto"/>
          <w:szCs w:val="21"/>
          <w:lang w:val="zh-CN"/>
        </w:rPr>
        <w:t>投标人所提供的货物和服务均应按照</w:t>
      </w:r>
      <w:r>
        <w:rPr>
          <w:rFonts w:hint="eastAsia" w:ascii="宋体" w:hAnsi="宋体" w:cs="宋体"/>
          <w:color w:val="auto"/>
        </w:rPr>
        <w:t>第二章采购需求要求的</w:t>
      </w:r>
      <w:r>
        <w:rPr>
          <w:rFonts w:hint="eastAsia" w:ascii="宋体" w:hAnsi="宋体" w:cs="宋体"/>
          <w:bCs/>
          <w:color w:val="auto"/>
          <w:szCs w:val="21"/>
          <w:lang w:val="zh-CN"/>
        </w:rPr>
        <w:t>“</w:t>
      </w:r>
      <w:r>
        <w:rPr>
          <w:rFonts w:hint="eastAsia" w:ascii="宋体" w:hAnsi="宋体" w:cs="宋体"/>
          <w:b/>
          <w:bCs/>
          <w:color w:val="auto"/>
          <w:szCs w:val="21"/>
        </w:rPr>
        <w:t>投标报价要求”</w:t>
      </w:r>
      <w:r>
        <w:rPr>
          <w:rFonts w:hint="eastAsia" w:ascii="宋体" w:hAnsi="宋体" w:cs="宋体"/>
          <w:bCs/>
          <w:color w:val="auto"/>
          <w:szCs w:val="21"/>
        </w:rPr>
        <w:t>进行报价</w:t>
      </w:r>
      <w:r>
        <w:rPr>
          <w:rFonts w:hint="eastAsia" w:ascii="宋体" w:hAnsi="宋体" w:cs="宋体"/>
          <w:bCs/>
          <w:color w:val="auto"/>
          <w:szCs w:val="21"/>
          <w:lang w:val="zh-CN"/>
        </w:rPr>
        <w:t>。</w:t>
      </w:r>
    </w:p>
    <w:p>
      <w:pPr>
        <w:numPr>
          <w:ilvl w:val="0"/>
          <w:numId w:val="32"/>
        </w:numPr>
        <w:spacing w:line="360" w:lineRule="auto"/>
        <w:rPr>
          <w:rFonts w:hint="eastAsia" w:ascii="宋体" w:hAnsi="宋体" w:cs="宋体"/>
          <w:bCs/>
          <w:color w:val="auto"/>
          <w:szCs w:val="21"/>
          <w:lang w:val="zh-CN"/>
        </w:rPr>
      </w:pPr>
      <w:r>
        <w:rPr>
          <w:rFonts w:hint="eastAsia" w:ascii="宋体" w:hAnsi="宋体" w:cs="宋体"/>
          <w:bCs/>
          <w:color w:val="auto"/>
          <w:szCs w:val="21"/>
          <w:lang w:val="zh-CN"/>
        </w:rPr>
        <w:t>投标人应按照《开标一览表》和《投标分项报价表》确定的格式报出报价和分项价格。投标报价中不得包含招标文件要求以外的内容，否则，在评标时不予核减。投标总价中也不得缺漏招标文件所要求的内容，否则，其投标将可能被视为无效投标或确定为投标无效。</w:t>
      </w:r>
    </w:p>
    <w:p>
      <w:pPr>
        <w:numPr>
          <w:ilvl w:val="0"/>
          <w:numId w:val="32"/>
        </w:numPr>
        <w:spacing w:line="360" w:lineRule="auto"/>
        <w:rPr>
          <w:rFonts w:hint="eastAsia" w:ascii="宋体" w:hAnsi="宋体" w:cs="宋体"/>
          <w:bCs/>
          <w:color w:val="auto"/>
          <w:szCs w:val="21"/>
          <w:lang w:val="zh-CN"/>
        </w:rPr>
      </w:pPr>
      <w:r>
        <w:rPr>
          <w:rFonts w:hint="eastAsia" w:ascii="宋体" w:hAnsi="宋体" w:cs="宋体"/>
          <w:bCs/>
          <w:color w:val="auto"/>
          <w:szCs w:val="21"/>
          <w:lang w:val="zh-CN"/>
        </w:rPr>
        <w:t>《投标分项报价表》填写时应响应下列要求：</w:t>
      </w:r>
    </w:p>
    <w:p>
      <w:pPr>
        <w:numPr>
          <w:ilvl w:val="0"/>
          <w:numId w:val="33"/>
        </w:numPr>
        <w:tabs>
          <w:tab w:val="left" w:pos="945"/>
        </w:tabs>
        <w:spacing w:line="360" w:lineRule="auto"/>
        <w:rPr>
          <w:rFonts w:hint="eastAsia" w:ascii="宋体" w:hAnsi="宋体" w:cs="宋体"/>
          <w:bCs/>
          <w:color w:val="auto"/>
          <w:szCs w:val="21"/>
          <w:lang w:val="zh-CN"/>
        </w:rPr>
      </w:pPr>
      <w:r>
        <w:rPr>
          <w:rFonts w:hint="eastAsia" w:ascii="宋体" w:hAnsi="宋体" w:cs="宋体"/>
          <w:bCs/>
          <w:color w:val="auto"/>
          <w:szCs w:val="21"/>
          <w:lang w:val="zh-CN"/>
        </w:rPr>
        <w:t>所有根据合同或其它原因应由投标人支付的税款和其它应交纳的费用都要包括在投标人提交的投标价格中；</w:t>
      </w:r>
    </w:p>
    <w:p>
      <w:pPr>
        <w:numPr>
          <w:ilvl w:val="0"/>
          <w:numId w:val="33"/>
        </w:numPr>
        <w:tabs>
          <w:tab w:val="left" w:pos="945"/>
        </w:tabs>
        <w:spacing w:line="360" w:lineRule="auto"/>
        <w:rPr>
          <w:rFonts w:hint="eastAsia" w:ascii="宋体" w:hAnsi="宋体" w:cs="宋体"/>
          <w:bCs/>
          <w:color w:val="auto"/>
          <w:szCs w:val="21"/>
          <w:lang w:val="zh-CN"/>
        </w:rPr>
      </w:pPr>
      <w:r>
        <w:rPr>
          <w:rFonts w:hint="eastAsia" w:ascii="宋体" w:hAnsi="宋体" w:cs="宋体"/>
          <w:bCs/>
          <w:color w:val="auto"/>
          <w:szCs w:val="21"/>
          <w:lang w:val="zh-CN"/>
        </w:rPr>
        <w:t>应包含货物的制造、至最终目的地的运输、保险和伴随货物服务的其他所有费用。</w:t>
      </w:r>
    </w:p>
    <w:p>
      <w:pPr>
        <w:numPr>
          <w:ilvl w:val="0"/>
          <w:numId w:val="32"/>
        </w:numPr>
        <w:spacing w:line="360" w:lineRule="auto"/>
        <w:rPr>
          <w:rFonts w:hint="eastAsia" w:ascii="宋体" w:hAnsi="宋体" w:cs="宋体"/>
          <w:bCs/>
          <w:color w:val="auto"/>
          <w:szCs w:val="21"/>
          <w:lang w:val="zh-CN"/>
        </w:rPr>
      </w:pPr>
      <w:r>
        <w:rPr>
          <w:rFonts w:hint="eastAsia" w:ascii="宋体" w:hAnsi="宋体" w:cs="宋体"/>
          <w:bCs/>
          <w:color w:val="auto"/>
          <w:szCs w:val="21"/>
          <w:lang w:val="zh-CN"/>
        </w:rPr>
        <w:t>每一种规格的货物只允许有一个报价，否则将被视为无效投标</w:t>
      </w:r>
      <w:r>
        <w:rPr>
          <w:rFonts w:hint="eastAsia" w:ascii="宋体" w:hAnsi="宋体" w:cs="宋体"/>
          <w:color w:val="auto"/>
          <w:sz w:val="28"/>
          <w:szCs w:val="28"/>
        </w:rPr>
        <w:t>。</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备选方案</w:t>
      </w:r>
    </w:p>
    <w:p>
      <w:pPr>
        <w:numPr>
          <w:ilvl w:val="0"/>
          <w:numId w:val="34"/>
        </w:numPr>
        <w:spacing w:line="360" w:lineRule="auto"/>
        <w:rPr>
          <w:rFonts w:hint="eastAsia" w:ascii="宋体" w:hAnsi="宋体" w:cs="宋体"/>
          <w:bCs/>
          <w:color w:val="auto"/>
          <w:szCs w:val="21"/>
          <w:lang w:val="zh-CN"/>
        </w:rPr>
      </w:pPr>
      <w:r>
        <w:rPr>
          <w:rFonts w:hint="eastAsia" w:ascii="宋体" w:hAnsi="宋体" w:cs="宋体"/>
          <w:bCs/>
          <w:color w:val="auto"/>
          <w:szCs w:val="21"/>
          <w:lang w:val="zh-CN"/>
        </w:rPr>
        <w:t>只允许投标人有一个投标方案，否则将被视为无效投标。《投标须知前附表》允许有备选方案的除外。</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联合体投标</w:t>
      </w:r>
    </w:p>
    <w:p>
      <w:pPr>
        <w:numPr>
          <w:ilvl w:val="0"/>
          <w:numId w:val="35"/>
        </w:numPr>
        <w:spacing w:line="360" w:lineRule="auto"/>
        <w:rPr>
          <w:rFonts w:hint="eastAsia" w:ascii="宋体" w:hAnsi="宋体" w:cs="宋体"/>
          <w:color w:val="auto"/>
          <w:kern w:val="0"/>
        </w:rPr>
      </w:pPr>
      <w:r>
        <w:rPr>
          <w:rFonts w:hint="eastAsia" w:ascii="宋体" w:hAnsi="宋体" w:cs="宋体"/>
          <w:bCs/>
          <w:color w:val="auto"/>
          <w:szCs w:val="21"/>
          <w:lang w:val="zh-CN"/>
        </w:rPr>
        <w:t>如果《投标须知前附表》允许投标人为联合体，联合体各方均必须具有独立承担民事责任的能力。</w:t>
      </w:r>
      <w:r>
        <w:rPr>
          <w:rFonts w:hint="eastAsia" w:ascii="宋体" w:hAnsi="宋体" w:cs="宋体"/>
          <w:color w:val="auto"/>
          <w:szCs w:val="21"/>
        </w:rPr>
        <w:t>投标人须提交联合体各方的资格证明文件、联合体协议并注明主体方及各方拟承担的工作和责任。联合体投标文件由联合体各方或主体方盖章，否则，将导致其投标无效。</w:t>
      </w:r>
    </w:p>
    <w:p>
      <w:pPr>
        <w:numPr>
          <w:ilvl w:val="0"/>
          <w:numId w:val="35"/>
        </w:numPr>
        <w:spacing w:line="360" w:lineRule="auto"/>
        <w:rPr>
          <w:rFonts w:hint="eastAsia" w:ascii="宋体" w:hAnsi="宋体" w:cs="宋体"/>
          <w:color w:val="auto"/>
          <w:kern w:val="0"/>
        </w:rPr>
      </w:pPr>
      <w:r>
        <w:rPr>
          <w:rFonts w:hint="eastAsia" w:ascii="宋体" w:hAnsi="宋体" w:cs="宋体"/>
          <w:bCs/>
          <w:color w:val="auto"/>
          <w:szCs w:val="21"/>
          <w:lang w:val="zh-CN"/>
        </w:rPr>
        <w:t>联合体各方不得再单独参加或者与其他供应商另外组成联合体参加同一合同项下的采购活动。</w:t>
      </w:r>
    </w:p>
    <w:p>
      <w:pPr>
        <w:numPr>
          <w:ilvl w:val="0"/>
          <w:numId w:val="35"/>
        </w:numPr>
        <w:spacing w:line="360" w:lineRule="auto"/>
        <w:rPr>
          <w:rFonts w:hint="eastAsia" w:ascii="宋体" w:hAnsi="宋体" w:cs="宋体"/>
          <w:color w:val="auto"/>
          <w:kern w:val="0"/>
        </w:rPr>
      </w:pPr>
      <w:r>
        <w:rPr>
          <w:rFonts w:hint="eastAsia" w:ascii="宋体" w:hAnsi="宋体" w:cs="宋体"/>
          <w:bCs/>
          <w:color w:val="auto"/>
          <w:szCs w:val="21"/>
          <w:lang w:val="zh-CN"/>
        </w:rPr>
        <w:t>联合体中有同类资质的供应商按照联合体分工承担相同工作的，按照资质等级较低的供应商确定资质等级。</w:t>
      </w:r>
    </w:p>
    <w:p>
      <w:pPr>
        <w:numPr>
          <w:ilvl w:val="0"/>
          <w:numId w:val="35"/>
        </w:numPr>
        <w:spacing w:line="360" w:lineRule="auto"/>
        <w:rPr>
          <w:rFonts w:hint="eastAsia" w:ascii="宋体" w:hAnsi="宋体" w:cs="宋体"/>
          <w:color w:val="auto"/>
          <w:kern w:val="0"/>
        </w:rPr>
      </w:pPr>
      <w:r>
        <w:rPr>
          <w:rFonts w:hint="eastAsia" w:ascii="宋体" w:hAnsi="宋体" w:cs="宋体"/>
          <w:color w:val="auto"/>
          <w:kern w:val="0"/>
        </w:rPr>
        <w:t>联合体中标的，联合体各方应当共同与采购人签订合同。</w:t>
      </w:r>
    </w:p>
    <w:p>
      <w:pPr>
        <w:numPr>
          <w:ilvl w:val="0"/>
          <w:numId w:val="35"/>
        </w:numPr>
        <w:spacing w:line="360" w:lineRule="auto"/>
        <w:rPr>
          <w:rFonts w:hint="eastAsia" w:ascii="宋体" w:hAnsi="宋体" w:cs="宋体"/>
          <w:color w:val="auto"/>
          <w:kern w:val="0"/>
        </w:rPr>
      </w:pPr>
      <w:r>
        <w:rPr>
          <w:rFonts w:hint="eastAsia" w:ascii="宋体" w:hAnsi="宋体" w:cs="宋体"/>
          <w:bCs/>
          <w:color w:val="auto"/>
          <w:szCs w:val="21"/>
          <w:lang w:val="zh-CN"/>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numPr>
          <w:ilvl w:val="0"/>
          <w:numId w:val="35"/>
        </w:numPr>
        <w:spacing w:line="360" w:lineRule="auto"/>
        <w:rPr>
          <w:rFonts w:hint="eastAsia" w:ascii="宋体" w:hAnsi="宋体" w:cs="宋体"/>
          <w:color w:val="auto"/>
          <w:kern w:val="0"/>
        </w:rPr>
      </w:pPr>
      <w:r>
        <w:rPr>
          <w:rFonts w:hint="eastAsia" w:ascii="宋体" w:hAnsi="宋体" w:cs="宋体"/>
          <w:color w:val="auto"/>
          <w:kern w:val="0"/>
        </w:rPr>
        <w:t>组成联合体投标的按采购的法律、法规、规章等有关规定执行。</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投标人资格证明文件</w:t>
      </w:r>
    </w:p>
    <w:p>
      <w:pPr>
        <w:numPr>
          <w:ilvl w:val="0"/>
          <w:numId w:val="36"/>
        </w:numPr>
        <w:spacing w:line="360" w:lineRule="auto"/>
        <w:rPr>
          <w:rFonts w:hint="eastAsia" w:ascii="宋体" w:hAnsi="宋体" w:cs="宋体"/>
          <w:color w:val="auto"/>
        </w:rPr>
      </w:pPr>
      <w:r>
        <w:rPr>
          <w:rFonts w:hint="eastAsia" w:ascii="宋体" w:hAnsi="宋体" w:cs="宋体"/>
          <w:color w:val="auto"/>
        </w:rPr>
        <w:t>投标人应按招标文件的要求，提交证明其有资格参加投标和中标后有履行合同能力的文件，并作为其投标文件的组成部分，</w:t>
      </w:r>
      <w:r>
        <w:rPr>
          <w:rFonts w:hint="eastAsia" w:ascii="宋体" w:hAnsi="宋体" w:cs="宋体"/>
          <w:color w:val="auto"/>
          <w:kern w:val="0"/>
          <w:szCs w:val="21"/>
        </w:rPr>
        <w:t>如果投标人为联合体，应提交联合体各方的资格证明文件、共同投标协议并注明主体方及各方拟承担的工作和责任。否则，将导致其投标无效。</w:t>
      </w:r>
    </w:p>
    <w:p>
      <w:pPr>
        <w:numPr>
          <w:ilvl w:val="0"/>
          <w:numId w:val="36"/>
        </w:numPr>
        <w:spacing w:line="360" w:lineRule="auto"/>
        <w:rPr>
          <w:rFonts w:hint="eastAsia" w:ascii="宋体" w:hAnsi="宋体" w:cs="宋体"/>
          <w:b/>
          <w:bCs/>
          <w:color w:val="auto"/>
        </w:rPr>
      </w:pPr>
      <w:r>
        <w:rPr>
          <w:rFonts w:hint="eastAsia" w:ascii="宋体" w:hAnsi="宋体" w:cs="宋体"/>
          <w:color w:val="auto"/>
          <w:kern w:val="0"/>
          <w:szCs w:val="21"/>
        </w:rPr>
        <w:t>投标人提交的资格证明文件应证明其满足本须知定义的合格投标人。</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投标的截止时间、投标有效期</w:t>
      </w:r>
    </w:p>
    <w:p>
      <w:pPr>
        <w:numPr>
          <w:ilvl w:val="0"/>
          <w:numId w:val="37"/>
        </w:numPr>
        <w:spacing w:line="360" w:lineRule="auto"/>
        <w:rPr>
          <w:rFonts w:hint="eastAsia" w:ascii="宋体" w:hAnsi="宋体" w:cs="宋体"/>
          <w:color w:val="auto"/>
        </w:rPr>
      </w:pPr>
      <w:r>
        <w:rPr>
          <w:rFonts w:hint="eastAsia" w:ascii="宋体" w:hAnsi="宋体" w:cs="宋体"/>
          <w:color w:val="auto"/>
        </w:rPr>
        <w:t>投标的截止时间为第一部分《投标邀请函》中规定时间，超过截止时间后的投标为无效投标，采购代理机构将拒收。</w:t>
      </w:r>
    </w:p>
    <w:p>
      <w:pPr>
        <w:numPr>
          <w:ilvl w:val="0"/>
          <w:numId w:val="37"/>
        </w:numPr>
        <w:spacing w:line="360" w:lineRule="auto"/>
        <w:rPr>
          <w:rFonts w:hint="eastAsia" w:ascii="宋体" w:hAnsi="宋体" w:cs="宋体"/>
          <w:color w:val="auto"/>
        </w:rPr>
      </w:pPr>
      <w:r>
        <w:rPr>
          <w:rFonts w:hint="eastAsia" w:ascii="宋体" w:hAnsi="宋体" w:cs="宋体"/>
          <w:color w:val="auto"/>
        </w:rPr>
        <w:t>从投标截止日起，投标有效期为《投标须知前附表》规定天数。在特殊情况下，采购代理机构可于投标有效期满之前要求投标人同意延长有效期，要求与答复均应以书面形式，同意延期的投标人在原投标有效期内应享之权利及应负之责任也相应延续。</w:t>
      </w:r>
    </w:p>
    <w:p>
      <w:pPr>
        <w:numPr>
          <w:ilvl w:val="3"/>
          <w:numId w:val="14"/>
        </w:numPr>
        <w:tabs>
          <w:tab w:val="center" w:pos="210"/>
          <w:tab w:val="center" w:pos="420"/>
          <w:tab w:val="center" w:pos="630"/>
        </w:tabs>
        <w:spacing w:line="360" w:lineRule="auto"/>
        <w:outlineLvl w:val="2"/>
        <w:rPr>
          <w:rFonts w:hint="eastAsia" w:ascii="宋体" w:hAnsi="宋体" w:cs="宋体"/>
          <w:b/>
          <w:bCs/>
          <w:color w:val="auto"/>
        </w:rPr>
      </w:pPr>
      <w:r>
        <w:rPr>
          <w:rFonts w:hint="eastAsia" w:ascii="宋体" w:hAnsi="宋体" w:cs="宋体"/>
          <w:b/>
          <w:bCs/>
          <w:color w:val="auto"/>
        </w:rPr>
        <w:t>投标文件的数量和签署</w:t>
      </w:r>
    </w:p>
    <w:p>
      <w:pPr>
        <w:numPr>
          <w:ilvl w:val="0"/>
          <w:numId w:val="38"/>
        </w:numPr>
        <w:spacing w:line="360" w:lineRule="auto"/>
        <w:rPr>
          <w:rFonts w:hint="eastAsia" w:ascii="宋体" w:hAnsi="宋体" w:cs="宋体"/>
          <w:color w:val="auto"/>
        </w:rPr>
      </w:pPr>
      <w:r>
        <w:rPr>
          <w:rFonts w:hint="eastAsia" w:ascii="宋体" w:hAnsi="宋体" w:cs="宋体"/>
          <w:color w:val="auto"/>
        </w:rPr>
        <w:t>投标人应编制投标文件的数量见《投标须知前附表》规定，投标文件的副本可采用正本的复印件。每套投标文件须清楚地标明“正本”、“副本”。若副本与正本不符，以正本为准。</w:t>
      </w:r>
    </w:p>
    <w:p>
      <w:pPr>
        <w:numPr>
          <w:ilvl w:val="0"/>
          <w:numId w:val="38"/>
        </w:numPr>
        <w:spacing w:line="360" w:lineRule="auto"/>
        <w:rPr>
          <w:rFonts w:hint="eastAsia" w:ascii="宋体" w:hAnsi="宋体" w:cs="宋体"/>
          <w:color w:val="auto"/>
        </w:rPr>
      </w:pPr>
      <w:r>
        <w:rPr>
          <w:rFonts w:hint="eastAsia" w:ascii="宋体" w:hAnsi="宋体" w:cs="宋体"/>
          <w:color w:val="auto"/>
          <w:kern w:val="0"/>
        </w:rPr>
        <w:t>投标文件的正本需打印或用不褪色墨水书写，并由法定代表人（或营业执照注明的负责人）或经其正式授权的代表签字。授权代表须出具书面授权证明，其《法定代表人（或营业执照注明的负责人）授权书》应附在投标文件中。</w:t>
      </w:r>
    </w:p>
    <w:p>
      <w:pPr>
        <w:numPr>
          <w:ilvl w:val="0"/>
          <w:numId w:val="38"/>
        </w:numPr>
        <w:spacing w:line="360" w:lineRule="auto"/>
        <w:rPr>
          <w:rFonts w:hint="eastAsia" w:ascii="宋体" w:hAnsi="宋体" w:cs="宋体"/>
          <w:color w:val="auto"/>
          <w:kern w:val="0"/>
        </w:rPr>
      </w:pPr>
      <w:r>
        <w:rPr>
          <w:rFonts w:hint="eastAsia" w:ascii="宋体" w:hAnsi="宋体" w:cs="宋体"/>
          <w:color w:val="auto"/>
        </w:rPr>
        <w:t>投标文件一般不得涂改和增删，除对差错处做必要修改外，不得行间插字、涂改或增删，如有上述改动，必须由法定代表人</w:t>
      </w:r>
      <w:r>
        <w:rPr>
          <w:rFonts w:hint="eastAsia" w:ascii="宋体" w:hAnsi="宋体" w:cs="宋体"/>
          <w:color w:val="auto"/>
          <w:kern w:val="0"/>
        </w:rPr>
        <w:t>（或营业执照注明的负责人）</w:t>
      </w:r>
      <w:r>
        <w:rPr>
          <w:rFonts w:hint="eastAsia" w:ascii="宋体" w:hAnsi="宋体" w:cs="宋体"/>
          <w:color w:val="auto"/>
        </w:rPr>
        <w:t>或授权代表签字并加盖投标人公章。</w:t>
      </w:r>
    </w:p>
    <w:p>
      <w:pPr>
        <w:numPr>
          <w:ilvl w:val="0"/>
          <w:numId w:val="38"/>
        </w:numPr>
        <w:spacing w:line="360" w:lineRule="auto"/>
        <w:rPr>
          <w:rFonts w:hint="eastAsia" w:ascii="宋体" w:hAnsi="宋体" w:cs="宋体"/>
          <w:color w:val="auto"/>
        </w:rPr>
      </w:pPr>
      <w:r>
        <w:rPr>
          <w:rFonts w:hint="eastAsia" w:ascii="宋体" w:hAnsi="宋体" w:cs="宋体"/>
          <w:color w:val="auto"/>
          <w:kern w:val="0"/>
        </w:rPr>
        <w:t>若为联合体的，除“联合体协议书”外，投标文件的其它内容可由联合体主体方进行签署即</w:t>
      </w:r>
      <w:r>
        <w:rPr>
          <w:rFonts w:hint="eastAsia" w:ascii="宋体" w:hAnsi="宋体" w:cs="宋体"/>
          <w:color w:val="auto"/>
        </w:rPr>
        <w:t>可。</w:t>
      </w:r>
    </w:p>
    <w:p>
      <w:pPr>
        <w:numPr>
          <w:ilvl w:val="0"/>
          <w:numId w:val="38"/>
        </w:numPr>
        <w:spacing w:line="360" w:lineRule="auto"/>
        <w:rPr>
          <w:rFonts w:hint="eastAsia" w:ascii="宋体" w:hAnsi="宋体" w:cs="宋体"/>
          <w:color w:val="auto"/>
        </w:rPr>
      </w:pPr>
      <w:r>
        <w:rPr>
          <w:rFonts w:hint="eastAsia" w:ascii="宋体" w:hAnsi="宋体" w:cs="宋体"/>
          <w:color w:val="auto"/>
        </w:rPr>
        <w:t>投标文件应编制目录，并有页码。</w:t>
      </w:r>
    </w:p>
    <w:p>
      <w:pPr>
        <w:numPr>
          <w:ilvl w:val="0"/>
          <w:numId w:val="13"/>
        </w:numPr>
        <w:spacing w:line="360" w:lineRule="auto"/>
        <w:jc w:val="center"/>
        <w:outlineLvl w:val="1"/>
        <w:rPr>
          <w:rFonts w:hint="eastAsia" w:ascii="宋体" w:hAnsi="宋体" w:cs="宋体"/>
          <w:b/>
          <w:bCs/>
          <w:color w:val="auto"/>
          <w:sz w:val="30"/>
          <w:szCs w:val="30"/>
        </w:rPr>
      </w:pPr>
      <w:bookmarkStart w:id="48" w:name="_Toc385940880"/>
      <w:r>
        <w:rPr>
          <w:rFonts w:hint="eastAsia" w:ascii="宋体" w:hAnsi="宋体" w:cs="宋体"/>
          <w:b/>
          <w:bCs/>
          <w:color w:val="auto"/>
          <w:sz w:val="30"/>
          <w:szCs w:val="30"/>
        </w:rPr>
        <w:t>投标文件的递交</w:t>
      </w:r>
      <w:bookmarkEnd w:id="48"/>
    </w:p>
    <w:p>
      <w:pPr>
        <w:numPr>
          <w:ilvl w:val="3"/>
          <w:numId w:val="14"/>
        </w:numPr>
        <w:tabs>
          <w:tab w:val="center" w:pos="210"/>
          <w:tab w:val="center" w:pos="420"/>
          <w:tab w:val="center" w:pos="630"/>
        </w:tabs>
        <w:spacing w:line="360" w:lineRule="auto"/>
        <w:outlineLvl w:val="2"/>
        <w:rPr>
          <w:rFonts w:hint="eastAsia" w:ascii="宋体" w:hAnsi="宋体" w:cs="宋体"/>
          <w:b/>
          <w:color w:val="auto"/>
        </w:rPr>
      </w:pPr>
      <w:r>
        <w:rPr>
          <w:rFonts w:hint="eastAsia" w:ascii="宋体" w:hAnsi="宋体" w:cs="宋体"/>
          <w:b/>
          <w:color w:val="auto"/>
        </w:rPr>
        <w:t>投标文件的密封和标记</w:t>
      </w:r>
    </w:p>
    <w:p>
      <w:pPr>
        <w:numPr>
          <w:ilvl w:val="0"/>
          <w:numId w:val="39"/>
        </w:numPr>
        <w:spacing w:line="360" w:lineRule="auto"/>
        <w:rPr>
          <w:rFonts w:hint="eastAsia" w:ascii="宋体" w:hAnsi="宋体" w:cs="宋体"/>
          <w:color w:val="auto"/>
        </w:rPr>
      </w:pPr>
      <w:r>
        <w:rPr>
          <w:rFonts w:hint="eastAsia" w:ascii="宋体" w:hAnsi="宋体" w:cs="宋体"/>
          <w:color w:val="auto"/>
        </w:rPr>
        <w:t>投标人应将投标文件正本和所有的副本分别单独密封包装，并在外包装上清晰标明“正本”、“副本”字样。</w:t>
      </w:r>
    </w:p>
    <w:p>
      <w:pPr>
        <w:numPr>
          <w:ilvl w:val="3"/>
          <w:numId w:val="14"/>
        </w:numPr>
        <w:tabs>
          <w:tab w:val="center" w:pos="210"/>
          <w:tab w:val="center" w:pos="420"/>
          <w:tab w:val="center" w:pos="630"/>
        </w:tabs>
        <w:spacing w:line="360" w:lineRule="auto"/>
        <w:outlineLvl w:val="2"/>
        <w:rPr>
          <w:rFonts w:hint="eastAsia" w:ascii="宋体" w:hAnsi="宋体" w:cs="宋体"/>
          <w:b/>
          <w:color w:val="auto"/>
        </w:rPr>
      </w:pPr>
      <w:r>
        <w:rPr>
          <w:rFonts w:hint="eastAsia" w:ascii="宋体" w:hAnsi="宋体" w:cs="宋体"/>
          <w:b/>
          <w:color w:val="auto"/>
        </w:rPr>
        <w:t>对投标文件投递的要求</w:t>
      </w:r>
    </w:p>
    <w:p>
      <w:pPr>
        <w:numPr>
          <w:ilvl w:val="0"/>
          <w:numId w:val="40"/>
        </w:numPr>
        <w:spacing w:line="360" w:lineRule="auto"/>
        <w:rPr>
          <w:rFonts w:hint="eastAsia" w:ascii="宋体" w:hAnsi="宋体" w:cs="宋体"/>
          <w:color w:val="auto"/>
        </w:rPr>
      </w:pPr>
      <w:r>
        <w:rPr>
          <w:rFonts w:hint="eastAsia" w:ascii="宋体" w:hAnsi="宋体" w:cs="宋体"/>
          <w:color w:val="auto"/>
        </w:rPr>
        <w:t>所有投标文件应于第一部分《投标邀请函》中规定的</w:t>
      </w:r>
      <w:r>
        <w:rPr>
          <w:rFonts w:hint="eastAsia" w:ascii="宋体" w:hAnsi="宋体" w:cs="宋体"/>
          <w:color w:val="auto"/>
          <w:szCs w:val="18"/>
        </w:rPr>
        <w:t>投标</w:t>
      </w:r>
      <w:r>
        <w:rPr>
          <w:rFonts w:hint="eastAsia" w:ascii="宋体" w:hAnsi="宋体" w:cs="宋体"/>
          <w:color w:val="auto"/>
        </w:rPr>
        <w:t>截止时间前递交到采购代理机构。</w:t>
      </w:r>
    </w:p>
    <w:p>
      <w:pPr>
        <w:numPr>
          <w:ilvl w:val="0"/>
          <w:numId w:val="40"/>
        </w:numPr>
        <w:spacing w:line="360" w:lineRule="auto"/>
        <w:rPr>
          <w:rFonts w:hint="eastAsia" w:ascii="宋体" w:hAnsi="宋体" w:cs="宋体"/>
          <w:color w:val="auto"/>
        </w:rPr>
      </w:pPr>
      <w:r>
        <w:rPr>
          <w:rFonts w:hint="eastAsia" w:ascii="宋体" w:hAnsi="宋体" w:cs="宋体"/>
          <w:color w:val="auto"/>
        </w:rPr>
        <w:t>投标文件的递交须由投标人代表签名确认。</w:t>
      </w:r>
    </w:p>
    <w:p>
      <w:pPr>
        <w:numPr>
          <w:ilvl w:val="0"/>
          <w:numId w:val="40"/>
        </w:numPr>
        <w:spacing w:line="360" w:lineRule="auto"/>
        <w:rPr>
          <w:rFonts w:hint="eastAsia" w:ascii="宋体" w:hAnsi="宋体" w:cs="宋体"/>
          <w:color w:val="auto"/>
        </w:rPr>
      </w:pPr>
      <w:r>
        <w:rPr>
          <w:rFonts w:hint="eastAsia" w:ascii="宋体" w:hAnsi="宋体" w:cs="宋体"/>
          <w:color w:val="auto"/>
        </w:rPr>
        <w:t>所有投标文件必须装在密封完好的信封。投标文件的正本和副本应分别封装，并在每一信封或包装的封面上写明：</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jc w:val="center"/>
        </w:trPr>
        <w:tc>
          <w:tcPr>
            <w:tcW w:w="8936" w:type="dxa"/>
            <w:noWrap w:val="0"/>
            <w:vAlign w:val="top"/>
          </w:tcPr>
          <w:p>
            <w:pPr>
              <w:spacing w:line="360" w:lineRule="auto"/>
              <w:jc w:val="center"/>
              <w:rPr>
                <w:rFonts w:hint="eastAsia" w:ascii="宋体" w:hAnsi="宋体" w:cs="宋体"/>
                <w:b/>
                <w:bCs/>
                <w:color w:val="auto"/>
                <w:sz w:val="30"/>
                <w:szCs w:val="30"/>
              </w:rPr>
            </w:pPr>
            <w:r>
              <w:rPr>
                <w:rFonts w:hint="eastAsia" w:ascii="宋体" w:hAnsi="宋体" w:cs="宋体"/>
                <w:b/>
                <w:bCs/>
                <w:color w:val="auto"/>
                <w:sz w:val="30"/>
                <w:szCs w:val="30"/>
              </w:rPr>
              <w:t>投标文件（正/副本/电子文件信封）</w:t>
            </w:r>
          </w:p>
          <w:p>
            <w:pPr>
              <w:spacing w:line="400" w:lineRule="exact"/>
              <w:ind w:left="448"/>
              <w:rPr>
                <w:rFonts w:hint="eastAsia" w:ascii="宋体" w:hAnsi="宋体" w:cs="宋体"/>
                <w:bCs/>
                <w:color w:val="auto"/>
                <w:szCs w:val="21"/>
              </w:rPr>
            </w:pPr>
            <w:r>
              <w:rPr>
                <w:rFonts w:hint="eastAsia" w:ascii="宋体" w:hAnsi="宋体" w:cs="宋体"/>
                <w:bCs/>
                <w:color w:val="auto"/>
                <w:szCs w:val="21"/>
              </w:rPr>
              <w:t>项目编号：填写招标文件第一章“投标邀请函”中写明的项目编号</w:t>
            </w:r>
          </w:p>
          <w:p>
            <w:pPr>
              <w:spacing w:line="400" w:lineRule="exact"/>
              <w:ind w:left="448"/>
              <w:rPr>
                <w:rFonts w:hint="eastAsia" w:ascii="宋体" w:hAnsi="宋体" w:cs="宋体"/>
                <w:bCs/>
                <w:color w:val="auto"/>
                <w:szCs w:val="21"/>
              </w:rPr>
            </w:pPr>
            <w:r>
              <w:rPr>
                <w:rFonts w:hint="eastAsia" w:ascii="宋体" w:hAnsi="宋体" w:cs="宋体"/>
                <w:bCs/>
                <w:color w:val="auto"/>
                <w:szCs w:val="21"/>
              </w:rPr>
              <w:t>项目名称：填写招标文件第一章“投标邀请函”中写明的</w:t>
            </w:r>
            <w:r>
              <w:rPr>
                <w:rFonts w:hint="eastAsia" w:ascii="宋体" w:hAnsi="宋体" w:cs="宋体"/>
                <w:bCs/>
                <w:color w:val="auto"/>
                <w:szCs w:val="20"/>
              </w:rPr>
              <w:t>项目名称</w:t>
            </w:r>
          </w:p>
          <w:p>
            <w:pPr>
              <w:spacing w:line="400" w:lineRule="exact"/>
              <w:ind w:left="448"/>
              <w:rPr>
                <w:rFonts w:hint="eastAsia" w:ascii="宋体" w:hAnsi="宋体" w:cs="宋体"/>
                <w:bCs/>
                <w:color w:val="auto"/>
                <w:szCs w:val="21"/>
              </w:rPr>
            </w:pPr>
            <w:r>
              <w:rPr>
                <w:rFonts w:hint="eastAsia" w:ascii="宋体" w:hAnsi="宋体" w:cs="宋体"/>
                <w:bCs/>
                <w:color w:val="auto"/>
                <w:szCs w:val="21"/>
              </w:rPr>
              <w:t>投标人名称（盖章）：</w:t>
            </w:r>
          </w:p>
          <w:p>
            <w:pPr>
              <w:spacing w:line="400" w:lineRule="exact"/>
              <w:ind w:left="448"/>
              <w:rPr>
                <w:rFonts w:hint="eastAsia" w:ascii="宋体" w:hAnsi="宋体" w:cs="宋体"/>
                <w:bCs/>
                <w:color w:val="auto"/>
                <w:szCs w:val="21"/>
              </w:rPr>
            </w:pPr>
            <w:r>
              <w:rPr>
                <w:rFonts w:hint="eastAsia" w:ascii="宋体" w:hAnsi="宋体" w:cs="宋体"/>
                <w:bCs/>
                <w:color w:val="auto"/>
                <w:szCs w:val="21"/>
              </w:rPr>
              <w:t>投标人地址：</w:t>
            </w:r>
          </w:p>
          <w:p>
            <w:pPr>
              <w:spacing w:line="400" w:lineRule="exact"/>
              <w:ind w:left="448"/>
              <w:rPr>
                <w:rFonts w:hint="eastAsia" w:ascii="宋体" w:hAnsi="宋体" w:cs="宋体"/>
                <w:bCs/>
                <w:color w:val="auto"/>
                <w:szCs w:val="21"/>
              </w:rPr>
            </w:pPr>
            <w:r>
              <w:rPr>
                <w:rFonts w:hint="eastAsia" w:ascii="宋体" w:hAnsi="宋体" w:cs="宋体"/>
                <w:bCs/>
                <w:color w:val="auto"/>
                <w:szCs w:val="21"/>
              </w:rPr>
              <w:t>联 系 人：</w:t>
            </w:r>
          </w:p>
          <w:p>
            <w:pPr>
              <w:spacing w:line="400" w:lineRule="exact"/>
              <w:ind w:left="448"/>
              <w:rPr>
                <w:rFonts w:hint="eastAsia" w:ascii="宋体" w:hAnsi="宋体" w:cs="宋体"/>
                <w:bCs/>
                <w:color w:val="auto"/>
                <w:szCs w:val="21"/>
              </w:rPr>
            </w:pPr>
            <w:r>
              <w:rPr>
                <w:rFonts w:hint="eastAsia" w:ascii="宋体" w:hAnsi="宋体" w:cs="宋体"/>
                <w:bCs/>
                <w:color w:val="auto"/>
                <w:szCs w:val="21"/>
              </w:rPr>
              <w:t>联系电话：</w:t>
            </w:r>
          </w:p>
          <w:p>
            <w:pPr>
              <w:spacing w:line="400" w:lineRule="exact"/>
              <w:ind w:left="448"/>
              <w:jc w:val="center"/>
              <w:rPr>
                <w:rFonts w:hint="eastAsia" w:ascii="宋体" w:hAnsi="宋体" w:cs="宋体"/>
                <w:b/>
                <w:bCs/>
                <w:color w:val="auto"/>
              </w:rPr>
            </w:pPr>
            <w:r>
              <w:rPr>
                <w:rFonts w:hint="eastAsia" w:ascii="宋体" w:hAnsi="宋体" w:cs="宋体"/>
                <w:b/>
                <w:bCs/>
                <w:color w:val="auto"/>
                <w:szCs w:val="21"/>
              </w:rPr>
              <w:t>（注意：       年      月      日     分之前不得开启）</w:t>
            </w:r>
          </w:p>
        </w:tc>
      </w:tr>
    </w:tbl>
    <w:p>
      <w:pPr>
        <w:numPr>
          <w:ilvl w:val="3"/>
          <w:numId w:val="14"/>
        </w:numPr>
        <w:tabs>
          <w:tab w:val="center" w:pos="210"/>
          <w:tab w:val="center" w:pos="420"/>
          <w:tab w:val="center" w:pos="630"/>
        </w:tabs>
        <w:spacing w:line="360" w:lineRule="auto"/>
        <w:outlineLvl w:val="2"/>
        <w:rPr>
          <w:rFonts w:hint="eastAsia" w:ascii="宋体" w:hAnsi="宋体" w:cs="宋体"/>
          <w:b/>
          <w:color w:val="auto"/>
        </w:rPr>
      </w:pPr>
      <w:r>
        <w:rPr>
          <w:rFonts w:hint="eastAsia" w:ascii="宋体" w:hAnsi="宋体" w:cs="宋体"/>
          <w:b/>
          <w:color w:val="auto"/>
        </w:rPr>
        <w:t>投标文件的修改和撤回</w:t>
      </w:r>
    </w:p>
    <w:p>
      <w:pPr>
        <w:numPr>
          <w:ilvl w:val="0"/>
          <w:numId w:val="41"/>
        </w:numPr>
        <w:spacing w:line="360" w:lineRule="auto"/>
        <w:rPr>
          <w:rFonts w:hint="eastAsia" w:ascii="宋体" w:hAnsi="宋体" w:cs="宋体"/>
          <w:color w:val="auto"/>
        </w:rPr>
      </w:pPr>
      <w:r>
        <w:rPr>
          <w:rFonts w:hint="eastAsia" w:ascii="宋体" w:hAnsi="宋体" w:cs="宋体"/>
          <w:color w:val="auto"/>
        </w:rPr>
        <w:t>投标人在投标截止时间前，可以对所递交的投标文件进行补充、修改或者撤回，并书面通知采购代理机构。补充、修改的内容应当按招标文件要求签署、盖章、密封后作为投标文件的组成部分。</w:t>
      </w:r>
    </w:p>
    <w:p>
      <w:pPr>
        <w:numPr>
          <w:ilvl w:val="0"/>
          <w:numId w:val="41"/>
        </w:numPr>
        <w:spacing w:line="360" w:lineRule="auto"/>
        <w:rPr>
          <w:rFonts w:hint="eastAsia" w:ascii="宋体" w:hAnsi="宋体" w:cs="宋体"/>
          <w:color w:val="auto"/>
        </w:rPr>
      </w:pPr>
      <w:r>
        <w:rPr>
          <w:rFonts w:hint="eastAsia" w:ascii="宋体" w:hAnsi="宋体" w:cs="宋体"/>
          <w:color w:val="auto"/>
        </w:rPr>
        <w:t>在投标截止时间之后，投标人不得对其投标文件做任何修改和补充。</w:t>
      </w:r>
    </w:p>
    <w:p>
      <w:pPr>
        <w:numPr>
          <w:ilvl w:val="0"/>
          <w:numId w:val="41"/>
        </w:numPr>
        <w:spacing w:line="360" w:lineRule="auto"/>
        <w:rPr>
          <w:rFonts w:hint="eastAsia" w:ascii="宋体" w:hAnsi="宋体" w:cs="宋体"/>
          <w:color w:val="auto"/>
        </w:rPr>
      </w:pPr>
      <w:r>
        <w:rPr>
          <w:rFonts w:hint="eastAsia" w:ascii="宋体" w:hAnsi="宋体" w:cs="宋体"/>
          <w:color w:val="auto"/>
        </w:rPr>
        <w:t>采购代理机构不接受电报、电话、电传、传真等形式的投标。</w:t>
      </w:r>
    </w:p>
    <w:p>
      <w:pPr>
        <w:numPr>
          <w:ilvl w:val="0"/>
          <w:numId w:val="41"/>
        </w:numPr>
        <w:spacing w:line="360" w:lineRule="auto"/>
        <w:rPr>
          <w:rFonts w:hint="eastAsia" w:ascii="宋体" w:hAnsi="宋体" w:cs="宋体"/>
          <w:color w:val="auto"/>
        </w:rPr>
      </w:pPr>
      <w:r>
        <w:rPr>
          <w:rFonts w:hint="eastAsia" w:ascii="宋体" w:hAnsi="宋体" w:cs="宋体"/>
          <w:color w:val="auto"/>
        </w:rPr>
        <w:t>投标人在递交投标文件后，可以撤回其投标，但投标人必须在规定的投标截止时间前以书面形式告知采购代理机构。</w:t>
      </w:r>
    </w:p>
    <w:p>
      <w:pPr>
        <w:numPr>
          <w:ilvl w:val="0"/>
          <w:numId w:val="41"/>
        </w:numPr>
        <w:spacing w:line="360" w:lineRule="auto"/>
        <w:rPr>
          <w:rFonts w:hint="eastAsia" w:ascii="宋体" w:hAnsi="宋体" w:cs="宋体"/>
          <w:color w:val="auto"/>
        </w:rPr>
      </w:pPr>
      <w:r>
        <w:rPr>
          <w:rFonts w:hint="eastAsia" w:ascii="宋体" w:hAnsi="宋体" w:cs="宋体"/>
          <w:color w:val="auto"/>
        </w:rPr>
        <w:t>投标人所提交的投标文件在评标结束后，无论中标与否都不退还。</w:t>
      </w:r>
    </w:p>
    <w:p>
      <w:pPr>
        <w:numPr>
          <w:ilvl w:val="0"/>
          <w:numId w:val="41"/>
        </w:numPr>
        <w:spacing w:line="360" w:lineRule="auto"/>
        <w:rPr>
          <w:rFonts w:hint="eastAsia" w:ascii="宋体" w:hAnsi="宋体" w:cs="宋体"/>
          <w:color w:val="auto"/>
        </w:rPr>
      </w:pPr>
      <w:r>
        <w:rPr>
          <w:rFonts w:hint="eastAsia" w:ascii="宋体" w:hAnsi="宋体" w:cs="宋体"/>
          <w:color w:val="auto"/>
        </w:rPr>
        <w:t>采购代理机构对不可抗力事件所造成投标文件的损坏、丢失不承担任何责任。</w:t>
      </w:r>
    </w:p>
    <w:p>
      <w:pPr>
        <w:numPr>
          <w:ilvl w:val="3"/>
          <w:numId w:val="14"/>
        </w:numPr>
        <w:tabs>
          <w:tab w:val="center" w:pos="210"/>
          <w:tab w:val="center" w:pos="420"/>
          <w:tab w:val="center" w:pos="630"/>
        </w:tabs>
        <w:spacing w:line="360" w:lineRule="auto"/>
        <w:outlineLvl w:val="2"/>
        <w:rPr>
          <w:rFonts w:hint="eastAsia" w:ascii="宋体" w:hAnsi="宋体" w:cs="宋体"/>
          <w:b/>
          <w:color w:val="auto"/>
        </w:rPr>
      </w:pPr>
      <w:r>
        <w:rPr>
          <w:rFonts w:hint="eastAsia" w:ascii="宋体" w:hAnsi="宋体" w:cs="宋体"/>
          <w:b/>
          <w:color w:val="auto"/>
        </w:rPr>
        <w:t>投标样品</w:t>
      </w:r>
    </w:p>
    <w:p>
      <w:pPr>
        <w:numPr>
          <w:ilvl w:val="0"/>
          <w:numId w:val="42"/>
        </w:numPr>
        <w:spacing w:line="360" w:lineRule="auto"/>
        <w:rPr>
          <w:rFonts w:hint="eastAsia" w:ascii="宋体" w:hAnsi="宋体" w:cs="宋体"/>
          <w:color w:val="auto"/>
        </w:rPr>
      </w:pPr>
      <w:r>
        <w:rPr>
          <w:rFonts w:hint="eastAsia" w:ascii="宋体" w:hAnsi="宋体" w:cs="宋体"/>
          <w:color w:val="auto"/>
        </w:rPr>
        <w:t>本项目如要求提交投标样品的，采购代理机构在收取样品时没有对样品外观进行验收及性能测试，对样品的破损或质量概不负责。</w:t>
      </w:r>
    </w:p>
    <w:p>
      <w:pPr>
        <w:numPr>
          <w:ilvl w:val="0"/>
          <w:numId w:val="42"/>
        </w:numPr>
        <w:spacing w:line="360" w:lineRule="auto"/>
        <w:rPr>
          <w:rFonts w:hint="eastAsia" w:ascii="宋体" w:hAnsi="宋体" w:cs="宋体"/>
          <w:color w:val="auto"/>
        </w:rPr>
      </w:pPr>
      <w:r>
        <w:rPr>
          <w:rFonts w:hint="eastAsia" w:ascii="宋体" w:hAnsi="宋体" w:cs="宋体"/>
          <w:color w:val="auto"/>
        </w:rPr>
        <w:t>由于采购代理机构存放样品的空间有限，采购活动结束后，未中标人提供的样品，应当在收到采购代理机构退还投标样品通知后7日内取回，否则视同投标人不再认领，采购代理机构有权进行处理。</w:t>
      </w:r>
    </w:p>
    <w:p>
      <w:pPr>
        <w:numPr>
          <w:ilvl w:val="0"/>
          <w:numId w:val="42"/>
        </w:numPr>
        <w:spacing w:line="360" w:lineRule="auto"/>
        <w:rPr>
          <w:rFonts w:hint="eastAsia" w:ascii="宋体" w:hAnsi="宋体" w:cs="宋体"/>
          <w:color w:val="auto"/>
        </w:rPr>
      </w:pPr>
      <w:r>
        <w:rPr>
          <w:rFonts w:hint="eastAsia" w:ascii="宋体" w:hAnsi="宋体" w:cs="宋体"/>
          <w:color w:val="auto"/>
        </w:rPr>
        <w:t>中标人提供的样品，由采购人进行保管、封存，并作为履约验收的参考。</w:t>
      </w:r>
    </w:p>
    <w:p>
      <w:pPr>
        <w:numPr>
          <w:ilvl w:val="3"/>
          <w:numId w:val="14"/>
        </w:numPr>
        <w:tabs>
          <w:tab w:val="center" w:pos="210"/>
          <w:tab w:val="center" w:pos="420"/>
          <w:tab w:val="center" w:pos="630"/>
        </w:tabs>
        <w:spacing w:line="360" w:lineRule="auto"/>
        <w:outlineLvl w:val="2"/>
        <w:rPr>
          <w:rFonts w:hint="eastAsia" w:ascii="宋体" w:hAnsi="宋体" w:cs="宋体"/>
          <w:b/>
          <w:color w:val="auto"/>
        </w:rPr>
      </w:pPr>
      <w:r>
        <w:rPr>
          <w:rFonts w:hint="eastAsia" w:ascii="宋体" w:hAnsi="宋体" w:cs="宋体"/>
          <w:b/>
          <w:color w:val="auto"/>
        </w:rPr>
        <w:t>投标文件的拒收</w:t>
      </w:r>
    </w:p>
    <w:p>
      <w:pPr>
        <w:numPr>
          <w:ilvl w:val="0"/>
          <w:numId w:val="43"/>
        </w:numPr>
        <w:spacing w:line="360" w:lineRule="auto"/>
        <w:rPr>
          <w:rFonts w:hint="eastAsia" w:ascii="宋体" w:hAnsi="宋体" w:cs="宋体"/>
          <w:color w:val="auto"/>
        </w:rPr>
      </w:pPr>
      <w:r>
        <w:rPr>
          <w:rFonts w:hint="eastAsia" w:ascii="宋体" w:hAnsi="宋体" w:cs="宋体"/>
          <w:color w:val="auto"/>
        </w:rPr>
        <w:t>投标文件有下列情形之一的，</w:t>
      </w:r>
      <w:r>
        <w:rPr>
          <w:rFonts w:ascii="Arial" w:hAnsi="Arial" w:cs="Arial"/>
          <w:color w:val="auto"/>
        </w:rPr>
        <w:t>采购人、</w:t>
      </w:r>
      <w:r>
        <w:rPr>
          <w:rFonts w:hint="eastAsia" w:ascii="宋体" w:hAnsi="宋体" w:cs="宋体"/>
          <w:color w:val="auto"/>
        </w:rPr>
        <w:t>采购代理机构拒绝收取投标文件：</w:t>
      </w:r>
    </w:p>
    <w:p>
      <w:pPr>
        <w:numPr>
          <w:ilvl w:val="0"/>
          <w:numId w:val="44"/>
        </w:numPr>
        <w:tabs>
          <w:tab w:val="left" w:pos="426"/>
          <w:tab w:val="left" w:pos="851"/>
        </w:tabs>
        <w:spacing w:line="360" w:lineRule="auto"/>
        <w:jc w:val="left"/>
        <w:rPr>
          <w:rFonts w:hint="eastAsia" w:ascii="宋体" w:hAnsi="宋体" w:cs="宋体"/>
          <w:color w:val="auto"/>
        </w:rPr>
      </w:pPr>
      <w:r>
        <w:rPr>
          <w:rFonts w:ascii="Arial" w:hAnsi="Arial" w:cs="Arial"/>
          <w:color w:val="auto"/>
        </w:rPr>
        <w:t>逾期送达</w:t>
      </w:r>
      <w:r>
        <w:rPr>
          <w:rFonts w:hint="eastAsia" w:ascii="宋体" w:hAnsi="宋体" w:cs="宋体"/>
          <w:color w:val="auto"/>
        </w:rPr>
        <w:t>；</w:t>
      </w:r>
    </w:p>
    <w:p>
      <w:pPr>
        <w:numPr>
          <w:ilvl w:val="0"/>
          <w:numId w:val="44"/>
        </w:numPr>
        <w:tabs>
          <w:tab w:val="left" w:pos="426"/>
          <w:tab w:val="left" w:pos="851"/>
        </w:tabs>
        <w:spacing w:line="360" w:lineRule="auto"/>
        <w:jc w:val="left"/>
        <w:rPr>
          <w:rFonts w:hint="eastAsia" w:ascii="宋体" w:hAnsi="宋体" w:cs="宋体"/>
          <w:color w:val="auto"/>
        </w:rPr>
      </w:pPr>
      <w:r>
        <w:rPr>
          <w:rFonts w:hint="eastAsia" w:ascii="宋体" w:hAnsi="宋体" w:cs="宋体"/>
          <w:color w:val="auto"/>
        </w:rPr>
        <w:t>未按照招标文件要求密封的投标文件。</w:t>
      </w:r>
    </w:p>
    <w:p>
      <w:pPr>
        <w:numPr>
          <w:ilvl w:val="0"/>
          <w:numId w:val="13"/>
        </w:numPr>
        <w:spacing w:line="360" w:lineRule="auto"/>
        <w:jc w:val="center"/>
        <w:outlineLvl w:val="1"/>
        <w:rPr>
          <w:rFonts w:hint="eastAsia" w:ascii="宋体" w:hAnsi="宋体" w:cs="宋体"/>
          <w:b/>
          <w:bCs/>
          <w:color w:val="auto"/>
          <w:sz w:val="30"/>
          <w:szCs w:val="30"/>
        </w:rPr>
      </w:pPr>
      <w:r>
        <w:rPr>
          <w:rFonts w:hint="eastAsia" w:ascii="宋体" w:hAnsi="宋体" w:cs="宋体"/>
          <w:b/>
          <w:bCs/>
          <w:color w:val="auto"/>
          <w:sz w:val="30"/>
          <w:szCs w:val="30"/>
        </w:rPr>
        <w:t>开标、评标定标</w:t>
      </w:r>
    </w:p>
    <w:p>
      <w:pPr>
        <w:numPr>
          <w:ilvl w:val="3"/>
          <w:numId w:val="14"/>
        </w:numPr>
        <w:tabs>
          <w:tab w:val="center" w:pos="210"/>
          <w:tab w:val="center" w:pos="420"/>
          <w:tab w:val="center" w:pos="630"/>
        </w:tabs>
        <w:spacing w:line="360" w:lineRule="auto"/>
        <w:outlineLvl w:val="2"/>
        <w:rPr>
          <w:rFonts w:hint="eastAsia" w:ascii="宋体" w:hAnsi="宋体" w:cs="宋体"/>
          <w:b/>
          <w:color w:val="auto"/>
        </w:rPr>
      </w:pPr>
      <w:r>
        <w:rPr>
          <w:rFonts w:hint="eastAsia" w:ascii="宋体" w:hAnsi="宋体" w:cs="宋体"/>
          <w:b/>
          <w:color w:val="auto"/>
        </w:rPr>
        <w:t>开标</w:t>
      </w:r>
    </w:p>
    <w:p>
      <w:pPr>
        <w:numPr>
          <w:ilvl w:val="0"/>
          <w:numId w:val="45"/>
        </w:numPr>
        <w:spacing w:line="360" w:lineRule="auto"/>
        <w:rPr>
          <w:rFonts w:hint="eastAsia" w:ascii="宋体" w:hAnsi="宋体" w:cs="宋体"/>
          <w:color w:val="auto"/>
        </w:rPr>
      </w:pPr>
      <w:r>
        <w:rPr>
          <w:rFonts w:hint="eastAsia" w:ascii="宋体" w:hAnsi="宋体" w:cs="宋体"/>
          <w:color w:val="auto"/>
        </w:rPr>
        <w:t>采购代理机构在《投标邀请函》中规定的日期、时间和地点组织公开开标。开标由采购代理机构主持，邀请投标人代表参加，评标委员会成员不得参加开标活动。参加开标的代表应签到以证明其出席。</w:t>
      </w:r>
    </w:p>
    <w:p>
      <w:pPr>
        <w:numPr>
          <w:ilvl w:val="0"/>
          <w:numId w:val="45"/>
        </w:numPr>
        <w:spacing w:line="360" w:lineRule="auto"/>
        <w:rPr>
          <w:rFonts w:hint="eastAsia" w:ascii="宋体" w:hAnsi="宋体" w:cs="宋体"/>
          <w:color w:val="auto"/>
        </w:rPr>
      </w:pPr>
      <w:r>
        <w:rPr>
          <w:rFonts w:hint="eastAsia" w:ascii="宋体" w:hAnsi="宋体" w:cs="宋体"/>
          <w:color w:val="auto"/>
        </w:rPr>
        <w:t>开标时，由投标人或投标人推选的代表检查投标文件的密封情况；经确认无误后，由采购代理机构工作人员当众拆封，宣读投标人名称、投标价格和《投标须知前附表》需要公布的其他内容。</w:t>
      </w:r>
    </w:p>
    <w:p>
      <w:pPr>
        <w:numPr>
          <w:ilvl w:val="0"/>
          <w:numId w:val="45"/>
        </w:numPr>
        <w:spacing w:line="360" w:lineRule="auto"/>
        <w:rPr>
          <w:rFonts w:hint="eastAsia" w:ascii="宋体" w:hAnsi="宋体" w:cs="宋体"/>
          <w:color w:val="auto"/>
        </w:rPr>
      </w:pPr>
      <w:r>
        <w:rPr>
          <w:rFonts w:hint="eastAsia" w:ascii="宋体" w:hAnsi="宋体" w:cs="宋体"/>
          <w:color w:val="auto"/>
        </w:rPr>
        <w:t>投标人不足3家的，不得开标。</w:t>
      </w:r>
    </w:p>
    <w:p>
      <w:pPr>
        <w:numPr>
          <w:ilvl w:val="0"/>
          <w:numId w:val="45"/>
        </w:numPr>
        <w:spacing w:line="360" w:lineRule="auto"/>
        <w:rPr>
          <w:rFonts w:hint="eastAsia" w:ascii="宋体" w:hAnsi="宋体" w:cs="宋体"/>
          <w:color w:val="auto"/>
        </w:rPr>
      </w:pPr>
      <w:r>
        <w:rPr>
          <w:rFonts w:hint="eastAsia" w:ascii="宋体" w:hAnsi="宋体" w:cs="宋体"/>
          <w:color w:val="auto"/>
        </w:rPr>
        <w:t>开标过程由采购代理机构负责记录，由参加开标的各投标人代表和相关工作人员签字确认。投标人未参加开标的，视同认可开标结果。</w:t>
      </w:r>
    </w:p>
    <w:p>
      <w:pPr>
        <w:numPr>
          <w:ilvl w:val="0"/>
          <w:numId w:val="45"/>
        </w:numPr>
        <w:spacing w:line="360" w:lineRule="auto"/>
        <w:rPr>
          <w:rFonts w:hint="eastAsia" w:ascii="宋体" w:hAnsi="宋体" w:cs="宋体"/>
          <w:color w:val="auto"/>
        </w:rPr>
      </w:pPr>
      <w:r>
        <w:rPr>
          <w:rFonts w:hint="eastAsia" w:ascii="宋体" w:hAnsi="宋体" w:cs="宋体"/>
          <w:color w:val="auto"/>
          <w:kern w:val="0"/>
          <w:szCs w:val="21"/>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numPr>
          <w:ilvl w:val="3"/>
          <w:numId w:val="14"/>
        </w:numPr>
        <w:tabs>
          <w:tab w:val="center" w:pos="210"/>
          <w:tab w:val="center" w:pos="420"/>
          <w:tab w:val="center" w:pos="630"/>
        </w:tabs>
        <w:spacing w:line="360" w:lineRule="auto"/>
        <w:outlineLvl w:val="2"/>
        <w:rPr>
          <w:rFonts w:hint="eastAsia" w:ascii="宋体" w:hAnsi="宋体" w:cs="宋体"/>
          <w:b/>
          <w:color w:val="auto"/>
        </w:rPr>
      </w:pPr>
      <w:r>
        <w:rPr>
          <w:rFonts w:hint="eastAsia" w:ascii="宋体" w:hAnsi="宋体" w:cs="宋体"/>
          <w:b/>
          <w:color w:val="auto"/>
        </w:rPr>
        <w:t>资格性审查</w:t>
      </w:r>
    </w:p>
    <w:p>
      <w:pPr>
        <w:tabs>
          <w:tab w:val="left" w:pos="0"/>
          <w:tab w:val="center" w:pos="210"/>
          <w:tab w:val="center" w:pos="630"/>
        </w:tabs>
        <w:spacing w:line="360" w:lineRule="auto"/>
        <w:ind w:left="624"/>
        <w:outlineLvl w:val="2"/>
        <w:rPr>
          <w:rFonts w:hint="eastAsia" w:ascii="宋体" w:hAnsi="宋体" w:cs="宋体"/>
          <w:color w:val="auto"/>
          <w:kern w:val="0"/>
          <w:szCs w:val="21"/>
        </w:rPr>
      </w:pPr>
      <w:r>
        <w:rPr>
          <w:rFonts w:hint="eastAsia" w:ascii="宋体" w:hAnsi="宋体" w:cs="宋体"/>
          <w:color w:val="auto"/>
          <w:kern w:val="0"/>
          <w:szCs w:val="21"/>
        </w:rPr>
        <w:t>开标结束后，采购人或者采购代理机构应当依法对投标人的资格进行审查，合格投标人不足3家的，不得评标。审查内容如下：</w:t>
      </w:r>
    </w:p>
    <w:p>
      <w:pPr>
        <w:spacing w:line="360" w:lineRule="auto"/>
        <w:ind w:left="1000" w:leftChars="100" w:hanging="790" w:hangingChars="328"/>
        <w:jc w:val="center"/>
        <w:rPr>
          <w:rFonts w:hint="eastAsia" w:ascii="宋体" w:hAnsi="宋体" w:cs="宋体"/>
          <w:b/>
          <w:color w:val="auto"/>
          <w:sz w:val="24"/>
        </w:rPr>
      </w:pPr>
      <w:r>
        <w:rPr>
          <w:rFonts w:hint="eastAsia" w:ascii="宋体" w:hAnsi="宋体" w:cs="宋体"/>
          <w:b/>
          <w:color w:val="auto"/>
          <w:sz w:val="24"/>
        </w:rPr>
        <w:t>资格性审查表</w:t>
      </w:r>
    </w:p>
    <w:tbl>
      <w:tblPr>
        <w:tblStyle w:val="38"/>
        <w:tblW w:w="929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0"/>
        <w:gridCol w:w="84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40" w:type="dxa"/>
            <w:noWrap w:val="0"/>
            <w:vAlign w:val="center"/>
          </w:tcPr>
          <w:p>
            <w:pPr>
              <w:spacing w:line="360" w:lineRule="auto"/>
              <w:ind w:left="-120" w:leftChars="-57"/>
              <w:jc w:val="center"/>
              <w:rPr>
                <w:rFonts w:hint="eastAsia" w:ascii="宋体" w:hAnsi="宋体" w:cs="宋体"/>
                <w:b/>
                <w:color w:val="auto"/>
                <w:szCs w:val="21"/>
              </w:rPr>
            </w:pPr>
            <w:r>
              <w:rPr>
                <w:rFonts w:hint="eastAsia" w:ascii="宋体" w:hAnsi="宋体" w:cs="宋体"/>
                <w:b/>
                <w:color w:val="auto"/>
                <w:szCs w:val="21"/>
              </w:rPr>
              <w:t>序号</w:t>
            </w:r>
          </w:p>
        </w:tc>
        <w:tc>
          <w:tcPr>
            <w:tcW w:w="8453" w:type="dxa"/>
            <w:noWrap w:val="0"/>
            <w:vAlign w:val="center"/>
          </w:tcPr>
          <w:p>
            <w:pPr>
              <w:spacing w:line="360" w:lineRule="auto"/>
              <w:jc w:val="center"/>
              <w:rPr>
                <w:rFonts w:hint="eastAsia" w:ascii="宋体" w:hAnsi="宋体" w:cs="宋体"/>
                <w:b/>
                <w:color w:val="auto"/>
                <w:szCs w:val="21"/>
              </w:rPr>
            </w:pPr>
            <w:r>
              <w:rPr>
                <w:rFonts w:hint="eastAsia" w:ascii="宋体" w:hAnsi="宋体" w:cs="宋体"/>
                <w:b/>
                <w:color w:val="auto"/>
                <w:szCs w:val="21"/>
              </w:rPr>
              <w:t>资格性审查内容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40" w:type="dxa"/>
            <w:noWrap w:val="0"/>
            <w:vAlign w:val="center"/>
          </w:tcPr>
          <w:p>
            <w:pPr>
              <w:numPr>
                <w:ilvl w:val="0"/>
                <w:numId w:val="46"/>
              </w:numPr>
              <w:spacing w:line="360" w:lineRule="auto"/>
              <w:jc w:val="center"/>
              <w:rPr>
                <w:rFonts w:hint="eastAsia" w:ascii="宋体" w:hAnsi="宋体" w:cs="宋体"/>
                <w:color w:val="auto"/>
              </w:rPr>
            </w:pPr>
          </w:p>
        </w:tc>
        <w:tc>
          <w:tcPr>
            <w:tcW w:w="8453" w:type="dxa"/>
            <w:noWrap w:val="0"/>
            <w:vAlign w:val="center"/>
          </w:tcPr>
          <w:p>
            <w:pPr>
              <w:spacing w:line="360" w:lineRule="auto"/>
              <w:rPr>
                <w:rFonts w:hint="eastAsia" w:ascii="宋体" w:hAnsi="宋体" w:cs="宋体"/>
                <w:bCs/>
                <w:color w:val="auto"/>
                <w:szCs w:val="20"/>
              </w:rPr>
            </w:pPr>
            <w:r>
              <w:rPr>
                <w:rFonts w:hint="eastAsia" w:ascii="宋体" w:hAnsi="宋体" w:cs="宋体"/>
                <w:bCs/>
                <w:color w:val="auto"/>
                <w:szCs w:val="20"/>
              </w:rPr>
              <w:t>满足《中华人民共和国政府采购法》第二十二条规定；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40" w:type="dxa"/>
            <w:noWrap w:val="0"/>
            <w:vAlign w:val="center"/>
          </w:tcPr>
          <w:p>
            <w:pPr>
              <w:numPr>
                <w:ilvl w:val="0"/>
                <w:numId w:val="46"/>
              </w:numPr>
              <w:spacing w:line="360" w:lineRule="auto"/>
              <w:jc w:val="center"/>
              <w:rPr>
                <w:rFonts w:hint="eastAsia" w:ascii="宋体" w:hAnsi="宋体" w:cs="宋体"/>
                <w:color w:val="auto"/>
              </w:rPr>
            </w:pPr>
          </w:p>
        </w:tc>
        <w:tc>
          <w:tcPr>
            <w:tcW w:w="8453" w:type="dxa"/>
            <w:noWrap w:val="0"/>
            <w:vAlign w:val="center"/>
          </w:tcPr>
          <w:p>
            <w:pPr>
              <w:spacing w:line="360" w:lineRule="auto"/>
              <w:rPr>
                <w:rFonts w:hint="eastAsia" w:ascii="宋体" w:hAnsi="宋体" w:cs="宋体"/>
                <w:bCs/>
                <w:color w:val="auto"/>
                <w:szCs w:val="20"/>
              </w:rPr>
            </w:pPr>
            <w:r>
              <w:rPr>
                <w:rFonts w:hint="eastAsia" w:ascii="宋体" w:hAnsi="宋体" w:cs="宋体"/>
                <w:bCs/>
                <w:color w:val="auto"/>
                <w:szCs w:val="20"/>
              </w:rPr>
              <w:t>落实政府采购政策需满足的资格要求：</w:t>
            </w:r>
            <w:r>
              <w:rPr>
                <w:rFonts w:hint="eastAsia"/>
                <w:color w:val="auto"/>
              </w:rPr>
              <w:t>本项目不属于专门面向中小企业采购的项目。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40" w:type="dxa"/>
            <w:noWrap w:val="0"/>
            <w:vAlign w:val="center"/>
          </w:tcPr>
          <w:p>
            <w:pPr>
              <w:numPr>
                <w:ilvl w:val="0"/>
                <w:numId w:val="46"/>
              </w:numPr>
              <w:spacing w:line="360" w:lineRule="auto"/>
              <w:jc w:val="center"/>
              <w:rPr>
                <w:rFonts w:hint="eastAsia" w:ascii="宋体" w:hAnsi="宋体" w:cs="宋体"/>
                <w:color w:val="auto"/>
              </w:rPr>
            </w:pPr>
          </w:p>
        </w:tc>
        <w:tc>
          <w:tcPr>
            <w:tcW w:w="8453" w:type="dxa"/>
            <w:noWrap w:val="0"/>
            <w:vAlign w:val="center"/>
          </w:tcPr>
          <w:p>
            <w:pPr>
              <w:spacing w:line="360" w:lineRule="auto"/>
              <w:jc w:val="left"/>
              <w:rPr>
                <w:rFonts w:hint="eastAsia" w:ascii="宋体" w:hAnsi="宋体" w:cs="宋体"/>
                <w:bCs/>
                <w:color w:val="auto"/>
                <w:szCs w:val="20"/>
              </w:rPr>
            </w:pPr>
            <w:r>
              <w:rPr>
                <w:rFonts w:hint="eastAsia" w:ascii="宋体" w:hAnsi="宋体" w:cs="宋体"/>
                <w:bCs/>
                <w:color w:val="auto"/>
                <w:szCs w:val="20"/>
              </w:rPr>
              <w:tab/>
            </w:r>
            <w:r>
              <w:rPr>
                <w:rFonts w:hint="eastAsia" w:ascii="宋体" w:hAnsi="宋体" w:cs="宋体"/>
                <w:bCs/>
                <w:color w:val="auto"/>
                <w:szCs w:val="20"/>
              </w:rPr>
              <w:t>本项目的特定资格要求：</w:t>
            </w:r>
          </w:p>
          <w:p>
            <w:pPr>
              <w:numPr>
                <w:ilvl w:val="0"/>
                <w:numId w:val="47"/>
              </w:numPr>
              <w:spacing w:line="360" w:lineRule="auto"/>
              <w:ind w:left="0" w:firstLine="0"/>
              <w:rPr>
                <w:rFonts w:hint="eastAsia" w:ascii="宋体" w:hAnsi="宋体" w:cs="宋体"/>
                <w:bCs/>
                <w:color w:val="auto"/>
                <w:szCs w:val="20"/>
              </w:rPr>
            </w:pPr>
            <w:r>
              <w:rPr>
                <w:rFonts w:hint="eastAsia" w:ascii="宋体" w:hAnsi="宋体" w:cs="宋体"/>
                <w:color w:val="auto"/>
                <w:kern w:val="28"/>
              </w:rPr>
              <w:t>供应商必须是具有独立承担民事责任能力的。在中华人民共和国境内注册的法人或其他组织或自然人</w:t>
            </w:r>
            <w:r>
              <w:rPr>
                <w:rFonts w:hint="eastAsia" w:ascii="宋体" w:hAnsi="宋体" w:cs="宋体"/>
                <w:color w:val="auto"/>
                <w:kern w:val="28"/>
                <w:szCs w:val="21"/>
              </w:rPr>
              <w:t>投标时提交有效的营业执照（或事业法人登记证或身份证等相关证明）副本复印件；</w:t>
            </w:r>
            <w:r>
              <w:rPr>
                <w:rFonts w:hint="eastAsia" w:ascii="宋体" w:hAnsi="宋体" w:cs="宋体"/>
                <w:color w:val="auto"/>
                <w:szCs w:val="21"/>
              </w:rPr>
              <w:t>分支机构投标的，须提供总公司和分公司营业执照副本复印件，总公司出具给分支机构的授权书。</w:t>
            </w:r>
          </w:p>
          <w:p>
            <w:pPr>
              <w:numPr>
                <w:ilvl w:val="0"/>
                <w:numId w:val="47"/>
              </w:numPr>
              <w:spacing w:line="360" w:lineRule="auto"/>
              <w:ind w:left="0" w:firstLine="0"/>
              <w:rPr>
                <w:rFonts w:hint="eastAsia" w:ascii="宋体" w:hAnsi="宋体" w:cs="宋体"/>
                <w:bCs/>
                <w:color w:val="auto"/>
                <w:szCs w:val="20"/>
              </w:rPr>
            </w:pPr>
            <w:r>
              <w:rPr>
                <w:rFonts w:hint="eastAsia" w:ascii="宋体" w:hAnsi="宋体" w:cs="宋体"/>
                <w:bCs/>
                <w:color w:val="auto"/>
                <w:szCs w:val="20"/>
              </w:rPr>
              <w:t>符合《中华人民共和国政府采购法实施条例》第十七条的规定，提供下列材料：</w:t>
            </w:r>
          </w:p>
          <w:p>
            <w:pPr>
              <w:numPr>
                <w:ilvl w:val="1"/>
                <w:numId w:val="47"/>
              </w:numPr>
              <w:spacing w:line="360" w:lineRule="auto"/>
              <w:ind w:left="0" w:firstLine="0"/>
              <w:rPr>
                <w:rFonts w:hint="eastAsia" w:ascii="宋体" w:hAnsi="宋体" w:cs="宋体"/>
                <w:bCs/>
                <w:color w:val="auto"/>
                <w:szCs w:val="20"/>
              </w:rPr>
            </w:pPr>
            <w:r>
              <w:rPr>
                <w:rFonts w:hint="eastAsia" w:ascii="宋体" w:hAnsi="宋体" w:cs="宋体"/>
                <w:bCs/>
                <w:color w:val="auto"/>
                <w:szCs w:val="20"/>
              </w:rPr>
              <w:t>法人或者其他组织的营业执照等证明文件，自然人的身份证明；</w:t>
            </w:r>
          </w:p>
          <w:p>
            <w:pPr>
              <w:numPr>
                <w:ilvl w:val="1"/>
                <w:numId w:val="47"/>
              </w:numPr>
              <w:spacing w:line="360" w:lineRule="auto"/>
              <w:ind w:left="0" w:firstLine="0"/>
              <w:rPr>
                <w:rFonts w:hint="eastAsia" w:ascii="宋体" w:hAnsi="宋体" w:cs="宋体"/>
                <w:bCs/>
                <w:color w:val="auto"/>
                <w:szCs w:val="20"/>
              </w:rPr>
            </w:pPr>
            <w:r>
              <w:rPr>
                <w:rFonts w:hint="eastAsia" w:ascii="宋体" w:hAnsi="宋体" w:cs="宋体"/>
                <w:bCs/>
                <w:color w:val="auto"/>
                <w:szCs w:val="20"/>
              </w:rPr>
              <w:t>财务状况报告，依法缴纳税收和社会保障资金的相关材料或资格文件声明函；</w:t>
            </w:r>
          </w:p>
          <w:p>
            <w:pPr>
              <w:numPr>
                <w:ilvl w:val="1"/>
                <w:numId w:val="47"/>
              </w:numPr>
              <w:spacing w:line="360" w:lineRule="auto"/>
              <w:ind w:left="0" w:firstLine="0"/>
              <w:rPr>
                <w:rFonts w:hint="eastAsia" w:ascii="宋体" w:hAnsi="宋体" w:cs="宋体"/>
                <w:bCs/>
                <w:color w:val="auto"/>
                <w:szCs w:val="20"/>
              </w:rPr>
            </w:pPr>
            <w:r>
              <w:rPr>
                <w:rFonts w:hint="eastAsia" w:ascii="宋体" w:hAnsi="宋体" w:cs="宋体"/>
                <w:bCs/>
                <w:color w:val="auto"/>
                <w:szCs w:val="20"/>
              </w:rPr>
              <w:t>具备履行合同所必需的设备和专业技术能力的证明材料或资格文件声明函；</w:t>
            </w:r>
          </w:p>
          <w:p>
            <w:pPr>
              <w:numPr>
                <w:ilvl w:val="1"/>
                <w:numId w:val="47"/>
              </w:numPr>
              <w:spacing w:line="360" w:lineRule="auto"/>
              <w:ind w:left="0" w:firstLine="0"/>
              <w:rPr>
                <w:rFonts w:hint="eastAsia" w:ascii="宋体" w:hAnsi="宋体" w:cs="宋体"/>
                <w:bCs/>
                <w:color w:val="auto"/>
                <w:szCs w:val="20"/>
              </w:rPr>
            </w:pPr>
            <w:r>
              <w:rPr>
                <w:rFonts w:hint="eastAsia" w:ascii="宋体" w:hAnsi="宋体" w:cs="宋体"/>
                <w:bCs/>
                <w:color w:val="auto"/>
                <w:szCs w:val="20"/>
              </w:rPr>
              <w:t>参加政府采购活动前3年内在经营活动中没有重大违法记录的书面声明；</w:t>
            </w:r>
          </w:p>
          <w:p>
            <w:pPr>
              <w:numPr>
                <w:ilvl w:val="1"/>
                <w:numId w:val="47"/>
              </w:numPr>
              <w:spacing w:line="360" w:lineRule="auto"/>
              <w:ind w:left="0" w:firstLine="0"/>
              <w:rPr>
                <w:rFonts w:hint="eastAsia" w:ascii="宋体" w:hAnsi="宋体" w:cs="宋体"/>
                <w:bCs/>
                <w:color w:val="auto"/>
                <w:szCs w:val="20"/>
              </w:rPr>
            </w:pPr>
            <w:r>
              <w:rPr>
                <w:rFonts w:hint="eastAsia" w:ascii="宋体" w:hAnsi="宋体" w:cs="宋体"/>
                <w:bCs/>
                <w:color w:val="auto"/>
                <w:szCs w:val="20"/>
              </w:rPr>
              <w:t>具备法律、行政法规规定的其他条件的证明材料。</w:t>
            </w:r>
          </w:p>
          <w:p>
            <w:pPr>
              <w:numPr>
                <w:ilvl w:val="0"/>
                <w:numId w:val="47"/>
              </w:numPr>
              <w:spacing w:line="360" w:lineRule="auto"/>
              <w:ind w:left="0" w:firstLine="0"/>
              <w:rPr>
                <w:rFonts w:hint="eastAsia" w:ascii="宋体" w:hAnsi="宋体" w:cs="宋体"/>
                <w:bCs/>
                <w:color w:val="auto"/>
                <w:szCs w:val="20"/>
              </w:rPr>
            </w:pPr>
            <w:r>
              <w:rPr>
                <w:rFonts w:hint="eastAsia" w:ascii="宋体" w:hAnsi="宋体" w:cs="宋体"/>
                <w:bCs/>
                <w:color w:val="auto"/>
                <w:szCs w:val="20"/>
              </w:rPr>
              <w:fldChar w:fldCharType="begin"/>
            </w:r>
            <w:r>
              <w:rPr>
                <w:rFonts w:hint="eastAsia" w:ascii="宋体" w:hAnsi="宋体" w:cs="宋体"/>
                <w:bCs/>
                <w:color w:val="auto"/>
                <w:szCs w:val="20"/>
              </w:rPr>
              <w:instrText xml:space="preserve"> HYPERLINK "" </w:instrText>
            </w:r>
            <w:r>
              <w:rPr>
                <w:rFonts w:hint="eastAsia" w:ascii="宋体" w:hAnsi="宋体" w:cs="宋体"/>
                <w:bCs/>
                <w:color w:val="auto"/>
                <w:szCs w:val="20"/>
              </w:rPr>
              <w:fldChar w:fldCharType="separate"/>
            </w:r>
            <w:r>
              <w:rPr>
                <w:rFonts w:hint="eastAsia" w:ascii="宋体" w:hAnsi="宋体" w:cs="宋体"/>
                <w:bCs/>
                <w:color w:val="auto"/>
                <w:szCs w:val="20"/>
              </w:rPr>
              <w:fldChar w:fldCharType="end"/>
            </w:r>
            <w:r>
              <w:rPr>
                <w:rFonts w:hint="eastAsia" w:ascii="宋体" w:hAnsi="宋体" w:cs="宋体"/>
                <w:bCs/>
                <w:color w:val="auto"/>
                <w:szCs w:val="20"/>
              </w:rPr>
              <w:t>供应商未被列入失信被执行人、重大税收违法失信主体、政府采购严重违法失信行为记录名单（注：1）以评审当日在“信用中国”网站（www.creditchina.gov.cn）、中国政府采购网（www.ccgp.gov.cn）的查询结果为准，处罚期限届满的除外；2）采购代理机构同时对信用信息查询记录和证据截图或下载存档。）；</w:t>
            </w:r>
          </w:p>
          <w:p>
            <w:pPr>
              <w:numPr>
                <w:ilvl w:val="0"/>
                <w:numId w:val="47"/>
              </w:numPr>
              <w:tabs>
                <w:tab w:val="left" w:pos="567"/>
                <w:tab w:val="clear" w:pos="-113"/>
              </w:tabs>
              <w:spacing w:line="360" w:lineRule="auto"/>
              <w:ind w:left="0" w:firstLine="0"/>
              <w:rPr>
                <w:rFonts w:hint="eastAsia" w:ascii="宋体" w:hAnsi="宋体" w:cs="宋体"/>
                <w:color w:val="auto"/>
                <w:szCs w:val="21"/>
              </w:rPr>
            </w:pPr>
            <w:r>
              <w:rPr>
                <w:rFonts w:hint="eastAsia" w:ascii="宋体" w:hAnsi="宋体" w:cs="宋体"/>
                <w:color w:val="auto"/>
              </w:rPr>
              <w:t>已购买了本项目的招标文件。</w:t>
            </w:r>
          </w:p>
        </w:tc>
      </w:tr>
    </w:tbl>
    <w:p>
      <w:pPr>
        <w:numPr>
          <w:ilvl w:val="3"/>
          <w:numId w:val="14"/>
        </w:numPr>
        <w:tabs>
          <w:tab w:val="center" w:pos="210"/>
          <w:tab w:val="center" w:pos="420"/>
          <w:tab w:val="center" w:pos="630"/>
        </w:tabs>
        <w:spacing w:line="360" w:lineRule="auto"/>
        <w:outlineLvl w:val="2"/>
        <w:rPr>
          <w:rFonts w:hint="eastAsia" w:ascii="宋体" w:hAnsi="宋体" w:cs="宋体"/>
          <w:b/>
          <w:color w:val="auto"/>
        </w:rPr>
      </w:pPr>
      <w:r>
        <w:rPr>
          <w:rFonts w:hint="eastAsia" w:ascii="宋体" w:hAnsi="宋体" w:cs="宋体"/>
          <w:b/>
          <w:color w:val="auto"/>
        </w:rPr>
        <w:t>评标过程的保密性</w:t>
      </w:r>
    </w:p>
    <w:p>
      <w:pPr>
        <w:numPr>
          <w:ilvl w:val="0"/>
          <w:numId w:val="48"/>
        </w:numPr>
        <w:spacing w:line="360" w:lineRule="auto"/>
        <w:rPr>
          <w:rFonts w:hint="eastAsia" w:ascii="宋体" w:hAnsi="宋体" w:cs="宋体"/>
          <w:color w:val="auto"/>
        </w:rPr>
      </w:pPr>
      <w:r>
        <w:rPr>
          <w:rFonts w:hint="eastAsia" w:ascii="宋体" w:hAnsi="宋体" w:cs="宋体"/>
          <w:color w:val="auto"/>
          <w:kern w:val="0"/>
          <w:szCs w:val="21"/>
        </w:rPr>
        <w:t>采购人、采购代理机构应当采取必要措施，保证评标在严格保密的情况下进行。除采购人代表、评标现场组织人员外，采购人的其他工作人员以及与评标工作无关的人员不得进入评标现场。有关人员对评标情况以及在评标过程中获悉的国家秘密、商业秘密负有保密责任。</w:t>
      </w:r>
    </w:p>
    <w:p>
      <w:pPr>
        <w:numPr>
          <w:ilvl w:val="0"/>
          <w:numId w:val="48"/>
        </w:numPr>
        <w:spacing w:line="360" w:lineRule="auto"/>
        <w:rPr>
          <w:rFonts w:hint="eastAsia" w:ascii="宋体" w:hAnsi="宋体" w:cs="宋体"/>
          <w:color w:val="auto"/>
        </w:rPr>
      </w:pPr>
      <w:r>
        <w:rPr>
          <w:rFonts w:hint="eastAsia" w:ascii="宋体" w:hAnsi="宋体" w:cs="宋体"/>
          <w:color w:val="auto"/>
        </w:rPr>
        <w:t>任何单位和个人不得非法干预、影响评标的过程和结果。</w:t>
      </w:r>
    </w:p>
    <w:p>
      <w:pPr>
        <w:numPr>
          <w:ilvl w:val="3"/>
          <w:numId w:val="14"/>
        </w:numPr>
        <w:tabs>
          <w:tab w:val="center" w:pos="210"/>
          <w:tab w:val="center" w:pos="420"/>
          <w:tab w:val="center" w:pos="630"/>
        </w:tabs>
        <w:spacing w:line="360" w:lineRule="auto"/>
        <w:outlineLvl w:val="2"/>
        <w:rPr>
          <w:rFonts w:hint="eastAsia" w:ascii="宋体" w:hAnsi="宋体" w:cs="宋体"/>
          <w:b/>
          <w:color w:val="auto"/>
        </w:rPr>
      </w:pPr>
      <w:r>
        <w:rPr>
          <w:rFonts w:hint="eastAsia" w:ascii="宋体" w:hAnsi="宋体" w:cs="宋体"/>
          <w:b/>
          <w:color w:val="auto"/>
        </w:rPr>
        <w:t>评标委员会的组成和评标方法</w:t>
      </w:r>
    </w:p>
    <w:p>
      <w:pPr>
        <w:numPr>
          <w:ilvl w:val="0"/>
          <w:numId w:val="49"/>
        </w:numPr>
        <w:spacing w:line="360" w:lineRule="auto"/>
        <w:rPr>
          <w:rFonts w:hint="eastAsia" w:ascii="宋体" w:hAnsi="宋体" w:cs="宋体"/>
          <w:color w:val="auto"/>
        </w:rPr>
      </w:pPr>
      <w:r>
        <w:rPr>
          <w:rFonts w:hint="eastAsia" w:ascii="宋体" w:hAnsi="宋体" w:cs="宋体"/>
          <w:color w:val="auto"/>
        </w:rPr>
        <w:t>评标由采购代理机构参照政府采购法律、法规、规章、政策的规定，组建的评标委员会负责。评标委员会成员由采购人代表和评审专家组成，</w:t>
      </w:r>
      <w:r>
        <w:rPr>
          <w:color w:val="auto"/>
        </w:rPr>
        <w:t>成员人数应当为5人以上单数，其中评审专家不得少于成员总数的三分之二。评审专家依法从专家库中随机抽取。</w:t>
      </w:r>
    </w:p>
    <w:p>
      <w:pPr>
        <w:numPr>
          <w:ilvl w:val="0"/>
          <w:numId w:val="49"/>
        </w:numPr>
        <w:spacing w:line="360" w:lineRule="auto"/>
        <w:rPr>
          <w:rFonts w:hint="eastAsia" w:ascii="宋体" w:hAnsi="宋体" w:cs="宋体"/>
          <w:color w:val="auto"/>
        </w:rPr>
      </w:pPr>
      <w:r>
        <w:rPr>
          <w:rFonts w:hint="eastAsia" w:ascii="宋体" w:hAnsi="宋体" w:cs="宋体"/>
          <w:color w:val="auto"/>
          <w:kern w:val="0"/>
          <w:szCs w:val="21"/>
        </w:rPr>
        <w:t>评标委员会应当按照招标文件中规定的评标方法和标准，对符合性审查合格的投标文件进行商务和</w:t>
      </w:r>
      <w:r>
        <w:rPr>
          <w:rFonts w:hint="eastAsia" w:ascii="宋体" w:hAnsi="宋体" w:cs="宋体"/>
          <w:color w:val="auto"/>
          <w:szCs w:val="21"/>
        </w:rPr>
        <w:t>服务</w:t>
      </w:r>
      <w:r>
        <w:rPr>
          <w:rFonts w:hint="eastAsia" w:ascii="宋体" w:hAnsi="宋体" w:cs="宋体"/>
          <w:color w:val="auto"/>
          <w:kern w:val="0"/>
          <w:szCs w:val="21"/>
        </w:rPr>
        <w:t>评估，综合比较与评价。</w:t>
      </w:r>
    </w:p>
    <w:p>
      <w:pPr>
        <w:numPr>
          <w:ilvl w:val="0"/>
          <w:numId w:val="49"/>
        </w:numPr>
        <w:spacing w:line="360" w:lineRule="auto"/>
        <w:rPr>
          <w:rFonts w:hint="eastAsia" w:ascii="宋体" w:hAnsi="宋体" w:cs="宋体"/>
          <w:color w:val="auto"/>
        </w:rPr>
      </w:pPr>
      <w:r>
        <w:rPr>
          <w:rFonts w:hint="eastAsia" w:ascii="宋体" w:hAnsi="宋体" w:cs="宋体"/>
          <w:color w:val="auto"/>
        </w:rPr>
        <w:t>评标委员会或者与评标活动有关的工作人员不得泄露有关投标文件的评审和比较、中标候选人的推荐以及与评标有关的其他情况。</w:t>
      </w:r>
    </w:p>
    <w:p>
      <w:pPr>
        <w:numPr>
          <w:ilvl w:val="0"/>
          <w:numId w:val="49"/>
        </w:numPr>
        <w:spacing w:line="360" w:lineRule="auto"/>
        <w:rPr>
          <w:rFonts w:hint="eastAsia" w:ascii="宋体" w:hAnsi="宋体" w:cs="宋体"/>
          <w:color w:val="auto"/>
        </w:rPr>
      </w:pPr>
      <w:r>
        <w:rPr>
          <w:rFonts w:hint="eastAsia" w:ascii="宋体" w:hAnsi="宋体" w:cs="宋体"/>
          <w:color w:val="auto"/>
        </w:rPr>
        <w:t>评审专家不得参与同自己或任职单位有利害关系的采购项目评标活动。具有下列情形之一的，评审专家应当主动提出回避，采购人、采购代理机构和采购监管部门也可以要求其回避：</w:t>
      </w:r>
    </w:p>
    <w:p>
      <w:pPr>
        <w:numPr>
          <w:ilvl w:val="0"/>
          <w:numId w:val="50"/>
        </w:numPr>
        <w:tabs>
          <w:tab w:val="left" w:pos="420"/>
          <w:tab w:val="left" w:pos="1134"/>
        </w:tabs>
        <w:spacing w:line="360" w:lineRule="auto"/>
        <w:jc w:val="left"/>
        <w:rPr>
          <w:rFonts w:hint="eastAsia" w:ascii="宋体" w:hAnsi="宋体" w:cs="宋体"/>
          <w:color w:val="auto"/>
        </w:rPr>
      </w:pPr>
      <w:r>
        <w:rPr>
          <w:rFonts w:hint="eastAsia" w:ascii="宋体" w:hAnsi="宋体" w:cs="宋体"/>
          <w:color w:val="auto"/>
        </w:rPr>
        <w:t>参加采购活动前三年内,与供应商存在劳动关系,或者担任过供应商的董事、监事,或者是供应商的控股股东或实际控制人；</w:t>
      </w:r>
    </w:p>
    <w:p>
      <w:pPr>
        <w:numPr>
          <w:ilvl w:val="0"/>
          <w:numId w:val="50"/>
        </w:numPr>
        <w:tabs>
          <w:tab w:val="left" w:pos="420"/>
          <w:tab w:val="left" w:pos="1134"/>
        </w:tabs>
        <w:spacing w:line="360" w:lineRule="auto"/>
        <w:jc w:val="left"/>
        <w:rPr>
          <w:rFonts w:hint="eastAsia" w:ascii="宋体" w:hAnsi="宋体" w:cs="宋体"/>
          <w:color w:val="auto"/>
        </w:rPr>
      </w:pPr>
      <w:r>
        <w:rPr>
          <w:rFonts w:hint="eastAsia" w:ascii="宋体" w:hAnsi="宋体" w:cs="宋体"/>
          <w:color w:val="auto"/>
        </w:rPr>
        <w:t>与供应商的法定代表人或者负责人有夫妻、直系血亲、三代以内旁系血亲或者近姻亲关系；</w:t>
      </w:r>
    </w:p>
    <w:p>
      <w:pPr>
        <w:numPr>
          <w:ilvl w:val="0"/>
          <w:numId w:val="50"/>
        </w:numPr>
        <w:tabs>
          <w:tab w:val="left" w:pos="420"/>
          <w:tab w:val="left" w:pos="1134"/>
        </w:tabs>
        <w:spacing w:line="360" w:lineRule="auto"/>
        <w:jc w:val="left"/>
        <w:rPr>
          <w:rFonts w:hint="eastAsia" w:ascii="宋体" w:hAnsi="宋体" w:cs="宋体"/>
          <w:color w:val="auto"/>
        </w:rPr>
      </w:pPr>
      <w:r>
        <w:rPr>
          <w:rFonts w:hint="eastAsia" w:ascii="宋体" w:hAnsi="宋体" w:cs="宋体"/>
          <w:color w:val="auto"/>
        </w:rPr>
        <w:t>与供应商有其他可能影响采购活动公平、公正进行的关系。</w:t>
      </w:r>
    </w:p>
    <w:p>
      <w:pPr>
        <w:numPr>
          <w:ilvl w:val="3"/>
          <w:numId w:val="14"/>
        </w:numPr>
        <w:tabs>
          <w:tab w:val="center" w:pos="210"/>
          <w:tab w:val="center" w:pos="420"/>
          <w:tab w:val="center" w:pos="630"/>
        </w:tabs>
        <w:spacing w:line="360" w:lineRule="auto"/>
        <w:outlineLvl w:val="2"/>
        <w:rPr>
          <w:rFonts w:hint="eastAsia" w:ascii="宋体" w:hAnsi="宋体" w:cs="宋体"/>
          <w:b/>
          <w:color w:val="auto"/>
        </w:rPr>
      </w:pPr>
      <w:r>
        <w:rPr>
          <w:rFonts w:hint="eastAsia" w:ascii="宋体" w:hAnsi="宋体" w:cs="宋体"/>
          <w:b/>
          <w:color w:val="auto"/>
        </w:rPr>
        <w:t>评标方法、步骤及标准</w:t>
      </w:r>
    </w:p>
    <w:p>
      <w:pPr>
        <w:numPr>
          <w:ilvl w:val="0"/>
          <w:numId w:val="51"/>
        </w:numPr>
        <w:spacing w:line="360" w:lineRule="auto"/>
        <w:rPr>
          <w:rFonts w:hint="eastAsia" w:ascii="宋体" w:hAnsi="宋体" w:cs="宋体"/>
          <w:color w:val="auto"/>
          <w:szCs w:val="21"/>
        </w:rPr>
      </w:pPr>
      <w:r>
        <w:rPr>
          <w:rFonts w:hint="eastAsia" w:ascii="宋体" w:hAnsi="宋体" w:cs="宋体"/>
          <w:color w:val="auto"/>
          <w:szCs w:val="21"/>
        </w:rPr>
        <w:t>评标方法</w:t>
      </w:r>
    </w:p>
    <w:p>
      <w:pPr>
        <w:numPr>
          <w:ilvl w:val="0"/>
          <w:numId w:val="52"/>
        </w:numPr>
        <w:tabs>
          <w:tab w:val="left" w:pos="945"/>
        </w:tabs>
        <w:spacing w:line="360" w:lineRule="auto"/>
        <w:rPr>
          <w:rFonts w:hint="eastAsia" w:ascii="宋体" w:hAnsi="宋体" w:cs="宋体"/>
          <w:color w:val="auto"/>
          <w:szCs w:val="21"/>
        </w:rPr>
      </w:pPr>
      <w:r>
        <w:rPr>
          <w:rFonts w:hint="eastAsia" w:ascii="宋体" w:hAnsi="宋体" w:cs="宋体"/>
          <w:color w:val="auto"/>
          <w:szCs w:val="21"/>
        </w:rPr>
        <w:t>本次评标采用</w:t>
      </w:r>
      <w:r>
        <w:rPr>
          <w:rFonts w:hint="eastAsia" w:ascii="宋体" w:hAnsi="宋体" w:cs="宋体"/>
          <w:color w:val="auto"/>
          <w:szCs w:val="21"/>
          <w:u w:val="single"/>
        </w:rPr>
        <w:t>综合评分法</w:t>
      </w:r>
      <w:r>
        <w:rPr>
          <w:rFonts w:hint="eastAsia" w:ascii="宋体" w:hAnsi="宋体" w:cs="宋体"/>
          <w:color w:val="auto"/>
          <w:szCs w:val="21"/>
        </w:rPr>
        <w:t>。</w:t>
      </w:r>
      <w:r>
        <w:rPr>
          <w:rFonts w:hint="eastAsia" w:ascii="宋体" w:hAnsi="宋体" w:cs="宋体"/>
          <w:color w:val="auto"/>
          <w:kern w:val="0"/>
          <w:szCs w:val="21"/>
        </w:rPr>
        <w:t>综合评分法，是指投标文件满足招标文件全部实质性要求，且按照评审因素的量化指标评审得分最高的投标人为中标候选人的评标方法。</w:t>
      </w:r>
    </w:p>
    <w:p>
      <w:pPr>
        <w:numPr>
          <w:ilvl w:val="0"/>
          <w:numId w:val="52"/>
        </w:numPr>
        <w:tabs>
          <w:tab w:val="left" w:pos="945"/>
        </w:tabs>
        <w:spacing w:line="360" w:lineRule="auto"/>
        <w:rPr>
          <w:rFonts w:hint="eastAsia" w:ascii="宋体" w:hAnsi="宋体" w:cs="宋体"/>
          <w:color w:val="auto"/>
          <w:szCs w:val="21"/>
        </w:rPr>
      </w:pPr>
      <w:r>
        <w:rPr>
          <w:rFonts w:hint="eastAsia" w:ascii="宋体" w:hAnsi="宋体" w:cs="宋体"/>
          <w:color w:val="auto"/>
          <w:szCs w:val="21"/>
        </w:rPr>
        <w:t>本次评标是以招标文件为依据，遵循公开透明原则、公平竞争原则、公正原则和诚实信用原则。</w:t>
      </w:r>
    </w:p>
    <w:p>
      <w:pPr>
        <w:numPr>
          <w:ilvl w:val="0"/>
          <w:numId w:val="51"/>
        </w:numPr>
        <w:spacing w:line="360" w:lineRule="auto"/>
        <w:rPr>
          <w:rFonts w:hint="eastAsia" w:ascii="宋体" w:hAnsi="宋体" w:cs="宋体"/>
          <w:color w:val="auto"/>
          <w:szCs w:val="21"/>
        </w:rPr>
      </w:pPr>
      <w:r>
        <w:rPr>
          <w:rFonts w:hint="eastAsia" w:ascii="宋体" w:hAnsi="宋体" w:cs="宋体"/>
          <w:color w:val="auto"/>
          <w:szCs w:val="21"/>
        </w:rPr>
        <w:t>评标步骤</w:t>
      </w:r>
    </w:p>
    <w:p>
      <w:pPr>
        <w:numPr>
          <w:ilvl w:val="0"/>
          <w:numId w:val="53"/>
        </w:numPr>
        <w:tabs>
          <w:tab w:val="left" w:pos="945"/>
        </w:tabs>
        <w:spacing w:line="360" w:lineRule="auto"/>
        <w:rPr>
          <w:rFonts w:hint="eastAsia" w:ascii="宋体" w:hAnsi="宋体" w:cs="宋体"/>
          <w:color w:val="auto"/>
          <w:szCs w:val="21"/>
        </w:rPr>
      </w:pPr>
      <w:r>
        <w:rPr>
          <w:rFonts w:hint="eastAsia" w:ascii="宋体" w:hAnsi="宋体" w:cs="宋体"/>
          <w:color w:val="auto"/>
          <w:szCs w:val="21"/>
        </w:rPr>
        <w:t>评标委员会先进行符合性审查，再进行服务、商务及价格的详细评估。只有通过符合性审查的投标才能进入详细的评估。最后评标委员会出具评标报告，并按综合得分从高到低排序荐二名中标候选人。</w:t>
      </w:r>
    </w:p>
    <w:p>
      <w:pPr>
        <w:numPr>
          <w:ilvl w:val="0"/>
          <w:numId w:val="51"/>
        </w:numPr>
        <w:spacing w:line="360" w:lineRule="auto"/>
        <w:rPr>
          <w:rFonts w:hint="eastAsia" w:ascii="宋体" w:hAnsi="宋体" w:cs="宋体"/>
          <w:color w:val="auto"/>
          <w:szCs w:val="21"/>
        </w:rPr>
      </w:pPr>
      <w:r>
        <w:rPr>
          <w:rFonts w:hint="eastAsia" w:ascii="宋体" w:hAnsi="宋体" w:cs="宋体"/>
          <w:color w:val="auto"/>
          <w:szCs w:val="21"/>
        </w:rPr>
        <w:t>评分及其统计</w:t>
      </w:r>
    </w:p>
    <w:p>
      <w:pPr>
        <w:numPr>
          <w:ilvl w:val="0"/>
          <w:numId w:val="54"/>
        </w:numPr>
        <w:tabs>
          <w:tab w:val="left" w:pos="945"/>
        </w:tabs>
        <w:spacing w:line="360" w:lineRule="auto"/>
        <w:rPr>
          <w:rFonts w:hint="eastAsia" w:ascii="宋体" w:hAnsi="宋体" w:cs="宋体"/>
          <w:color w:val="auto"/>
        </w:rPr>
      </w:pPr>
      <w:r>
        <w:rPr>
          <w:rFonts w:hint="eastAsia" w:ascii="宋体" w:hAnsi="宋体" w:cs="宋体"/>
          <w:color w:val="auto"/>
        </w:rPr>
        <w:t>按照评标程序、评分标准以及权重分配的规定，评标委员会各成员分别首先就各个投标人的</w:t>
      </w:r>
      <w:r>
        <w:rPr>
          <w:rFonts w:hint="eastAsia" w:ascii="宋体" w:hAnsi="宋体" w:cs="宋体"/>
          <w:color w:val="auto"/>
          <w:szCs w:val="21"/>
        </w:rPr>
        <w:t>服务</w:t>
      </w:r>
      <w:r>
        <w:rPr>
          <w:rFonts w:hint="eastAsia" w:ascii="宋体" w:hAnsi="宋体" w:cs="宋体"/>
          <w:color w:val="auto"/>
        </w:rPr>
        <w:t>状况、商务状况及其对招标文件要求的响应情况进行评议和比较，评出其</w:t>
      </w:r>
      <w:r>
        <w:rPr>
          <w:rFonts w:hint="eastAsia" w:ascii="宋体" w:hAnsi="宋体" w:cs="宋体"/>
          <w:color w:val="auto"/>
          <w:szCs w:val="21"/>
        </w:rPr>
        <w:t>服务</w:t>
      </w:r>
      <w:r>
        <w:rPr>
          <w:rFonts w:hint="eastAsia" w:ascii="宋体" w:hAnsi="宋体" w:cs="宋体"/>
          <w:color w:val="auto"/>
        </w:rPr>
        <w:t>评分和商务评分。各评委的</w:t>
      </w:r>
      <w:r>
        <w:rPr>
          <w:rFonts w:hint="eastAsia" w:ascii="宋体" w:hAnsi="宋体" w:cs="宋体"/>
          <w:color w:val="auto"/>
          <w:szCs w:val="21"/>
        </w:rPr>
        <w:t>服务</w:t>
      </w:r>
      <w:r>
        <w:rPr>
          <w:rFonts w:hint="eastAsia" w:ascii="宋体" w:hAnsi="宋体" w:cs="宋体"/>
          <w:color w:val="auto"/>
        </w:rPr>
        <w:t>或商务评分的算术平均值即为该投标人的</w:t>
      </w:r>
      <w:r>
        <w:rPr>
          <w:rFonts w:hint="eastAsia" w:ascii="宋体" w:hAnsi="宋体" w:cs="宋体"/>
          <w:color w:val="auto"/>
          <w:szCs w:val="21"/>
        </w:rPr>
        <w:t>服务</w:t>
      </w:r>
      <w:r>
        <w:rPr>
          <w:rFonts w:hint="eastAsia" w:ascii="宋体" w:hAnsi="宋体" w:cs="宋体"/>
          <w:color w:val="auto"/>
        </w:rPr>
        <w:t>或商务评分（</w:t>
      </w:r>
      <w:r>
        <w:rPr>
          <w:color w:val="auto"/>
        </w:rPr>
        <w:t>分值按四舍五入法保留小数点后两位</w:t>
      </w:r>
      <w:r>
        <w:rPr>
          <w:rFonts w:hint="eastAsia"/>
          <w:color w:val="auto"/>
        </w:rPr>
        <w:t>）</w:t>
      </w:r>
      <w:r>
        <w:rPr>
          <w:rFonts w:hint="eastAsia" w:ascii="宋体" w:hAnsi="宋体" w:cs="宋体"/>
          <w:color w:val="auto"/>
        </w:rPr>
        <w:t>。然后，评出投标人的投标报价得分（</w:t>
      </w:r>
      <w:r>
        <w:rPr>
          <w:color w:val="auto"/>
        </w:rPr>
        <w:t>分值按四舍五入法保留小数点后两位</w:t>
      </w:r>
      <w:r>
        <w:rPr>
          <w:rFonts w:hint="eastAsia"/>
          <w:color w:val="auto"/>
        </w:rPr>
        <w:t>）</w:t>
      </w:r>
      <w:r>
        <w:rPr>
          <w:rFonts w:hint="eastAsia" w:ascii="宋体" w:hAnsi="宋体" w:cs="宋体"/>
          <w:color w:val="auto"/>
        </w:rPr>
        <w:t>。将各投标人的</w:t>
      </w:r>
      <w:r>
        <w:rPr>
          <w:rFonts w:hint="eastAsia" w:ascii="宋体" w:hAnsi="宋体" w:cs="宋体"/>
          <w:color w:val="auto"/>
          <w:szCs w:val="21"/>
        </w:rPr>
        <w:t>服务</w:t>
      </w:r>
      <w:r>
        <w:rPr>
          <w:rFonts w:hint="eastAsia" w:ascii="宋体" w:hAnsi="宋体" w:cs="宋体"/>
          <w:color w:val="auto"/>
        </w:rPr>
        <w:t>评分、商务评分和投标报价得分相加得出其综合得分。将各综合得分由高到低顺序排列，综合得分最高的投标人为第一中标候选人，综合得分次高的投标人为第二中标候选人。</w:t>
      </w:r>
    </w:p>
    <w:p>
      <w:pPr>
        <w:numPr>
          <w:ilvl w:val="0"/>
          <w:numId w:val="54"/>
        </w:numPr>
        <w:tabs>
          <w:tab w:val="left" w:pos="945"/>
        </w:tabs>
        <w:spacing w:line="360" w:lineRule="auto"/>
        <w:rPr>
          <w:rFonts w:hint="eastAsia" w:ascii="宋体" w:hAnsi="宋体" w:cs="宋体"/>
          <w:color w:val="auto"/>
        </w:rPr>
      </w:pPr>
      <w:r>
        <w:rPr>
          <w:rFonts w:hint="eastAsia" w:ascii="宋体" w:hAnsi="宋体" w:cs="宋体"/>
          <w:color w:val="auto"/>
          <w:kern w:val="0"/>
          <w:szCs w:val="21"/>
        </w:rPr>
        <w:t>评标时，评标委员会各成员应当独立对每个投标人的投标文件进行评价，并汇总每个投标人的得分。</w:t>
      </w:r>
    </w:p>
    <w:p>
      <w:pPr>
        <w:numPr>
          <w:ilvl w:val="3"/>
          <w:numId w:val="14"/>
        </w:numPr>
        <w:tabs>
          <w:tab w:val="center" w:pos="210"/>
          <w:tab w:val="center" w:pos="420"/>
          <w:tab w:val="center" w:pos="630"/>
        </w:tabs>
        <w:spacing w:line="360" w:lineRule="auto"/>
        <w:outlineLvl w:val="2"/>
        <w:rPr>
          <w:rFonts w:hint="eastAsia" w:ascii="宋体" w:hAnsi="宋体" w:cs="宋体"/>
          <w:b/>
          <w:color w:val="auto"/>
          <w:szCs w:val="21"/>
        </w:rPr>
      </w:pPr>
      <w:r>
        <w:rPr>
          <w:rFonts w:hint="eastAsia" w:ascii="宋体" w:hAnsi="宋体" w:cs="宋体"/>
          <w:color w:val="auto"/>
          <w:kern w:val="0"/>
          <w:szCs w:val="21"/>
        </w:rPr>
        <w:t>评标委员会成员对需要共同认定的事项存在争议的，应当按照少数服从多数的原则作出结论。持不同意见的评标委员会成员应当在评标报告上签署不同意见及理由，否则视为同意评标报告。</w:t>
      </w:r>
    </w:p>
    <w:p>
      <w:pPr>
        <w:numPr>
          <w:ilvl w:val="3"/>
          <w:numId w:val="14"/>
        </w:numPr>
        <w:tabs>
          <w:tab w:val="center" w:pos="210"/>
          <w:tab w:val="center" w:pos="420"/>
          <w:tab w:val="center" w:pos="630"/>
        </w:tabs>
        <w:spacing w:line="360" w:lineRule="auto"/>
        <w:outlineLvl w:val="2"/>
        <w:rPr>
          <w:rFonts w:hint="eastAsia" w:ascii="宋体" w:hAnsi="宋体" w:cs="宋体"/>
          <w:b/>
          <w:color w:val="auto"/>
          <w:szCs w:val="21"/>
        </w:rPr>
      </w:pPr>
      <w:r>
        <w:rPr>
          <w:rFonts w:hint="eastAsia" w:ascii="宋体" w:hAnsi="宋体" w:cs="宋体"/>
          <w:b/>
          <w:color w:val="auto"/>
          <w:szCs w:val="21"/>
        </w:rPr>
        <w:t>符合性审查</w:t>
      </w:r>
    </w:p>
    <w:p>
      <w:pPr>
        <w:numPr>
          <w:ilvl w:val="0"/>
          <w:numId w:val="55"/>
        </w:numPr>
        <w:spacing w:line="360" w:lineRule="auto"/>
        <w:rPr>
          <w:rFonts w:hint="eastAsia" w:ascii="宋体" w:hAnsi="宋体" w:cs="宋体"/>
          <w:color w:val="auto"/>
        </w:rPr>
      </w:pPr>
      <w:r>
        <w:rPr>
          <w:rFonts w:hint="eastAsia" w:ascii="宋体" w:hAnsi="宋体" w:cs="宋体"/>
          <w:color w:val="auto"/>
          <w:kern w:val="0"/>
          <w:szCs w:val="21"/>
        </w:rPr>
        <w:t>评标委员会应当对符合资格的投标人的投标文件</w:t>
      </w:r>
      <w:r>
        <w:rPr>
          <w:rFonts w:hint="eastAsia" w:ascii="宋体" w:hAnsi="宋体" w:cs="宋体"/>
          <w:color w:val="auto"/>
        </w:rPr>
        <w:t>按照以下《符合性</w:t>
      </w:r>
      <w:r>
        <w:rPr>
          <w:rFonts w:hint="eastAsia" w:ascii="宋体" w:hAnsi="宋体" w:cs="宋体"/>
          <w:color w:val="auto"/>
          <w:kern w:val="0"/>
          <w:szCs w:val="21"/>
        </w:rPr>
        <w:t>审查</w:t>
      </w:r>
      <w:r>
        <w:rPr>
          <w:rFonts w:hint="eastAsia" w:ascii="宋体" w:hAnsi="宋体" w:cs="宋体"/>
          <w:color w:val="auto"/>
        </w:rPr>
        <w:t>表》内容</w:t>
      </w:r>
      <w:r>
        <w:rPr>
          <w:rFonts w:hint="eastAsia" w:ascii="宋体" w:hAnsi="宋体" w:cs="宋体"/>
          <w:color w:val="auto"/>
          <w:kern w:val="0"/>
          <w:szCs w:val="21"/>
        </w:rPr>
        <w:t>进行符合性审查，以确定其是否满足招标文件的实质性要求。</w:t>
      </w:r>
      <w:r>
        <w:rPr>
          <w:rFonts w:hint="eastAsia" w:ascii="宋体" w:hAnsi="宋体" w:cs="宋体"/>
          <w:color w:val="auto"/>
        </w:rPr>
        <w:t>只有对《符合性</w:t>
      </w:r>
      <w:r>
        <w:rPr>
          <w:rFonts w:hint="eastAsia" w:ascii="宋体" w:hAnsi="宋体" w:cs="宋体"/>
          <w:color w:val="auto"/>
          <w:kern w:val="0"/>
          <w:szCs w:val="21"/>
        </w:rPr>
        <w:t>审查</w:t>
      </w:r>
      <w:r>
        <w:rPr>
          <w:rFonts w:hint="eastAsia" w:ascii="宋体" w:hAnsi="宋体" w:cs="宋体"/>
          <w:color w:val="auto"/>
        </w:rPr>
        <w:t>表》所列各项内容全部作出实质性响应的投标文件才能通过</w:t>
      </w:r>
      <w:r>
        <w:rPr>
          <w:rFonts w:hint="eastAsia" w:ascii="宋体" w:hAnsi="宋体" w:cs="宋体"/>
          <w:color w:val="auto"/>
          <w:kern w:val="0"/>
          <w:szCs w:val="21"/>
        </w:rPr>
        <w:t>符合性审查</w:t>
      </w:r>
      <w:r>
        <w:rPr>
          <w:rFonts w:hint="eastAsia" w:ascii="宋体" w:hAnsi="宋体" w:cs="宋体"/>
          <w:color w:val="auto"/>
        </w:rPr>
        <w:t>。对是否实质性响应《符合性</w:t>
      </w:r>
      <w:r>
        <w:rPr>
          <w:rFonts w:hint="eastAsia" w:ascii="宋体" w:hAnsi="宋体" w:cs="宋体"/>
          <w:color w:val="auto"/>
          <w:kern w:val="0"/>
          <w:szCs w:val="21"/>
        </w:rPr>
        <w:t>审查</w:t>
      </w:r>
      <w:r>
        <w:rPr>
          <w:rFonts w:hint="eastAsia" w:ascii="宋体" w:hAnsi="宋体" w:cs="宋体"/>
          <w:color w:val="auto"/>
        </w:rPr>
        <w:t>表》所列各项内容有争议的投标文件，评标委员按照少数服从多数的原则以记名方式进行投票表决，只有得票超过半数的投标文件才能进入下一阶段的详细评估，否则认定为无效投标。</w:t>
      </w:r>
    </w:p>
    <w:p>
      <w:pPr>
        <w:spacing w:line="360" w:lineRule="auto"/>
        <w:ind w:left="1000" w:leftChars="100" w:hanging="790" w:hangingChars="328"/>
        <w:jc w:val="center"/>
        <w:rPr>
          <w:rFonts w:hint="eastAsia" w:ascii="宋体" w:hAnsi="宋体" w:cs="宋体"/>
          <w:b/>
          <w:color w:val="auto"/>
          <w:sz w:val="24"/>
        </w:rPr>
      </w:pPr>
      <w:r>
        <w:rPr>
          <w:rFonts w:hint="eastAsia" w:ascii="宋体" w:hAnsi="宋体" w:cs="宋体"/>
          <w:b/>
          <w:color w:val="auto"/>
          <w:sz w:val="24"/>
        </w:rPr>
        <w:t>符合性审查表</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3"/>
        <w:gridCol w:w="83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23" w:type="dxa"/>
            <w:noWrap w:val="0"/>
            <w:vAlign w:val="center"/>
          </w:tcPr>
          <w:p>
            <w:pPr>
              <w:spacing w:line="360" w:lineRule="auto"/>
              <w:ind w:left="-120" w:leftChars="-57"/>
              <w:jc w:val="center"/>
              <w:rPr>
                <w:rFonts w:hint="eastAsia" w:ascii="宋体" w:hAnsi="宋体" w:cs="宋体"/>
                <w:b/>
                <w:color w:val="auto"/>
              </w:rPr>
            </w:pPr>
            <w:r>
              <w:rPr>
                <w:rFonts w:hint="eastAsia" w:ascii="宋体" w:hAnsi="宋体" w:cs="宋体"/>
                <w:b/>
                <w:color w:val="auto"/>
              </w:rPr>
              <w:t>序号</w:t>
            </w:r>
          </w:p>
        </w:tc>
        <w:tc>
          <w:tcPr>
            <w:tcW w:w="8373" w:type="dxa"/>
            <w:noWrap w:val="0"/>
            <w:vAlign w:val="center"/>
          </w:tcPr>
          <w:p>
            <w:pPr>
              <w:spacing w:line="360" w:lineRule="auto"/>
              <w:jc w:val="center"/>
              <w:rPr>
                <w:rFonts w:hint="eastAsia" w:ascii="宋体" w:hAnsi="宋体" w:cs="宋体"/>
                <w:b/>
                <w:color w:val="auto"/>
                <w:szCs w:val="21"/>
              </w:rPr>
            </w:pPr>
            <w:r>
              <w:rPr>
                <w:rFonts w:hint="eastAsia" w:ascii="宋体" w:hAnsi="宋体" w:cs="宋体"/>
                <w:b/>
                <w:color w:val="auto"/>
                <w:szCs w:val="21"/>
              </w:rPr>
              <w:t>符合性审查内容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23" w:type="dxa"/>
            <w:noWrap w:val="0"/>
            <w:vAlign w:val="center"/>
          </w:tcPr>
          <w:p>
            <w:pPr>
              <w:spacing w:line="276" w:lineRule="auto"/>
              <w:jc w:val="center"/>
              <w:rPr>
                <w:rFonts w:hint="eastAsia" w:ascii="宋体" w:hAnsi="宋体" w:cs="宋体"/>
                <w:color w:val="auto"/>
              </w:rPr>
            </w:pPr>
            <w:r>
              <w:rPr>
                <w:rFonts w:hint="eastAsia" w:ascii="宋体" w:hAnsi="宋体" w:cs="宋体"/>
                <w:color w:val="auto"/>
              </w:rPr>
              <w:t>1</w:t>
            </w:r>
          </w:p>
        </w:tc>
        <w:tc>
          <w:tcPr>
            <w:tcW w:w="8373" w:type="dxa"/>
            <w:noWrap w:val="0"/>
            <w:vAlign w:val="center"/>
          </w:tcPr>
          <w:p>
            <w:pPr>
              <w:spacing w:line="276" w:lineRule="auto"/>
              <w:rPr>
                <w:rFonts w:hint="eastAsia" w:ascii="宋体" w:hAnsi="宋体" w:cs="宋体"/>
                <w:color w:val="auto"/>
                <w:szCs w:val="21"/>
              </w:rPr>
            </w:pPr>
            <w:r>
              <w:rPr>
                <w:rFonts w:hint="eastAsia" w:ascii="宋体" w:hAnsi="宋体" w:cs="宋体"/>
                <w:color w:val="auto"/>
                <w:szCs w:val="21"/>
              </w:rPr>
              <w:t>投标函、资格文件声明函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23" w:type="dxa"/>
            <w:noWrap w:val="0"/>
            <w:vAlign w:val="center"/>
          </w:tcPr>
          <w:p>
            <w:pPr>
              <w:spacing w:line="276" w:lineRule="auto"/>
              <w:jc w:val="center"/>
              <w:rPr>
                <w:rFonts w:hint="eastAsia" w:ascii="宋体" w:hAnsi="宋体" w:cs="宋体"/>
                <w:color w:val="auto"/>
              </w:rPr>
            </w:pPr>
            <w:r>
              <w:rPr>
                <w:rFonts w:hint="eastAsia" w:ascii="宋体" w:hAnsi="宋体" w:cs="宋体"/>
                <w:color w:val="auto"/>
              </w:rPr>
              <w:t>2</w:t>
            </w:r>
          </w:p>
        </w:tc>
        <w:tc>
          <w:tcPr>
            <w:tcW w:w="8373" w:type="dxa"/>
            <w:noWrap w:val="0"/>
            <w:vAlign w:val="center"/>
          </w:tcPr>
          <w:p>
            <w:pPr>
              <w:spacing w:line="276" w:lineRule="auto"/>
              <w:rPr>
                <w:rFonts w:hint="eastAsia" w:ascii="宋体" w:hAnsi="宋体" w:cs="宋体"/>
                <w:color w:val="auto"/>
                <w:szCs w:val="21"/>
              </w:rPr>
            </w:pPr>
            <w:r>
              <w:rPr>
                <w:rFonts w:hint="eastAsia" w:ascii="宋体" w:hAnsi="宋体" w:cs="宋体"/>
                <w:color w:val="auto"/>
                <w:szCs w:val="21"/>
              </w:rPr>
              <w:t>法定代表人（负责人）证明书、法定代表人（负责人）授权委托书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23" w:type="dxa"/>
            <w:noWrap w:val="0"/>
            <w:vAlign w:val="center"/>
          </w:tcPr>
          <w:p>
            <w:pPr>
              <w:spacing w:line="276" w:lineRule="auto"/>
              <w:jc w:val="center"/>
              <w:rPr>
                <w:rFonts w:hint="eastAsia" w:ascii="宋体" w:hAnsi="宋体" w:cs="宋体"/>
                <w:color w:val="auto"/>
              </w:rPr>
            </w:pPr>
            <w:r>
              <w:rPr>
                <w:rFonts w:hint="eastAsia" w:ascii="宋体" w:hAnsi="宋体" w:cs="宋体"/>
                <w:color w:val="auto"/>
              </w:rPr>
              <w:t>3</w:t>
            </w:r>
          </w:p>
        </w:tc>
        <w:tc>
          <w:tcPr>
            <w:tcW w:w="8373" w:type="dxa"/>
            <w:noWrap w:val="0"/>
            <w:vAlign w:val="center"/>
          </w:tcPr>
          <w:p>
            <w:pPr>
              <w:spacing w:line="276" w:lineRule="auto"/>
              <w:rPr>
                <w:rFonts w:hint="eastAsia" w:ascii="宋体" w:hAnsi="宋体" w:cs="宋体"/>
                <w:color w:val="auto"/>
                <w:szCs w:val="21"/>
              </w:rPr>
            </w:pPr>
            <w:r>
              <w:rPr>
                <w:rFonts w:hint="eastAsia" w:ascii="宋体" w:hAnsi="宋体" w:cs="宋体"/>
                <w:color w:val="auto"/>
                <w:szCs w:val="21"/>
              </w:rPr>
              <w:t>投标有效期：90天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23" w:type="dxa"/>
            <w:noWrap w:val="0"/>
            <w:vAlign w:val="center"/>
          </w:tcPr>
          <w:p>
            <w:pPr>
              <w:spacing w:line="276" w:lineRule="auto"/>
              <w:jc w:val="center"/>
              <w:rPr>
                <w:rFonts w:hint="eastAsia" w:ascii="宋体" w:hAnsi="宋体" w:cs="宋体"/>
                <w:color w:val="auto"/>
              </w:rPr>
            </w:pPr>
            <w:r>
              <w:rPr>
                <w:rFonts w:hint="eastAsia" w:ascii="宋体" w:hAnsi="宋体" w:cs="宋体"/>
                <w:color w:val="auto"/>
              </w:rPr>
              <w:t>4</w:t>
            </w:r>
          </w:p>
        </w:tc>
        <w:tc>
          <w:tcPr>
            <w:tcW w:w="8373" w:type="dxa"/>
            <w:noWrap w:val="0"/>
            <w:vAlign w:val="center"/>
          </w:tcPr>
          <w:p>
            <w:pPr>
              <w:spacing w:line="276" w:lineRule="auto"/>
              <w:rPr>
                <w:rFonts w:hint="eastAsia" w:ascii="宋体" w:hAnsi="宋体" w:cs="宋体"/>
                <w:color w:val="auto"/>
                <w:szCs w:val="21"/>
              </w:rPr>
            </w:pPr>
            <w:r>
              <w:rPr>
                <w:rFonts w:hint="eastAsia" w:ascii="宋体" w:hAnsi="宋体" w:cs="宋体"/>
                <w:color w:val="auto"/>
                <w:szCs w:val="21"/>
              </w:rPr>
              <w:t>投标文件按照招标文件规定要求签署、盖章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23" w:type="dxa"/>
            <w:noWrap w:val="0"/>
            <w:vAlign w:val="center"/>
          </w:tcPr>
          <w:p>
            <w:pPr>
              <w:spacing w:line="276" w:lineRule="auto"/>
              <w:jc w:val="center"/>
              <w:rPr>
                <w:rFonts w:hint="eastAsia" w:ascii="宋体" w:hAnsi="宋体" w:cs="宋体"/>
                <w:color w:val="auto"/>
              </w:rPr>
            </w:pPr>
            <w:r>
              <w:rPr>
                <w:rFonts w:hint="eastAsia" w:ascii="宋体" w:hAnsi="宋体" w:cs="宋体"/>
                <w:color w:val="auto"/>
              </w:rPr>
              <w:t>5</w:t>
            </w:r>
          </w:p>
        </w:tc>
        <w:tc>
          <w:tcPr>
            <w:tcW w:w="8373" w:type="dxa"/>
            <w:noWrap w:val="0"/>
            <w:vAlign w:val="center"/>
          </w:tcPr>
          <w:p>
            <w:pPr>
              <w:spacing w:line="276" w:lineRule="auto"/>
              <w:rPr>
                <w:rFonts w:hint="eastAsia" w:ascii="宋体" w:hAnsi="宋体" w:cs="宋体"/>
                <w:color w:val="auto"/>
                <w:szCs w:val="21"/>
              </w:rPr>
            </w:pPr>
            <w:r>
              <w:rPr>
                <w:rFonts w:hint="eastAsia" w:ascii="宋体" w:hAnsi="宋体" w:cs="宋体"/>
                <w:color w:val="auto"/>
                <w:szCs w:val="21"/>
              </w:rPr>
              <w:t>投标单价是固定、唯一价且未超过对应服务的单价最高限价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23" w:type="dxa"/>
            <w:noWrap w:val="0"/>
            <w:vAlign w:val="center"/>
          </w:tcPr>
          <w:p>
            <w:pPr>
              <w:spacing w:line="276" w:lineRule="auto"/>
              <w:jc w:val="center"/>
              <w:rPr>
                <w:rFonts w:hint="eastAsia" w:ascii="宋体" w:hAnsi="宋体" w:cs="宋体"/>
                <w:color w:val="auto"/>
              </w:rPr>
            </w:pPr>
            <w:r>
              <w:rPr>
                <w:rFonts w:hint="eastAsia" w:ascii="宋体" w:hAnsi="宋体" w:cs="宋体"/>
                <w:color w:val="auto"/>
              </w:rPr>
              <w:t>6</w:t>
            </w:r>
          </w:p>
        </w:tc>
        <w:tc>
          <w:tcPr>
            <w:tcW w:w="8373" w:type="dxa"/>
            <w:noWrap w:val="0"/>
            <w:vAlign w:val="center"/>
          </w:tcPr>
          <w:p>
            <w:pPr>
              <w:spacing w:line="276" w:lineRule="auto"/>
              <w:rPr>
                <w:rFonts w:hint="eastAsia" w:ascii="宋体" w:hAnsi="宋体" w:cs="宋体"/>
                <w:color w:val="auto"/>
                <w:szCs w:val="21"/>
              </w:rPr>
            </w:pPr>
            <w:r>
              <w:rPr>
                <w:rFonts w:hint="eastAsia" w:ascii="宋体" w:hAnsi="宋体" w:cs="宋体"/>
                <w:color w:val="auto"/>
                <w:szCs w:val="21"/>
              </w:rPr>
              <w:t>能满足采购需求的主要参数（带“★”号条款）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23" w:type="dxa"/>
            <w:noWrap w:val="0"/>
            <w:vAlign w:val="center"/>
          </w:tcPr>
          <w:p>
            <w:pPr>
              <w:spacing w:line="276" w:lineRule="auto"/>
              <w:jc w:val="center"/>
              <w:rPr>
                <w:rFonts w:hint="eastAsia" w:ascii="宋体" w:hAnsi="宋体" w:cs="宋体"/>
                <w:color w:val="auto"/>
              </w:rPr>
            </w:pPr>
            <w:r>
              <w:rPr>
                <w:rFonts w:hint="eastAsia" w:ascii="宋体" w:hAnsi="宋体" w:cs="宋体"/>
                <w:color w:val="auto"/>
              </w:rPr>
              <w:t>7</w:t>
            </w:r>
          </w:p>
        </w:tc>
        <w:tc>
          <w:tcPr>
            <w:tcW w:w="8373" w:type="dxa"/>
            <w:noWrap w:val="0"/>
            <w:vAlign w:val="center"/>
          </w:tcPr>
          <w:p>
            <w:pPr>
              <w:spacing w:line="276" w:lineRule="auto"/>
              <w:rPr>
                <w:rFonts w:hint="eastAsia" w:ascii="宋体" w:hAnsi="宋体" w:cs="宋体"/>
                <w:color w:val="auto"/>
                <w:szCs w:val="21"/>
              </w:rPr>
            </w:pPr>
            <w:r>
              <w:rPr>
                <w:rFonts w:hint="eastAsia" w:ascii="宋体" w:hAnsi="宋体" w:cs="宋体"/>
                <w:color w:val="auto"/>
                <w:szCs w:val="21"/>
              </w:rPr>
              <w:t>投标文件没有采购人不能接受的附加条件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23" w:type="dxa"/>
            <w:noWrap w:val="0"/>
            <w:vAlign w:val="center"/>
          </w:tcPr>
          <w:p>
            <w:pPr>
              <w:spacing w:line="276" w:lineRule="auto"/>
              <w:jc w:val="center"/>
              <w:rPr>
                <w:rFonts w:hint="eastAsia" w:ascii="宋体" w:hAnsi="宋体" w:cs="宋体"/>
                <w:color w:val="auto"/>
              </w:rPr>
            </w:pPr>
            <w:r>
              <w:rPr>
                <w:rFonts w:hint="eastAsia" w:ascii="宋体" w:hAnsi="宋体" w:cs="宋体"/>
                <w:color w:val="auto"/>
              </w:rPr>
              <w:t>8</w:t>
            </w:r>
          </w:p>
        </w:tc>
        <w:tc>
          <w:tcPr>
            <w:tcW w:w="8373" w:type="dxa"/>
            <w:noWrap w:val="0"/>
            <w:vAlign w:val="center"/>
          </w:tcPr>
          <w:p>
            <w:pPr>
              <w:spacing w:line="276" w:lineRule="auto"/>
              <w:rPr>
                <w:rFonts w:hint="eastAsia" w:ascii="宋体" w:hAnsi="宋体" w:cs="宋体"/>
                <w:color w:val="auto"/>
                <w:szCs w:val="21"/>
              </w:rPr>
            </w:pPr>
            <w:r>
              <w:rPr>
                <w:rFonts w:hint="eastAsia" w:ascii="宋体" w:hAnsi="宋体" w:cs="宋体"/>
                <w:color w:val="auto"/>
                <w:szCs w:val="21"/>
              </w:rPr>
              <w:t>未出现法律、法规和招标文件规定的其他无效情形</w:t>
            </w:r>
          </w:p>
        </w:tc>
      </w:tr>
    </w:tbl>
    <w:p>
      <w:pPr>
        <w:numPr>
          <w:ilvl w:val="0"/>
          <w:numId w:val="55"/>
        </w:numPr>
        <w:spacing w:line="360" w:lineRule="auto"/>
        <w:rPr>
          <w:rFonts w:hint="eastAsia" w:ascii="宋体" w:hAnsi="宋体" w:cs="宋体"/>
          <w:color w:val="auto"/>
        </w:rPr>
      </w:pPr>
      <w:r>
        <w:rPr>
          <w:rFonts w:hint="eastAsia" w:ascii="宋体" w:hAnsi="宋体" w:cs="宋体"/>
          <w:color w:val="auto"/>
          <w:kern w:val="0"/>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0"/>
          <w:numId w:val="55"/>
        </w:numPr>
        <w:spacing w:line="360" w:lineRule="auto"/>
        <w:rPr>
          <w:rFonts w:hint="eastAsia" w:ascii="宋体" w:hAnsi="宋体" w:cs="宋体"/>
          <w:color w:val="auto"/>
        </w:rPr>
      </w:pPr>
      <w:r>
        <w:rPr>
          <w:rFonts w:hint="eastAsia" w:ascii="宋体" w:hAnsi="宋体" w:cs="宋体"/>
          <w:color w:val="auto"/>
        </w:rPr>
        <w:t>如果通过</w:t>
      </w:r>
      <w:r>
        <w:rPr>
          <w:rFonts w:hint="eastAsia" w:ascii="宋体" w:hAnsi="宋体" w:cs="宋体"/>
          <w:color w:val="auto"/>
          <w:kern w:val="0"/>
          <w:szCs w:val="21"/>
        </w:rPr>
        <w:t>符合性审查</w:t>
      </w:r>
      <w:r>
        <w:rPr>
          <w:rFonts w:hint="eastAsia" w:ascii="宋体" w:hAnsi="宋体" w:cs="宋体"/>
          <w:color w:val="auto"/>
        </w:rPr>
        <w:t>合格投标人不足3家的，本次招标采购失败。</w:t>
      </w:r>
    </w:p>
    <w:p>
      <w:pPr>
        <w:numPr>
          <w:ilvl w:val="3"/>
          <w:numId w:val="14"/>
        </w:numPr>
        <w:tabs>
          <w:tab w:val="center" w:pos="210"/>
          <w:tab w:val="center" w:pos="420"/>
          <w:tab w:val="center" w:pos="630"/>
        </w:tabs>
        <w:spacing w:line="360" w:lineRule="auto"/>
        <w:outlineLvl w:val="2"/>
        <w:rPr>
          <w:rFonts w:hint="eastAsia" w:ascii="宋体" w:hAnsi="宋体" w:cs="宋体"/>
          <w:b/>
          <w:color w:val="auto"/>
          <w:szCs w:val="21"/>
        </w:rPr>
      </w:pPr>
      <w:r>
        <w:rPr>
          <w:rFonts w:hint="eastAsia" w:ascii="宋体" w:hAnsi="宋体" w:cs="宋体"/>
          <w:b/>
          <w:color w:val="auto"/>
          <w:szCs w:val="21"/>
        </w:rPr>
        <w:t>详细评审</w:t>
      </w:r>
    </w:p>
    <w:p>
      <w:pPr>
        <w:numPr>
          <w:ilvl w:val="0"/>
          <w:numId w:val="56"/>
        </w:numPr>
        <w:spacing w:line="360" w:lineRule="auto"/>
        <w:rPr>
          <w:rFonts w:hint="eastAsia" w:ascii="宋体" w:hAnsi="宋体" w:cs="宋体"/>
          <w:color w:val="auto"/>
        </w:rPr>
      </w:pPr>
      <w:r>
        <w:rPr>
          <w:rFonts w:hint="eastAsia" w:ascii="宋体" w:hAnsi="宋体" w:cs="宋体"/>
          <w:color w:val="auto"/>
        </w:rPr>
        <w:t>详细评审是对通过</w:t>
      </w:r>
      <w:r>
        <w:rPr>
          <w:rFonts w:hint="eastAsia" w:ascii="宋体" w:hAnsi="宋体" w:cs="宋体"/>
          <w:color w:val="auto"/>
          <w:kern w:val="0"/>
          <w:szCs w:val="21"/>
        </w:rPr>
        <w:t>符合性审查</w:t>
      </w:r>
      <w:r>
        <w:rPr>
          <w:rFonts w:hint="eastAsia" w:ascii="宋体" w:hAnsi="宋体" w:cs="宋体"/>
          <w:color w:val="auto"/>
        </w:rPr>
        <w:t>合格的投标文件进行商务和</w:t>
      </w:r>
      <w:r>
        <w:rPr>
          <w:rFonts w:hint="eastAsia" w:ascii="宋体" w:hAnsi="宋体" w:cs="宋体"/>
          <w:color w:val="auto"/>
          <w:szCs w:val="21"/>
        </w:rPr>
        <w:t>服务评估，综合比较与评价</w:t>
      </w:r>
      <w:r>
        <w:rPr>
          <w:rFonts w:hint="eastAsia" w:ascii="宋体" w:hAnsi="宋体" w:cs="宋体"/>
          <w:color w:val="auto"/>
        </w:rPr>
        <w:t>。</w:t>
      </w:r>
    </w:p>
    <w:p>
      <w:pPr>
        <w:numPr>
          <w:ilvl w:val="0"/>
          <w:numId w:val="56"/>
        </w:numPr>
        <w:spacing w:line="360" w:lineRule="auto"/>
        <w:rPr>
          <w:rFonts w:hint="eastAsia" w:ascii="宋体" w:hAnsi="宋体" w:cs="宋体"/>
          <w:color w:val="auto"/>
          <w:szCs w:val="21"/>
        </w:rPr>
      </w:pPr>
      <w:r>
        <w:rPr>
          <w:rFonts w:hint="eastAsia" w:ascii="宋体" w:hAnsi="宋体" w:cs="宋体"/>
          <w:color w:val="auto"/>
          <w:szCs w:val="21"/>
        </w:rPr>
        <w:t>分值（权重）分配</w:t>
      </w:r>
    </w:p>
    <w:p>
      <w:pPr>
        <w:numPr>
          <w:ilvl w:val="0"/>
          <w:numId w:val="57"/>
        </w:numPr>
        <w:tabs>
          <w:tab w:val="left" w:pos="945"/>
        </w:tabs>
        <w:spacing w:line="360" w:lineRule="auto"/>
        <w:rPr>
          <w:rFonts w:hint="eastAsia" w:ascii="宋体" w:hAnsi="宋体" w:cs="宋体"/>
          <w:color w:val="auto"/>
        </w:rPr>
      </w:pPr>
      <w:r>
        <w:rPr>
          <w:rFonts w:hint="eastAsia" w:ascii="宋体" w:hAnsi="宋体" w:cs="宋体"/>
          <w:color w:val="auto"/>
        </w:rPr>
        <w:t>评分总值最高为100分，</w:t>
      </w:r>
      <w:r>
        <w:rPr>
          <w:rFonts w:hint="eastAsia" w:ascii="宋体" w:hAnsi="宋体" w:cs="宋体"/>
          <w:color w:val="auto"/>
          <w:szCs w:val="21"/>
        </w:rPr>
        <w:t>服务</w:t>
      </w:r>
      <w:r>
        <w:rPr>
          <w:rFonts w:hint="eastAsia" w:ascii="宋体" w:hAnsi="宋体" w:cs="宋体"/>
          <w:color w:val="auto"/>
        </w:rPr>
        <w:t>、商务及投标报价得分分值（权重）分配、分值设置如下：</w:t>
      </w:r>
    </w:p>
    <w:tbl>
      <w:tblPr>
        <w:tblStyle w:val="38"/>
        <w:tblW w:w="0" w:type="auto"/>
        <w:tblInd w:w="213"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80"/>
        <w:gridCol w:w="2364"/>
        <w:gridCol w:w="2364"/>
        <w:gridCol w:w="236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2" w:hRule="atLeast"/>
        </w:trPr>
        <w:tc>
          <w:tcPr>
            <w:tcW w:w="2280" w:type="dxa"/>
            <w:noWrap w:val="0"/>
            <w:vAlign w:val="bottom"/>
          </w:tcPr>
          <w:p>
            <w:pPr>
              <w:snapToGrid w:val="0"/>
              <w:spacing w:line="360" w:lineRule="auto"/>
              <w:jc w:val="center"/>
              <w:rPr>
                <w:rFonts w:hint="eastAsia" w:ascii="宋体" w:hAnsi="宋体" w:cs="宋体"/>
                <w:b/>
                <w:color w:val="auto"/>
              </w:rPr>
            </w:pPr>
            <w:r>
              <w:rPr>
                <w:rFonts w:hint="eastAsia" w:ascii="宋体" w:hAnsi="宋体" w:cs="宋体"/>
                <w:b/>
                <w:color w:val="auto"/>
              </w:rPr>
              <w:t>分值比例（100%）</w:t>
            </w:r>
          </w:p>
        </w:tc>
        <w:tc>
          <w:tcPr>
            <w:tcW w:w="2364" w:type="dxa"/>
            <w:noWrap w:val="0"/>
            <w:vAlign w:val="bottom"/>
          </w:tcPr>
          <w:p>
            <w:pPr>
              <w:snapToGrid w:val="0"/>
              <w:spacing w:line="360" w:lineRule="auto"/>
              <w:jc w:val="center"/>
              <w:rPr>
                <w:rFonts w:hint="eastAsia" w:ascii="宋体" w:hAnsi="宋体" w:cs="宋体"/>
                <w:b/>
                <w:color w:val="auto"/>
              </w:rPr>
            </w:pPr>
            <w:r>
              <w:rPr>
                <w:rFonts w:hint="eastAsia" w:ascii="宋体" w:hAnsi="宋体" w:cs="宋体"/>
                <w:b/>
                <w:bCs/>
                <w:color w:val="auto"/>
                <w:szCs w:val="21"/>
              </w:rPr>
              <w:t>商务</w:t>
            </w:r>
            <w:r>
              <w:rPr>
                <w:rFonts w:hint="eastAsia" w:ascii="宋体" w:hAnsi="宋体" w:cs="宋体"/>
                <w:b/>
                <w:color w:val="auto"/>
                <w:spacing w:val="-4"/>
              </w:rPr>
              <w:t>评分（40</w:t>
            </w:r>
            <w:r>
              <w:rPr>
                <w:rFonts w:hint="eastAsia" w:ascii="宋体" w:hAnsi="宋体" w:cs="宋体"/>
                <w:b/>
                <w:color w:val="auto"/>
              </w:rPr>
              <w:t>%</w:t>
            </w:r>
            <w:r>
              <w:rPr>
                <w:rFonts w:hint="eastAsia" w:ascii="宋体" w:hAnsi="宋体" w:cs="宋体"/>
                <w:b/>
                <w:color w:val="auto"/>
                <w:spacing w:val="-4"/>
              </w:rPr>
              <w:t>）</w:t>
            </w:r>
          </w:p>
        </w:tc>
        <w:tc>
          <w:tcPr>
            <w:tcW w:w="2364" w:type="dxa"/>
            <w:noWrap w:val="0"/>
            <w:vAlign w:val="bottom"/>
          </w:tcPr>
          <w:p>
            <w:pPr>
              <w:snapToGrid w:val="0"/>
              <w:spacing w:line="360" w:lineRule="auto"/>
              <w:jc w:val="center"/>
              <w:rPr>
                <w:rFonts w:hint="eastAsia" w:ascii="宋体" w:hAnsi="宋体" w:cs="宋体"/>
                <w:b/>
                <w:color w:val="auto"/>
              </w:rPr>
            </w:pPr>
            <w:r>
              <w:rPr>
                <w:rFonts w:hint="eastAsia" w:ascii="宋体" w:hAnsi="宋体" w:cs="宋体"/>
                <w:b/>
                <w:color w:val="auto"/>
                <w:szCs w:val="21"/>
              </w:rPr>
              <w:t>服务</w:t>
            </w:r>
            <w:r>
              <w:rPr>
                <w:rFonts w:hint="eastAsia" w:ascii="宋体" w:hAnsi="宋体" w:cs="宋体"/>
                <w:b/>
                <w:color w:val="auto"/>
                <w:spacing w:val="-4"/>
              </w:rPr>
              <w:t>评分（45</w:t>
            </w:r>
            <w:r>
              <w:rPr>
                <w:rFonts w:hint="eastAsia" w:ascii="宋体" w:hAnsi="宋体" w:cs="宋体"/>
                <w:b/>
                <w:color w:val="auto"/>
              </w:rPr>
              <w:t>%</w:t>
            </w:r>
            <w:r>
              <w:rPr>
                <w:rFonts w:hint="eastAsia" w:ascii="宋体" w:hAnsi="宋体" w:cs="宋体"/>
                <w:b/>
                <w:color w:val="auto"/>
                <w:spacing w:val="-4"/>
              </w:rPr>
              <w:t>）</w:t>
            </w:r>
          </w:p>
        </w:tc>
        <w:tc>
          <w:tcPr>
            <w:tcW w:w="2364" w:type="dxa"/>
            <w:noWrap w:val="0"/>
            <w:vAlign w:val="bottom"/>
          </w:tcPr>
          <w:p>
            <w:pPr>
              <w:snapToGrid w:val="0"/>
              <w:spacing w:line="360" w:lineRule="auto"/>
              <w:jc w:val="center"/>
              <w:rPr>
                <w:rFonts w:hint="eastAsia" w:ascii="宋体" w:hAnsi="宋体" w:cs="宋体"/>
                <w:b/>
                <w:color w:val="auto"/>
              </w:rPr>
            </w:pPr>
            <w:r>
              <w:rPr>
                <w:rFonts w:hint="eastAsia" w:ascii="宋体" w:hAnsi="宋体" w:cs="宋体"/>
                <w:b/>
                <w:color w:val="auto"/>
                <w:spacing w:val="-4"/>
              </w:rPr>
              <w:t>投标报价得分（15</w:t>
            </w:r>
            <w:r>
              <w:rPr>
                <w:rFonts w:hint="eastAsia" w:ascii="宋体" w:hAnsi="宋体" w:cs="宋体"/>
                <w:b/>
                <w:color w:val="auto"/>
              </w:rPr>
              <w:t>%</w:t>
            </w:r>
            <w:r>
              <w:rPr>
                <w:rFonts w:hint="eastAsia" w:ascii="宋体" w:hAnsi="宋体" w:cs="宋体"/>
                <w:b/>
                <w:color w:val="auto"/>
                <w:spacing w:val="-4"/>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2" w:hRule="atLeast"/>
        </w:trPr>
        <w:tc>
          <w:tcPr>
            <w:tcW w:w="2280" w:type="dxa"/>
            <w:noWrap w:val="0"/>
            <w:vAlign w:val="bottom"/>
          </w:tcPr>
          <w:p>
            <w:pPr>
              <w:snapToGrid w:val="0"/>
              <w:spacing w:line="360" w:lineRule="auto"/>
              <w:jc w:val="center"/>
              <w:rPr>
                <w:rFonts w:hint="eastAsia" w:ascii="宋体" w:hAnsi="宋体" w:cs="宋体"/>
                <w:color w:val="auto"/>
              </w:rPr>
            </w:pPr>
            <w:r>
              <w:rPr>
                <w:rFonts w:hint="eastAsia" w:ascii="宋体" w:hAnsi="宋体" w:cs="宋体"/>
                <w:color w:val="auto"/>
              </w:rPr>
              <w:t>得分100分</w:t>
            </w:r>
          </w:p>
        </w:tc>
        <w:tc>
          <w:tcPr>
            <w:tcW w:w="2364" w:type="dxa"/>
            <w:noWrap w:val="0"/>
            <w:vAlign w:val="bottom"/>
          </w:tcPr>
          <w:p>
            <w:pPr>
              <w:snapToGrid w:val="0"/>
              <w:spacing w:line="360" w:lineRule="auto"/>
              <w:jc w:val="center"/>
              <w:rPr>
                <w:rFonts w:hint="eastAsia" w:ascii="宋体" w:hAnsi="宋体" w:cs="宋体"/>
                <w:color w:val="auto"/>
              </w:rPr>
            </w:pPr>
            <w:r>
              <w:rPr>
                <w:rFonts w:hint="eastAsia" w:ascii="宋体" w:hAnsi="宋体" w:cs="宋体"/>
                <w:color w:val="auto"/>
              </w:rPr>
              <w:t>40分</w:t>
            </w:r>
          </w:p>
        </w:tc>
        <w:tc>
          <w:tcPr>
            <w:tcW w:w="2364" w:type="dxa"/>
            <w:noWrap w:val="0"/>
            <w:vAlign w:val="bottom"/>
          </w:tcPr>
          <w:p>
            <w:pPr>
              <w:snapToGrid w:val="0"/>
              <w:spacing w:line="360" w:lineRule="auto"/>
              <w:jc w:val="center"/>
              <w:rPr>
                <w:rFonts w:hint="eastAsia" w:ascii="宋体" w:hAnsi="宋体" w:cs="宋体"/>
                <w:color w:val="auto"/>
              </w:rPr>
            </w:pPr>
            <w:r>
              <w:rPr>
                <w:rFonts w:hint="eastAsia" w:ascii="宋体" w:hAnsi="宋体" w:cs="宋体"/>
                <w:color w:val="auto"/>
              </w:rPr>
              <w:t>45分</w:t>
            </w:r>
          </w:p>
        </w:tc>
        <w:tc>
          <w:tcPr>
            <w:tcW w:w="2364" w:type="dxa"/>
            <w:noWrap w:val="0"/>
            <w:vAlign w:val="bottom"/>
          </w:tcPr>
          <w:p>
            <w:pPr>
              <w:snapToGrid w:val="0"/>
              <w:spacing w:line="360" w:lineRule="auto"/>
              <w:jc w:val="center"/>
              <w:rPr>
                <w:rFonts w:hint="eastAsia" w:ascii="宋体" w:hAnsi="宋体" w:cs="宋体"/>
                <w:color w:val="auto"/>
              </w:rPr>
            </w:pPr>
            <w:r>
              <w:rPr>
                <w:rFonts w:hint="eastAsia" w:ascii="宋体" w:hAnsi="宋体" w:cs="宋体"/>
                <w:color w:val="auto"/>
              </w:rPr>
              <w:t>15分</w:t>
            </w:r>
          </w:p>
        </w:tc>
      </w:tr>
    </w:tbl>
    <w:p>
      <w:pPr>
        <w:numPr>
          <w:ilvl w:val="0"/>
          <w:numId w:val="56"/>
        </w:numPr>
        <w:spacing w:line="360" w:lineRule="auto"/>
        <w:rPr>
          <w:rFonts w:hint="eastAsia" w:ascii="宋体" w:hAnsi="宋体" w:cs="宋体"/>
          <w:color w:val="auto"/>
        </w:rPr>
      </w:pPr>
      <w:r>
        <w:rPr>
          <w:rFonts w:hint="eastAsia" w:ascii="宋体" w:hAnsi="宋体" w:cs="宋体"/>
          <w:color w:val="auto"/>
        </w:rPr>
        <w:t>商务评估：评标委员会就各投标文件对商务评估内容的各项要求进行评分，评估的具体内容见《商务评估表》：</w:t>
      </w:r>
    </w:p>
    <w:p>
      <w:pPr>
        <w:snapToGrid w:val="0"/>
        <w:spacing w:line="360" w:lineRule="auto"/>
        <w:jc w:val="center"/>
        <w:rPr>
          <w:rFonts w:hint="eastAsia" w:ascii="宋体" w:hAnsi="宋体" w:cs="宋体"/>
          <w:b/>
          <w:color w:val="auto"/>
          <w:sz w:val="24"/>
        </w:rPr>
      </w:pPr>
      <w:r>
        <w:rPr>
          <w:rFonts w:hint="eastAsia" w:ascii="宋体" w:hAnsi="宋体" w:cs="宋体"/>
          <w:b/>
          <w:color w:val="auto"/>
          <w:sz w:val="24"/>
        </w:rPr>
        <w:t>商务评估表</w:t>
      </w:r>
    </w:p>
    <w:tbl>
      <w:tblPr>
        <w:tblStyle w:val="38"/>
        <w:tblW w:w="96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5"/>
        <w:gridCol w:w="2006"/>
        <w:gridCol w:w="938"/>
        <w:gridCol w:w="58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1" w:hRule="atLeast"/>
          <w:jc w:val="center"/>
        </w:trPr>
        <w:tc>
          <w:tcPr>
            <w:tcW w:w="875" w:type="dxa"/>
            <w:noWrap w:val="0"/>
            <w:vAlign w:val="center"/>
          </w:tcPr>
          <w:p>
            <w:pPr>
              <w:spacing w:line="400" w:lineRule="exact"/>
              <w:jc w:val="center"/>
              <w:rPr>
                <w:rFonts w:hint="eastAsia" w:ascii="宋体" w:hAnsi="宋体" w:cs="宋体"/>
                <w:b/>
                <w:bCs/>
                <w:color w:val="auto"/>
                <w:szCs w:val="21"/>
              </w:rPr>
            </w:pPr>
            <w:r>
              <w:rPr>
                <w:rFonts w:hint="eastAsia" w:ascii="宋体" w:hAnsi="宋体" w:cs="宋体"/>
                <w:b/>
                <w:bCs/>
                <w:color w:val="auto"/>
                <w:szCs w:val="21"/>
              </w:rPr>
              <w:t>序号</w:t>
            </w:r>
          </w:p>
        </w:tc>
        <w:tc>
          <w:tcPr>
            <w:tcW w:w="2006" w:type="dxa"/>
            <w:noWrap w:val="0"/>
            <w:vAlign w:val="center"/>
          </w:tcPr>
          <w:p>
            <w:pPr>
              <w:spacing w:line="400" w:lineRule="exact"/>
              <w:jc w:val="center"/>
              <w:rPr>
                <w:rFonts w:hint="eastAsia" w:ascii="宋体" w:hAnsi="宋体" w:cs="宋体"/>
                <w:b/>
                <w:bCs/>
                <w:color w:val="auto"/>
                <w:szCs w:val="21"/>
              </w:rPr>
            </w:pPr>
            <w:r>
              <w:rPr>
                <w:rFonts w:hint="eastAsia" w:ascii="宋体" w:hAnsi="宋体" w:cs="宋体"/>
                <w:b/>
                <w:bCs/>
                <w:color w:val="auto"/>
                <w:szCs w:val="21"/>
              </w:rPr>
              <w:t>评估项目</w:t>
            </w:r>
          </w:p>
        </w:tc>
        <w:tc>
          <w:tcPr>
            <w:tcW w:w="938" w:type="dxa"/>
            <w:noWrap w:val="0"/>
            <w:vAlign w:val="center"/>
          </w:tcPr>
          <w:p>
            <w:pPr>
              <w:spacing w:line="400" w:lineRule="exact"/>
              <w:jc w:val="center"/>
              <w:rPr>
                <w:rFonts w:hint="eastAsia" w:ascii="宋体" w:hAnsi="宋体" w:cs="宋体"/>
                <w:b/>
                <w:bCs/>
                <w:color w:val="auto"/>
                <w:szCs w:val="21"/>
              </w:rPr>
            </w:pPr>
            <w:r>
              <w:rPr>
                <w:rFonts w:hint="eastAsia" w:ascii="宋体" w:hAnsi="宋体" w:cs="宋体"/>
                <w:b/>
                <w:bCs/>
                <w:color w:val="auto"/>
                <w:szCs w:val="21"/>
              </w:rPr>
              <w:t>分值</w:t>
            </w:r>
          </w:p>
        </w:tc>
        <w:tc>
          <w:tcPr>
            <w:tcW w:w="5804" w:type="dxa"/>
            <w:noWrap w:val="0"/>
            <w:vAlign w:val="center"/>
          </w:tcPr>
          <w:p>
            <w:pPr>
              <w:spacing w:line="400" w:lineRule="exact"/>
              <w:jc w:val="center"/>
              <w:rPr>
                <w:rFonts w:hint="eastAsia" w:ascii="宋体" w:hAnsi="宋体" w:cs="宋体"/>
                <w:b/>
                <w:bCs/>
                <w:color w:val="auto"/>
                <w:szCs w:val="21"/>
              </w:rPr>
            </w:pPr>
            <w:r>
              <w:rPr>
                <w:rFonts w:hint="eastAsia" w:ascii="宋体" w:hAnsi="宋体" w:cs="宋体"/>
                <w:b/>
                <w:bCs/>
                <w:color w:val="auto"/>
                <w:szCs w:val="21"/>
              </w:rPr>
              <w:t>评估内容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1" w:hRule="atLeast"/>
          <w:jc w:val="center"/>
        </w:trPr>
        <w:tc>
          <w:tcPr>
            <w:tcW w:w="875" w:type="dxa"/>
            <w:noWrap w:val="0"/>
            <w:vAlign w:val="center"/>
          </w:tcPr>
          <w:p>
            <w:pPr>
              <w:numPr>
                <w:ilvl w:val="0"/>
                <w:numId w:val="58"/>
              </w:numPr>
              <w:spacing w:line="400" w:lineRule="exact"/>
              <w:jc w:val="center"/>
              <w:rPr>
                <w:rFonts w:hint="eastAsia" w:ascii="宋体" w:hAnsi="宋体" w:cs="宋体"/>
                <w:bCs/>
                <w:color w:val="auto"/>
                <w:sz w:val="21"/>
                <w:szCs w:val="21"/>
              </w:rPr>
            </w:pPr>
          </w:p>
        </w:tc>
        <w:tc>
          <w:tcPr>
            <w:tcW w:w="2006" w:type="dxa"/>
            <w:noWrap w:val="0"/>
            <w:vAlign w:val="center"/>
          </w:tcPr>
          <w:p>
            <w:pPr>
              <w:spacing w:line="400" w:lineRule="exact"/>
              <w:jc w:val="center"/>
              <w:rPr>
                <w:rFonts w:hint="eastAsia" w:ascii="宋体" w:hAnsi="宋体" w:cs="宋体"/>
                <w:bCs/>
                <w:color w:val="auto"/>
                <w:sz w:val="21"/>
                <w:szCs w:val="21"/>
              </w:rPr>
            </w:pPr>
            <w:r>
              <w:rPr>
                <w:rFonts w:hint="eastAsia" w:ascii="宋体" w:hAnsi="宋体" w:cs="宋体"/>
                <w:bCs/>
                <w:color w:val="auto"/>
                <w:sz w:val="21"/>
                <w:szCs w:val="21"/>
              </w:rPr>
              <w:t>供应商相关认证证书</w:t>
            </w:r>
          </w:p>
        </w:tc>
        <w:tc>
          <w:tcPr>
            <w:tcW w:w="938" w:type="dxa"/>
            <w:noWrap w:val="0"/>
            <w:vAlign w:val="center"/>
          </w:tcPr>
          <w:p>
            <w:pPr>
              <w:spacing w:line="400" w:lineRule="exact"/>
              <w:jc w:val="center"/>
              <w:rPr>
                <w:rFonts w:hint="eastAsia" w:ascii="宋体" w:hAnsi="宋体" w:cs="宋体"/>
                <w:bCs/>
                <w:color w:val="auto"/>
                <w:sz w:val="21"/>
                <w:szCs w:val="21"/>
              </w:rPr>
            </w:pPr>
            <w:r>
              <w:rPr>
                <w:rFonts w:hint="eastAsia" w:ascii="宋体" w:hAnsi="宋体" w:cs="宋体"/>
                <w:bCs/>
                <w:color w:val="auto"/>
                <w:sz w:val="21"/>
                <w:szCs w:val="21"/>
              </w:rPr>
              <w:t>4</w:t>
            </w:r>
          </w:p>
        </w:tc>
        <w:tc>
          <w:tcPr>
            <w:tcW w:w="5804" w:type="dxa"/>
            <w:noWrap w:val="0"/>
            <w:vAlign w:val="center"/>
          </w:tcPr>
          <w:p>
            <w:pPr>
              <w:pStyle w:val="7"/>
              <w:spacing w:line="360" w:lineRule="auto"/>
              <w:ind w:firstLine="0"/>
              <w:jc w:val="left"/>
              <w:rPr>
                <w:rFonts w:hint="eastAsia" w:ascii="宋体" w:hAnsi="宋体" w:eastAsia="宋体" w:cs="宋体"/>
                <w:color w:val="auto"/>
                <w:sz w:val="21"/>
                <w:szCs w:val="21"/>
              </w:rPr>
            </w:pPr>
            <w:r>
              <w:rPr>
                <w:rFonts w:hint="eastAsia" w:ascii="宋体" w:hAnsi="宋体" w:eastAsia="宋体" w:cs="宋体"/>
                <w:color w:val="auto"/>
                <w:sz w:val="21"/>
                <w:szCs w:val="21"/>
              </w:rPr>
              <w:t>投标人具有</w:t>
            </w:r>
            <w:r>
              <w:rPr>
                <w:rFonts w:hint="eastAsia" w:ascii="宋体" w:hAnsi="宋体" w:eastAsia="宋体" w:cs="宋体"/>
                <w:color w:val="auto"/>
                <w:sz w:val="21"/>
                <w:szCs w:val="21"/>
                <w:lang w:val="en-US" w:eastAsia="zh-CN"/>
              </w:rPr>
              <w:t>与</w:t>
            </w:r>
            <w:r>
              <w:rPr>
                <w:rFonts w:hint="eastAsia" w:ascii="宋体" w:hAnsi="宋体" w:eastAsia="宋体" w:cs="宋体"/>
                <w:color w:val="auto"/>
                <w:sz w:val="21"/>
                <w:szCs w:val="21"/>
              </w:rPr>
              <w:t>论文送审</w:t>
            </w:r>
            <w:r>
              <w:rPr>
                <w:rFonts w:hint="eastAsia" w:ascii="宋体" w:hAnsi="宋体" w:eastAsia="宋体" w:cs="宋体"/>
                <w:color w:val="auto"/>
                <w:sz w:val="21"/>
                <w:szCs w:val="21"/>
                <w:lang w:val="en-US" w:eastAsia="zh-CN"/>
              </w:rPr>
              <w:t>相关的认证证书：</w:t>
            </w:r>
            <w:r>
              <w:rPr>
                <w:rFonts w:hint="eastAsia" w:ascii="宋体" w:hAnsi="宋体" w:eastAsia="宋体" w:cs="宋体"/>
                <w:color w:val="auto"/>
                <w:sz w:val="21"/>
                <w:szCs w:val="21"/>
              </w:rPr>
              <w:t>信息安全管理体系认证证书、质量保证体系认证证书、职业健康安全管理体系认证证书、环境管理体系认证证书每提供一个得1分，最高得4分。</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rPr>
              <w:t>注：需提供</w:t>
            </w:r>
            <w:r>
              <w:rPr>
                <w:rFonts w:hint="eastAsia" w:ascii="宋体" w:hAnsi="宋体" w:eastAsia="宋体" w:cs="宋体"/>
                <w:color w:val="auto"/>
                <w:sz w:val="21"/>
                <w:szCs w:val="21"/>
                <w:lang w:val="en-US" w:eastAsia="zh-CN"/>
              </w:rPr>
              <w:t>有效</w:t>
            </w:r>
            <w:r>
              <w:rPr>
                <w:rFonts w:hint="eastAsia" w:ascii="宋体" w:hAnsi="宋体" w:eastAsia="宋体" w:cs="宋体"/>
                <w:color w:val="auto"/>
                <w:sz w:val="21"/>
                <w:szCs w:val="21"/>
              </w:rPr>
              <w:t>证书复印件并加盖公章。不提供或专家无法认定的不得分。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875" w:type="dxa"/>
            <w:noWrap w:val="0"/>
            <w:vAlign w:val="center"/>
          </w:tcPr>
          <w:p>
            <w:pPr>
              <w:numPr>
                <w:ilvl w:val="0"/>
                <w:numId w:val="58"/>
              </w:numPr>
              <w:spacing w:line="400" w:lineRule="exact"/>
              <w:jc w:val="center"/>
              <w:rPr>
                <w:rFonts w:hint="eastAsia" w:ascii="宋体" w:hAnsi="宋体" w:cs="宋体"/>
                <w:bCs/>
                <w:color w:val="auto"/>
                <w:szCs w:val="21"/>
              </w:rPr>
            </w:pPr>
          </w:p>
        </w:tc>
        <w:tc>
          <w:tcPr>
            <w:tcW w:w="2006" w:type="dxa"/>
            <w:noWrap w:val="0"/>
            <w:vAlign w:val="center"/>
          </w:tcPr>
          <w:p>
            <w:pPr>
              <w:spacing w:line="400" w:lineRule="exact"/>
              <w:jc w:val="center"/>
              <w:rPr>
                <w:rFonts w:hint="eastAsia" w:ascii="宋体" w:hAnsi="宋体" w:cs="宋体"/>
                <w:color w:val="auto"/>
                <w:szCs w:val="21"/>
              </w:rPr>
            </w:pPr>
            <w:r>
              <w:rPr>
                <w:rFonts w:hint="eastAsia"/>
                <w:color w:val="auto"/>
              </w:rPr>
              <w:t>同类项目业绩</w:t>
            </w:r>
          </w:p>
        </w:tc>
        <w:tc>
          <w:tcPr>
            <w:tcW w:w="938" w:type="dxa"/>
            <w:noWrap w:val="0"/>
            <w:vAlign w:val="center"/>
          </w:tcPr>
          <w:p>
            <w:pPr>
              <w:spacing w:line="400" w:lineRule="exact"/>
              <w:jc w:val="center"/>
              <w:rPr>
                <w:rFonts w:hint="eastAsia" w:ascii="宋体" w:hAnsi="宋体" w:cs="宋体"/>
                <w:bCs/>
                <w:color w:val="auto"/>
                <w:szCs w:val="21"/>
              </w:rPr>
            </w:pPr>
            <w:r>
              <w:rPr>
                <w:rFonts w:hint="eastAsia" w:ascii="宋体" w:hAnsi="宋体" w:cs="宋体"/>
                <w:bCs/>
                <w:color w:val="auto"/>
                <w:szCs w:val="21"/>
              </w:rPr>
              <w:t>6</w:t>
            </w:r>
          </w:p>
        </w:tc>
        <w:tc>
          <w:tcPr>
            <w:tcW w:w="5804" w:type="dxa"/>
            <w:noWrap w:val="0"/>
            <w:vAlign w:val="center"/>
          </w:tcPr>
          <w:p>
            <w:pPr>
              <w:spacing w:line="336" w:lineRule="auto"/>
              <w:jc w:val="left"/>
              <w:rPr>
                <w:rFonts w:hint="eastAsia" w:ascii="宋体" w:hAnsi="宋体" w:cs="宋体"/>
                <w:color w:val="auto"/>
              </w:rPr>
            </w:pPr>
            <w:r>
              <w:rPr>
                <w:rFonts w:hint="eastAsia" w:ascii="宋体" w:hAnsi="宋体" w:cs="宋体"/>
                <w:color w:val="auto"/>
              </w:rPr>
              <w:t>投标人2020年1月1日至今</w:t>
            </w:r>
            <w:r>
              <w:rPr>
                <w:rFonts w:hint="eastAsia" w:ascii="宋体" w:hAnsi="宋体" w:cs="宋体"/>
                <w:color w:val="auto"/>
                <w:lang w:val="en-US" w:eastAsia="zh-CN"/>
              </w:rPr>
              <w:t>承担</w:t>
            </w:r>
            <w:r>
              <w:rPr>
                <w:rFonts w:hint="eastAsia" w:ascii="宋体" w:hAnsi="宋体" w:cs="宋体"/>
                <w:color w:val="auto"/>
              </w:rPr>
              <w:t xml:space="preserve">的同类项目业绩，每提供一个得1分，本项最高得6分。 </w:t>
            </w:r>
          </w:p>
          <w:p>
            <w:pPr>
              <w:spacing w:line="360" w:lineRule="auto"/>
              <w:rPr>
                <w:rFonts w:hint="eastAsia" w:ascii="宋体" w:hAnsi="宋体" w:cs="宋体"/>
                <w:bCs/>
                <w:color w:val="auto"/>
                <w:szCs w:val="21"/>
              </w:rPr>
            </w:pPr>
            <w:r>
              <w:rPr>
                <w:rFonts w:hint="eastAsia" w:ascii="宋体" w:hAnsi="宋体" w:cs="宋体"/>
                <w:color w:val="auto"/>
              </w:rPr>
              <w:t>注：需提供合同关键页（包括但不限于合同双方的单位名称、合同项目名称、项目内容与含签订合同双方的落款盖章、签订日期的关键页）复印件作为同类业绩证明资料，时间以合同签订时间为准，同一客户多份业绩不重复计算，不提供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875" w:type="dxa"/>
            <w:noWrap w:val="0"/>
            <w:vAlign w:val="center"/>
          </w:tcPr>
          <w:p>
            <w:pPr>
              <w:numPr>
                <w:ilvl w:val="0"/>
                <w:numId w:val="58"/>
              </w:numPr>
              <w:spacing w:line="400" w:lineRule="exact"/>
              <w:jc w:val="center"/>
              <w:rPr>
                <w:rFonts w:hint="eastAsia" w:ascii="宋体" w:hAnsi="宋体" w:cs="宋体"/>
                <w:bCs/>
                <w:color w:val="auto"/>
                <w:szCs w:val="21"/>
              </w:rPr>
            </w:pPr>
          </w:p>
        </w:tc>
        <w:tc>
          <w:tcPr>
            <w:tcW w:w="2006" w:type="dxa"/>
            <w:noWrap w:val="0"/>
            <w:vAlign w:val="center"/>
          </w:tcPr>
          <w:p>
            <w:pPr>
              <w:spacing w:line="400" w:lineRule="exact"/>
              <w:jc w:val="center"/>
              <w:rPr>
                <w:rFonts w:hint="eastAsia" w:ascii="宋体" w:hAnsi="宋体" w:cs="宋体"/>
                <w:color w:val="auto"/>
                <w:szCs w:val="21"/>
              </w:rPr>
            </w:pPr>
            <w:r>
              <w:rPr>
                <w:rFonts w:hint="eastAsia" w:ascii="宋体" w:hAnsi="宋体" w:cs="宋体"/>
                <w:color w:val="auto"/>
              </w:rPr>
              <w:t>用户满意度</w:t>
            </w:r>
          </w:p>
        </w:tc>
        <w:tc>
          <w:tcPr>
            <w:tcW w:w="938" w:type="dxa"/>
            <w:noWrap w:val="0"/>
            <w:vAlign w:val="center"/>
          </w:tcPr>
          <w:p>
            <w:pPr>
              <w:spacing w:line="400" w:lineRule="exact"/>
              <w:jc w:val="center"/>
              <w:rPr>
                <w:rFonts w:ascii="宋体" w:hAnsi="宋体" w:cs="宋体"/>
                <w:color w:val="auto"/>
                <w:szCs w:val="21"/>
              </w:rPr>
            </w:pPr>
            <w:r>
              <w:rPr>
                <w:rFonts w:hint="eastAsia" w:ascii="宋体" w:hAnsi="宋体" w:cs="宋体"/>
                <w:color w:val="auto"/>
                <w:szCs w:val="21"/>
              </w:rPr>
              <w:t>3</w:t>
            </w:r>
          </w:p>
        </w:tc>
        <w:tc>
          <w:tcPr>
            <w:tcW w:w="5804" w:type="dxa"/>
            <w:noWrap w:val="0"/>
            <w:vAlign w:val="center"/>
          </w:tcPr>
          <w:p>
            <w:pPr>
              <w:spacing w:line="336" w:lineRule="auto"/>
              <w:jc w:val="left"/>
              <w:rPr>
                <w:rFonts w:hint="eastAsia" w:ascii="宋体" w:hAnsi="宋体" w:cs="宋体"/>
                <w:color w:val="auto"/>
              </w:rPr>
            </w:pPr>
            <w:r>
              <w:rPr>
                <w:rFonts w:hint="eastAsia" w:ascii="宋体" w:hAnsi="宋体" w:cs="宋体"/>
                <w:color w:val="auto"/>
              </w:rPr>
              <w:t>投标人提供上述被认定为有效业绩的用户单位出具的用户评价材料，每提供一项用户单位正面评价（如满意、优秀或百分制在90分或以上同等类似评价）的，得0.5分，其它情况不得分</w:t>
            </w:r>
            <w:r>
              <w:rPr>
                <w:rFonts w:hint="eastAsia" w:ascii="宋体" w:hAnsi="宋体" w:cs="宋体"/>
                <w:color w:val="auto"/>
                <w:lang w:eastAsia="zh-CN"/>
              </w:rPr>
              <w:t>；</w:t>
            </w:r>
            <w:r>
              <w:rPr>
                <w:rFonts w:hint="eastAsia" w:ascii="宋体" w:hAnsi="宋体" w:cs="宋体"/>
                <w:color w:val="auto"/>
              </w:rPr>
              <w:t xml:space="preserve">本项最高得3分。 </w:t>
            </w:r>
          </w:p>
          <w:p>
            <w:pPr>
              <w:spacing w:line="312" w:lineRule="auto"/>
              <w:rPr>
                <w:rFonts w:hint="eastAsia" w:ascii="宋体" w:hAnsi="宋体" w:cs="宋体"/>
                <w:color w:val="auto"/>
                <w:szCs w:val="21"/>
              </w:rPr>
            </w:pPr>
            <w:r>
              <w:rPr>
                <w:rFonts w:hint="eastAsia" w:ascii="宋体" w:hAnsi="宋体" w:cs="宋体"/>
                <w:color w:val="auto"/>
              </w:rPr>
              <w:t>注：①需提供用户单位盖章的证明材料复印件，多个评价材料均为同一用户单位的，只计算为一个评价；②如非经认定为有效项目业绩，则对应项目评价材料不得分。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875" w:type="dxa"/>
            <w:noWrap w:val="0"/>
            <w:vAlign w:val="center"/>
          </w:tcPr>
          <w:p>
            <w:pPr>
              <w:numPr>
                <w:ilvl w:val="0"/>
                <w:numId w:val="58"/>
              </w:numPr>
              <w:spacing w:line="400" w:lineRule="exact"/>
              <w:jc w:val="center"/>
              <w:rPr>
                <w:rFonts w:hint="eastAsia" w:ascii="宋体" w:hAnsi="宋体" w:cs="宋体"/>
                <w:bCs/>
                <w:color w:val="auto"/>
                <w:szCs w:val="21"/>
              </w:rPr>
            </w:pPr>
          </w:p>
        </w:tc>
        <w:tc>
          <w:tcPr>
            <w:tcW w:w="2006" w:type="dxa"/>
            <w:noWrap w:val="0"/>
            <w:vAlign w:val="center"/>
          </w:tcPr>
          <w:p>
            <w:pPr>
              <w:spacing w:line="400" w:lineRule="exact"/>
              <w:jc w:val="center"/>
              <w:rPr>
                <w:rFonts w:hint="eastAsia" w:ascii="宋体" w:hAnsi="宋体" w:cs="宋体"/>
                <w:color w:val="auto"/>
                <w:szCs w:val="21"/>
              </w:rPr>
            </w:pPr>
            <w:r>
              <w:rPr>
                <w:rFonts w:hint="eastAsia" w:ascii="宋体" w:hAnsi="宋体" w:cs="宋体"/>
                <w:color w:val="auto"/>
                <w:szCs w:val="21"/>
              </w:rPr>
              <w:t>技术实力</w:t>
            </w:r>
          </w:p>
        </w:tc>
        <w:tc>
          <w:tcPr>
            <w:tcW w:w="938" w:type="dxa"/>
            <w:noWrap w:val="0"/>
            <w:vAlign w:val="center"/>
          </w:tcPr>
          <w:p>
            <w:pPr>
              <w:spacing w:line="400" w:lineRule="exact"/>
              <w:jc w:val="center"/>
              <w:rPr>
                <w:rFonts w:hint="eastAsia" w:ascii="宋体" w:hAnsi="宋体" w:cs="宋体"/>
                <w:color w:val="auto"/>
                <w:szCs w:val="21"/>
              </w:rPr>
            </w:pPr>
            <w:r>
              <w:rPr>
                <w:rFonts w:hint="eastAsia" w:ascii="宋体" w:hAnsi="宋体" w:cs="宋体"/>
                <w:color w:val="auto"/>
                <w:szCs w:val="21"/>
              </w:rPr>
              <w:t>6</w:t>
            </w:r>
          </w:p>
        </w:tc>
        <w:tc>
          <w:tcPr>
            <w:tcW w:w="5804" w:type="dxa"/>
            <w:noWrap w:val="0"/>
            <w:vAlign w:val="center"/>
          </w:tcPr>
          <w:p>
            <w:pPr>
              <w:spacing w:line="312" w:lineRule="auto"/>
              <w:rPr>
                <w:rFonts w:hint="eastAsia" w:ascii="宋体" w:hAnsi="宋体" w:cs="宋体"/>
                <w:color w:val="auto"/>
                <w:szCs w:val="21"/>
              </w:rPr>
            </w:pPr>
            <w:r>
              <w:rPr>
                <w:rFonts w:hint="eastAsia" w:ascii="宋体" w:hAnsi="宋体" w:cs="宋体"/>
                <w:color w:val="auto"/>
                <w:szCs w:val="21"/>
              </w:rPr>
              <w:t>（1）投标人提供本单位的二级域名批量生成系统相关的软件著作权证书复印件并加盖公章的，得3分，不提供不得分。</w:t>
            </w:r>
          </w:p>
          <w:p>
            <w:pPr>
              <w:spacing w:line="312" w:lineRule="auto"/>
              <w:rPr>
                <w:rFonts w:hint="eastAsia" w:ascii="宋体" w:hAnsi="宋体" w:cs="宋体"/>
                <w:color w:val="auto"/>
                <w:szCs w:val="21"/>
              </w:rPr>
            </w:pPr>
            <w:r>
              <w:rPr>
                <w:rFonts w:hint="eastAsia" w:ascii="宋体" w:hAnsi="宋体" w:cs="宋体"/>
                <w:color w:val="auto"/>
                <w:szCs w:val="21"/>
              </w:rPr>
              <w:t>（2）投标人提供本单位的匿名快速检测系统相关的软件著作权证书复印件并加盖公章的，得3分，不提供不得分。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875" w:type="dxa"/>
            <w:noWrap w:val="0"/>
            <w:vAlign w:val="center"/>
          </w:tcPr>
          <w:p>
            <w:pPr>
              <w:numPr>
                <w:ilvl w:val="0"/>
                <w:numId w:val="58"/>
              </w:numPr>
              <w:spacing w:line="400" w:lineRule="exact"/>
              <w:jc w:val="center"/>
              <w:rPr>
                <w:rFonts w:hint="eastAsia" w:ascii="宋体" w:hAnsi="宋体" w:cs="宋体"/>
                <w:bCs/>
                <w:color w:val="auto"/>
                <w:szCs w:val="21"/>
              </w:rPr>
            </w:pPr>
          </w:p>
        </w:tc>
        <w:tc>
          <w:tcPr>
            <w:tcW w:w="2006" w:type="dxa"/>
            <w:noWrap w:val="0"/>
            <w:vAlign w:val="center"/>
          </w:tcPr>
          <w:p>
            <w:pPr>
              <w:spacing w:line="400" w:lineRule="exact"/>
              <w:jc w:val="center"/>
              <w:rPr>
                <w:rFonts w:hint="eastAsia" w:ascii="宋体" w:hAnsi="宋体" w:cs="宋体"/>
                <w:color w:val="auto"/>
                <w:szCs w:val="21"/>
              </w:rPr>
            </w:pPr>
            <w:r>
              <w:rPr>
                <w:rFonts w:hint="eastAsia"/>
                <w:color w:val="auto"/>
              </w:rPr>
              <w:t>商务要求响应程度</w:t>
            </w:r>
          </w:p>
        </w:tc>
        <w:tc>
          <w:tcPr>
            <w:tcW w:w="938" w:type="dxa"/>
            <w:noWrap w:val="0"/>
            <w:vAlign w:val="center"/>
          </w:tcPr>
          <w:p>
            <w:pPr>
              <w:spacing w:line="400" w:lineRule="exact"/>
              <w:jc w:val="center"/>
              <w:rPr>
                <w:rFonts w:hint="eastAsia" w:ascii="宋体" w:hAnsi="宋体" w:cs="宋体"/>
                <w:bCs/>
                <w:color w:val="auto"/>
                <w:szCs w:val="21"/>
              </w:rPr>
            </w:pPr>
            <w:r>
              <w:rPr>
                <w:rFonts w:hint="eastAsia" w:ascii="宋体" w:hAnsi="宋体" w:cs="宋体"/>
                <w:bCs/>
                <w:color w:val="auto"/>
                <w:szCs w:val="21"/>
              </w:rPr>
              <w:t>2</w:t>
            </w:r>
          </w:p>
        </w:tc>
        <w:tc>
          <w:tcPr>
            <w:tcW w:w="5804" w:type="dxa"/>
            <w:noWrap w:val="0"/>
            <w:vAlign w:val="center"/>
          </w:tcPr>
          <w:p>
            <w:pPr>
              <w:spacing w:line="336" w:lineRule="auto"/>
              <w:jc w:val="left"/>
              <w:rPr>
                <w:rFonts w:hint="eastAsia" w:ascii="宋体" w:hAnsi="宋体" w:cs="宋体"/>
                <w:color w:val="auto"/>
              </w:rPr>
            </w:pPr>
            <w:r>
              <w:rPr>
                <w:rFonts w:hint="eastAsia" w:ascii="宋体" w:hAnsi="宋体" w:cs="宋体"/>
                <w:color w:val="auto"/>
              </w:rPr>
              <w:t>根据投标人对招标文件“第二章 采购需求”中商务要求进行评审：</w:t>
            </w:r>
          </w:p>
          <w:p>
            <w:pPr>
              <w:spacing w:line="312" w:lineRule="auto"/>
              <w:rPr>
                <w:rFonts w:hint="eastAsia" w:ascii="宋体" w:hAnsi="宋体" w:cs="宋体"/>
                <w:color w:val="auto"/>
                <w:szCs w:val="21"/>
              </w:rPr>
            </w:pPr>
            <w:r>
              <w:rPr>
                <w:rFonts w:hint="eastAsia" w:ascii="宋体" w:hAnsi="宋体" w:cs="宋体"/>
                <w:color w:val="auto"/>
                <w:szCs w:val="21"/>
              </w:rPr>
              <w:t>（1）完全满足商务要求的，得2分；</w:t>
            </w:r>
          </w:p>
          <w:p>
            <w:pPr>
              <w:spacing w:line="312" w:lineRule="auto"/>
              <w:rPr>
                <w:rFonts w:hint="eastAsia" w:ascii="宋体" w:hAnsi="宋体" w:cs="宋体"/>
                <w:color w:val="auto"/>
                <w:szCs w:val="21"/>
              </w:rPr>
            </w:pPr>
            <w:r>
              <w:rPr>
                <w:rFonts w:hint="eastAsia" w:ascii="宋体" w:hAnsi="宋体" w:cs="宋体"/>
                <w:color w:val="auto"/>
                <w:szCs w:val="21"/>
              </w:rPr>
              <w:t>（2）部分偏离商务要求的，得1分。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875" w:type="dxa"/>
            <w:noWrap w:val="0"/>
            <w:vAlign w:val="center"/>
          </w:tcPr>
          <w:p>
            <w:pPr>
              <w:numPr>
                <w:ilvl w:val="0"/>
                <w:numId w:val="58"/>
              </w:numPr>
              <w:spacing w:line="400" w:lineRule="exact"/>
              <w:jc w:val="center"/>
              <w:rPr>
                <w:rFonts w:hint="eastAsia" w:ascii="宋体" w:hAnsi="宋体" w:cs="宋体"/>
                <w:bCs/>
                <w:color w:val="auto"/>
                <w:szCs w:val="21"/>
              </w:rPr>
            </w:pPr>
          </w:p>
        </w:tc>
        <w:tc>
          <w:tcPr>
            <w:tcW w:w="2006" w:type="dxa"/>
            <w:noWrap w:val="0"/>
            <w:vAlign w:val="center"/>
          </w:tcPr>
          <w:p>
            <w:pPr>
              <w:spacing w:line="400" w:lineRule="exact"/>
              <w:jc w:val="center"/>
              <w:rPr>
                <w:color w:val="auto"/>
              </w:rPr>
            </w:pPr>
            <w:r>
              <w:rPr>
                <w:rFonts w:hint="eastAsia"/>
                <w:color w:val="auto"/>
              </w:rPr>
              <w:t>实施方案及措施</w:t>
            </w:r>
          </w:p>
        </w:tc>
        <w:tc>
          <w:tcPr>
            <w:tcW w:w="938" w:type="dxa"/>
            <w:noWrap w:val="0"/>
            <w:vAlign w:val="center"/>
          </w:tcPr>
          <w:p>
            <w:pPr>
              <w:spacing w:line="400" w:lineRule="exact"/>
              <w:jc w:val="center"/>
              <w:rPr>
                <w:rFonts w:ascii="宋体" w:hAnsi="宋体" w:cs="宋体"/>
                <w:bCs/>
                <w:color w:val="auto"/>
                <w:szCs w:val="21"/>
              </w:rPr>
            </w:pPr>
            <w:r>
              <w:rPr>
                <w:rFonts w:hint="eastAsia" w:ascii="宋体" w:hAnsi="宋体" w:cs="宋体"/>
                <w:bCs/>
                <w:color w:val="auto"/>
                <w:szCs w:val="21"/>
              </w:rPr>
              <w:t>5</w:t>
            </w:r>
          </w:p>
        </w:tc>
        <w:tc>
          <w:tcPr>
            <w:tcW w:w="5804" w:type="dxa"/>
            <w:noWrap w:val="0"/>
            <w:vAlign w:val="center"/>
          </w:tcPr>
          <w:p>
            <w:pPr>
              <w:spacing w:line="312" w:lineRule="auto"/>
              <w:rPr>
                <w:rFonts w:hint="eastAsia" w:ascii="宋体" w:hAnsi="宋体" w:cs="宋体"/>
                <w:color w:val="auto"/>
                <w:szCs w:val="21"/>
              </w:rPr>
            </w:pPr>
            <w:r>
              <w:rPr>
                <w:rFonts w:hint="eastAsia" w:ascii="宋体" w:hAnsi="宋体" w:cs="宋体"/>
                <w:color w:val="auto"/>
                <w:szCs w:val="21"/>
              </w:rPr>
              <w:t>根据投标人提供的实施方案及措施内容进行评审：</w:t>
            </w:r>
          </w:p>
          <w:p>
            <w:pPr>
              <w:numPr>
                <w:ilvl w:val="0"/>
                <w:numId w:val="59"/>
              </w:numPr>
              <w:spacing w:line="312" w:lineRule="auto"/>
              <w:rPr>
                <w:rFonts w:hint="eastAsia" w:ascii="宋体" w:hAnsi="宋体" w:cs="宋体"/>
                <w:color w:val="auto"/>
                <w:szCs w:val="21"/>
              </w:rPr>
            </w:pPr>
            <w:r>
              <w:rPr>
                <w:rFonts w:hint="eastAsia"/>
                <w:color w:val="auto"/>
              </w:rPr>
              <w:t>实施方案及措施</w:t>
            </w:r>
            <w:r>
              <w:rPr>
                <w:rFonts w:hint="eastAsia" w:ascii="宋体" w:hAnsi="宋体" w:cs="宋体"/>
                <w:color w:val="auto"/>
                <w:szCs w:val="21"/>
              </w:rPr>
              <w:t>齐全、准确、科学、合理，可操作性、可实施性强的</w:t>
            </w:r>
            <w:r>
              <w:rPr>
                <w:rFonts w:hint="eastAsia" w:ascii="宋体" w:hAnsi="宋体" w:cs="宋体"/>
                <w:color w:val="auto"/>
                <w:szCs w:val="21"/>
                <w:lang w:eastAsia="zh-CN"/>
              </w:rPr>
              <w:t>，</w:t>
            </w:r>
            <w:r>
              <w:rPr>
                <w:rFonts w:hint="eastAsia" w:ascii="宋体" w:hAnsi="宋体" w:cs="宋体"/>
                <w:color w:val="auto"/>
                <w:szCs w:val="21"/>
              </w:rPr>
              <w:t>得5分；</w:t>
            </w:r>
          </w:p>
          <w:p>
            <w:pPr>
              <w:numPr>
                <w:ilvl w:val="0"/>
                <w:numId w:val="59"/>
              </w:numPr>
              <w:spacing w:line="312" w:lineRule="auto"/>
              <w:rPr>
                <w:rFonts w:hint="eastAsia" w:ascii="宋体" w:hAnsi="宋体" w:cs="宋体"/>
                <w:color w:val="auto"/>
                <w:szCs w:val="21"/>
              </w:rPr>
            </w:pPr>
            <w:r>
              <w:rPr>
                <w:rFonts w:hint="eastAsia"/>
                <w:color w:val="auto"/>
              </w:rPr>
              <w:t>实施方案及措施基本满足</w:t>
            </w:r>
            <w:r>
              <w:rPr>
                <w:rFonts w:hint="eastAsia" w:ascii="宋体" w:hAnsi="宋体" w:cs="宋体"/>
                <w:color w:val="auto"/>
                <w:szCs w:val="21"/>
              </w:rPr>
              <w:t>要求，可操作性、可实施性一般的，得3分；</w:t>
            </w:r>
          </w:p>
          <w:p>
            <w:pPr>
              <w:numPr>
                <w:ilvl w:val="0"/>
                <w:numId w:val="59"/>
              </w:numPr>
              <w:spacing w:line="312" w:lineRule="auto"/>
              <w:rPr>
                <w:rFonts w:hint="eastAsia" w:ascii="宋体" w:hAnsi="宋体" w:cs="宋体"/>
                <w:color w:val="auto"/>
                <w:szCs w:val="21"/>
              </w:rPr>
            </w:pPr>
            <w:r>
              <w:rPr>
                <w:rFonts w:hint="eastAsia"/>
                <w:color w:val="auto"/>
              </w:rPr>
              <w:t>实施方案及措施</w:t>
            </w:r>
            <w:r>
              <w:rPr>
                <w:rFonts w:hint="eastAsia" w:ascii="宋体" w:hAnsi="宋体" w:cs="宋体"/>
                <w:color w:val="auto"/>
                <w:szCs w:val="21"/>
              </w:rPr>
              <w:t>内容不全面，可操作性、可实施性差的</w:t>
            </w:r>
            <w:r>
              <w:rPr>
                <w:rFonts w:hint="eastAsia" w:ascii="宋体" w:hAnsi="宋体" w:cs="宋体"/>
                <w:color w:val="auto"/>
                <w:szCs w:val="21"/>
                <w:lang w:eastAsia="zh-CN"/>
              </w:rPr>
              <w:t>，</w:t>
            </w:r>
            <w:r>
              <w:rPr>
                <w:rFonts w:hint="eastAsia" w:ascii="宋体" w:hAnsi="宋体" w:cs="宋体"/>
                <w:color w:val="auto"/>
                <w:szCs w:val="21"/>
              </w:rPr>
              <w:t>得1分。</w:t>
            </w:r>
          </w:p>
          <w:p>
            <w:pPr>
              <w:numPr>
                <w:ilvl w:val="0"/>
                <w:numId w:val="59"/>
              </w:numPr>
              <w:spacing w:line="312" w:lineRule="auto"/>
              <w:rPr>
                <w:rFonts w:hint="eastAsia" w:ascii="宋体" w:hAnsi="宋体" w:cs="宋体"/>
                <w:color w:val="auto"/>
                <w:szCs w:val="21"/>
              </w:rPr>
            </w:pPr>
            <w:r>
              <w:rPr>
                <w:rFonts w:hint="eastAsia" w:ascii="宋体" w:hAnsi="宋体" w:cs="宋体"/>
                <w:color w:val="auto"/>
                <w:szCs w:val="21"/>
              </w:rPr>
              <w:t>未提供者不得分。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875" w:type="dxa"/>
            <w:noWrap w:val="0"/>
            <w:vAlign w:val="center"/>
          </w:tcPr>
          <w:p>
            <w:pPr>
              <w:numPr>
                <w:ilvl w:val="0"/>
                <w:numId w:val="58"/>
              </w:numPr>
              <w:spacing w:line="400" w:lineRule="exact"/>
              <w:jc w:val="center"/>
              <w:rPr>
                <w:rFonts w:hint="eastAsia" w:ascii="宋体" w:hAnsi="宋体" w:cs="宋体"/>
                <w:bCs/>
                <w:color w:val="auto"/>
                <w:szCs w:val="21"/>
              </w:rPr>
            </w:pPr>
          </w:p>
        </w:tc>
        <w:tc>
          <w:tcPr>
            <w:tcW w:w="2006" w:type="dxa"/>
            <w:noWrap w:val="0"/>
            <w:vAlign w:val="center"/>
          </w:tcPr>
          <w:p>
            <w:pPr>
              <w:spacing w:line="400" w:lineRule="exact"/>
              <w:jc w:val="center"/>
              <w:rPr>
                <w:rFonts w:hint="eastAsia"/>
                <w:color w:val="auto"/>
              </w:rPr>
            </w:pPr>
            <w:r>
              <w:rPr>
                <w:rFonts w:hint="eastAsia"/>
                <w:color w:val="auto"/>
              </w:rPr>
              <w:t>售后服务方案</w:t>
            </w:r>
          </w:p>
        </w:tc>
        <w:tc>
          <w:tcPr>
            <w:tcW w:w="938" w:type="dxa"/>
            <w:noWrap w:val="0"/>
            <w:vAlign w:val="center"/>
          </w:tcPr>
          <w:p>
            <w:pPr>
              <w:spacing w:line="400" w:lineRule="exact"/>
              <w:jc w:val="center"/>
              <w:rPr>
                <w:rFonts w:ascii="宋体" w:hAnsi="宋体" w:cs="宋体"/>
                <w:bCs/>
                <w:color w:val="auto"/>
                <w:szCs w:val="21"/>
              </w:rPr>
            </w:pPr>
            <w:r>
              <w:rPr>
                <w:rFonts w:hint="eastAsia" w:ascii="宋体" w:hAnsi="宋体" w:cs="宋体"/>
                <w:bCs/>
                <w:color w:val="auto"/>
                <w:szCs w:val="21"/>
              </w:rPr>
              <w:t>3</w:t>
            </w:r>
          </w:p>
        </w:tc>
        <w:tc>
          <w:tcPr>
            <w:tcW w:w="5804" w:type="dxa"/>
            <w:noWrap w:val="0"/>
            <w:vAlign w:val="center"/>
          </w:tcPr>
          <w:p>
            <w:pPr>
              <w:spacing w:line="312" w:lineRule="auto"/>
              <w:rPr>
                <w:rFonts w:hint="eastAsia" w:ascii="宋体" w:hAnsi="宋体" w:cs="宋体"/>
                <w:color w:val="auto"/>
                <w:szCs w:val="21"/>
              </w:rPr>
            </w:pPr>
            <w:r>
              <w:rPr>
                <w:rFonts w:hint="eastAsia" w:ascii="宋体" w:hAnsi="宋体" w:cs="宋体"/>
                <w:color w:val="auto"/>
                <w:szCs w:val="21"/>
              </w:rPr>
              <w:t>根据投标人提供的售后服务方案进行评审：</w:t>
            </w:r>
          </w:p>
          <w:p>
            <w:pPr>
              <w:numPr>
                <w:ilvl w:val="0"/>
                <w:numId w:val="60"/>
              </w:numPr>
              <w:spacing w:line="312" w:lineRule="auto"/>
              <w:rPr>
                <w:rFonts w:hint="eastAsia" w:ascii="宋体" w:hAnsi="宋体" w:cs="宋体"/>
                <w:color w:val="auto"/>
                <w:szCs w:val="21"/>
              </w:rPr>
            </w:pPr>
            <w:r>
              <w:rPr>
                <w:rFonts w:hint="eastAsia" w:ascii="宋体" w:hAnsi="宋体" w:cs="宋体"/>
                <w:color w:val="auto"/>
                <w:szCs w:val="21"/>
              </w:rPr>
              <w:t>提供的方案完整、详细、具体、可行性强的</w:t>
            </w:r>
            <w:r>
              <w:rPr>
                <w:rFonts w:hint="eastAsia" w:ascii="宋体" w:hAnsi="宋体" w:cs="宋体"/>
                <w:color w:val="auto"/>
                <w:szCs w:val="21"/>
                <w:lang w:eastAsia="zh-CN"/>
              </w:rPr>
              <w:t>，</w:t>
            </w:r>
            <w:r>
              <w:rPr>
                <w:rFonts w:hint="eastAsia" w:ascii="宋体" w:hAnsi="宋体" w:cs="宋体"/>
                <w:color w:val="auto"/>
                <w:szCs w:val="21"/>
              </w:rPr>
              <w:t>得3分；</w:t>
            </w:r>
          </w:p>
          <w:p>
            <w:pPr>
              <w:numPr>
                <w:ilvl w:val="0"/>
                <w:numId w:val="60"/>
              </w:numPr>
              <w:spacing w:line="312" w:lineRule="auto"/>
              <w:rPr>
                <w:rFonts w:hint="eastAsia" w:ascii="宋体" w:hAnsi="宋体" w:cs="宋体"/>
                <w:color w:val="auto"/>
                <w:szCs w:val="21"/>
              </w:rPr>
            </w:pPr>
            <w:r>
              <w:rPr>
                <w:rFonts w:hint="eastAsia" w:ascii="宋体" w:hAnsi="宋体" w:cs="宋体"/>
                <w:color w:val="auto"/>
                <w:szCs w:val="21"/>
              </w:rPr>
              <w:t>提供的方案不够周全详细、具体、完善、可行性一般的</w:t>
            </w:r>
            <w:r>
              <w:rPr>
                <w:rFonts w:hint="eastAsia" w:ascii="宋体" w:hAnsi="宋体" w:cs="宋体"/>
                <w:color w:val="auto"/>
                <w:szCs w:val="21"/>
                <w:lang w:eastAsia="zh-CN"/>
              </w:rPr>
              <w:t>，</w:t>
            </w:r>
            <w:r>
              <w:rPr>
                <w:rFonts w:hint="eastAsia" w:ascii="宋体" w:hAnsi="宋体" w:cs="宋体"/>
                <w:color w:val="auto"/>
                <w:szCs w:val="21"/>
              </w:rPr>
              <w:t>得2分；</w:t>
            </w:r>
          </w:p>
          <w:p>
            <w:pPr>
              <w:numPr>
                <w:ilvl w:val="0"/>
                <w:numId w:val="60"/>
              </w:numPr>
              <w:spacing w:line="312" w:lineRule="auto"/>
              <w:rPr>
                <w:rFonts w:hint="eastAsia" w:ascii="宋体" w:hAnsi="宋体" w:cs="宋体"/>
                <w:color w:val="auto"/>
                <w:szCs w:val="21"/>
              </w:rPr>
            </w:pPr>
            <w:r>
              <w:rPr>
                <w:rFonts w:hint="eastAsia" w:ascii="宋体" w:hAnsi="宋体" w:cs="宋体"/>
                <w:color w:val="auto"/>
                <w:szCs w:val="21"/>
              </w:rPr>
              <w:t>提供的方案不周全详细、具体、可行性较差的</w:t>
            </w:r>
            <w:r>
              <w:rPr>
                <w:rFonts w:hint="eastAsia" w:ascii="宋体" w:hAnsi="宋体" w:cs="宋体"/>
                <w:color w:val="auto"/>
                <w:szCs w:val="21"/>
                <w:lang w:eastAsia="zh-CN"/>
              </w:rPr>
              <w:t>，</w:t>
            </w:r>
            <w:r>
              <w:rPr>
                <w:rFonts w:hint="eastAsia" w:ascii="宋体" w:hAnsi="宋体" w:cs="宋体"/>
                <w:color w:val="auto"/>
                <w:szCs w:val="21"/>
              </w:rPr>
              <w:t>得1分；</w:t>
            </w:r>
          </w:p>
          <w:p>
            <w:pPr>
              <w:numPr>
                <w:ilvl w:val="0"/>
                <w:numId w:val="60"/>
              </w:numPr>
              <w:spacing w:line="312" w:lineRule="auto"/>
              <w:rPr>
                <w:rFonts w:hint="eastAsia" w:ascii="宋体" w:hAnsi="宋体" w:cs="宋体"/>
                <w:color w:val="auto"/>
                <w:szCs w:val="21"/>
              </w:rPr>
            </w:pPr>
            <w:r>
              <w:rPr>
                <w:rFonts w:hint="eastAsia" w:ascii="宋体" w:hAnsi="宋体" w:cs="宋体"/>
                <w:color w:val="auto"/>
                <w:szCs w:val="21"/>
              </w:rPr>
              <w:t>未提供方案的不得分。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875" w:type="dxa"/>
            <w:noWrap w:val="0"/>
            <w:vAlign w:val="center"/>
          </w:tcPr>
          <w:p>
            <w:pPr>
              <w:numPr>
                <w:ilvl w:val="0"/>
                <w:numId w:val="58"/>
              </w:numPr>
              <w:spacing w:line="400" w:lineRule="exact"/>
              <w:jc w:val="center"/>
              <w:rPr>
                <w:rFonts w:hint="eastAsia" w:ascii="宋体" w:hAnsi="宋体" w:cs="宋体"/>
                <w:bCs/>
                <w:color w:val="auto"/>
                <w:szCs w:val="21"/>
              </w:rPr>
            </w:pPr>
          </w:p>
        </w:tc>
        <w:tc>
          <w:tcPr>
            <w:tcW w:w="2006" w:type="dxa"/>
            <w:noWrap w:val="0"/>
            <w:vAlign w:val="center"/>
          </w:tcPr>
          <w:p>
            <w:pPr>
              <w:spacing w:line="400" w:lineRule="exact"/>
              <w:jc w:val="center"/>
              <w:rPr>
                <w:rFonts w:hint="eastAsia"/>
                <w:color w:val="auto"/>
              </w:rPr>
            </w:pPr>
            <w:r>
              <w:rPr>
                <w:rFonts w:hint="eastAsia"/>
                <w:color w:val="auto"/>
              </w:rPr>
              <w:t>技术培训服务要求</w:t>
            </w:r>
          </w:p>
        </w:tc>
        <w:tc>
          <w:tcPr>
            <w:tcW w:w="938" w:type="dxa"/>
            <w:noWrap w:val="0"/>
            <w:vAlign w:val="center"/>
          </w:tcPr>
          <w:p>
            <w:pPr>
              <w:spacing w:line="400" w:lineRule="exact"/>
              <w:jc w:val="center"/>
              <w:rPr>
                <w:rFonts w:ascii="宋体" w:hAnsi="宋体" w:cs="宋体"/>
                <w:bCs/>
                <w:color w:val="auto"/>
                <w:szCs w:val="21"/>
              </w:rPr>
            </w:pPr>
            <w:r>
              <w:rPr>
                <w:rFonts w:hint="eastAsia" w:ascii="宋体" w:hAnsi="宋体" w:cs="宋体"/>
                <w:bCs/>
                <w:color w:val="auto"/>
                <w:szCs w:val="21"/>
              </w:rPr>
              <w:t>3</w:t>
            </w:r>
          </w:p>
        </w:tc>
        <w:tc>
          <w:tcPr>
            <w:tcW w:w="5804" w:type="dxa"/>
            <w:noWrap w:val="0"/>
            <w:vAlign w:val="center"/>
          </w:tcPr>
          <w:p>
            <w:pPr>
              <w:spacing w:line="312" w:lineRule="auto"/>
              <w:rPr>
                <w:rFonts w:hint="eastAsia" w:ascii="宋体" w:hAnsi="宋体" w:cs="宋体"/>
                <w:color w:val="auto"/>
                <w:szCs w:val="21"/>
              </w:rPr>
            </w:pPr>
            <w:r>
              <w:rPr>
                <w:rFonts w:hint="eastAsia" w:ascii="宋体" w:hAnsi="宋体" w:cs="宋体"/>
                <w:color w:val="auto"/>
                <w:szCs w:val="21"/>
              </w:rPr>
              <w:t>根据投标人提供的技术培训服务方案进行评审：</w:t>
            </w:r>
          </w:p>
          <w:p>
            <w:pPr>
              <w:spacing w:line="312" w:lineRule="auto"/>
              <w:rPr>
                <w:rFonts w:hint="eastAsia" w:ascii="宋体" w:hAnsi="宋体" w:cs="宋体"/>
                <w:color w:val="auto"/>
                <w:szCs w:val="21"/>
              </w:rPr>
            </w:pPr>
            <w:r>
              <w:rPr>
                <w:rFonts w:hint="eastAsia" w:ascii="宋体" w:hAnsi="宋体" w:cs="宋体"/>
                <w:color w:val="auto"/>
                <w:szCs w:val="21"/>
              </w:rPr>
              <w:t>（1）技术培训服务方案详细、完善、可行，得3分；</w:t>
            </w:r>
          </w:p>
          <w:p>
            <w:pPr>
              <w:spacing w:line="312" w:lineRule="auto"/>
              <w:rPr>
                <w:rFonts w:hint="eastAsia" w:ascii="宋体" w:hAnsi="宋体" w:cs="宋体"/>
                <w:color w:val="auto"/>
                <w:szCs w:val="21"/>
              </w:rPr>
            </w:pPr>
            <w:r>
              <w:rPr>
                <w:rFonts w:hint="eastAsia" w:ascii="宋体" w:hAnsi="宋体" w:cs="宋体"/>
                <w:color w:val="auto"/>
                <w:szCs w:val="21"/>
              </w:rPr>
              <w:t>（2）技术培训服务方案较为详细、完善、可行，得2分；</w:t>
            </w:r>
          </w:p>
          <w:p>
            <w:pPr>
              <w:spacing w:line="312" w:lineRule="auto"/>
              <w:rPr>
                <w:rFonts w:hint="eastAsia" w:ascii="宋体" w:hAnsi="宋体" w:cs="宋体"/>
                <w:color w:val="auto"/>
                <w:szCs w:val="21"/>
              </w:rPr>
            </w:pPr>
            <w:r>
              <w:rPr>
                <w:rFonts w:hint="eastAsia" w:ascii="宋体" w:hAnsi="宋体" w:cs="宋体"/>
                <w:color w:val="auto"/>
                <w:szCs w:val="21"/>
              </w:rPr>
              <w:t>（3）技术培训服务方案不够详细、完善、可行，得1分；</w:t>
            </w:r>
          </w:p>
          <w:p>
            <w:pPr>
              <w:spacing w:line="312" w:lineRule="auto"/>
              <w:rPr>
                <w:rFonts w:hint="eastAsia"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lang w:val="en-US" w:eastAsia="zh-CN"/>
              </w:rPr>
              <w:t>4</w:t>
            </w:r>
            <w:r>
              <w:rPr>
                <w:rFonts w:hint="eastAsia" w:ascii="宋体" w:hAnsi="宋体" w:cs="宋体"/>
                <w:color w:val="auto"/>
                <w:szCs w:val="21"/>
                <w:lang w:eastAsia="zh-CN"/>
              </w:rPr>
              <w:t>）</w:t>
            </w:r>
            <w:r>
              <w:rPr>
                <w:rFonts w:hint="eastAsia" w:ascii="宋体" w:hAnsi="宋体" w:cs="宋体"/>
                <w:color w:val="auto"/>
                <w:szCs w:val="21"/>
              </w:rPr>
              <w:t>不提供技术培训服务方案，不得分。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875" w:type="dxa"/>
            <w:noWrap w:val="0"/>
            <w:vAlign w:val="center"/>
          </w:tcPr>
          <w:p>
            <w:pPr>
              <w:numPr>
                <w:ilvl w:val="0"/>
                <w:numId w:val="58"/>
              </w:numPr>
              <w:spacing w:line="400" w:lineRule="exact"/>
              <w:jc w:val="center"/>
              <w:rPr>
                <w:rFonts w:hint="eastAsia" w:ascii="宋体" w:hAnsi="宋体" w:cs="宋体"/>
                <w:bCs/>
                <w:color w:val="auto"/>
                <w:szCs w:val="21"/>
              </w:rPr>
            </w:pPr>
          </w:p>
        </w:tc>
        <w:tc>
          <w:tcPr>
            <w:tcW w:w="2006" w:type="dxa"/>
            <w:noWrap w:val="0"/>
            <w:vAlign w:val="center"/>
          </w:tcPr>
          <w:p>
            <w:pPr>
              <w:spacing w:line="400" w:lineRule="exact"/>
              <w:jc w:val="center"/>
              <w:rPr>
                <w:rFonts w:hint="eastAsia"/>
                <w:color w:val="auto"/>
              </w:rPr>
            </w:pPr>
            <w:r>
              <w:rPr>
                <w:rFonts w:hint="eastAsia"/>
                <w:color w:val="auto"/>
              </w:rPr>
              <w:t>网络安全等级测评</w:t>
            </w:r>
          </w:p>
        </w:tc>
        <w:tc>
          <w:tcPr>
            <w:tcW w:w="938" w:type="dxa"/>
            <w:noWrap w:val="0"/>
            <w:vAlign w:val="center"/>
          </w:tcPr>
          <w:p>
            <w:pPr>
              <w:spacing w:line="400" w:lineRule="exact"/>
              <w:jc w:val="center"/>
              <w:rPr>
                <w:rFonts w:ascii="宋体" w:hAnsi="宋体" w:cs="宋体"/>
                <w:bCs/>
                <w:color w:val="auto"/>
                <w:szCs w:val="21"/>
              </w:rPr>
            </w:pPr>
            <w:r>
              <w:rPr>
                <w:rFonts w:hint="eastAsia" w:ascii="宋体" w:hAnsi="宋体" w:cs="宋体"/>
                <w:bCs/>
                <w:color w:val="auto"/>
                <w:szCs w:val="21"/>
              </w:rPr>
              <w:t>3</w:t>
            </w:r>
          </w:p>
        </w:tc>
        <w:tc>
          <w:tcPr>
            <w:tcW w:w="5804" w:type="dxa"/>
            <w:noWrap w:val="0"/>
            <w:vAlign w:val="center"/>
          </w:tcPr>
          <w:p>
            <w:pPr>
              <w:spacing w:line="312" w:lineRule="auto"/>
              <w:rPr>
                <w:rFonts w:hint="eastAsia" w:ascii="宋体" w:hAnsi="宋体" w:cs="宋体"/>
                <w:color w:val="auto"/>
                <w:szCs w:val="21"/>
              </w:rPr>
            </w:pPr>
            <w:r>
              <w:rPr>
                <w:rFonts w:hint="eastAsia" w:ascii="宋体" w:hAnsi="宋体" w:cs="宋体"/>
                <w:color w:val="auto"/>
                <w:szCs w:val="21"/>
              </w:rPr>
              <w:t>投标人的送审平台已经取得网络安全等级测评三级或以上认证的，提供第三方出具的网络安全等级评测报告结论页复印件的得3分，不提供评测报告结论页复印件的不得分。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875" w:type="dxa"/>
            <w:noWrap w:val="0"/>
            <w:vAlign w:val="center"/>
          </w:tcPr>
          <w:p>
            <w:pPr>
              <w:numPr>
                <w:ilvl w:val="0"/>
                <w:numId w:val="58"/>
              </w:numPr>
              <w:spacing w:line="400" w:lineRule="exact"/>
              <w:jc w:val="center"/>
              <w:rPr>
                <w:rFonts w:hint="eastAsia" w:ascii="宋体" w:hAnsi="宋体" w:cs="宋体"/>
                <w:bCs/>
                <w:color w:val="auto"/>
                <w:szCs w:val="21"/>
              </w:rPr>
            </w:pPr>
          </w:p>
        </w:tc>
        <w:tc>
          <w:tcPr>
            <w:tcW w:w="2006" w:type="dxa"/>
            <w:noWrap w:val="0"/>
            <w:vAlign w:val="center"/>
          </w:tcPr>
          <w:p>
            <w:pPr>
              <w:spacing w:line="400" w:lineRule="exact"/>
              <w:jc w:val="center"/>
              <w:rPr>
                <w:rFonts w:hint="eastAsia"/>
                <w:color w:val="auto"/>
              </w:rPr>
            </w:pPr>
            <w:r>
              <w:rPr>
                <w:rFonts w:hint="eastAsia"/>
                <w:color w:val="auto"/>
              </w:rPr>
              <w:t>提供关联服务能力</w:t>
            </w:r>
          </w:p>
        </w:tc>
        <w:tc>
          <w:tcPr>
            <w:tcW w:w="938" w:type="dxa"/>
            <w:noWrap w:val="0"/>
            <w:vAlign w:val="center"/>
          </w:tcPr>
          <w:p>
            <w:pPr>
              <w:spacing w:line="400" w:lineRule="exact"/>
              <w:jc w:val="center"/>
              <w:rPr>
                <w:rFonts w:ascii="宋体" w:hAnsi="宋体" w:cs="宋体"/>
                <w:bCs/>
                <w:color w:val="auto"/>
                <w:szCs w:val="21"/>
              </w:rPr>
            </w:pPr>
            <w:r>
              <w:rPr>
                <w:rFonts w:hint="eastAsia" w:ascii="宋体" w:hAnsi="宋体" w:cs="宋体"/>
                <w:bCs/>
                <w:color w:val="auto"/>
                <w:szCs w:val="21"/>
              </w:rPr>
              <w:t>5</w:t>
            </w:r>
          </w:p>
        </w:tc>
        <w:tc>
          <w:tcPr>
            <w:tcW w:w="5804" w:type="dxa"/>
            <w:noWrap w:val="0"/>
            <w:vAlign w:val="center"/>
          </w:tcPr>
          <w:p>
            <w:pPr>
              <w:spacing w:line="312" w:lineRule="auto"/>
              <w:rPr>
                <w:rFonts w:hint="eastAsia"/>
                <w:color w:val="auto"/>
              </w:rPr>
            </w:pPr>
            <w:r>
              <w:rPr>
                <w:rFonts w:hint="eastAsia" w:ascii="宋体" w:hAnsi="宋体" w:cs="宋体"/>
                <w:color w:val="auto"/>
                <w:szCs w:val="21"/>
              </w:rPr>
              <w:t>对投标人的</w:t>
            </w:r>
            <w:r>
              <w:rPr>
                <w:rFonts w:hint="eastAsia"/>
                <w:color w:val="auto"/>
              </w:rPr>
              <w:t>提供关联服务能力进行评审：</w:t>
            </w:r>
          </w:p>
          <w:p>
            <w:pPr>
              <w:spacing w:line="312" w:lineRule="auto"/>
              <w:rPr>
                <w:rFonts w:hint="eastAsia" w:ascii="宋体" w:hAnsi="宋体" w:cs="宋体"/>
                <w:color w:val="auto"/>
                <w:szCs w:val="21"/>
              </w:rPr>
            </w:pPr>
            <w:r>
              <w:rPr>
                <w:rFonts w:hint="eastAsia" w:ascii="宋体" w:hAnsi="宋体" w:cs="宋体"/>
                <w:color w:val="auto"/>
                <w:szCs w:val="21"/>
              </w:rPr>
              <w:t>（1）投标人提供与任意1个论文查重检测供应商的合作协议复印件，得3分；</w:t>
            </w:r>
          </w:p>
          <w:p>
            <w:pPr>
              <w:spacing w:line="312" w:lineRule="auto"/>
              <w:rPr>
                <w:rFonts w:hint="eastAsia" w:ascii="宋体" w:hAnsi="宋体" w:cs="宋体"/>
                <w:color w:val="auto"/>
                <w:szCs w:val="21"/>
              </w:rPr>
            </w:pPr>
            <w:r>
              <w:rPr>
                <w:rFonts w:hint="eastAsia" w:ascii="宋体" w:hAnsi="宋体" w:cs="宋体"/>
                <w:color w:val="auto"/>
                <w:szCs w:val="21"/>
              </w:rPr>
              <w:t>（2）投标人提供任意1所高校出具的使用查重证明盖章复印件，得2分。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9623" w:type="dxa"/>
            <w:gridSpan w:val="4"/>
            <w:noWrap w:val="0"/>
            <w:vAlign w:val="center"/>
          </w:tcPr>
          <w:p>
            <w:pPr>
              <w:spacing w:line="400" w:lineRule="exact"/>
              <w:jc w:val="center"/>
              <w:rPr>
                <w:rFonts w:hint="eastAsia" w:ascii="宋体" w:hAnsi="宋体" w:cs="宋体"/>
                <w:bCs/>
                <w:color w:val="auto"/>
                <w:szCs w:val="21"/>
              </w:rPr>
            </w:pPr>
            <w:r>
              <w:rPr>
                <w:rFonts w:hint="eastAsia" w:ascii="宋体" w:hAnsi="宋体" w:cs="宋体"/>
                <w:bCs/>
                <w:color w:val="auto"/>
                <w:szCs w:val="21"/>
              </w:rPr>
              <w:t>合计：40分</w:t>
            </w:r>
          </w:p>
        </w:tc>
      </w:tr>
    </w:tbl>
    <w:p>
      <w:pPr>
        <w:numPr>
          <w:ilvl w:val="0"/>
          <w:numId w:val="56"/>
        </w:numPr>
        <w:spacing w:line="360" w:lineRule="auto"/>
        <w:rPr>
          <w:rFonts w:hint="eastAsia" w:ascii="宋体" w:hAnsi="宋体" w:cs="宋体"/>
          <w:color w:val="auto"/>
        </w:rPr>
      </w:pPr>
      <w:r>
        <w:rPr>
          <w:rFonts w:hint="eastAsia" w:ascii="宋体" w:hAnsi="宋体" w:cs="宋体"/>
          <w:color w:val="auto"/>
          <w:szCs w:val="21"/>
        </w:rPr>
        <w:t>服务</w:t>
      </w:r>
      <w:r>
        <w:rPr>
          <w:rFonts w:hint="eastAsia" w:ascii="宋体" w:hAnsi="宋体" w:cs="宋体"/>
          <w:color w:val="auto"/>
        </w:rPr>
        <w:t>评估：评标委员会就各投标人对</w:t>
      </w:r>
      <w:r>
        <w:rPr>
          <w:rFonts w:hint="eastAsia" w:ascii="宋体" w:hAnsi="宋体" w:cs="宋体"/>
          <w:color w:val="auto"/>
          <w:szCs w:val="21"/>
        </w:rPr>
        <w:t>服务</w:t>
      </w:r>
      <w:r>
        <w:rPr>
          <w:rFonts w:hint="eastAsia" w:ascii="宋体" w:hAnsi="宋体" w:cs="宋体"/>
          <w:color w:val="auto"/>
        </w:rPr>
        <w:t>评估内容的各项要求进行评分，评估的具体内容见《</w:t>
      </w:r>
      <w:r>
        <w:rPr>
          <w:rFonts w:hint="eastAsia" w:ascii="宋体" w:hAnsi="宋体" w:cs="宋体"/>
          <w:color w:val="auto"/>
          <w:szCs w:val="21"/>
        </w:rPr>
        <w:t>服务</w:t>
      </w:r>
      <w:r>
        <w:rPr>
          <w:rFonts w:hint="eastAsia" w:ascii="宋体" w:hAnsi="宋体" w:cs="宋体"/>
          <w:color w:val="auto"/>
        </w:rPr>
        <w:t>评估表》：</w:t>
      </w:r>
    </w:p>
    <w:p>
      <w:pPr>
        <w:snapToGrid w:val="0"/>
        <w:spacing w:line="360" w:lineRule="auto"/>
        <w:ind w:firstLine="118" w:firstLineChars="49"/>
        <w:jc w:val="center"/>
        <w:rPr>
          <w:rFonts w:hint="eastAsia" w:ascii="宋体" w:hAnsi="宋体" w:cs="宋体"/>
          <w:b/>
          <w:color w:val="auto"/>
          <w:sz w:val="24"/>
        </w:rPr>
      </w:pPr>
    </w:p>
    <w:p>
      <w:pPr>
        <w:snapToGrid w:val="0"/>
        <w:spacing w:line="360" w:lineRule="auto"/>
        <w:ind w:firstLine="118" w:firstLineChars="49"/>
        <w:jc w:val="center"/>
        <w:rPr>
          <w:rFonts w:hint="eastAsia" w:ascii="宋体" w:hAnsi="宋体" w:cs="宋体"/>
          <w:b/>
          <w:color w:val="auto"/>
          <w:sz w:val="24"/>
        </w:rPr>
      </w:pPr>
      <w:r>
        <w:rPr>
          <w:rFonts w:hint="eastAsia" w:ascii="宋体" w:hAnsi="宋体" w:cs="宋体"/>
          <w:b/>
          <w:color w:val="auto"/>
          <w:sz w:val="24"/>
        </w:rPr>
        <w:t>服务评估表</w:t>
      </w:r>
    </w:p>
    <w:tbl>
      <w:tblPr>
        <w:tblStyle w:val="38"/>
        <w:tblW w:w="96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5"/>
        <w:gridCol w:w="2016"/>
        <w:gridCol w:w="940"/>
        <w:gridCol w:w="57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21" w:hRule="atLeast"/>
          <w:jc w:val="center"/>
        </w:trPr>
        <w:tc>
          <w:tcPr>
            <w:tcW w:w="875" w:type="dxa"/>
            <w:noWrap w:val="0"/>
            <w:vAlign w:val="center"/>
          </w:tcPr>
          <w:p>
            <w:pPr>
              <w:spacing w:line="400" w:lineRule="exact"/>
              <w:jc w:val="center"/>
              <w:rPr>
                <w:rFonts w:hint="eastAsia" w:ascii="宋体" w:hAnsi="宋体" w:cs="宋体"/>
                <w:b/>
                <w:bCs/>
                <w:color w:val="auto"/>
                <w:szCs w:val="21"/>
              </w:rPr>
            </w:pPr>
            <w:r>
              <w:rPr>
                <w:rFonts w:hint="eastAsia" w:ascii="宋体" w:hAnsi="宋体" w:cs="宋体"/>
                <w:b/>
                <w:bCs/>
                <w:color w:val="auto"/>
                <w:szCs w:val="21"/>
              </w:rPr>
              <w:t>序号</w:t>
            </w:r>
          </w:p>
        </w:tc>
        <w:tc>
          <w:tcPr>
            <w:tcW w:w="2016" w:type="dxa"/>
            <w:noWrap w:val="0"/>
            <w:vAlign w:val="center"/>
          </w:tcPr>
          <w:p>
            <w:pPr>
              <w:spacing w:line="400" w:lineRule="exact"/>
              <w:jc w:val="center"/>
              <w:rPr>
                <w:rFonts w:hint="eastAsia" w:ascii="宋体" w:hAnsi="宋体" w:cs="宋体"/>
                <w:b/>
                <w:bCs/>
                <w:color w:val="auto"/>
                <w:szCs w:val="21"/>
              </w:rPr>
            </w:pPr>
            <w:r>
              <w:rPr>
                <w:rFonts w:hint="eastAsia" w:ascii="宋体" w:hAnsi="宋体" w:cs="宋体"/>
                <w:b/>
                <w:bCs/>
                <w:color w:val="auto"/>
                <w:szCs w:val="21"/>
              </w:rPr>
              <w:t>评估项目</w:t>
            </w:r>
          </w:p>
        </w:tc>
        <w:tc>
          <w:tcPr>
            <w:tcW w:w="940" w:type="dxa"/>
            <w:noWrap w:val="0"/>
            <w:vAlign w:val="center"/>
          </w:tcPr>
          <w:p>
            <w:pPr>
              <w:spacing w:line="400" w:lineRule="exact"/>
              <w:jc w:val="center"/>
              <w:rPr>
                <w:rFonts w:hint="eastAsia" w:ascii="宋体" w:hAnsi="宋体" w:cs="宋体"/>
                <w:b/>
                <w:bCs/>
                <w:color w:val="auto"/>
                <w:szCs w:val="21"/>
              </w:rPr>
            </w:pPr>
            <w:r>
              <w:rPr>
                <w:rFonts w:hint="eastAsia" w:ascii="宋体" w:hAnsi="宋体" w:cs="宋体"/>
                <w:b/>
                <w:bCs/>
                <w:color w:val="auto"/>
                <w:szCs w:val="21"/>
              </w:rPr>
              <w:t>分值</w:t>
            </w:r>
          </w:p>
        </w:tc>
        <w:tc>
          <w:tcPr>
            <w:tcW w:w="5792" w:type="dxa"/>
            <w:noWrap w:val="0"/>
            <w:vAlign w:val="center"/>
          </w:tcPr>
          <w:p>
            <w:pPr>
              <w:spacing w:line="400" w:lineRule="exact"/>
              <w:jc w:val="center"/>
              <w:rPr>
                <w:rFonts w:hint="eastAsia" w:ascii="宋体" w:hAnsi="宋体" w:cs="宋体"/>
                <w:b/>
                <w:bCs/>
                <w:color w:val="auto"/>
                <w:szCs w:val="21"/>
              </w:rPr>
            </w:pPr>
            <w:r>
              <w:rPr>
                <w:rFonts w:hint="eastAsia" w:ascii="宋体" w:hAnsi="宋体" w:cs="宋体"/>
                <w:b/>
                <w:bCs/>
                <w:color w:val="auto"/>
                <w:szCs w:val="21"/>
              </w:rPr>
              <w:t>评估内容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1" w:hRule="atLeast"/>
          <w:jc w:val="center"/>
        </w:trPr>
        <w:tc>
          <w:tcPr>
            <w:tcW w:w="875" w:type="dxa"/>
            <w:noWrap w:val="0"/>
            <w:vAlign w:val="center"/>
          </w:tcPr>
          <w:p>
            <w:pPr>
              <w:numPr>
                <w:ilvl w:val="0"/>
                <w:numId w:val="61"/>
              </w:numPr>
              <w:spacing w:line="400" w:lineRule="exact"/>
              <w:jc w:val="center"/>
              <w:rPr>
                <w:rFonts w:hint="eastAsia" w:ascii="宋体" w:hAnsi="宋体" w:cs="宋体"/>
                <w:bCs/>
                <w:color w:val="auto"/>
                <w:szCs w:val="21"/>
              </w:rPr>
            </w:pPr>
          </w:p>
        </w:tc>
        <w:tc>
          <w:tcPr>
            <w:tcW w:w="2016" w:type="dxa"/>
            <w:noWrap w:val="0"/>
            <w:vAlign w:val="center"/>
          </w:tcPr>
          <w:p>
            <w:pPr>
              <w:spacing w:line="400" w:lineRule="exact"/>
              <w:jc w:val="center"/>
              <w:rPr>
                <w:rFonts w:hint="eastAsia" w:ascii="宋体" w:hAnsi="宋体" w:cs="宋体"/>
                <w:bCs/>
                <w:color w:val="auto"/>
                <w:szCs w:val="21"/>
              </w:rPr>
            </w:pPr>
            <w:r>
              <w:rPr>
                <w:rFonts w:hint="eastAsia"/>
                <w:color w:val="auto"/>
              </w:rPr>
              <w:t>服务参数响应程度</w:t>
            </w:r>
          </w:p>
        </w:tc>
        <w:tc>
          <w:tcPr>
            <w:tcW w:w="940" w:type="dxa"/>
            <w:noWrap w:val="0"/>
            <w:vAlign w:val="center"/>
          </w:tcPr>
          <w:p>
            <w:pPr>
              <w:spacing w:line="400" w:lineRule="exact"/>
              <w:jc w:val="center"/>
              <w:rPr>
                <w:rFonts w:ascii="宋体" w:hAnsi="宋体" w:cs="宋体"/>
                <w:bCs/>
                <w:color w:val="auto"/>
                <w:szCs w:val="21"/>
              </w:rPr>
            </w:pPr>
            <w:r>
              <w:rPr>
                <w:rFonts w:hint="eastAsia" w:ascii="宋体" w:hAnsi="宋体" w:cs="宋体"/>
                <w:bCs/>
                <w:color w:val="auto"/>
                <w:szCs w:val="21"/>
              </w:rPr>
              <w:t>10</w:t>
            </w:r>
          </w:p>
        </w:tc>
        <w:tc>
          <w:tcPr>
            <w:tcW w:w="5792" w:type="dxa"/>
            <w:noWrap w:val="0"/>
            <w:vAlign w:val="center"/>
          </w:tcPr>
          <w:p>
            <w:pPr>
              <w:spacing w:line="400" w:lineRule="exact"/>
              <w:jc w:val="left"/>
              <w:rPr>
                <w:rFonts w:hint="eastAsia" w:ascii="宋体" w:hAnsi="宋体" w:cs="宋体"/>
                <w:color w:val="auto"/>
                <w:szCs w:val="21"/>
              </w:rPr>
            </w:pPr>
            <w:r>
              <w:rPr>
                <w:rFonts w:hint="eastAsia" w:ascii="宋体" w:hAnsi="宋体" w:cs="宋体"/>
                <w:color w:val="auto"/>
                <w:szCs w:val="21"/>
              </w:rPr>
              <w:t>服务参数条款（“服务要求”中除“★”及“▲”之外的条款）（共10项）每有一项满足要求得1分，最高得10分。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875" w:type="dxa"/>
            <w:noWrap w:val="0"/>
            <w:vAlign w:val="center"/>
          </w:tcPr>
          <w:p>
            <w:pPr>
              <w:numPr>
                <w:ilvl w:val="0"/>
                <w:numId w:val="61"/>
              </w:numPr>
              <w:spacing w:line="400" w:lineRule="exact"/>
              <w:jc w:val="center"/>
              <w:rPr>
                <w:rFonts w:hint="eastAsia" w:ascii="宋体" w:hAnsi="宋体" w:cs="宋体"/>
                <w:bCs/>
                <w:color w:val="auto"/>
                <w:szCs w:val="21"/>
              </w:rPr>
            </w:pPr>
          </w:p>
        </w:tc>
        <w:tc>
          <w:tcPr>
            <w:tcW w:w="2016" w:type="dxa"/>
            <w:noWrap w:val="0"/>
            <w:vAlign w:val="center"/>
          </w:tcPr>
          <w:p>
            <w:pPr>
              <w:spacing w:line="400" w:lineRule="exact"/>
              <w:jc w:val="center"/>
              <w:rPr>
                <w:rFonts w:hint="eastAsia" w:ascii="宋体" w:hAnsi="宋体" w:cs="宋体"/>
                <w:color w:val="auto"/>
                <w:szCs w:val="21"/>
              </w:rPr>
            </w:pPr>
            <w:r>
              <w:rPr>
                <w:rFonts w:hint="eastAsia" w:ascii="宋体" w:hAnsi="宋体" w:cs="宋体"/>
                <w:color w:val="auto"/>
                <w:szCs w:val="21"/>
              </w:rPr>
              <w:t>专家库实力证明</w:t>
            </w:r>
          </w:p>
        </w:tc>
        <w:tc>
          <w:tcPr>
            <w:tcW w:w="940" w:type="dxa"/>
            <w:noWrap w:val="0"/>
            <w:vAlign w:val="center"/>
          </w:tcPr>
          <w:p>
            <w:pPr>
              <w:spacing w:line="400" w:lineRule="exact"/>
              <w:jc w:val="center"/>
              <w:rPr>
                <w:rFonts w:ascii="宋体" w:hAnsi="宋体" w:cs="宋体"/>
                <w:bCs/>
                <w:color w:val="auto"/>
                <w:szCs w:val="21"/>
              </w:rPr>
            </w:pPr>
            <w:r>
              <w:rPr>
                <w:rFonts w:hint="eastAsia" w:ascii="宋体" w:hAnsi="宋体" w:cs="宋体"/>
                <w:bCs/>
                <w:color w:val="auto"/>
                <w:szCs w:val="21"/>
              </w:rPr>
              <w:t>30</w:t>
            </w:r>
          </w:p>
        </w:tc>
        <w:tc>
          <w:tcPr>
            <w:tcW w:w="5792" w:type="dxa"/>
            <w:noWrap w:val="0"/>
            <w:vAlign w:val="center"/>
          </w:tcPr>
          <w:p>
            <w:pPr>
              <w:widowControl/>
              <w:spacing w:line="400" w:lineRule="exact"/>
              <w:rPr>
                <w:rFonts w:ascii="宋体" w:hAnsi="宋体" w:cs="宋体"/>
                <w:bCs/>
                <w:color w:val="auto"/>
                <w:szCs w:val="21"/>
              </w:rPr>
            </w:pPr>
            <w:r>
              <w:rPr>
                <w:rFonts w:hint="eastAsia" w:ascii="宋体" w:hAnsi="宋体" w:cs="宋体"/>
                <w:bCs/>
                <w:color w:val="auto"/>
                <w:szCs w:val="21"/>
              </w:rPr>
              <w:t>根据投标人提供的专家库专家名单进行评审：</w:t>
            </w:r>
          </w:p>
          <w:p>
            <w:pPr>
              <w:widowControl/>
              <w:spacing w:line="400" w:lineRule="exact"/>
              <w:rPr>
                <w:rFonts w:ascii="宋体" w:hAnsi="宋体" w:cs="宋体"/>
                <w:bCs/>
                <w:color w:val="auto"/>
                <w:szCs w:val="21"/>
              </w:rPr>
            </w:pPr>
            <w:r>
              <w:rPr>
                <w:rFonts w:hint="eastAsia" w:ascii="宋体" w:hAnsi="宋体" w:cs="宋体"/>
                <w:bCs/>
                <w:color w:val="auto"/>
                <w:szCs w:val="21"/>
              </w:rPr>
              <w:t>（1）临床医学学科的副教授及以上或硕导及以上的专家名单人数达6400-8400（含）人得5分，人数达4400-6399（含）人得4分，人数达2400-4399（含）人得3分，人数达1400-2399（含）人得2分，人数达1-1399人的得1分。本项最高得5分。</w:t>
            </w:r>
          </w:p>
          <w:p>
            <w:pPr>
              <w:widowControl/>
              <w:spacing w:line="400" w:lineRule="exact"/>
              <w:rPr>
                <w:rFonts w:hint="eastAsia" w:ascii="宋体" w:hAnsi="宋体" w:cs="宋体"/>
                <w:bCs/>
                <w:color w:val="auto"/>
                <w:szCs w:val="21"/>
              </w:rPr>
            </w:pPr>
            <w:r>
              <w:rPr>
                <w:rFonts w:hint="eastAsia" w:ascii="宋体" w:hAnsi="宋体" w:cs="宋体"/>
                <w:bCs/>
                <w:color w:val="auto"/>
                <w:szCs w:val="21"/>
              </w:rPr>
              <w:t>（2）基础医学学科的副教授及以上或硕导及以上的专家名单人数达1000-1600（含）人得5分，人数达600-999（含）人得4分，人数达300-599（含）人得3分，人数达100-299（含）人得2分，人数达1-99（含）人得1分。本项最高得5分。</w:t>
            </w:r>
          </w:p>
          <w:p>
            <w:pPr>
              <w:widowControl/>
              <w:spacing w:line="400" w:lineRule="exact"/>
              <w:rPr>
                <w:rFonts w:hint="eastAsia" w:ascii="宋体" w:hAnsi="宋体" w:cs="宋体"/>
                <w:bCs/>
                <w:color w:val="auto"/>
                <w:szCs w:val="21"/>
              </w:rPr>
            </w:pPr>
            <w:r>
              <w:rPr>
                <w:rFonts w:hint="eastAsia" w:ascii="宋体" w:hAnsi="宋体" w:cs="宋体"/>
                <w:bCs/>
                <w:color w:val="auto"/>
                <w:szCs w:val="21"/>
              </w:rPr>
              <w:t>（3）生物学学科的副教授及以上或硕导及以上的专家名单人数达3400-4400（含）人得5分，人数达2400-3399（含）人得4分，人数达1400-2399人（含）得3分，人数达540-1399人（含）得2分，人数达1-539（含）人得1分。本项最高得5分。</w:t>
            </w:r>
          </w:p>
          <w:p>
            <w:pPr>
              <w:widowControl/>
              <w:spacing w:line="400" w:lineRule="exact"/>
              <w:rPr>
                <w:rFonts w:hint="eastAsia" w:ascii="宋体" w:hAnsi="宋体" w:cs="宋体"/>
                <w:bCs/>
                <w:color w:val="auto"/>
                <w:szCs w:val="21"/>
              </w:rPr>
            </w:pPr>
            <w:r>
              <w:rPr>
                <w:rFonts w:hint="eastAsia" w:ascii="宋体" w:hAnsi="宋体" w:cs="宋体"/>
                <w:bCs/>
                <w:color w:val="auto"/>
                <w:szCs w:val="21"/>
              </w:rPr>
              <w:t>（4）药学学科的副教授及以上或硕导及以上的专家名单人数达1600-2000（含）人得5分，人数达1200-1599（含）人得4分，人数达800-1199（含）人得3分，人数达400-799（含）人得2分，人数达1-399（含）人得1分。本项最高得5分。</w:t>
            </w:r>
          </w:p>
          <w:p>
            <w:pPr>
              <w:widowControl/>
              <w:spacing w:line="400" w:lineRule="exact"/>
              <w:rPr>
                <w:rFonts w:hint="eastAsia" w:ascii="宋体" w:hAnsi="宋体" w:cs="宋体"/>
                <w:bCs/>
                <w:color w:val="auto"/>
                <w:szCs w:val="21"/>
              </w:rPr>
            </w:pPr>
            <w:r>
              <w:rPr>
                <w:rFonts w:hint="eastAsia" w:ascii="宋体" w:hAnsi="宋体" w:cs="宋体"/>
                <w:bCs/>
                <w:color w:val="auto"/>
                <w:szCs w:val="21"/>
              </w:rPr>
              <w:t>（5）公共卫生与预防医学学科的副教授及以上或硕导及以上的专家名单人数达700-900（含）人得5分，人数达500-699（含）人得4分，人数达300-499（含）人得3分，人数达100-299（含）人得2分，人数达1-99人得1分。本项最高得5分。</w:t>
            </w:r>
          </w:p>
          <w:p>
            <w:pPr>
              <w:widowControl/>
              <w:spacing w:line="400" w:lineRule="exact"/>
              <w:rPr>
                <w:rFonts w:hint="eastAsia" w:ascii="宋体" w:hAnsi="宋体" w:cs="宋体"/>
                <w:bCs/>
                <w:color w:val="auto"/>
                <w:szCs w:val="21"/>
              </w:rPr>
            </w:pPr>
            <w:r>
              <w:rPr>
                <w:rFonts w:hint="eastAsia" w:ascii="宋体" w:hAnsi="宋体" w:cs="宋体"/>
                <w:bCs/>
                <w:color w:val="auto"/>
                <w:szCs w:val="21"/>
              </w:rPr>
              <w:t>（6）护理学科的副教授及以上或硕导及以上的专家名单人数达500-600（含）人得5分，人数达400-499（含）人得4分，人数达300-399（含）人得3分，人数达200-299（含）人得2分，人数达1-199（含）人得1分。本项最高得5分。</w:t>
            </w:r>
          </w:p>
          <w:p>
            <w:pPr>
              <w:widowControl/>
              <w:spacing w:line="400" w:lineRule="exact"/>
              <w:rPr>
                <w:rFonts w:ascii="宋体" w:hAnsi="宋体" w:cs="宋体"/>
                <w:bCs/>
                <w:color w:val="auto"/>
                <w:szCs w:val="21"/>
              </w:rPr>
            </w:pPr>
            <w:r>
              <w:rPr>
                <w:rFonts w:hint="eastAsia" w:ascii="宋体" w:hAnsi="宋体" w:cs="宋体"/>
                <w:bCs/>
                <w:color w:val="auto"/>
                <w:szCs w:val="21"/>
              </w:rPr>
              <w:t>注：名单需要包含专家姓名</w:t>
            </w:r>
            <w:r>
              <w:rPr>
                <w:rFonts w:hint="eastAsia" w:ascii="宋体" w:hAnsi="宋体" w:cs="宋体"/>
                <w:bCs/>
                <w:color w:val="auto"/>
                <w:szCs w:val="21"/>
                <w:lang w:eastAsia="zh-CN"/>
              </w:rPr>
              <w:t>、</w:t>
            </w:r>
            <w:r>
              <w:rPr>
                <w:rFonts w:hint="eastAsia" w:ascii="宋体" w:hAnsi="宋体" w:cs="宋体"/>
                <w:bCs/>
                <w:color w:val="auto"/>
                <w:szCs w:val="21"/>
              </w:rPr>
              <w:t>邮箱、工作单位，职称、是否硕导、是否博导基本信息，并保证实际送审的专家与名单内专家偏差不超过10%</w:t>
            </w:r>
            <w:r>
              <w:rPr>
                <w:rFonts w:hint="eastAsia" w:ascii="宋体" w:hAnsi="宋体" w:cs="宋体"/>
                <w:bCs/>
                <w:color w:val="auto"/>
                <w:szCs w:val="21"/>
                <w:lang w:eastAsia="zh-CN"/>
              </w:rPr>
              <w:t>（</w:t>
            </w:r>
            <w:r>
              <w:rPr>
                <w:rFonts w:hint="eastAsia" w:ascii="宋体" w:hAnsi="宋体" w:cs="宋体"/>
                <w:bCs/>
                <w:color w:val="auto"/>
                <w:szCs w:val="21"/>
                <w:lang w:val="en-US" w:eastAsia="zh-CN"/>
              </w:rPr>
              <w:t>提供承诺函</w:t>
            </w:r>
            <w:r>
              <w:rPr>
                <w:rFonts w:hint="eastAsia" w:ascii="宋体" w:hAnsi="宋体" w:cs="宋体"/>
                <w:bCs/>
                <w:color w:val="auto"/>
                <w:szCs w:val="21"/>
                <w:lang w:eastAsia="zh-CN"/>
              </w:rPr>
              <w:t>）</w:t>
            </w:r>
            <w:r>
              <w:rPr>
                <w:rFonts w:hint="eastAsia" w:ascii="宋体" w:hAnsi="宋体" w:cs="宋体"/>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875" w:type="dxa"/>
            <w:noWrap w:val="0"/>
            <w:vAlign w:val="center"/>
          </w:tcPr>
          <w:p>
            <w:pPr>
              <w:numPr>
                <w:ilvl w:val="0"/>
                <w:numId w:val="61"/>
              </w:numPr>
              <w:spacing w:line="400" w:lineRule="exact"/>
              <w:jc w:val="center"/>
              <w:rPr>
                <w:rFonts w:hint="eastAsia" w:ascii="宋体" w:hAnsi="宋体" w:cs="宋体"/>
                <w:bCs/>
                <w:color w:val="auto"/>
                <w:szCs w:val="21"/>
              </w:rPr>
            </w:pPr>
          </w:p>
        </w:tc>
        <w:tc>
          <w:tcPr>
            <w:tcW w:w="2016" w:type="dxa"/>
            <w:noWrap w:val="0"/>
            <w:vAlign w:val="center"/>
          </w:tcPr>
          <w:p>
            <w:pPr>
              <w:spacing w:line="400" w:lineRule="exact"/>
              <w:jc w:val="center"/>
              <w:rPr>
                <w:rFonts w:hint="eastAsia" w:ascii="宋体" w:hAnsi="宋体" w:cs="宋体"/>
                <w:bCs/>
                <w:color w:val="auto"/>
                <w:szCs w:val="21"/>
              </w:rPr>
            </w:pPr>
            <w:r>
              <w:rPr>
                <w:rFonts w:hint="eastAsia" w:ascii="宋体" w:hAnsi="宋体" w:cs="宋体"/>
                <w:bCs/>
                <w:color w:val="auto"/>
                <w:szCs w:val="21"/>
              </w:rPr>
              <w:t>专家真实性认证</w:t>
            </w:r>
          </w:p>
        </w:tc>
        <w:tc>
          <w:tcPr>
            <w:tcW w:w="940" w:type="dxa"/>
            <w:noWrap w:val="0"/>
            <w:vAlign w:val="center"/>
          </w:tcPr>
          <w:p>
            <w:pPr>
              <w:spacing w:line="400" w:lineRule="exact"/>
              <w:jc w:val="center"/>
              <w:rPr>
                <w:rFonts w:hint="eastAsia" w:ascii="宋体" w:hAnsi="宋体" w:cs="宋体"/>
                <w:color w:val="auto"/>
                <w:szCs w:val="21"/>
              </w:rPr>
            </w:pPr>
            <w:r>
              <w:rPr>
                <w:rFonts w:hint="eastAsia" w:ascii="宋体" w:hAnsi="宋体" w:cs="宋体"/>
                <w:color w:val="auto"/>
                <w:szCs w:val="21"/>
              </w:rPr>
              <w:t>5</w:t>
            </w:r>
          </w:p>
        </w:tc>
        <w:tc>
          <w:tcPr>
            <w:tcW w:w="5792" w:type="dxa"/>
            <w:noWrap w:val="0"/>
            <w:vAlign w:val="center"/>
          </w:tcPr>
          <w:p>
            <w:pPr>
              <w:widowControl/>
              <w:spacing w:line="400" w:lineRule="exact"/>
              <w:rPr>
                <w:rFonts w:hint="eastAsia" w:ascii="宋体" w:hAnsi="宋体" w:cs="宋体"/>
                <w:color w:val="auto"/>
                <w:szCs w:val="21"/>
              </w:rPr>
            </w:pPr>
            <w:r>
              <w:rPr>
                <w:rFonts w:hint="eastAsia" w:ascii="宋体" w:hAnsi="宋体" w:cs="宋体"/>
                <w:color w:val="auto"/>
                <w:szCs w:val="21"/>
                <w:lang w:val="en-US" w:eastAsia="zh-CN"/>
              </w:rPr>
              <w:t>由于</w:t>
            </w:r>
            <w:r>
              <w:rPr>
                <w:rFonts w:hint="eastAsia"/>
                <w:color w:val="auto"/>
              </w:rPr>
              <w:t>学位论文</w:t>
            </w:r>
            <w:r>
              <w:rPr>
                <w:rFonts w:hint="eastAsia"/>
                <w:color w:val="auto"/>
                <w:lang w:val="en-US" w:eastAsia="zh-CN"/>
              </w:rPr>
              <w:t>必须送各</w:t>
            </w:r>
            <w:r>
              <w:rPr>
                <w:rFonts w:hint="eastAsia"/>
                <w:color w:val="auto"/>
              </w:rPr>
              <w:t>高校</w:t>
            </w:r>
            <w:r>
              <w:rPr>
                <w:rFonts w:hint="eastAsia"/>
                <w:color w:val="auto"/>
                <w:lang w:val="en-US" w:eastAsia="zh-CN"/>
              </w:rPr>
              <w:t>审核，为保证论文审核工作的科学、严谨，</w:t>
            </w:r>
            <w:r>
              <w:rPr>
                <w:rFonts w:hint="eastAsia" w:ascii="宋体" w:hAnsi="宋体" w:cs="宋体"/>
                <w:color w:val="auto"/>
                <w:szCs w:val="21"/>
              </w:rPr>
              <w:t>供应商专家库中的专家真实性需要学校相关部门盖章确认，</w:t>
            </w:r>
            <w:r>
              <w:rPr>
                <w:rFonts w:hint="eastAsia" w:ascii="宋体" w:hAnsi="宋体" w:cs="宋体"/>
                <w:color w:val="auto"/>
                <w:szCs w:val="21"/>
                <w:lang w:val="en-US" w:eastAsia="zh-CN"/>
              </w:rPr>
              <w:t>供应商需至少</w:t>
            </w:r>
            <w:r>
              <w:rPr>
                <w:rFonts w:hint="eastAsia" w:ascii="宋体" w:hAnsi="宋体" w:cs="宋体"/>
                <w:color w:val="auto"/>
                <w:szCs w:val="21"/>
              </w:rPr>
              <w:t>提供10所高校出具的专家信息真实有效的证明，每提供1所高校</w:t>
            </w:r>
            <w:r>
              <w:rPr>
                <w:rFonts w:hint="eastAsia" w:ascii="宋体" w:hAnsi="宋体" w:cs="宋体"/>
                <w:color w:val="auto"/>
                <w:szCs w:val="21"/>
                <w:lang w:val="en-US" w:eastAsia="zh-CN"/>
              </w:rPr>
              <w:t>的证明</w:t>
            </w:r>
            <w:r>
              <w:rPr>
                <w:rFonts w:hint="eastAsia" w:ascii="宋体" w:hAnsi="宋体" w:cs="宋体"/>
                <w:color w:val="auto"/>
                <w:szCs w:val="21"/>
              </w:rPr>
              <w:t>计算0.5</w:t>
            </w:r>
            <w:r>
              <w:rPr>
                <w:rFonts w:hint="eastAsia" w:ascii="宋体" w:hAnsi="宋体" w:cs="宋体"/>
                <w:color w:val="auto"/>
                <w:szCs w:val="21"/>
                <w:lang w:val="en-US" w:eastAsia="zh-CN"/>
              </w:rPr>
              <w:t>分</w:t>
            </w:r>
            <w:r>
              <w:rPr>
                <w:rFonts w:hint="eastAsia" w:ascii="宋体" w:hAnsi="宋体" w:cs="宋体"/>
                <w:color w:val="auto"/>
                <w:szCs w:val="21"/>
              </w:rPr>
              <w:t>，</w:t>
            </w:r>
            <w:r>
              <w:rPr>
                <w:rFonts w:hint="eastAsia" w:ascii="宋体" w:hAnsi="宋体" w:cs="宋体"/>
                <w:color w:val="auto"/>
                <w:szCs w:val="21"/>
                <w:lang w:val="en-US" w:eastAsia="zh-CN"/>
              </w:rPr>
              <w:t>本项</w:t>
            </w:r>
            <w:r>
              <w:rPr>
                <w:rFonts w:hint="eastAsia" w:ascii="宋体" w:hAnsi="宋体" w:cs="宋体"/>
                <w:color w:val="auto"/>
                <w:szCs w:val="21"/>
              </w:rPr>
              <w:t>最高得5分，不提供得0分。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9623" w:type="dxa"/>
            <w:gridSpan w:val="4"/>
            <w:noWrap w:val="0"/>
            <w:vAlign w:val="center"/>
          </w:tcPr>
          <w:p>
            <w:pPr>
              <w:spacing w:line="400" w:lineRule="exact"/>
              <w:jc w:val="center"/>
              <w:rPr>
                <w:rFonts w:hint="eastAsia" w:ascii="宋体" w:hAnsi="宋体" w:cs="宋体"/>
                <w:bCs/>
                <w:color w:val="auto"/>
                <w:szCs w:val="21"/>
              </w:rPr>
            </w:pPr>
            <w:r>
              <w:rPr>
                <w:rFonts w:hint="eastAsia" w:ascii="宋体" w:hAnsi="宋体" w:cs="宋体"/>
                <w:bCs/>
                <w:color w:val="auto"/>
                <w:szCs w:val="21"/>
              </w:rPr>
              <w:t>合计：45分</w:t>
            </w:r>
          </w:p>
        </w:tc>
      </w:tr>
    </w:tbl>
    <w:p>
      <w:pPr>
        <w:numPr>
          <w:ilvl w:val="0"/>
          <w:numId w:val="56"/>
        </w:numPr>
        <w:spacing w:line="360" w:lineRule="auto"/>
        <w:rPr>
          <w:rFonts w:hint="eastAsia" w:ascii="宋体" w:hAnsi="宋体" w:cs="宋体"/>
          <w:color w:val="auto"/>
        </w:rPr>
      </w:pPr>
      <w:r>
        <w:rPr>
          <w:rFonts w:hint="eastAsia" w:ascii="宋体" w:hAnsi="宋体" w:cs="宋体"/>
          <w:color w:val="auto"/>
        </w:rPr>
        <w:t>投标报价得分（15分）：</w:t>
      </w:r>
    </w:p>
    <w:p>
      <w:pPr>
        <w:numPr>
          <w:ilvl w:val="0"/>
          <w:numId w:val="62"/>
        </w:numPr>
        <w:tabs>
          <w:tab w:val="left" w:pos="945"/>
        </w:tabs>
        <w:spacing w:line="360" w:lineRule="auto"/>
        <w:rPr>
          <w:rFonts w:hint="eastAsia" w:ascii="宋体" w:hAnsi="宋体" w:cs="宋体"/>
          <w:color w:val="auto"/>
        </w:rPr>
      </w:pPr>
      <w:r>
        <w:rPr>
          <w:rFonts w:hint="eastAsia" w:ascii="宋体" w:hAnsi="宋体" w:cs="宋体"/>
          <w:color w:val="auto"/>
        </w:rPr>
        <w:t>对小型或微型企业、监狱企业和</w:t>
      </w:r>
      <w:r>
        <w:rPr>
          <w:rFonts w:hint="eastAsia" w:ascii="宋体" w:hAnsi="宋体" w:cs="宋体"/>
          <w:color w:val="auto"/>
          <w:szCs w:val="21"/>
        </w:rPr>
        <w:t>残疾人福利性单位</w:t>
      </w:r>
      <w:r>
        <w:rPr>
          <w:rFonts w:hint="eastAsia" w:ascii="宋体" w:hAnsi="宋体" w:cs="宋体"/>
          <w:color w:val="auto"/>
        </w:rPr>
        <w:t>投标的政策扶持详见第三章投标须知“八、关于中小企业、监狱企业和残疾人福利性单位投标”中有关价格扣除的规定。</w:t>
      </w:r>
    </w:p>
    <w:p>
      <w:pPr>
        <w:numPr>
          <w:ilvl w:val="0"/>
          <w:numId w:val="62"/>
        </w:numPr>
        <w:tabs>
          <w:tab w:val="left" w:pos="945"/>
        </w:tabs>
        <w:spacing w:line="360" w:lineRule="auto"/>
        <w:rPr>
          <w:rFonts w:hint="eastAsia" w:ascii="宋体" w:hAnsi="宋体" w:cs="宋体"/>
          <w:color w:val="auto"/>
        </w:rPr>
      </w:pPr>
      <w:r>
        <w:rPr>
          <w:rFonts w:hint="eastAsia" w:ascii="宋体" w:hAnsi="宋体" w:cs="宋体"/>
          <w:color w:val="auto"/>
        </w:rPr>
        <w:t>采用节能或环境标志产品的，对报价中的节能或环境标志产品金额给予价格扣除，用扣除后的价格参与评审。扣除方法详见第三章投标须知“九、关于节能产品和环境标志产品”其中“</w:t>
      </w:r>
      <w:r>
        <w:rPr>
          <w:rFonts w:hint="eastAsia" w:ascii="宋体" w:hAnsi="宋体" w:cs="宋体"/>
          <w:color w:val="auto"/>
          <w:szCs w:val="21"/>
        </w:rPr>
        <w:t>对节能产品和环境标志产品价格扣除”的规定</w:t>
      </w:r>
      <w:r>
        <w:rPr>
          <w:rFonts w:hint="eastAsia" w:ascii="宋体" w:hAnsi="宋体" w:cs="宋体"/>
          <w:color w:val="auto"/>
        </w:rPr>
        <w:t>。（适用于</w:t>
      </w:r>
      <w:r>
        <w:rPr>
          <w:rFonts w:hint="eastAsia" w:ascii="宋体" w:hAnsi="宋体" w:cs="宋体"/>
          <w:bCs/>
          <w:color w:val="auto"/>
        </w:rPr>
        <w:t>优先采购节能产品或环境标志产品，强制节能产品不享受价格扣除）</w:t>
      </w:r>
    </w:p>
    <w:p>
      <w:pPr>
        <w:numPr>
          <w:ilvl w:val="0"/>
          <w:numId w:val="62"/>
        </w:numPr>
        <w:tabs>
          <w:tab w:val="left" w:pos="945"/>
        </w:tabs>
        <w:spacing w:line="360" w:lineRule="auto"/>
        <w:rPr>
          <w:rFonts w:hint="eastAsia" w:ascii="宋体" w:hAnsi="宋体" w:cs="宋体"/>
          <w:color w:val="auto"/>
        </w:rPr>
      </w:pPr>
      <w:r>
        <w:rPr>
          <w:rFonts w:hint="eastAsia" w:ascii="宋体" w:hAnsi="宋体" w:cs="宋体"/>
          <w:color w:val="auto"/>
        </w:rPr>
        <w:t>投标文件报价出现前后不一致的，除招标文件另有规定外，按照下列规定修正：</w:t>
      </w:r>
    </w:p>
    <w:p>
      <w:pPr>
        <w:numPr>
          <w:ilvl w:val="0"/>
          <w:numId w:val="63"/>
        </w:numPr>
        <w:tabs>
          <w:tab w:val="left" w:pos="0"/>
          <w:tab w:val="center" w:pos="210"/>
          <w:tab w:val="center" w:pos="1060"/>
        </w:tabs>
        <w:spacing w:line="360" w:lineRule="auto"/>
        <w:ind w:left="1045" w:hanging="205"/>
        <w:outlineLvl w:val="2"/>
        <w:rPr>
          <w:rFonts w:hint="eastAsia" w:ascii="宋体" w:hAnsi="宋体" w:cs="宋体"/>
          <w:color w:val="auto"/>
          <w:kern w:val="0"/>
          <w:szCs w:val="21"/>
        </w:rPr>
      </w:pPr>
      <w:r>
        <w:rPr>
          <w:rFonts w:hint="eastAsia" w:ascii="宋体" w:hAnsi="宋体" w:cs="宋体"/>
          <w:color w:val="auto"/>
          <w:kern w:val="0"/>
          <w:szCs w:val="21"/>
        </w:rPr>
        <w:t>投标文件中开标一览表内容与投标文件中相应内容不一致的，以开标一览表为准；</w:t>
      </w:r>
    </w:p>
    <w:p>
      <w:pPr>
        <w:numPr>
          <w:ilvl w:val="0"/>
          <w:numId w:val="63"/>
        </w:numPr>
        <w:tabs>
          <w:tab w:val="left" w:pos="0"/>
          <w:tab w:val="center" w:pos="210"/>
          <w:tab w:val="center" w:pos="1060"/>
        </w:tabs>
        <w:spacing w:line="360" w:lineRule="auto"/>
        <w:ind w:left="1045" w:hanging="205"/>
        <w:outlineLvl w:val="2"/>
        <w:rPr>
          <w:rFonts w:hint="eastAsia" w:ascii="宋体" w:hAnsi="宋体" w:cs="宋体"/>
          <w:color w:val="auto"/>
          <w:kern w:val="0"/>
          <w:szCs w:val="21"/>
        </w:rPr>
      </w:pPr>
      <w:r>
        <w:rPr>
          <w:rFonts w:hint="eastAsia" w:ascii="宋体" w:hAnsi="宋体" w:cs="宋体"/>
          <w:color w:val="auto"/>
          <w:kern w:val="0"/>
          <w:szCs w:val="21"/>
        </w:rPr>
        <w:t>大写金额和小写金额不一致的，以大写金额为准；</w:t>
      </w:r>
    </w:p>
    <w:p>
      <w:pPr>
        <w:numPr>
          <w:ilvl w:val="0"/>
          <w:numId w:val="63"/>
        </w:numPr>
        <w:tabs>
          <w:tab w:val="left" w:pos="0"/>
          <w:tab w:val="center" w:pos="210"/>
          <w:tab w:val="center" w:pos="1060"/>
        </w:tabs>
        <w:spacing w:line="360" w:lineRule="auto"/>
        <w:ind w:left="1045" w:hanging="205"/>
        <w:outlineLvl w:val="2"/>
        <w:rPr>
          <w:rFonts w:hint="eastAsia" w:ascii="宋体" w:hAnsi="宋体" w:cs="宋体"/>
          <w:color w:val="auto"/>
          <w:kern w:val="0"/>
          <w:szCs w:val="21"/>
        </w:rPr>
      </w:pPr>
      <w:r>
        <w:rPr>
          <w:rFonts w:hint="eastAsia" w:ascii="宋体" w:hAnsi="宋体" w:cs="宋体"/>
          <w:color w:val="auto"/>
          <w:kern w:val="0"/>
          <w:szCs w:val="21"/>
        </w:rPr>
        <w:t>单价金额小数点或者百分比有明显错位的，以开标一览表的总价为准，并修改单价；</w:t>
      </w:r>
    </w:p>
    <w:p>
      <w:pPr>
        <w:numPr>
          <w:ilvl w:val="0"/>
          <w:numId w:val="63"/>
        </w:numPr>
        <w:tabs>
          <w:tab w:val="left" w:pos="0"/>
          <w:tab w:val="center" w:pos="210"/>
          <w:tab w:val="center" w:pos="1060"/>
        </w:tabs>
        <w:spacing w:line="360" w:lineRule="auto"/>
        <w:ind w:left="1045" w:hanging="205"/>
        <w:outlineLvl w:val="2"/>
        <w:rPr>
          <w:rFonts w:hint="eastAsia" w:ascii="宋体" w:hAnsi="宋体" w:cs="宋体"/>
          <w:color w:val="auto"/>
          <w:kern w:val="0"/>
          <w:szCs w:val="21"/>
        </w:rPr>
      </w:pPr>
      <w:r>
        <w:rPr>
          <w:rFonts w:hint="eastAsia" w:ascii="宋体" w:hAnsi="宋体" w:cs="宋体"/>
          <w:color w:val="auto"/>
          <w:kern w:val="0"/>
          <w:szCs w:val="21"/>
        </w:rPr>
        <w:t>总价金额与按单价汇总金额不一致的，以单价金额计算结果为准。</w:t>
      </w:r>
    </w:p>
    <w:p>
      <w:pPr>
        <w:tabs>
          <w:tab w:val="left" w:pos="0"/>
          <w:tab w:val="center" w:pos="210"/>
          <w:tab w:val="center" w:pos="630"/>
        </w:tabs>
        <w:spacing w:line="360" w:lineRule="auto"/>
        <w:ind w:left="105" w:leftChars="50" w:firstLine="420" w:firstLineChars="200"/>
        <w:outlineLvl w:val="2"/>
        <w:rPr>
          <w:rFonts w:hint="eastAsia" w:ascii="宋体" w:hAnsi="宋体" w:cs="宋体"/>
          <w:color w:val="auto"/>
          <w:kern w:val="0"/>
          <w:szCs w:val="21"/>
        </w:rPr>
      </w:pPr>
      <w:r>
        <w:rPr>
          <w:rFonts w:hint="eastAsia" w:ascii="宋体" w:hAnsi="宋体" w:cs="宋体"/>
          <w:color w:val="auto"/>
          <w:kern w:val="0"/>
          <w:szCs w:val="21"/>
        </w:rPr>
        <w:t>同时出现两种以上不一致的，按照前款规定的顺序修正。修正后的报价采用书面形式，加盖投标人公章，或者由投标人法定代表人或其授权的代表签字，经投标人确认后产生约束力，投标人不确认的，其投标无效。</w:t>
      </w:r>
    </w:p>
    <w:p>
      <w:pPr>
        <w:numPr>
          <w:ilvl w:val="0"/>
          <w:numId w:val="62"/>
        </w:numPr>
        <w:tabs>
          <w:tab w:val="left" w:pos="945"/>
        </w:tabs>
        <w:spacing w:line="360" w:lineRule="auto"/>
        <w:rPr>
          <w:rFonts w:hint="eastAsia" w:ascii="宋体" w:hAnsi="宋体" w:cs="宋体"/>
          <w:color w:val="auto"/>
        </w:rPr>
      </w:pPr>
      <w:r>
        <w:rPr>
          <w:rFonts w:hint="eastAsia" w:ascii="宋体" w:hAnsi="宋体" w:cs="宋体"/>
          <w:color w:val="auto"/>
        </w:rPr>
        <w:t>评标价的确定：按上述条款的原则校核修正、扣除后的价格为评标价。</w:t>
      </w:r>
    </w:p>
    <w:p>
      <w:pPr>
        <w:numPr>
          <w:ilvl w:val="0"/>
          <w:numId w:val="62"/>
        </w:numPr>
        <w:tabs>
          <w:tab w:val="left" w:pos="945"/>
        </w:tabs>
        <w:spacing w:line="360" w:lineRule="auto"/>
        <w:rPr>
          <w:rFonts w:hint="eastAsia" w:ascii="宋体" w:hAnsi="宋体" w:cs="宋体"/>
          <w:color w:val="auto"/>
        </w:rPr>
      </w:pPr>
      <w:r>
        <w:rPr>
          <w:rFonts w:hint="eastAsia" w:ascii="宋体" w:hAnsi="宋体" w:cs="宋体"/>
          <w:color w:val="auto"/>
        </w:rPr>
        <w:t>价格分统一采用低价优先法计算，即满足招标文件要求的各评标价中取最低的为评标基准价，其价格分为满分。价格分计算公式：</w:t>
      </w:r>
    </w:p>
    <w:p>
      <w:pPr>
        <w:adjustRightInd w:val="0"/>
        <w:snapToGrid w:val="0"/>
        <w:spacing w:line="360" w:lineRule="auto"/>
        <w:ind w:firstLine="1240" w:firstLineChars="588"/>
        <w:jc w:val="left"/>
        <w:rPr>
          <w:rFonts w:hint="eastAsia" w:ascii="宋体" w:hAnsi="宋体" w:cs="宋体"/>
          <w:color w:val="auto"/>
          <w:kern w:val="0"/>
          <w:szCs w:val="21"/>
        </w:rPr>
      </w:pPr>
      <w:r>
        <w:rPr>
          <w:rFonts w:hint="eastAsia" w:ascii="宋体" w:hAnsi="宋体" w:cs="宋体"/>
          <w:b/>
          <w:color w:val="auto"/>
        </w:rPr>
        <w:t>投标报价得分=【评标基准价／评标价】×价格分值×100%</w:t>
      </w:r>
    </w:p>
    <w:p>
      <w:pPr>
        <w:numPr>
          <w:ilvl w:val="3"/>
          <w:numId w:val="14"/>
        </w:numPr>
        <w:tabs>
          <w:tab w:val="center" w:pos="210"/>
          <w:tab w:val="center" w:pos="420"/>
          <w:tab w:val="center" w:pos="630"/>
        </w:tabs>
        <w:spacing w:line="360" w:lineRule="auto"/>
        <w:outlineLvl w:val="2"/>
        <w:rPr>
          <w:rFonts w:hint="eastAsia" w:ascii="宋体" w:hAnsi="宋体" w:cs="宋体"/>
          <w:b/>
          <w:color w:val="auto"/>
        </w:rPr>
      </w:pPr>
      <w:r>
        <w:rPr>
          <w:rFonts w:hint="eastAsia" w:ascii="宋体" w:hAnsi="宋体" w:cs="宋体"/>
          <w:b/>
          <w:color w:val="auto"/>
        </w:rPr>
        <w:t>投标文件的澄清</w:t>
      </w:r>
    </w:p>
    <w:p>
      <w:pPr>
        <w:numPr>
          <w:ilvl w:val="0"/>
          <w:numId w:val="64"/>
        </w:numPr>
        <w:spacing w:line="360" w:lineRule="auto"/>
        <w:rPr>
          <w:rFonts w:hint="eastAsia" w:ascii="宋体" w:hAnsi="宋体" w:cs="宋体"/>
          <w:color w:val="auto"/>
        </w:rPr>
      </w:pPr>
      <w:r>
        <w:rPr>
          <w:rFonts w:hint="eastAsia" w:ascii="宋体" w:hAnsi="宋体" w:cs="宋体"/>
          <w:color w:val="auto"/>
          <w:kern w:val="0"/>
          <w:szCs w:val="21"/>
        </w:rPr>
        <w:t>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w:t>
      </w:r>
    </w:p>
    <w:p>
      <w:pPr>
        <w:numPr>
          <w:ilvl w:val="0"/>
          <w:numId w:val="64"/>
        </w:numPr>
        <w:spacing w:line="360" w:lineRule="auto"/>
        <w:rPr>
          <w:rFonts w:hint="eastAsia" w:ascii="宋体" w:hAnsi="宋体" w:cs="宋体"/>
          <w:color w:val="auto"/>
        </w:rPr>
      </w:pPr>
      <w:r>
        <w:rPr>
          <w:rFonts w:hint="eastAsia" w:ascii="宋体" w:hAnsi="宋体" w:cs="宋体"/>
          <w:color w:val="auto"/>
        </w:rPr>
        <w:t>投标人的澄清文件是其投标文件的组成部分。</w:t>
      </w:r>
    </w:p>
    <w:p>
      <w:pPr>
        <w:numPr>
          <w:ilvl w:val="3"/>
          <w:numId w:val="14"/>
        </w:numPr>
        <w:tabs>
          <w:tab w:val="center" w:pos="210"/>
          <w:tab w:val="center" w:pos="420"/>
          <w:tab w:val="center" w:pos="630"/>
        </w:tabs>
        <w:spacing w:line="360" w:lineRule="auto"/>
        <w:outlineLvl w:val="2"/>
        <w:rPr>
          <w:rFonts w:hint="eastAsia" w:ascii="宋体" w:hAnsi="宋体" w:cs="宋体"/>
          <w:b/>
          <w:color w:val="auto"/>
        </w:rPr>
      </w:pPr>
      <w:r>
        <w:rPr>
          <w:rFonts w:hint="eastAsia" w:ascii="宋体" w:hAnsi="宋体" w:cs="宋体"/>
          <w:b/>
          <w:color w:val="auto"/>
        </w:rPr>
        <w:t>授标</w:t>
      </w:r>
    </w:p>
    <w:p>
      <w:pPr>
        <w:numPr>
          <w:ilvl w:val="0"/>
          <w:numId w:val="65"/>
        </w:numPr>
        <w:spacing w:line="360" w:lineRule="auto"/>
        <w:rPr>
          <w:rFonts w:hint="eastAsia" w:ascii="宋体" w:hAnsi="宋体" w:cs="宋体"/>
          <w:color w:val="auto"/>
        </w:rPr>
      </w:pPr>
      <w:r>
        <w:rPr>
          <w:rFonts w:hint="eastAsia" w:ascii="宋体" w:hAnsi="宋体" w:cs="宋体"/>
          <w:color w:val="auto"/>
        </w:rPr>
        <w:t>评标委员会按照招标文件确定的评标方法、步骤、标准，对投标文件进行评估，综合比较与评价，提出书面评标报告。</w:t>
      </w:r>
    </w:p>
    <w:p>
      <w:pPr>
        <w:numPr>
          <w:ilvl w:val="0"/>
          <w:numId w:val="65"/>
        </w:numPr>
        <w:spacing w:line="360" w:lineRule="auto"/>
        <w:rPr>
          <w:rFonts w:hint="eastAsia" w:ascii="宋体" w:hAnsi="宋体" w:cs="宋体"/>
          <w:color w:val="auto"/>
          <w:szCs w:val="21"/>
        </w:rPr>
      </w:pPr>
      <w:r>
        <w:rPr>
          <w:rFonts w:hint="eastAsia" w:ascii="宋体" w:hAnsi="宋体" w:cs="宋体"/>
          <w:color w:val="auto"/>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Cs w:val="21"/>
        </w:rPr>
        <w:t>，评审得分次高的投标人为排名第二的中标候选人。</w:t>
      </w:r>
      <w:r>
        <w:rPr>
          <w:rFonts w:hint="eastAsia" w:ascii="宋体" w:hAnsi="宋体" w:cs="宋体"/>
          <w:color w:val="auto"/>
          <w:szCs w:val="21"/>
        </w:rPr>
        <w:t>《投标须知前附表》另有规定的，按照其规定。</w:t>
      </w:r>
    </w:p>
    <w:p>
      <w:pPr>
        <w:numPr>
          <w:ilvl w:val="0"/>
          <w:numId w:val="65"/>
        </w:numPr>
        <w:spacing w:line="360" w:lineRule="auto"/>
        <w:rPr>
          <w:rFonts w:hint="eastAsia" w:ascii="宋体" w:hAnsi="宋体" w:cs="宋体"/>
          <w:color w:val="auto"/>
          <w:szCs w:val="21"/>
        </w:rPr>
      </w:pPr>
      <w:r>
        <w:rPr>
          <w:rFonts w:hint="eastAsia" w:ascii="宋体" w:hAnsi="宋体" w:cs="宋体"/>
          <w:color w:val="auto"/>
        </w:rPr>
        <w:t>采购代理机构应当自评标结束之日起2个工作日内将评标报告送交采购人。采购人应当自收到评标报告之日起5个工作日内在评标报告确定的中标候选人中按顺序确定中标人。</w:t>
      </w:r>
    </w:p>
    <w:p>
      <w:pPr>
        <w:numPr>
          <w:ilvl w:val="0"/>
          <w:numId w:val="65"/>
        </w:numPr>
        <w:spacing w:line="360" w:lineRule="auto"/>
        <w:rPr>
          <w:rFonts w:hint="eastAsia" w:ascii="宋体" w:hAnsi="宋体" w:cs="宋体"/>
          <w:color w:val="auto"/>
          <w:szCs w:val="21"/>
        </w:rPr>
      </w:pPr>
      <w:r>
        <w:rPr>
          <w:rFonts w:hint="eastAsia" w:ascii="宋体" w:hAnsi="宋体" w:cs="宋体"/>
          <w:color w:val="auto"/>
        </w:rPr>
        <w:t>采购人或者采购代理机构应当自中标人确定之日起2个工作日内，发出中标通知书，并在相关的媒体上公告中标结果</w:t>
      </w:r>
      <w:r>
        <w:rPr>
          <w:rFonts w:hint="eastAsia" w:ascii="宋体" w:hAnsi="宋体" w:cs="宋体"/>
          <w:color w:val="auto"/>
          <w:szCs w:val="21"/>
        </w:rPr>
        <w:t>。</w:t>
      </w:r>
    </w:p>
    <w:p>
      <w:pPr>
        <w:numPr>
          <w:ilvl w:val="3"/>
          <w:numId w:val="14"/>
        </w:numPr>
        <w:tabs>
          <w:tab w:val="center" w:pos="210"/>
          <w:tab w:val="center" w:pos="420"/>
          <w:tab w:val="center" w:pos="630"/>
        </w:tabs>
        <w:spacing w:line="360" w:lineRule="auto"/>
        <w:outlineLvl w:val="2"/>
        <w:rPr>
          <w:rFonts w:hint="eastAsia" w:ascii="宋体" w:hAnsi="宋体" w:cs="宋体"/>
          <w:b/>
          <w:color w:val="auto"/>
        </w:rPr>
      </w:pPr>
      <w:r>
        <w:rPr>
          <w:rFonts w:hint="eastAsia" w:ascii="宋体" w:hAnsi="宋体" w:cs="宋体"/>
          <w:b/>
          <w:color w:val="auto"/>
        </w:rPr>
        <w:t>替补候选人的设定与使用</w:t>
      </w:r>
    </w:p>
    <w:p>
      <w:pPr>
        <w:numPr>
          <w:ilvl w:val="0"/>
          <w:numId w:val="66"/>
        </w:numPr>
        <w:spacing w:line="360" w:lineRule="auto"/>
        <w:rPr>
          <w:rFonts w:hint="eastAsia" w:ascii="宋体" w:hAnsi="宋体" w:cs="宋体"/>
          <w:color w:val="auto"/>
          <w:szCs w:val="21"/>
        </w:rPr>
      </w:pPr>
      <w:r>
        <w:rPr>
          <w:rFonts w:hint="eastAsia" w:ascii="宋体" w:hAnsi="宋体" w:cs="宋体"/>
          <w:color w:val="auto"/>
          <w:szCs w:val="21"/>
        </w:rPr>
        <w:t>排名第一的中标候选人放弃中标、或因不可抗力提出不能履行合同、或者招标文件规定应当递交履约担保而在规定的期限内未能递交、或</w:t>
      </w:r>
      <w:r>
        <w:rPr>
          <w:rFonts w:hint="eastAsia" w:ascii="宋体" w:hAnsi="宋体" w:cs="宋体"/>
          <w:color w:val="auto"/>
        </w:rPr>
        <w:t>中标人拒绝与采购人签订合同的，采购人可以按照评标报告推荐的中标候选人名单排序，确定下一候选人为中标人，也可以重新开展采购活动。</w:t>
      </w:r>
    </w:p>
    <w:p>
      <w:pPr>
        <w:numPr>
          <w:ilvl w:val="3"/>
          <w:numId w:val="14"/>
        </w:numPr>
        <w:tabs>
          <w:tab w:val="center" w:pos="210"/>
          <w:tab w:val="center" w:pos="420"/>
          <w:tab w:val="center" w:pos="630"/>
        </w:tabs>
        <w:spacing w:line="360" w:lineRule="auto"/>
        <w:outlineLvl w:val="2"/>
        <w:rPr>
          <w:rFonts w:hint="eastAsia" w:ascii="宋体" w:hAnsi="宋体" w:cs="宋体"/>
          <w:b/>
          <w:color w:val="auto"/>
        </w:rPr>
      </w:pPr>
      <w:r>
        <w:rPr>
          <w:rFonts w:hint="eastAsia" w:ascii="宋体" w:hAnsi="宋体" w:cs="宋体"/>
          <w:b/>
          <w:color w:val="auto"/>
        </w:rPr>
        <w:t>招标失败处理</w:t>
      </w:r>
    </w:p>
    <w:p>
      <w:pPr>
        <w:spacing w:line="360" w:lineRule="auto"/>
        <w:ind w:firstLine="315" w:firstLineChars="150"/>
        <w:rPr>
          <w:rFonts w:hint="eastAsia" w:ascii="宋体" w:hAnsi="宋体" w:cs="宋体"/>
          <w:color w:val="auto"/>
          <w:szCs w:val="21"/>
        </w:rPr>
      </w:pPr>
      <w:r>
        <w:rPr>
          <w:rFonts w:hint="eastAsia" w:ascii="宋体" w:hAnsi="宋体" w:cs="宋体"/>
          <w:color w:val="auto"/>
          <w:szCs w:val="21"/>
        </w:rPr>
        <w:t>参照《中华人民共和国政府采购法》第三十六条规定，下列情况出现将作废标处理：</w:t>
      </w:r>
    </w:p>
    <w:p>
      <w:pPr>
        <w:tabs>
          <w:tab w:val="left" w:pos="420"/>
        </w:tabs>
        <w:spacing w:line="360" w:lineRule="auto"/>
        <w:ind w:left="630" w:leftChars="50" w:hanging="525" w:hangingChars="250"/>
        <w:rPr>
          <w:rFonts w:hint="eastAsia" w:ascii="宋体" w:hAnsi="宋体" w:cs="宋体"/>
          <w:color w:val="auto"/>
        </w:rPr>
      </w:pPr>
      <w:r>
        <w:rPr>
          <w:rFonts w:hint="eastAsia" w:ascii="宋体" w:hAnsi="宋体" w:cs="宋体"/>
          <w:color w:val="auto"/>
        </w:rPr>
        <w:t>（1）符合专业资格条件的投标人或者对招标文件作实质响应的有效投标人不足三家的；</w:t>
      </w:r>
    </w:p>
    <w:p>
      <w:pPr>
        <w:tabs>
          <w:tab w:val="left" w:pos="420"/>
        </w:tabs>
        <w:spacing w:line="360" w:lineRule="auto"/>
        <w:ind w:firstLine="105" w:firstLineChars="50"/>
        <w:rPr>
          <w:rFonts w:hint="eastAsia" w:ascii="宋体" w:hAnsi="宋体" w:cs="宋体"/>
          <w:color w:val="auto"/>
        </w:rPr>
      </w:pPr>
      <w:r>
        <w:rPr>
          <w:rFonts w:hint="eastAsia" w:ascii="宋体" w:hAnsi="宋体" w:cs="宋体"/>
          <w:color w:val="auto"/>
        </w:rPr>
        <w:t xml:space="preserve">（2）出现影响采购公正的违法、违规行为的； </w:t>
      </w:r>
    </w:p>
    <w:p>
      <w:pPr>
        <w:tabs>
          <w:tab w:val="left" w:pos="420"/>
        </w:tabs>
        <w:spacing w:line="360" w:lineRule="auto"/>
        <w:ind w:firstLine="105" w:firstLineChars="50"/>
        <w:rPr>
          <w:rFonts w:hint="eastAsia" w:ascii="宋体" w:hAnsi="宋体" w:cs="宋体"/>
          <w:color w:val="auto"/>
        </w:rPr>
      </w:pPr>
      <w:r>
        <w:rPr>
          <w:rFonts w:hint="eastAsia" w:ascii="宋体" w:hAnsi="宋体" w:cs="宋体"/>
          <w:color w:val="auto"/>
        </w:rPr>
        <w:t xml:space="preserve">（3）投标人的报价均超过了采购预算，采购人不能支付的； </w:t>
      </w:r>
    </w:p>
    <w:p>
      <w:pPr>
        <w:tabs>
          <w:tab w:val="left" w:pos="420"/>
        </w:tabs>
        <w:spacing w:line="360" w:lineRule="auto"/>
        <w:ind w:firstLine="105" w:firstLineChars="50"/>
        <w:rPr>
          <w:rFonts w:hint="eastAsia" w:ascii="宋体" w:hAnsi="宋体" w:cs="宋体"/>
          <w:color w:val="auto"/>
        </w:rPr>
      </w:pPr>
      <w:r>
        <w:rPr>
          <w:rFonts w:hint="eastAsia" w:ascii="宋体" w:hAnsi="宋体" w:cs="宋体"/>
          <w:color w:val="auto"/>
        </w:rPr>
        <w:t>（4）因重大变故，采购任务取消的。</w:t>
      </w:r>
    </w:p>
    <w:p>
      <w:pPr>
        <w:numPr>
          <w:ilvl w:val="0"/>
          <w:numId w:val="13"/>
        </w:numPr>
        <w:spacing w:line="360" w:lineRule="auto"/>
        <w:jc w:val="center"/>
        <w:outlineLvl w:val="1"/>
        <w:rPr>
          <w:rFonts w:hint="eastAsia" w:ascii="宋体" w:hAnsi="宋体" w:cs="宋体"/>
          <w:b/>
          <w:bCs/>
          <w:color w:val="auto"/>
          <w:sz w:val="30"/>
          <w:szCs w:val="30"/>
        </w:rPr>
      </w:pPr>
      <w:r>
        <w:rPr>
          <w:rFonts w:hint="eastAsia" w:ascii="宋体" w:hAnsi="宋体" w:cs="宋体"/>
          <w:b/>
          <w:bCs/>
          <w:color w:val="auto"/>
          <w:sz w:val="30"/>
          <w:szCs w:val="30"/>
        </w:rPr>
        <w:t>质疑</w:t>
      </w:r>
    </w:p>
    <w:p>
      <w:pPr>
        <w:numPr>
          <w:ilvl w:val="3"/>
          <w:numId w:val="14"/>
        </w:numPr>
        <w:tabs>
          <w:tab w:val="center" w:pos="210"/>
          <w:tab w:val="center" w:pos="420"/>
          <w:tab w:val="center" w:pos="630"/>
        </w:tabs>
        <w:spacing w:line="360" w:lineRule="auto"/>
        <w:outlineLvl w:val="2"/>
        <w:rPr>
          <w:rFonts w:hint="eastAsia" w:ascii="宋体" w:hAnsi="宋体" w:cs="宋体"/>
          <w:b/>
          <w:color w:val="auto"/>
        </w:rPr>
      </w:pPr>
      <w:r>
        <w:rPr>
          <w:rFonts w:hint="eastAsia" w:ascii="宋体" w:hAnsi="宋体" w:cs="宋体"/>
          <w:b/>
          <w:color w:val="auto"/>
        </w:rPr>
        <w:t>质疑</w:t>
      </w:r>
    </w:p>
    <w:p>
      <w:pPr>
        <w:numPr>
          <w:ilvl w:val="0"/>
          <w:numId w:val="67"/>
        </w:numPr>
        <w:spacing w:line="360" w:lineRule="auto"/>
        <w:rPr>
          <w:rFonts w:hint="eastAsia" w:ascii="宋体" w:hAnsi="宋体" w:cs="宋体"/>
          <w:color w:val="auto"/>
        </w:rPr>
      </w:pPr>
      <w:r>
        <w:rPr>
          <w:rFonts w:hint="eastAsia" w:ascii="宋体" w:hAnsi="宋体" w:cs="宋体"/>
          <w:color w:val="auto"/>
        </w:rPr>
        <w:t xml:space="preserve"> 供应商提出质疑应当坚持依法依规、诚实信用原则。</w:t>
      </w:r>
    </w:p>
    <w:p>
      <w:pPr>
        <w:numPr>
          <w:ilvl w:val="0"/>
          <w:numId w:val="67"/>
        </w:numPr>
        <w:spacing w:line="360" w:lineRule="auto"/>
        <w:rPr>
          <w:rFonts w:hint="eastAsia" w:ascii="宋体" w:hAnsi="宋体" w:cs="宋体"/>
          <w:color w:val="auto"/>
        </w:rPr>
      </w:pPr>
      <w:r>
        <w:rPr>
          <w:rFonts w:hint="eastAsia" w:ascii="宋体" w:hAnsi="宋体" w:cs="宋体"/>
          <w:color w:val="auto"/>
        </w:rPr>
        <w:t xml:space="preserve"> 接收质疑函的方式、联系部门、联系电话和通讯地址：</w:t>
      </w:r>
    </w:p>
    <w:p>
      <w:pPr>
        <w:spacing w:line="360" w:lineRule="auto"/>
        <w:ind w:left="113" w:firstLine="525" w:firstLineChars="250"/>
        <w:rPr>
          <w:rFonts w:hint="eastAsia" w:ascii="宋体" w:hAnsi="宋体" w:cs="宋体"/>
          <w:color w:val="auto"/>
        </w:rPr>
      </w:pPr>
      <w:r>
        <w:rPr>
          <w:rFonts w:hint="eastAsia" w:ascii="宋体" w:hAnsi="宋体" w:cs="宋体"/>
          <w:color w:val="auto"/>
        </w:rPr>
        <w:t>接收质疑函方式：采购人或采购代理机构只接收以书面形式提交的质疑函；</w:t>
      </w:r>
    </w:p>
    <w:p>
      <w:pPr>
        <w:spacing w:line="360" w:lineRule="auto"/>
        <w:ind w:left="113" w:firstLine="525" w:firstLineChars="250"/>
        <w:rPr>
          <w:rFonts w:hint="eastAsia" w:ascii="宋体" w:hAnsi="宋体" w:cs="宋体"/>
          <w:color w:val="auto"/>
        </w:rPr>
      </w:pPr>
      <w:r>
        <w:rPr>
          <w:rFonts w:hint="eastAsia" w:ascii="宋体" w:hAnsi="宋体" w:cs="宋体"/>
          <w:color w:val="auto"/>
        </w:rPr>
        <w:t xml:space="preserve">接收质疑函部门：广州市国科招标代理公司运营部 </w:t>
      </w:r>
    </w:p>
    <w:p>
      <w:pPr>
        <w:spacing w:line="360" w:lineRule="auto"/>
        <w:ind w:left="113" w:firstLine="525" w:firstLineChars="250"/>
        <w:rPr>
          <w:rFonts w:hint="eastAsia" w:ascii="宋体" w:hAnsi="宋体" w:cs="宋体"/>
          <w:color w:val="auto"/>
        </w:rPr>
      </w:pPr>
      <w:r>
        <w:rPr>
          <w:rFonts w:hint="eastAsia" w:ascii="宋体" w:hAnsi="宋体" w:cs="宋体"/>
          <w:color w:val="auto"/>
        </w:rPr>
        <w:t>接收质疑函联系人和联系电话：投标邀请函中采购代理机构的联系人和联系电话</w:t>
      </w:r>
    </w:p>
    <w:p>
      <w:pPr>
        <w:spacing w:line="360" w:lineRule="auto"/>
        <w:ind w:left="113" w:firstLine="525" w:firstLineChars="250"/>
        <w:rPr>
          <w:rFonts w:hint="eastAsia" w:ascii="宋体" w:hAnsi="宋体" w:cs="宋体"/>
          <w:color w:val="auto"/>
        </w:rPr>
      </w:pPr>
      <w:r>
        <w:rPr>
          <w:rFonts w:hint="eastAsia" w:ascii="宋体" w:hAnsi="宋体" w:cs="宋体"/>
          <w:color w:val="auto"/>
        </w:rPr>
        <w:t>接收质疑函通讯地址：广州市先烈中路100号科学院大院9号楼东座2楼</w:t>
      </w:r>
    </w:p>
    <w:p>
      <w:pPr>
        <w:numPr>
          <w:ilvl w:val="0"/>
          <w:numId w:val="67"/>
        </w:numPr>
        <w:spacing w:line="360" w:lineRule="auto"/>
        <w:ind w:left="623" w:leftChars="53" w:hanging="512" w:hangingChars="244"/>
        <w:rPr>
          <w:rFonts w:hint="eastAsia" w:ascii="宋体" w:hAnsi="宋体" w:cs="宋体"/>
          <w:color w:val="auto"/>
        </w:rPr>
      </w:pPr>
      <w:r>
        <w:rPr>
          <w:rFonts w:hint="eastAsia" w:ascii="宋体" w:hAnsi="宋体" w:cs="宋体"/>
          <w:color w:val="auto"/>
        </w:rPr>
        <w:t xml:space="preserve"> 供应商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w:t>
      </w:r>
    </w:p>
    <w:p>
      <w:pPr>
        <w:spacing w:line="360" w:lineRule="auto"/>
        <w:ind w:left="622" w:leftChars="296" w:firstLine="16" w:firstLineChars="8"/>
        <w:rPr>
          <w:rFonts w:hint="eastAsia" w:ascii="宋体" w:hAnsi="宋体" w:cs="宋体"/>
          <w:color w:val="auto"/>
        </w:rPr>
      </w:pPr>
      <w:r>
        <w:rPr>
          <w:rFonts w:hint="eastAsia" w:ascii="宋体" w:hAnsi="宋体" w:cs="宋体"/>
          <w:color w:val="auto"/>
        </w:rPr>
        <w:t>代理人提出质疑，应当提交供应商签署的授权委托书。</w:t>
      </w:r>
    </w:p>
    <w:p>
      <w:pPr>
        <w:numPr>
          <w:ilvl w:val="0"/>
          <w:numId w:val="67"/>
        </w:numPr>
        <w:spacing w:line="360" w:lineRule="auto"/>
        <w:rPr>
          <w:rFonts w:hint="eastAsia" w:ascii="宋体" w:hAnsi="宋体" w:cs="宋体"/>
          <w:color w:val="auto"/>
        </w:rPr>
      </w:pPr>
      <w:r>
        <w:rPr>
          <w:rFonts w:hint="eastAsia" w:ascii="宋体" w:hAnsi="宋体" w:cs="宋体"/>
          <w:color w:val="auto"/>
        </w:rPr>
        <w:t xml:space="preserve"> 以联合体形式参加采购活动的，其质疑应当由组成联合体的所有供应商共同提出。</w:t>
      </w:r>
    </w:p>
    <w:p>
      <w:pPr>
        <w:numPr>
          <w:ilvl w:val="0"/>
          <w:numId w:val="67"/>
        </w:numPr>
        <w:spacing w:line="360" w:lineRule="auto"/>
        <w:ind w:left="627" w:hanging="514"/>
        <w:rPr>
          <w:rFonts w:hint="eastAsia" w:ascii="宋体" w:hAnsi="宋体" w:cs="宋体"/>
          <w:color w:val="auto"/>
        </w:rPr>
      </w:pPr>
      <w:r>
        <w:rPr>
          <w:rFonts w:hint="eastAsia" w:ascii="宋体" w:hAnsi="宋体" w:cs="宋体"/>
          <w:color w:val="auto"/>
        </w:rPr>
        <w:t xml:space="preserve"> 供应商认为采购文件、采购过程、中标或者成交结果使自己的权益受到损害的，可以在知道或者应知其权益受到损害之日起7个工作日内，以书面形式向采购人、采购代理机构提出质疑。</w:t>
      </w:r>
    </w:p>
    <w:p>
      <w:pPr>
        <w:numPr>
          <w:ilvl w:val="0"/>
          <w:numId w:val="67"/>
        </w:numPr>
        <w:spacing w:line="360" w:lineRule="auto"/>
        <w:ind w:left="627" w:hanging="514"/>
        <w:rPr>
          <w:rFonts w:hint="eastAsia" w:ascii="宋体" w:hAnsi="宋体" w:cs="宋体"/>
          <w:color w:val="auto"/>
        </w:rPr>
      </w:pPr>
      <w:r>
        <w:rPr>
          <w:rFonts w:hint="eastAsia" w:ascii="宋体" w:hAnsi="宋体" w:cs="宋体"/>
          <w:color w:val="auto"/>
        </w:rPr>
        <w:t xml:space="preserve"> 供应商须在法定质疑期内一次性提出针对同一采购程序环节的质疑。</w:t>
      </w:r>
    </w:p>
    <w:p>
      <w:pPr>
        <w:numPr>
          <w:ilvl w:val="0"/>
          <w:numId w:val="67"/>
        </w:numPr>
        <w:spacing w:line="360" w:lineRule="auto"/>
        <w:ind w:left="627" w:hanging="514"/>
        <w:rPr>
          <w:rFonts w:hint="eastAsia" w:ascii="宋体" w:hAnsi="宋体" w:cs="宋体"/>
          <w:color w:val="auto"/>
        </w:rPr>
      </w:pPr>
      <w:r>
        <w:rPr>
          <w:rFonts w:hint="eastAsia" w:ascii="宋体" w:hAnsi="宋体" w:cs="宋体"/>
          <w:color w:val="auto"/>
        </w:rPr>
        <w:t xml:space="preserve"> 提出质疑的供应商应当是参与所质疑项目采购活动的供应商。</w:t>
      </w:r>
    </w:p>
    <w:p>
      <w:pPr>
        <w:spacing w:line="360" w:lineRule="auto"/>
        <w:ind w:left="113"/>
        <w:rPr>
          <w:rFonts w:hint="eastAsia" w:ascii="宋体" w:hAnsi="宋体" w:cs="宋体"/>
          <w:color w:val="auto"/>
        </w:rPr>
      </w:pPr>
      <w:r>
        <w:rPr>
          <w:rFonts w:hint="eastAsia" w:ascii="宋体" w:hAnsi="宋体" w:cs="宋体"/>
          <w:color w:val="auto"/>
        </w:rPr>
        <w:t xml:space="preserve">     潜在供应商已依法获取其可质疑的采购文件的，可以对该文件提出质疑。对采购文件提出质疑的，应当在获取采购文件或者采购文件公告期限届满之日起7个工作日内提出。</w:t>
      </w:r>
    </w:p>
    <w:p>
      <w:pPr>
        <w:numPr>
          <w:ilvl w:val="0"/>
          <w:numId w:val="67"/>
        </w:numPr>
        <w:spacing w:line="360" w:lineRule="auto"/>
        <w:ind w:left="627" w:hanging="514"/>
        <w:rPr>
          <w:rFonts w:hint="eastAsia" w:ascii="宋体" w:hAnsi="宋体" w:cs="宋体"/>
          <w:color w:val="auto"/>
        </w:rPr>
      </w:pPr>
      <w:r>
        <w:rPr>
          <w:rFonts w:hint="eastAsia" w:ascii="宋体" w:hAnsi="宋体" w:cs="宋体"/>
          <w:color w:val="auto"/>
        </w:rPr>
        <w:t xml:space="preserve"> 供应商提出质疑应当提交质疑函和必要的证明材料。质疑函应当包括下列内容：</w:t>
      </w:r>
    </w:p>
    <w:p>
      <w:pPr>
        <w:spacing w:line="360" w:lineRule="auto"/>
        <w:ind w:firstLine="638" w:firstLineChars="304"/>
        <w:rPr>
          <w:rFonts w:hint="eastAsia" w:ascii="宋体" w:hAnsi="宋体" w:cs="宋体"/>
          <w:color w:val="auto"/>
        </w:rPr>
      </w:pPr>
      <w:r>
        <w:rPr>
          <w:rFonts w:hint="eastAsia" w:ascii="宋体" w:hAnsi="宋体" w:cs="宋体"/>
          <w:color w:val="auto"/>
        </w:rPr>
        <w:t>（一）供应商的姓名或者名称、地址、邮编、联系人及联系电话；</w:t>
      </w:r>
    </w:p>
    <w:p>
      <w:pPr>
        <w:spacing w:line="360" w:lineRule="auto"/>
        <w:ind w:firstLine="638" w:firstLineChars="304"/>
        <w:rPr>
          <w:rFonts w:hint="eastAsia" w:ascii="宋体" w:hAnsi="宋体" w:cs="宋体"/>
          <w:color w:val="auto"/>
        </w:rPr>
      </w:pPr>
      <w:r>
        <w:rPr>
          <w:rFonts w:hint="eastAsia" w:ascii="宋体" w:hAnsi="宋体" w:cs="宋体"/>
          <w:color w:val="auto"/>
        </w:rPr>
        <w:t>（二）质疑项目的名称、编号；</w:t>
      </w:r>
    </w:p>
    <w:p>
      <w:pPr>
        <w:spacing w:line="360" w:lineRule="auto"/>
        <w:ind w:firstLine="638" w:firstLineChars="304"/>
        <w:rPr>
          <w:rFonts w:hint="eastAsia" w:ascii="宋体" w:hAnsi="宋体" w:cs="宋体"/>
          <w:color w:val="auto"/>
        </w:rPr>
      </w:pPr>
      <w:r>
        <w:rPr>
          <w:rFonts w:hint="eastAsia" w:ascii="宋体" w:hAnsi="宋体" w:cs="宋体"/>
          <w:color w:val="auto"/>
        </w:rPr>
        <w:t>（三）具体、明确的质疑事项和与质疑事项相关的请求；</w:t>
      </w:r>
    </w:p>
    <w:p>
      <w:pPr>
        <w:spacing w:line="360" w:lineRule="auto"/>
        <w:ind w:firstLine="638" w:firstLineChars="304"/>
        <w:rPr>
          <w:rFonts w:hint="eastAsia" w:ascii="宋体" w:hAnsi="宋体" w:cs="宋体"/>
          <w:color w:val="auto"/>
        </w:rPr>
      </w:pPr>
      <w:r>
        <w:rPr>
          <w:rFonts w:hint="eastAsia" w:ascii="宋体" w:hAnsi="宋体" w:cs="宋体"/>
          <w:color w:val="auto"/>
        </w:rPr>
        <w:t>（四）事实依据；</w:t>
      </w:r>
    </w:p>
    <w:p>
      <w:pPr>
        <w:spacing w:line="360" w:lineRule="auto"/>
        <w:ind w:firstLine="638" w:firstLineChars="304"/>
        <w:rPr>
          <w:rFonts w:hint="eastAsia" w:ascii="宋体" w:hAnsi="宋体" w:cs="宋体"/>
          <w:color w:val="auto"/>
        </w:rPr>
      </w:pPr>
      <w:r>
        <w:rPr>
          <w:rFonts w:hint="eastAsia" w:ascii="宋体" w:hAnsi="宋体" w:cs="宋体"/>
          <w:color w:val="auto"/>
        </w:rPr>
        <w:t>（五）必要的法律依据；</w:t>
      </w:r>
    </w:p>
    <w:p>
      <w:pPr>
        <w:spacing w:line="360" w:lineRule="auto"/>
        <w:ind w:firstLine="638" w:firstLineChars="304"/>
        <w:rPr>
          <w:rFonts w:hint="eastAsia" w:ascii="宋体" w:hAnsi="宋体" w:cs="宋体"/>
          <w:color w:val="auto"/>
        </w:rPr>
      </w:pPr>
      <w:r>
        <w:rPr>
          <w:rFonts w:hint="eastAsia" w:ascii="宋体" w:hAnsi="宋体" w:cs="宋体"/>
          <w:color w:val="auto"/>
        </w:rPr>
        <w:t>（六）提出质疑的日期。</w:t>
      </w:r>
    </w:p>
    <w:p>
      <w:pPr>
        <w:spacing w:line="360" w:lineRule="auto"/>
        <w:ind w:left="113"/>
        <w:rPr>
          <w:rFonts w:hint="eastAsia" w:ascii="宋体" w:hAnsi="宋体" w:cs="宋体"/>
          <w:color w:val="auto"/>
        </w:rPr>
      </w:pPr>
      <w:r>
        <w:rPr>
          <w:rFonts w:hint="eastAsia" w:ascii="宋体" w:hAnsi="宋体" w:cs="宋体"/>
          <w:color w:val="auto"/>
        </w:rPr>
        <w:t>　　供应商为自然人的，应当由本人签字；供应商为法人或者其他组织的，应当由法定代表人、主要负责人，或者其授权代表签字或者盖章，并加盖公章。</w:t>
      </w:r>
    </w:p>
    <w:p>
      <w:pPr>
        <w:numPr>
          <w:ilvl w:val="0"/>
          <w:numId w:val="67"/>
        </w:numPr>
        <w:spacing w:line="360" w:lineRule="auto"/>
        <w:rPr>
          <w:rFonts w:hint="eastAsia" w:ascii="宋体" w:hAnsi="宋体" w:cs="宋体"/>
          <w:color w:val="auto"/>
        </w:rPr>
      </w:pPr>
      <w:r>
        <w:rPr>
          <w:rFonts w:hint="eastAsia" w:ascii="宋体" w:hAnsi="宋体" w:cs="宋体"/>
          <w:color w:val="auto"/>
          <w:szCs w:val="21"/>
        </w:rPr>
        <w:t xml:space="preserve"> 根据相关格式提交质疑函。（详见“十二、</w:t>
      </w:r>
      <w:r>
        <w:rPr>
          <w:rFonts w:hint="eastAsia" w:ascii="宋体" w:hAnsi="宋体" w:cs="宋体"/>
          <w:color w:val="auto"/>
          <w:szCs w:val="21"/>
        </w:rPr>
        <w:tab/>
      </w:r>
      <w:r>
        <w:rPr>
          <w:rFonts w:hint="eastAsia" w:ascii="宋体" w:hAnsi="宋体" w:cs="宋体"/>
          <w:color w:val="auto"/>
          <w:szCs w:val="21"/>
        </w:rPr>
        <w:t>质疑函范本”）</w:t>
      </w:r>
    </w:p>
    <w:p>
      <w:pPr>
        <w:numPr>
          <w:ilvl w:val="0"/>
          <w:numId w:val="67"/>
        </w:numPr>
        <w:spacing w:line="360" w:lineRule="auto"/>
        <w:rPr>
          <w:rFonts w:hint="eastAsia" w:ascii="宋体" w:hAnsi="宋体" w:cs="宋体"/>
          <w:color w:val="auto"/>
        </w:rPr>
      </w:pPr>
      <w:r>
        <w:rPr>
          <w:rFonts w:hint="eastAsia" w:ascii="宋体" w:hAnsi="宋体" w:cs="宋体"/>
          <w:color w:val="auto"/>
        </w:rPr>
        <w:t>供应商质疑内容不得含有虚假、恶意成份。依照谁主张谁举证的原则，提出质疑者必须同时提交相关确凿的证据材料和注明证据的确切来源，证据来源必须合法，采购人或采购代理机构有权将质疑函转发质疑事项各关联方，请其作出解释说明。对捏造事实、滥用维权扰乱采购秩序的恶意质疑者，将上报采购监督管理部门依法处理。</w:t>
      </w:r>
    </w:p>
    <w:p>
      <w:pPr>
        <w:numPr>
          <w:ilvl w:val="0"/>
          <w:numId w:val="13"/>
        </w:numPr>
        <w:spacing w:line="360" w:lineRule="auto"/>
        <w:jc w:val="center"/>
        <w:outlineLvl w:val="1"/>
        <w:rPr>
          <w:rFonts w:hint="eastAsia" w:ascii="宋体" w:hAnsi="宋体" w:cs="宋体"/>
          <w:b/>
          <w:bCs/>
          <w:color w:val="auto"/>
          <w:sz w:val="30"/>
          <w:szCs w:val="30"/>
        </w:rPr>
      </w:pPr>
      <w:r>
        <w:rPr>
          <w:rFonts w:hint="eastAsia" w:ascii="宋体" w:hAnsi="宋体" w:cs="宋体"/>
          <w:b/>
          <w:bCs/>
          <w:color w:val="auto"/>
          <w:sz w:val="30"/>
          <w:szCs w:val="30"/>
        </w:rPr>
        <w:t>合同的订立和履行</w:t>
      </w:r>
    </w:p>
    <w:p>
      <w:pPr>
        <w:numPr>
          <w:ilvl w:val="3"/>
          <w:numId w:val="14"/>
        </w:numPr>
        <w:tabs>
          <w:tab w:val="center" w:pos="210"/>
          <w:tab w:val="center" w:pos="420"/>
          <w:tab w:val="center" w:pos="630"/>
        </w:tabs>
        <w:spacing w:line="360" w:lineRule="auto"/>
        <w:outlineLvl w:val="2"/>
        <w:rPr>
          <w:rFonts w:hint="eastAsia" w:ascii="宋体" w:hAnsi="宋体" w:cs="宋体"/>
          <w:b/>
          <w:color w:val="auto"/>
        </w:rPr>
      </w:pPr>
      <w:r>
        <w:rPr>
          <w:rFonts w:hint="eastAsia" w:ascii="宋体" w:hAnsi="宋体" w:cs="宋体"/>
          <w:b/>
          <w:color w:val="auto"/>
        </w:rPr>
        <w:t>合同的订立</w:t>
      </w:r>
    </w:p>
    <w:p>
      <w:pPr>
        <w:numPr>
          <w:ilvl w:val="0"/>
          <w:numId w:val="68"/>
        </w:numPr>
        <w:spacing w:line="360" w:lineRule="auto"/>
        <w:rPr>
          <w:rFonts w:hint="eastAsia" w:ascii="宋体" w:hAnsi="宋体" w:cs="宋体"/>
          <w:color w:val="auto"/>
        </w:rPr>
      </w:pPr>
      <w:r>
        <w:rPr>
          <w:rFonts w:hint="eastAsia" w:ascii="宋体" w:hAnsi="宋体" w:cs="宋体"/>
          <w:color w:val="auto"/>
          <w:szCs w:val="21"/>
        </w:rPr>
        <w:t>在合同签订前，中标人须提供营业执照、组织机构代码证、税务登记证（已实行“三证合一”的单位，只须提供新版营业执照即可）和在投标文件中提供的资质证明文件、业绩合同等主要证明文件（如授权其分支机构进行项目实施或提供售后服务的，亦应提供其与分支机构关系的法律证明材料）的原件给采购人进行核对。</w:t>
      </w:r>
    </w:p>
    <w:p>
      <w:pPr>
        <w:numPr>
          <w:ilvl w:val="0"/>
          <w:numId w:val="68"/>
        </w:numPr>
        <w:spacing w:line="360" w:lineRule="auto"/>
        <w:rPr>
          <w:rFonts w:hint="eastAsia" w:ascii="宋体" w:hAnsi="宋体" w:cs="宋体"/>
          <w:color w:val="auto"/>
          <w:szCs w:val="21"/>
        </w:rPr>
      </w:pPr>
      <w:r>
        <w:rPr>
          <w:rFonts w:hint="eastAsia" w:ascii="宋体" w:hAnsi="宋体" w:cs="宋体"/>
          <w:color w:val="auto"/>
          <w:szCs w:val="21"/>
        </w:rPr>
        <w:t>采购人应当自中标通知书发出之日起三十日内，按招标文件要求和中标人投标文件的规定，</w:t>
      </w:r>
      <w:r>
        <w:rPr>
          <w:rFonts w:hint="eastAsia" w:ascii="宋体" w:hAnsi="宋体" w:cs="宋体"/>
          <w:color w:val="auto"/>
          <w:kern w:val="0"/>
          <w:szCs w:val="21"/>
        </w:rPr>
        <w:t>与中标人签订书面合同。所签订的合同不得对招标文件确定的事项和中标人投标文件作实质性修改</w:t>
      </w:r>
      <w:r>
        <w:rPr>
          <w:rFonts w:hint="eastAsia" w:ascii="宋体" w:hAnsi="宋体" w:cs="宋体"/>
          <w:color w:val="auto"/>
          <w:szCs w:val="21"/>
        </w:rPr>
        <w:t>。</w:t>
      </w:r>
    </w:p>
    <w:p>
      <w:pPr>
        <w:numPr>
          <w:ilvl w:val="0"/>
          <w:numId w:val="68"/>
        </w:numPr>
        <w:spacing w:line="360" w:lineRule="auto"/>
        <w:rPr>
          <w:rFonts w:hint="eastAsia" w:ascii="宋体" w:hAnsi="宋体" w:cs="宋体"/>
          <w:color w:val="auto"/>
          <w:szCs w:val="21"/>
        </w:rPr>
      </w:pPr>
      <w:r>
        <w:rPr>
          <w:rFonts w:hint="eastAsia" w:ascii="宋体" w:hAnsi="宋体" w:cs="宋体"/>
          <w:color w:val="auto"/>
          <w:szCs w:val="21"/>
        </w:rPr>
        <w:t>签订采购合同后7个工作日内，采购人应将采购合同备案。</w:t>
      </w:r>
    </w:p>
    <w:p>
      <w:pPr>
        <w:numPr>
          <w:ilvl w:val="3"/>
          <w:numId w:val="14"/>
        </w:numPr>
        <w:tabs>
          <w:tab w:val="center" w:pos="210"/>
          <w:tab w:val="center" w:pos="420"/>
          <w:tab w:val="center" w:pos="630"/>
        </w:tabs>
        <w:spacing w:line="360" w:lineRule="auto"/>
        <w:outlineLvl w:val="2"/>
        <w:rPr>
          <w:rFonts w:hint="eastAsia" w:ascii="宋体" w:hAnsi="宋体" w:cs="宋体"/>
          <w:b/>
          <w:color w:val="auto"/>
        </w:rPr>
      </w:pPr>
      <w:r>
        <w:rPr>
          <w:rFonts w:hint="eastAsia" w:ascii="宋体" w:hAnsi="宋体" w:cs="宋体"/>
          <w:b/>
          <w:color w:val="auto"/>
        </w:rPr>
        <w:t>合同的履行</w:t>
      </w:r>
    </w:p>
    <w:p>
      <w:pPr>
        <w:numPr>
          <w:ilvl w:val="0"/>
          <w:numId w:val="69"/>
        </w:numPr>
        <w:spacing w:line="360" w:lineRule="auto"/>
        <w:rPr>
          <w:rFonts w:hint="eastAsia" w:ascii="宋体" w:hAnsi="宋体" w:cs="宋体"/>
          <w:color w:val="auto"/>
          <w:szCs w:val="21"/>
        </w:rPr>
      </w:pPr>
      <w:r>
        <w:rPr>
          <w:rFonts w:hint="eastAsia" w:ascii="宋体" w:hAnsi="宋体" w:cs="宋体"/>
          <w:color w:val="auto"/>
          <w:szCs w:val="21"/>
        </w:rPr>
        <w:t>采购合同订立后，合同各方不得擅自变更、中止或者终止合同。采购合同需要变更的，采购人应将有关合同变更内容，以书面形式报采购监督管理机关备案；因特殊情况需要中止或终止合同的，采购人应将中止或终止合同的理由以及相应措施，以书面形式报采购监督管理机关备案。</w:t>
      </w:r>
    </w:p>
    <w:p>
      <w:pPr>
        <w:numPr>
          <w:ilvl w:val="0"/>
          <w:numId w:val="69"/>
        </w:numPr>
        <w:spacing w:line="360" w:lineRule="auto"/>
        <w:rPr>
          <w:rFonts w:hint="eastAsia" w:ascii="宋体" w:hAnsi="宋体" w:cs="宋体"/>
          <w:color w:val="auto"/>
          <w:szCs w:val="21"/>
        </w:rPr>
      </w:pPr>
      <w:r>
        <w:rPr>
          <w:rFonts w:hint="eastAsia" w:ascii="宋体" w:hAnsi="宋体" w:cs="宋体"/>
          <w:color w:val="auto"/>
          <w:szCs w:val="21"/>
        </w:rPr>
        <w:t>采购合同履行中，采购人需追加与合同标的相同的货物、工程或者服务的，在不改变合同其他条款的前提下，可以与供应商签订补充合同，但所补充合同采购金额不得超过原采购金额的百分之十。签订补充合同的必须备案。</w:t>
      </w:r>
    </w:p>
    <w:p>
      <w:pPr>
        <w:numPr>
          <w:ilvl w:val="0"/>
          <w:numId w:val="13"/>
        </w:numPr>
        <w:spacing w:line="360" w:lineRule="auto"/>
        <w:jc w:val="center"/>
        <w:outlineLvl w:val="1"/>
        <w:rPr>
          <w:rFonts w:hint="eastAsia" w:ascii="宋体" w:hAnsi="宋体" w:cs="宋体"/>
          <w:b/>
          <w:bCs/>
          <w:color w:val="auto"/>
          <w:sz w:val="30"/>
          <w:szCs w:val="30"/>
        </w:rPr>
      </w:pPr>
      <w:r>
        <w:rPr>
          <w:rFonts w:hint="eastAsia" w:ascii="宋体" w:hAnsi="宋体" w:cs="宋体"/>
          <w:b/>
          <w:bCs/>
          <w:color w:val="auto"/>
          <w:sz w:val="30"/>
          <w:szCs w:val="30"/>
        </w:rPr>
        <w:t>关于中小企业、监狱企业和残疾人福利性单位投标</w:t>
      </w:r>
    </w:p>
    <w:p>
      <w:pPr>
        <w:numPr>
          <w:ilvl w:val="3"/>
          <w:numId w:val="14"/>
        </w:numPr>
        <w:tabs>
          <w:tab w:val="center" w:pos="210"/>
          <w:tab w:val="center" w:pos="420"/>
          <w:tab w:val="center" w:pos="630"/>
        </w:tabs>
        <w:spacing w:line="360" w:lineRule="auto"/>
        <w:outlineLvl w:val="2"/>
        <w:rPr>
          <w:rFonts w:hint="eastAsia" w:ascii="宋体" w:hAnsi="宋体" w:cs="宋体"/>
          <w:b/>
          <w:color w:val="auto"/>
        </w:rPr>
      </w:pPr>
      <w:r>
        <w:rPr>
          <w:rFonts w:hint="eastAsia" w:ascii="宋体" w:hAnsi="宋体" w:cs="宋体"/>
          <w:b/>
          <w:color w:val="auto"/>
        </w:rPr>
        <w:t>政府采购信用担保</w:t>
      </w:r>
    </w:p>
    <w:p>
      <w:pPr>
        <w:numPr>
          <w:ilvl w:val="0"/>
          <w:numId w:val="70"/>
        </w:numPr>
        <w:spacing w:line="360" w:lineRule="auto"/>
        <w:rPr>
          <w:rFonts w:hint="eastAsia" w:ascii="宋体" w:hAnsi="宋体" w:cs="宋体"/>
          <w:color w:val="auto"/>
          <w:szCs w:val="21"/>
        </w:rPr>
      </w:pPr>
      <w:r>
        <w:rPr>
          <w:rFonts w:hint="eastAsia" w:ascii="宋体" w:hAnsi="宋体" w:cs="宋体"/>
          <w:color w:val="auto"/>
          <w:szCs w:val="21"/>
        </w:rPr>
        <w:t>为进一步发挥政府采购政策功能作用，支持和促进中小企业发展，有效缓解企业资金短缺压力，根据政府采购信用担保相关政策的精神，本项目欢迎供应商使用融资担保手段，并由试点地区的专业担保机构作为中标人向当地金融机构融资授信的承办机构。</w:t>
      </w:r>
    </w:p>
    <w:p>
      <w:pPr>
        <w:numPr>
          <w:ilvl w:val="3"/>
          <w:numId w:val="14"/>
        </w:numPr>
        <w:tabs>
          <w:tab w:val="center" w:pos="210"/>
          <w:tab w:val="center" w:pos="420"/>
          <w:tab w:val="center" w:pos="630"/>
        </w:tabs>
        <w:spacing w:line="360" w:lineRule="auto"/>
        <w:outlineLvl w:val="2"/>
        <w:rPr>
          <w:rFonts w:hint="eastAsia" w:ascii="宋体" w:hAnsi="宋体" w:cs="宋体"/>
          <w:b/>
          <w:color w:val="auto"/>
        </w:rPr>
      </w:pPr>
      <w:r>
        <w:rPr>
          <w:rFonts w:hint="eastAsia" w:ascii="宋体" w:hAnsi="宋体" w:cs="宋体"/>
          <w:b/>
          <w:color w:val="auto"/>
        </w:rPr>
        <w:t>小型和微型企业价格扣除规定（监狱企业和</w:t>
      </w:r>
      <w:r>
        <w:rPr>
          <w:rFonts w:hint="eastAsia" w:ascii="宋体" w:hAnsi="宋体" w:cs="宋体"/>
          <w:b/>
          <w:color w:val="auto"/>
          <w:szCs w:val="21"/>
        </w:rPr>
        <w:t>残疾人福利性单位</w:t>
      </w:r>
      <w:r>
        <w:rPr>
          <w:rFonts w:hint="eastAsia" w:ascii="宋体" w:hAnsi="宋体" w:cs="宋体"/>
          <w:b/>
          <w:color w:val="auto"/>
        </w:rPr>
        <w:t>视同小型、微型企业）</w:t>
      </w:r>
    </w:p>
    <w:p>
      <w:pPr>
        <w:numPr>
          <w:ilvl w:val="0"/>
          <w:numId w:val="71"/>
        </w:numPr>
        <w:spacing w:line="360" w:lineRule="auto"/>
        <w:rPr>
          <w:rFonts w:hint="eastAsia" w:ascii="宋体" w:hAnsi="宋体" w:cs="宋体"/>
          <w:color w:val="auto"/>
          <w:szCs w:val="21"/>
        </w:rPr>
      </w:pPr>
      <w:r>
        <w:rPr>
          <w:rFonts w:hint="eastAsia" w:ascii="宋体" w:hAnsi="宋体" w:cs="宋体"/>
          <w:color w:val="auto"/>
          <w:szCs w:val="21"/>
        </w:rPr>
        <w:t>参照财政部、工业和信息化部印发的《政府采购促进中小企业发展管理办法》（财库〔2020〕46号）及相关规定，不专门面向中小企业采购的采购项目或者采购包，除执行国家统一定价标准和实行固定价格采购外，对符合该办法规定的小微企业报价给予P1（</w:t>
      </w:r>
      <w:r>
        <w:rPr>
          <w:rFonts w:hint="eastAsia" w:ascii="宋体" w:hAnsi="宋体"/>
          <w:color w:val="auto"/>
          <w:szCs w:val="21"/>
        </w:rPr>
        <w:t>货物、服务项目P1的取值为10%，工程项目P1的取值为5%</w:t>
      </w:r>
      <w:r>
        <w:rPr>
          <w:rFonts w:hint="eastAsia" w:ascii="宋体" w:hAnsi="宋体" w:cs="宋体"/>
          <w:color w:val="auto"/>
          <w:szCs w:val="21"/>
        </w:rPr>
        <w:t>）的扣除，用扣除后的价格参与评审。适用招标投标法的采购工程建设项目，采用综合评估法但未采用低价优先法计算价格分的，评标时应当在采用原报价进行评分的基础上，原则上按5%增加其价格得分</w:t>
      </w:r>
      <w:r>
        <w:rPr>
          <w:rFonts w:hint="eastAsia" w:ascii="宋体" w:hAnsi="宋体" w:cs="宋体"/>
          <w:color w:val="auto"/>
          <w:szCs w:val="21"/>
          <w:lang w:eastAsia="zh-Hans"/>
        </w:rPr>
        <w:t>。</w:t>
      </w:r>
    </w:p>
    <w:p>
      <w:pPr>
        <w:numPr>
          <w:ilvl w:val="0"/>
          <w:numId w:val="71"/>
        </w:numPr>
        <w:spacing w:line="360" w:lineRule="auto"/>
        <w:rPr>
          <w:rFonts w:hint="eastAsia" w:ascii="宋体" w:hAnsi="宋体" w:cs="宋体"/>
          <w:color w:val="auto"/>
          <w:szCs w:val="21"/>
        </w:rPr>
      </w:pPr>
      <w:r>
        <w:rPr>
          <w:rFonts w:hint="eastAsia" w:ascii="宋体" w:hAnsi="宋体" w:cs="宋体"/>
          <w:color w:val="auto"/>
          <w:szCs w:val="21"/>
        </w:rPr>
        <w:t>如《投标须知前附表》中允许联合体投标的，接受大中型企业与小微企业组成联合体或者允许大中型企业向一家或者多家小微企业分包的采购项目，对于联合协议或者分包意向协议约定小微企业的合同份额占到合同总金额</w:t>
      </w:r>
      <w:r>
        <w:rPr>
          <w:rFonts w:ascii="宋体" w:hAnsi="宋体" w:cs="宋体"/>
          <w:color w:val="auto"/>
          <w:szCs w:val="21"/>
        </w:rPr>
        <w:t>30%</w:t>
      </w:r>
      <w:r>
        <w:rPr>
          <w:rFonts w:hint="eastAsia" w:ascii="宋体" w:hAnsi="宋体" w:cs="宋体"/>
          <w:color w:val="auto"/>
          <w:szCs w:val="21"/>
        </w:rPr>
        <w:t>以上的，对联合体或者大中型企业的报价给予P2（货物、服务项目P2的取值为4%，工程项目P2的取值为2%）的扣除，用扣除后的价格参加评审。适用招标投标法的采购工程建设项目，采用综合评估法但未采用低价优先法计算价格分的，评标时应当在采用原报价进行评分的基础上，原则上按2%增加其价格得分。组成联合体或者接受分包的小微企业与联合体内其他企业、分包企业之间存在直接控股、管理关系的，不享受价格扣除优惠政策。</w:t>
      </w:r>
    </w:p>
    <w:p>
      <w:pPr>
        <w:numPr>
          <w:ilvl w:val="0"/>
          <w:numId w:val="71"/>
        </w:numPr>
        <w:spacing w:line="360" w:lineRule="auto"/>
        <w:rPr>
          <w:rFonts w:hint="eastAsia" w:ascii="宋体" w:hAnsi="宋体" w:cs="宋体"/>
          <w:color w:val="auto"/>
          <w:szCs w:val="21"/>
        </w:rPr>
      </w:pPr>
      <w:r>
        <w:rPr>
          <w:rFonts w:hint="eastAsia" w:ascii="宋体" w:hAnsi="宋体" w:cs="宋体"/>
          <w:color w:val="auto"/>
          <w:szCs w:val="21"/>
        </w:rPr>
        <w:t>《政府采购促进中小企业发展管理办法》所称中小企业是指在中华人民共和国境内依法设立，依据国务院批准的中小企业划分标准确定的中型企业、小型企业和微型企业，但与大企业的负责人为同一人，或者与大企业存在直接控股、管理关系的除外。负责人</w:t>
      </w:r>
      <w:r>
        <w:rPr>
          <w:rFonts w:hint="eastAsia" w:ascii="宋体" w:hAnsi="宋体" w:cs="宋体"/>
          <w:color w:val="auto"/>
          <w:szCs w:val="21"/>
          <w:lang w:eastAsia="zh-Hans"/>
        </w:rPr>
        <w:t>，</w:t>
      </w:r>
      <w:r>
        <w:rPr>
          <w:rFonts w:hint="eastAsia" w:ascii="宋体" w:hAnsi="宋体" w:cs="宋体"/>
          <w:color w:val="auto"/>
          <w:szCs w:val="21"/>
        </w:rPr>
        <w:t>是指单位法定代表人或者法律、行政法规规定代表单位行使职权的主要负责人；控股，是指出资额占有限责任公司资本总额50%以上或者其持有的股份占股份有限公司股本总额50%以上的，以及出资额或者持有股份的比例虽然不足50%，但依其出资额或者持有的股份所享有的表决权已足以对股东会、股东大会的决议产生重大影响的；管理关系，是指与不具有出资持股关系的其他单位之间存在的管理与被管理关系。</w:t>
      </w:r>
    </w:p>
    <w:p>
      <w:pPr>
        <w:numPr>
          <w:ilvl w:val="0"/>
          <w:numId w:val="71"/>
        </w:numPr>
        <w:spacing w:line="360" w:lineRule="auto"/>
        <w:rPr>
          <w:rFonts w:hint="eastAsia" w:ascii="宋体" w:hAnsi="宋体" w:cs="宋体"/>
          <w:color w:val="auto"/>
          <w:szCs w:val="21"/>
        </w:rPr>
      </w:pPr>
      <w:r>
        <w:rPr>
          <w:rFonts w:hint="eastAsia" w:ascii="宋体" w:hAnsi="宋体" w:cs="宋体"/>
          <w:color w:val="auto"/>
          <w:szCs w:val="21"/>
        </w:rPr>
        <w:t>事业单位、社会组织等非企业主体不享受中小企业扶持政策，但事业单位、社会组织等非企业主体提供全部由中小企业制造的货物参加货物采购项目的除外。事业单位直接控股和管理的企业，依据中小企业划型标准认定其企业类型；符合中小企业划分标准的个体工商户，在采购活动中视同中小企业。</w:t>
      </w:r>
    </w:p>
    <w:p>
      <w:pPr>
        <w:numPr>
          <w:ilvl w:val="0"/>
          <w:numId w:val="71"/>
        </w:numPr>
        <w:spacing w:line="360" w:lineRule="auto"/>
        <w:rPr>
          <w:rFonts w:ascii="宋体" w:hAnsi="宋体" w:cs="宋体"/>
          <w:color w:val="auto"/>
          <w:szCs w:val="21"/>
        </w:rPr>
      </w:pPr>
      <w:r>
        <w:rPr>
          <w:rFonts w:hint="eastAsia" w:ascii="宋体" w:hAnsi="宋体" w:cs="宋体"/>
          <w:color w:val="auto"/>
          <w:szCs w:val="21"/>
        </w:rPr>
        <w:t>在采购活动中，供应商提供的货物、工程或者服务符合下列情形的，享受中小企业扶持政策：</w:t>
      </w:r>
    </w:p>
    <w:p>
      <w:pPr>
        <w:numPr>
          <w:ilvl w:val="0"/>
          <w:numId w:val="72"/>
        </w:numPr>
        <w:tabs>
          <w:tab w:val="left" w:pos="709"/>
        </w:tabs>
        <w:spacing w:line="360" w:lineRule="auto"/>
        <w:ind w:left="709" w:hanging="567"/>
        <w:jc w:val="left"/>
        <w:rPr>
          <w:rFonts w:hint="eastAsia" w:ascii="宋体" w:hAnsi="宋体" w:cs="宋体"/>
          <w:color w:val="auto"/>
          <w:szCs w:val="21"/>
        </w:rPr>
      </w:pPr>
      <w:r>
        <w:rPr>
          <w:rFonts w:hint="eastAsia" w:ascii="宋体" w:hAnsi="宋体" w:cs="宋体"/>
          <w:color w:val="auto"/>
          <w:szCs w:val="21"/>
        </w:rPr>
        <w:t>符合《工业和信息化部、国家统计局、国家发展和改革委员会、财政部关于印发中小企业划型标准规定的通知》（工信部联企业[2011]300号）规定的划分标准；</w:t>
      </w:r>
    </w:p>
    <w:p>
      <w:pPr>
        <w:numPr>
          <w:ilvl w:val="0"/>
          <w:numId w:val="72"/>
        </w:numPr>
        <w:tabs>
          <w:tab w:val="left" w:pos="709"/>
        </w:tabs>
        <w:spacing w:line="360" w:lineRule="auto"/>
        <w:ind w:left="709" w:hanging="567"/>
        <w:jc w:val="left"/>
        <w:rPr>
          <w:rFonts w:ascii="宋体" w:hAnsi="宋体" w:cs="宋体"/>
          <w:color w:val="auto"/>
          <w:szCs w:val="21"/>
        </w:rPr>
      </w:pPr>
      <w:r>
        <w:rPr>
          <w:rFonts w:hint="eastAsia" w:ascii="宋体" w:hAnsi="宋体" w:cs="宋体"/>
          <w:color w:val="auto"/>
          <w:szCs w:val="21"/>
        </w:rPr>
        <w:t>在货物采购项目中，货物由中小企业制造，即货物由中小企业生产且使用该中小企业商号或者注册商标，不对供应商主体类型作任何限制要求；</w:t>
      </w:r>
    </w:p>
    <w:p>
      <w:pPr>
        <w:numPr>
          <w:ilvl w:val="0"/>
          <w:numId w:val="72"/>
        </w:numPr>
        <w:tabs>
          <w:tab w:val="left" w:pos="709"/>
        </w:tabs>
        <w:spacing w:line="360" w:lineRule="auto"/>
        <w:ind w:left="709" w:hanging="567"/>
        <w:jc w:val="left"/>
        <w:rPr>
          <w:rFonts w:ascii="宋体" w:hAnsi="宋体" w:cs="宋体"/>
          <w:color w:val="auto"/>
          <w:szCs w:val="21"/>
        </w:rPr>
      </w:pPr>
      <w:r>
        <w:rPr>
          <w:rFonts w:hint="eastAsia" w:ascii="宋体" w:hAnsi="宋体" w:cs="宋体"/>
          <w:color w:val="auto"/>
          <w:szCs w:val="21"/>
        </w:rPr>
        <w:t>在工程采购项目中，工程由中小企业承建，即工程施工单位为中小企业；</w:t>
      </w:r>
    </w:p>
    <w:p>
      <w:pPr>
        <w:numPr>
          <w:ilvl w:val="0"/>
          <w:numId w:val="72"/>
        </w:numPr>
        <w:tabs>
          <w:tab w:val="left" w:pos="709"/>
        </w:tabs>
        <w:spacing w:line="360" w:lineRule="auto"/>
        <w:ind w:left="709" w:hanging="567"/>
        <w:jc w:val="left"/>
        <w:rPr>
          <w:rFonts w:hint="eastAsia" w:ascii="宋体" w:hAnsi="宋体" w:cs="宋体"/>
          <w:color w:val="auto"/>
          <w:szCs w:val="21"/>
        </w:rPr>
      </w:pPr>
      <w:r>
        <w:rPr>
          <w:rFonts w:hint="eastAsia" w:ascii="宋体" w:hAnsi="宋体" w:cs="宋体"/>
          <w:color w:val="auto"/>
          <w:szCs w:val="21"/>
        </w:rPr>
        <w:t>在服务采购项目中，服务由中小企业承接，即提供服务的人员为中小企业依照《中华人民共和国劳动合同法》订立劳动合同的从业人员。</w:t>
      </w:r>
    </w:p>
    <w:p>
      <w:pPr>
        <w:numPr>
          <w:ilvl w:val="0"/>
          <w:numId w:val="72"/>
        </w:numPr>
        <w:tabs>
          <w:tab w:val="left" w:pos="709"/>
        </w:tabs>
        <w:spacing w:line="360" w:lineRule="auto"/>
        <w:ind w:left="709" w:hanging="567"/>
        <w:jc w:val="left"/>
        <w:rPr>
          <w:rFonts w:ascii="宋体" w:hAnsi="宋体" w:cs="宋体"/>
          <w:color w:val="auto"/>
          <w:szCs w:val="21"/>
        </w:rPr>
      </w:pPr>
      <w:r>
        <w:rPr>
          <w:rFonts w:hint="eastAsia" w:ascii="宋体" w:hAnsi="宋体" w:cs="宋体"/>
          <w:color w:val="auto"/>
          <w:szCs w:val="21"/>
        </w:rPr>
        <w:t>在货物采购项目中，供应商提供的货物既有中小企业制造货物，也有大型企业制造货物的，不享受本办法规定的中小企业扶持政策。</w:t>
      </w:r>
    </w:p>
    <w:p>
      <w:pPr>
        <w:numPr>
          <w:ilvl w:val="0"/>
          <w:numId w:val="72"/>
        </w:numPr>
        <w:tabs>
          <w:tab w:val="left" w:pos="709"/>
        </w:tabs>
        <w:spacing w:line="360" w:lineRule="auto"/>
        <w:ind w:left="709" w:hanging="567"/>
        <w:jc w:val="left"/>
        <w:rPr>
          <w:rFonts w:hint="eastAsia" w:ascii="宋体" w:hAnsi="宋体" w:cs="宋体"/>
          <w:color w:val="auto"/>
          <w:szCs w:val="21"/>
        </w:rPr>
      </w:pPr>
      <w:r>
        <w:rPr>
          <w:rFonts w:hint="eastAsia" w:ascii="宋体" w:hAnsi="宋体" w:cs="宋体"/>
          <w:color w:val="auto"/>
          <w:szCs w:val="21"/>
        </w:rPr>
        <w:t>以联合体形式参加采购活动，联合体各方均为中小企业的，联合体视同中小企业。其中，联合体各方均为小微企业的，联合体视同小微企业。</w:t>
      </w:r>
    </w:p>
    <w:p>
      <w:pPr>
        <w:numPr>
          <w:ilvl w:val="0"/>
          <w:numId w:val="71"/>
        </w:numPr>
        <w:spacing w:line="360" w:lineRule="auto"/>
        <w:rPr>
          <w:rFonts w:ascii="宋体" w:hAnsi="宋体" w:cs="宋体"/>
          <w:color w:val="auto"/>
          <w:szCs w:val="21"/>
        </w:rPr>
      </w:pPr>
      <w:r>
        <w:rPr>
          <w:rFonts w:hint="eastAsia" w:ascii="宋体" w:hAnsi="宋体" w:cs="宋体"/>
          <w:color w:val="auto"/>
          <w:szCs w:val="21"/>
        </w:rPr>
        <w:t>在本项目采购活动中，</w:t>
      </w:r>
      <w:r>
        <w:rPr>
          <w:rFonts w:ascii="宋体" w:hAnsi="宋体" w:cs="宋体"/>
          <w:color w:val="auto"/>
          <w:szCs w:val="21"/>
        </w:rPr>
        <w:t>对符合</w:t>
      </w:r>
      <w:r>
        <w:rPr>
          <w:rFonts w:hint="eastAsia" w:ascii="宋体" w:hAnsi="宋体" w:cs="宋体"/>
          <w:color w:val="auto"/>
          <w:szCs w:val="21"/>
        </w:rPr>
        <w:t>《政府采购促进中小企业发展管理办法》</w:t>
      </w:r>
      <w:r>
        <w:rPr>
          <w:rFonts w:ascii="宋体" w:hAnsi="宋体" w:cs="宋体"/>
          <w:color w:val="auto"/>
          <w:szCs w:val="21"/>
        </w:rPr>
        <w:t>规定的小微企业报价给予</w:t>
      </w:r>
      <w:r>
        <w:rPr>
          <w:rFonts w:hint="eastAsia" w:ascii="宋体" w:hAnsi="宋体" w:cs="宋体"/>
          <w:color w:val="auto"/>
          <w:szCs w:val="21"/>
        </w:rPr>
        <w:t>一定</w:t>
      </w:r>
      <w:r>
        <w:rPr>
          <w:rFonts w:ascii="宋体" w:hAnsi="宋体" w:cs="宋体"/>
          <w:color w:val="auto"/>
          <w:szCs w:val="21"/>
        </w:rPr>
        <w:t>比例的扣除，用扣除后的价格参加评审。</w:t>
      </w:r>
      <w:r>
        <w:rPr>
          <w:rFonts w:hint="eastAsia" w:ascii="宋体" w:hAnsi="宋体" w:cs="宋体"/>
          <w:color w:val="auto"/>
          <w:szCs w:val="21"/>
        </w:rPr>
        <w:t>具体扣除办法如下：</w:t>
      </w:r>
    </w:p>
    <w:p>
      <w:pPr>
        <w:numPr>
          <w:ilvl w:val="0"/>
          <w:numId w:val="73"/>
        </w:numPr>
        <w:tabs>
          <w:tab w:val="left" w:pos="709"/>
        </w:tabs>
        <w:spacing w:line="360" w:lineRule="auto"/>
        <w:ind w:left="709" w:hanging="567"/>
        <w:jc w:val="left"/>
        <w:rPr>
          <w:rFonts w:ascii="宋体" w:hAnsi="宋体" w:cs="宋体"/>
          <w:color w:val="auto"/>
          <w:szCs w:val="21"/>
        </w:rPr>
      </w:pPr>
      <w:r>
        <w:rPr>
          <w:rFonts w:hint="eastAsia" w:ascii="宋体" w:hAnsi="宋体" w:cs="宋体"/>
          <w:color w:val="auto"/>
          <w:szCs w:val="21"/>
        </w:rPr>
        <w:t>投标人提供的货物全部由符合政策要求的小型或微型企业制造（工程的施工单位全部为符合政策要求的小型、微型企业，或者服务全部由符合政策要求的小型、微型企业承接），对投标人的报价给予P1的价格扣除，即：评标价＝投标价×（1-P1）。</w:t>
      </w:r>
    </w:p>
    <w:p>
      <w:pPr>
        <w:numPr>
          <w:ilvl w:val="0"/>
          <w:numId w:val="73"/>
        </w:numPr>
        <w:tabs>
          <w:tab w:val="left" w:pos="709"/>
        </w:tabs>
        <w:spacing w:line="360" w:lineRule="auto"/>
        <w:ind w:left="709" w:hanging="567"/>
        <w:jc w:val="left"/>
        <w:rPr>
          <w:rFonts w:ascii="宋体" w:hAnsi="宋体" w:cs="宋体"/>
          <w:color w:val="auto"/>
          <w:szCs w:val="21"/>
        </w:rPr>
      </w:pPr>
      <w:r>
        <w:rPr>
          <w:rFonts w:ascii="宋体" w:hAnsi="宋体" w:cs="宋体"/>
          <w:color w:val="auto"/>
          <w:szCs w:val="21"/>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w:t>
      </w:r>
      <w:r>
        <w:rPr>
          <w:rFonts w:hint="eastAsia" w:ascii="宋体" w:hAnsi="宋体" w:cs="宋体"/>
          <w:color w:val="auto"/>
          <w:szCs w:val="21"/>
        </w:rPr>
        <w:t>报价</w:t>
      </w:r>
      <w:r>
        <w:rPr>
          <w:rFonts w:ascii="宋体" w:hAnsi="宋体" w:cs="宋体"/>
          <w:color w:val="auto"/>
          <w:szCs w:val="21"/>
        </w:rPr>
        <w:t>给予</w:t>
      </w:r>
      <w:r>
        <w:rPr>
          <w:rFonts w:hint="eastAsia" w:ascii="宋体" w:hAnsi="宋体" w:cs="宋体"/>
          <w:color w:val="auto"/>
          <w:szCs w:val="21"/>
        </w:rPr>
        <w:t>P2的价格扣除</w:t>
      </w:r>
      <w:r>
        <w:rPr>
          <w:rFonts w:ascii="宋体" w:hAnsi="宋体" w:cs="宋体"/>
          <w:color w:val="auto"/>
          <w:szCs w:val="21"/>
        </w:rPr>
        <w:t>，</w:t>
      </w:r>
      <w:r>
        <w:rPr>
          <w:rFonts w:hint="eastAsia" w:ascii="宋体" w:hAnsi="宋体" w:cs="宋体"/>
          <w:color w:val="auto"/>
          <w:szCs w:val="21"/>
        </w:rPr>
        <w:t>即：评标价＝投标价×（1-P2）</w:t>
      </w:r>
      <w:r>
        <w:rPr>
          <w:rFonts w:ascii="宋体" w:hAnsi="宋体" w:cs="宋体"/>
          <w:color w:val="auto"/>
          <w:szCs w:val="21"/>
        </w:rPr>
        <w:t>。组成联合体或者接受分包的小微企业与联合体内其他企业、分包企业之间存在直接控股、管理关系的，不享受价格扣除优惠政策。</w:t>
      </w:r>
    </w:p>
    <w:p>
      <w:pPr>
        <w:numPr>
          <w:ilvl w:val="0"/>
          <w:numId w:val="71"/>
        </w:numPr>
        <w:spacing w:line="360" w:lineRule="auto"/>
        <w:rPr>
          <w:rFonts w:hint="eastAsia" w:ascii="宋体" w:hAnsi="宋体" w:cs="宋体"/>
          <w:color w:val="auto"/>
          <w:szCs w:val="21"/>
        </w:rPr>
      </w:pPr>
      <w:r>
        <w:rPr>
          <w:rFonts w:hint="eastAsia" w:ascii="宋体" w:hAnsi="宋体" w:cs="宋体"/>
          <w:color w:val="auto"/>
          <w:szCs w:val="21"/>
        </w:rPr>
        <w:t>参加本项目投标的小型和微型企业应当提供《中小企业声明函》（格式见第五章投标文件格式），否则不得享受相关中小企业扶持政策。</w:t>
      </w:r>
      <w:r>
        <w:rPr>
          <w:rFonts w:hint="eastAsia" w:ascii="宋体" w:hAnsi="宋体" w:cs="宋体"/>
          <w:color w:val="auto"/>
          <w:szCs w:val="21"/>
          <w:lang w:eastAsia="zh-Hans"/>
        </w:rPr>
        <w:t>新成立企业无上一年度从业人员、营业收入和资产总额数据的，根据其出具的《中小企业声明函》认可其为中小企业</w:t>
      </w:r>
      <w:r>
        <w:rPr>
          <w:rFonts w:hint="eastAsia" w:ascii="宋体" w:hAnsi="宋体" w:cs="宋体"/>
          <w:color w:val="auto"/>
          <w:szCs w:val="21"/>
        </w:rPr>
        <w:t>。采购代理机构、评标委员会（评审小组）在依法进行资格审查、评审</w:t>
      </w:r>
      <w:r>
        <w:rPr>
          <w:rFonts w:hint="eastAsia" w:ascii="宋体" w:hAnsi="宋体" w:cs="宋体"/>
          <w:color w:val="auto"/>
          <w:szCs w:val="21"/>
          <w:lang w:eastAsia="zh-Hans"/>
        </w:rPr>
        <w:t>过程</w:t>
      </w:r>
      <w:r>
        <w:rPr>
          <w:rFonts w:hint="eastAsia" w:ascii="宋体" w:hAnsi="宋体" w:cs="宋体"/>
          <w:color w:val="auto"/>
          <w:szCs w:val="21"/>
        </w:rPr>
        <w:t>中，发现《中小企业声明函》存在明显笔误或者含义不明确的，按照采购相关规定要求供应商进行澄清、说明或补正。澄清、说明或补正后符合中小企业条件的供应商，可以享受中小企业扶持政策。中标、成交供应商享受中小企业扶持政策的，随中标、成交结果公开中标、成交供应商的《中小企业声明函》。供应商提供《中小企业声明函》内容不实的，属于提供虚假材料谋取中标、成交，参照《中华人民共和国政府采购法》等国家有关规定追究相应责任。</w:t>
      </w:r>
    </w:p>
    <w:p>
      <w:pPr>
        <w:numPr>
          <w:ilvl w:val="0"/>
          <w:numId w:val="71"/>
        </w:numPr>
        <w:spacing w:line="360" w:lineRule="auto"/>
        <w:rPr>
          <w:rFonts w:hint="eastAsia" w:ascii="宋体" w:hAnsi="宋体" w:cs="宋体"/>
          <w:color w:val="auto"/>
          <w:szCs w:val="21"/>
        </w:rPr>
      </w:pPr>
      <w:r>
        <w:rPr>
          <w:rFonts w:hint="eastAsia" w:ascii="宋体" w:hAnsi="宋体" w:cs="宋体"/>
          <w:color w:val="auto"/>
          <w:szCs w:val="21"/>
        </w:rPr>
        <w:t>监狱企业参加采购活动时，应当提供由省级以上监狱管理局、戒毒管理局(含新疆生产建设兵团)出具的属于监狱企业的证明文件。</w:t>
      </w:r>
    </w:p>
    <w:p>
      <w:pPr>
        <w:numPr>
          <w:ilvl w:val="0"/>
          <w:numId w:val="71"/>
        </w:numPr>
        <w:spacing w:line="360" w:lineRule="auto"/>
        <w:rPr>
          <w:rFonts w:hint="eastAsia" w:ascii="宋体" w:hAnsi="宋体" w:cs="宋体"/>
          <w:color w:val="auto"/>
          <w:szCs w:val="21"/>
        </w:rPr>
      </w:pPr>
      <w:r>
        <w:rPr>
          <w:rFonts w:hint="eastAsia" w:ascii="宋体" w:hAnsi="宋体" w:cs="宋体"/>
          <w:color w:val="auto"/>
          <w:szCs w:val="21"/>
        </w:rPr>
        <w:t>参照《关于促进残疾人就业政府采购政策的通知(财库〔2017〕141号)》，残疾人福利性单位参加采购活动时，应当提供《残疾人福利性单位声明函》，并对声明的真实性负责。残疾人福利性单位属于小型、微型企业的，不重复享受政策。</w:t>
      </w:r>
    </w:p>
    <w:p>
      <w:pPr>
        <w:numPr>
          <w:ilvl w:val="0"/>
          <w:numId w:val="13"/>
        </w:numPr>
        <w:spacing w:line="360" w:lineRule="auto"/>
        <w:jc w:val="center"/>
        <w:outlineLvl w:val="1"/>
        <w:rPr>
          <w:rFonts w:hint="eastAsia" w:ascii="宋体" w:hAnsi="宋体" w:cs="宋体"/>
          <w:b/>
          <w:bCs/>
          <w:color w:val="auto"/>
          <w:sz w:val="30"/>
          <w:szCs w:val="30"/>
        </w:rPr>
      </w:pPr>
      <w:r>
        <w:rPr>
          <w:rFonts w:hint="eastAsia" w:ascii="宋体" w:hAnsi="宋体" w:cs="宋体"/>
          <w:b/>
          <w:bCs/>
          <w:color w:val="auto"/>
          <w:sz w:val="30"/>
          <w:szCs w:val="30"/>
        </w:rPr>
        <w:t>关于节能产品和环境标志产品</w:t>
      </w:r>
    </w:p>
    <w:p>
      <w:pPr>
        <w:numPr>
          <w:ilvl w:val="3"/>
          <w:numId w:val="14"/>
        </w:numPr>
        <w:tabs>
          <w:tab w:val="center" w:pos="210"/>
          <w:tab w:val="center" w:pos="420"/>
          <w:tab w:val="center" w:pos="630"/>
        </w:tabs>
        <w:spacing w:line="360" w:lineRule="auto"/>
        <w:outlineLvl w:val="2"/>
        <w:rPr>
          <w:rFonts w:hint="eastAsia" w:ascii="宋体" w:hAnsi="宋体" w:cs="宋体"/>
          <w:color w:val="auto"/>
          <w:szCs w:val="21"/>
        </w:rPr>
      </w:pPr>
      <w:r>
        <w:rPr>
          <w:rFonts w:hint="eastAsia" w:ascii="宋体" w:hAnsi="宋体" w:cs="宋体"/>
          <w:color w:val="auto"/>
          <w:szCs w:val="21"/>
        </w:rPr>
        <w:t>如投标产品属于《节能产品政府采购品目清单》中所列的产品，供应商必须在投标文件中明确列明具体产品的名称并提供国家确定的认证机构出具的处于有效期之内的节能产品认证证书。节能产品政府采购品目清单在中国政府采购网（http：//www.ccgp.gov .cn/）上发布。</w:t>
      </w:r>
    </w:p>
    <w:p>
      <w:pPr>
        <w:numPr>
          <w:ilvl w:val="3"/>
          <w:numId w:val="14"/>
        </w:numPr>
        <w:tabs>
          <w:tab w:val="center" w:pos="210"/>
          <w:tab w:val="center" w:pos="420"/>
          <w:tab w:val="center" w:pos="630"/>
        </w:tabs>
        <w:spacing w:line="360" w:lineRule="auto"/>
        <w:outlineLvl w:val="2"/>
        <w:rPr>
          <w:rFonts w:hint="eastAsia" w:ascii="宋体" w:hAnsi="宋体" w:cs="宋体"/>
          <w:color w:val="auto"/>
          <w:szCs w:val="21"/>
        </w:rPr>
      </w:pPr>
      <w:r>
        <w:rPr>
          <w:rFonts w:hint="eastAsia" w:ascii="宋体" w:hAnsi="宋体" w:cs="宋体"/>
          <w:color w:val="auto"/>
          <w:szCs w:val="21"/>
        </w:rPr>
        <w:t>如投标产品属于《环境标志产品政府采购品目清单》中所列的产品，供应商必须在投标文件中明确列明具体产品的名称并提供国家确定的认证机构出具的处于有效期之内的环境标志产品认证证书。环境标志产品政府采购品目清单在中国政府采购网（http://www.ccgp.gov.cn/）上发布。</w:t>
      </w:r>
    </w:p>
    <w:p>
      <w:pPr>
        <w:numPr>
          <w:ilvl w:val="3"/>
          <w:numId w:val="14"/>
        </w:numPr>
        <w:tabs>
          <w:tab w:val="center" w:pos="210"/>
          <w:tab w:val="center" w:pos="420"/>
          <w:tab w:val="center" w:pos="630"/>
        </w:tabs>
        <w:spacing w:line="360" w:lineRule="auto"/>
        <w:outlineLvl w:val="2"/>
        <w:rPr>
          <w:rFonts w:hint="eastAsia" w:ascii="宋体" w:hAnsi="宋体" w:cs="宋体"/>
          <w:color w:val="auto"/>
          <w:szCs w:val="21"/>
        </w:rPr>
      </w:pPr>
      <w:r>
        <w:rPr>
          <w:rFonts w:hint="eastAsia" w:ascii="宋体" w:hAnsi="宋体" w:cs="宋体"/>
          <w:color w:val="auto"/>
          <w:szCs w:val="21"/>
        </w:rPr>
        <w:t>对节能产品和环境标志产品价格扣除的规定：</w:t>
      </w:r>
    </w:p>
    <w:p>
      <w:pPr>
        <w:numPr>
          <w:ilvl w:val="0"/>
          <w:numId w:val="74"/>
        </w:numPr>
        <w:tabs>
          <w:tab w:val="center" w:pos="210"/>
          <w:tab w:val="center" w:pos="630"/>
        </w:tabs>
        <w:spacing w:line="360" w:lineRule="auto"/>
        <w:ind w:left="630" w:hanging="525"/>
        <w:outlineLvl w:val="2"/>
        <w:rPr>
          <w:rFonts w:hint="eastAsia" w:ascii="宋体" w:hAnsi="宋体" w:cs="宋体"/>
          <w:color w:val="auto"/>
          <w:szCs w:val="21"/>
        </w:rPr>
      </w:pPr>
      <w:r>
        <w:rPr>
          <w:rFonts w:hint="eastAsia" w:ascii="宋体" w:hAnsi="宋体" w:cs="宋体"/>
          <w:color w:val="auto"/>
          <w:szCs w:val="21"/>
        </w:rPr>
        <w:t>必须</w:t>
      </w:r>
      <w:r>
        <w:rPr>
          <w:rFonts w:hint="eastAsia" w:ascii="宋体" w:hAnsi="宋体" w:cs="宋体"/>
          <w:bCs/>
          <w:color w:val="auto"/>
        </w:rPr>
        <w:t>按照第五章投标文件格式中的“政策适用性说明（适用于强制采购及优先采购节能产品或环境标志产品）”格式要求填写和提供全部资料；</w:t>
      </w:r>
    </w:p>
    <w:p>
      <w:pPr>
        <w:numPr>
          <w:ilvl w:val="0"/>
          <w:numId w:val="74"/>
        </w:numPr>
        <w:tabs>
          <w:tab w:val="center" w:pos="210"/>
          <w:tab w:val="center" w:pos="630"/>
        </w:tabs>
        <w:spacing w:line="360" w:lineRule="auto"/>
        <w:ind w:left="851" w:hanging="709"/>
        <w:outlineLvl w:val="2"/>
        <w:rPr>
          <w:rFonts w:hint="eastAsia" w:ascii="宋体" w:hAnsi="宋体" w:cs="宋体"/>
          <w:color w:val="auto"/>
          <w:szCs w:val="21"/>
        </w:rPr>
      </w:pPr>
      <w:r>
        <w:rPr>
          <w:rFonts w:hint="eastAsia" w:ascii="宋体" w:hAnsi="宋体" w:cs="宋体"/>
          <w:color w:val="auto"/>
        </w:rPr>
        <w:t>扣除方法如下：节能或环境标志产品金额占项目总金额的比重达到10％－25％的（含10%，不含25%，下同），扣1％；达到25－50％的，扣2％；达到50％－75％的，扣3％；达到75％以上的扣4％（适用于优先采购节能产品或环境标志产品）。</w:t>
      </w:r>
    </w:p>
    <w:p>
      <w:pPr>
        <w:numPr>
          <w:ilvl w:val="0"/>
          <w:numId w:val="13"/>
        </w:numPr>
        <w:spacing w:line="360" w:lineRule="auto"/>
        <w:jc w:val="center"/>
        <w:outlineLvl w:val="1"/>
        <w:rPr>
          <w:rFonts w:hint="eastAsia" w:ascii="宋体" w:hAnsi="宋体" w:cs="宋体"/>
          <w:b/>
          <w:bCs/>
          <w:color w:val="auto"/>
          <w:sz w:val="30"/>
          <w:szCs w:val="30"/>
        </w:rPr>
      </w:pPr>
      <w:r>
        <w:rPr>
          <w:rFonts w:hint="eastAsia" w:ascii="宋体" w:hAnsi="宋体" w:cs="宋体"/>
          <w:b/>
          <w:bCs/>
          <w:color w:val="auto"/>
          <w:sz w:val="30"/>
          <w:szCs w:val="30"/>
        </w:rPr>
        <w:t>关于信用信息查询渠道的使用</w:t>
      </w:r>
    </w:p>
    <w:p>
      <w:pPr>
        <w:numPr>
          <w:ilvl w:val="3"/>
          <w:numId w:val="14"/>
        </w:numPr>
        <w:tabs>
          <w:tab w:val="center" w:pos="210"/>
          <w:tab w:val="center" w:pos="420"/>
          <w:tab w:val="center" w:pos="630"/>
        </w:tabs>
        <w:spacing w:line="360" w:lineRule="auto"/>
        <w:outlineLvl w:val="2"/>
        <w:rPr>
          <w:rFonts w:hint="eastAsia" w:ascii="宋体" w:hAnsi="宋体" w:cs="宋体"/>
          <w:color w:val="auto"/>
        </w:rPr>
      </w:pPr>
      <w:r>
        <w:rPr>
          <w:rFonts w:hint="eastAsia" w:ascii="宋体" w:hAnsi="宋体" w:cs="宋体"/>
          <w:color w:val="auto"/>
        </w:rPr>
        <w:t>信用记录查询渠道及截止时点</w:t>
      </w:r>
    </w:p>
    <w:p>
      <w:pPr>
        <w:numPr>
          <w:ilvl w:val="0"/>
          <w:numId w:val="75"/>
        </w:numPr>
        <w:tabs>
          <w:tab w:val="center" w:pos="210"/>
          <w:tab w:val="center" w:pos="630"/>
        </w:tabs>
        <w:spacing w:line="360" w:lineRule="auto"/>
        <w:ind w:left="630" w:hanging="525"/>
        <w:outlineLvl w:val="2"/>
        <w:rPr>
          <w:rFonts w:hint="eastAsia" w:ascii="宋体" w:hAnsi="宋体" w:cs="宋体"/>
          <w:bCs/>
          <w:color w:val="auto"/>
        </w:rPr>
      </w:pPr>
      <w:r>
        <w:rPr>
          <w:rFonts w:hint="eastAsia" w:ascii="宋体" w:hAnsi="宋体" w:cs="宋体"/>
          <w:color w:val="auto"/>
        </w:rPr>
        <w:t>信用记录查询渠道：</w:t>
      </w:r>
      <w:r>
        <w:rPr>
          <w:rFonts w:hint="eastAsia" w:ascii="宋体" w:hAnsi="宋体" w:cs="宋体"/>
          <w:color w:val="auto"/>
          <w:szCs w:val="21"/>
        </w:rPr>
        <w:t>“信用中国”网站(www.creditchina.gov.cn)、中国政府采购网(www.ccgp.gov.cn)等渠道查询相关主体信用记录。</w:t>
      </w:r>
    </w:p>
    <w:p>
      <w:pPr>
        <w:numPr>
          <w:ilvl w:val="0"/>
          <w:numId w:val="75"/>
        </w:numPr>
        <w:tabs>
          <w:tab w:val="center" w:pos="210"/>
          <w:tab w:val="center" w:pos="630"/>
        </w:tabs>
        <w:spacing w:line="360" w:lineRule="auto"/>
        <w:ind w:left="630" w:hanging="525"/>
        <w:outlineLvl w:val="2"/>
        <w:rPr>
          <w:rFonts w:hint="eastAsia" w:ascii="宋体" w:hAnsi="宋体" w:cs="宋体"/>
          <w:bCs/>
          <w:color w:val="auto"/>
        </w:rPr>
      </w:pPr>
      <w:r>
        <w:rPr>
          <w:rFonts w:hint="eastAsia" w:ascii="宋体" w:hAnsi="宋体" w:cs="宋体"/>
          <w:color w:val="auto"/>
        </w:rPr>
        <w:t>信用记录查询截止时点：投标截止时间前</w:t>
      </w:r>
    </w:p>
    <w:p>
      <w:pPr>
        <w:numPr>
          <w:ilvl w:val="3"/>
          <w:numId w:val="14"/>
        </w:numPr>
        <w:tabs>
          <w:tab w:val="center" w:pos="210"/>
          <w:tab w:val="center" w:pos="420"/>
          <w:tab w:val="center" w:pos="630"/>
        </w:tabs>
        <w:spacing w:line="360" w:lineRule="auto"/>
        <w:outlineLvl w:val="2"/>
        <w:rPr>
          <w:rFonts w:hint="eastAsia" w:ascii="宋体" w:hAnsi="宋体" w:cs="宋体"/>
          <w:bCs/>
          <w:color w:val="auto"/>
        </w:rPr>
      </w:pPr>
      <w:r>
        <w:rPr>
          <w:rFonts w:hint="eastAsia" w:ascii="宋体" w:hAnsi="宋体" w:cs="宋体"/>
          <w:color w:val="auto"/>
        </w:rPr>
        <w:t>信用信息查询记录和证据留存的具体方式 、信用信息的使用规则：</w:t>
      </w:r>
    </w:p>
    <w:p>
      <w:pPr>
        <w:numPr>
          <w:ilvl w:val="0"/>
          <w:numId w:val="76"/>
        </w:numPr>
        <w:tabs>
          <w:tab w:val="center" w:pos="210"/>
          <w:tab w:val="center" w:pos="630"/>
        </w:tabs>
        <w:spacing w:line="360" w:lineRule="auto"/>
        <w:ind w:left="630" w:hanging="525"/>
        <w:outlineLvl w:val="2"/>
        <w:rPr>
          <w:rFonts w:hint="eastAsia" w:ascii="宋体" w:hAnsi="宋体" w:cs="宋体"/>
          <w:bCs/>
          <w:color w:val="auto"/>
        </w:rPr>
      </w:pPr>
      <w:r>
        <w:rPr>
          <w:rFonts w:hint="eastAsia" w:ascii="宋体" w:hAnsi="宋体" w:cs="宋体"/>
          <w:color w:val="auto"/>
        </w:rPr>
        <w:t>信用信息查询记录和证据留存的具体方式：</w:t>
      </w:r>
      <w:r>
        <w:rPr>
          <w:rFonts w:hint="eastAsia" w:ascii="宋体" w:hAnsi="宋体" w:cs="宋体"/>
          <w:color w:val="auto"/>
          <w:szCs w:val="21"/>
        </w:rPr>
        <w:t>通过“信用中国”网站(www.creditchina.gov.cn)、中国政府采购网(www.ccgp.gov.cn)等渠道查询相关主体信用记录和证据，并打印网站相关页面</w:t>
      </w:r>
      <w:r>
        <w:rPr>
          <w:rFonts w:hint="eastAsia" w:ascii="宋体" w:hAnsi="宋体" w:cs="宋体"/>
          <w:color w:val="auto"/>
        </w:rPr>
        <w:t>留存</w:t>
      </w:r>
      <w:r>
        <w:rPr>
          <w:rFonts w:hint="eastAsia" w:ascii="宋体" w:hAnsi="宋体" w:cs="宋体"/>
          <w:color w:val="auto"/>
          <w:szCs w:val="21"/>
        </w:rPr>
        <w:t>。</w:t>
      </w:r>
    </w:p>
    <w:p>
      <w:pPr>
        <w:numPr>
          <w:ilvl w:val="0"/>
          <w:numId w:val="76"/>
        </w:numPr>
        <w:tabs>
          <w:tab w:val="center" w:pos="210"/>
          <w:tab w:val="center" w:pos="630"/>
        </w:tabs>
        <w:spacing w:line="360" w:lineRule="auto"/>
        <w:ind w:left="630" w:hanging="525"/>
        <w:outlineLvl w:val="2"/>
        <w:rPr>
          <w:rFonts w:hint="eastAsia" w:ascii="宋体" w:hAnsi="宋体" w:cs="宋体"/>
          <w:bCs/>
          <w:color w:val="auto"/>
        </w:rPr>
      </w:pPr>
      <w:r>
        <w:rPr>
          <w:rFonts w:hint="eastAsia" w:ascii="宋体" w:hAnsi="宋体" w:cs="宋体"/>
          <w:color w:val="auto"/>
        </w:rPr>
        <w:t>信用信息的使用规则：</w:t>
      </w:r>
      <w:r>
        <w:rPr>
          <w:rFonts w:hint="eastAsia" w:ascii="宋体" w:hAnsi="宋体" w:cs="宋体"/>
          <w:color w:val="auto"/>
          <w:szCs w:val="21"/>
        </w:rPr>
        <w:t>对列入失信被执行人、重大税收违法失信主体、政府采购严重违法失信行为记录名单及其他不符合《中华人民共和国政府采购法》第二十二条规定条件的供应商，应当拒绝其参与采购活动。两个以上的自然人、法人或者其他组织组成一个联合体，以一个供应商的身份共同参加采购活动的，应当对所有联合体成员进行信用记录查询，联合体成员存在不良信用记录的，视同联合体存在不良信用记录。</w:t>
      </w:r>
    </w:p>
    <w:p>
      <w:pPr>
        <w:numPr>
          <w:ilvl w:val="0"/>
          <w:numId w:val="13"/>
        </w:numPr>
        <w:spacing w:line="360" w:lineRule="auto"/>
        <w:jc w:val="center"/>
        <w:outlineLvl w:val="1"/>
        <w:rPr>
          <w:rFonts w:hint="eastAsia" w:ascii="宋体" w:hAnsi="宋体" w:cs="宋体"/>
          <w:b/>
          <w:bCs/>
          <w:color w:val="auto"/>
          <w:sz w:val="30"/>
          <w:szCs w:val="30"/>
        </w:rPr>
      </w:pPr>
      <w:r>
        <w:rPr>
          <w:rFonts w:hint="eastAsia" w:ascii="宋体" w:hAnsi="宋体" w:cs="宋体"/>
          <w:b/>
          <w:bCs/>
          <w:color w:val="auto"/>
          <w:sz w:val="30"/>
          <w:szCs w:val="30"/>
        </w:rPr>
        <w:t>参照法律</w:t>
      </w:r>
    </w:p>
    <w:p>
      <w:pPr>
        <w:numPr>
          <w:ilvl w:val="3"/>
          <w:numId w:val="14"/>
        </w:numPr>
        <w:tabs>
          <w:tab w:val="center" w:pos="210"/>
          <w:tab w:val="center" w:pos="420"/>
          <w:tab w:val="center" w:pos="630"/>
        </w:tabs>
        <w:spacing w:line="360" w:lineRule="auto"/>
        <w:outlineLvl w:val="2"/>
        <w:rPr>
          <w:rFonts w:hint="eastAsia" w:ascii="宋体" w:hAnsi="宋体" w:cs="宋体"/>
          <w:color w:val="auto"/>
          <w:szCs w:val="21"/>
        </w:rPr>
      </w:pPr>
      <w:r>
        <w:rPr>
          <w:rFonts w:hint="eastAsia" w:ascii="宋体" w:hAnsi="宋体" w:cs="宋体"/>
          <w:color w:val="auto"/>
          <w:szCs w:val="21"/>
        </w:rPr>
        <w:t>采购人、采购代理机构及投标人的一切招标投标活动均参照《中华人民共和国政府采购法》及《中华人民共和国政府采购法实施条例》及其配套的法规、规章、政策。</w:t>
      </w:r>
    </w:p>
    <w:p>
      <w:pPr>
        <w:numPr>
          <w:ilvl w:val="0"/>
          <w:numId w:val="13"/>
        </w:numPr>
        <w:spacing w:line="360" w:lineRule="auto"/>
        <w:jc w:val="center"/>
        <w:outlineLvl w:val="1"/>
        <w:rPr>
          <w:rFonts w:hint="eastAsia" w:ascii="宋体" w:hAnsi="宋体" w:cs="宋体"/>
          <w:b/>
          <w:bCs/>
          <w:color w:val="auto"/>
          <w:sz w:val="30"/>
          <w:szCs w:val="30"/>
        </w:rPr>
      </w:pPr>
      <w:r>
        <w:rPr>
          <w:rFonts w:hint="eastAsia" w:ascii="宋体" w:hAnsi="宋体" w:cs="宋体"/>
          <w:b/>
          <w:bCs/>
          <w:color w:val="auto"/>
          <w:sz w:val="30"/>
          <w:szCs w:val="30"/>
        </w:rPr>
        <w:t>质疑函范本</w:t>
      </w:r>
    </w:p>
    <w:p>
      <w:pPr>
        <w:adjustRightInd w:val="0"/>
        <w:snapToGrid w:val="0"/>
        <w:spacing w:before="312" w:beforeLines="100" w:line="360" w:lineRule="auto"/>
        <w:rPr>
          <w:rFonts w:hint="eastAsia" w:ascii="宋体" w:hAnsi="宋体" w:cs="宋体"/>
          <w:bCs/>
          <w:color w:val="auto"/>
          <w:szCs w:val="21"/>
        </w:rPr>
      </w:pPr>
      <w:r>
        <w:rPr>
          <w:rFonts w:hint="eastAsia" w:ascii="宋体" w:hAnsi="宋体" w:cs="宋体"/>
          <w:bCs/>
          <w:color w:val="auto"/>
          <w:szCs w:val="21"/>
        </w:rPr>
        <w:t>一、质疑供应商基本信息</w:t>
      </w:r>
    </w:p>
    <w:p>
      <w:pPr>
        <w:adjustRightInd w:val="0"/>
        <w:snapToGrid w:val="0"/>
        <w:spacing w:line="360" w:lineRule="auto"/>
        <w:rPr>
          <w:rFonts w:hint="eastAsia" w:ascii="宋体" w:hAnsi="宋体" w:cs="宋体"/>
          <w:color w:val="auto"/>
          <w:szCs w:val="21"/>
          <w:u w:val="dotted"/>
        </w:rPr>
      </w:pPr>
      <w:r>
        <w:rPr>
          <w:rFonts w:hint="eastAsia" w:ascii="宋体" w:hAnsi="宋体" w:cs="宋体"/>
          <w:color w:val="auto"/>
          <w:szCs w:val="21"/>
        </w:rPr>
        <w:t>质疑供应商：</w:t>
      </w:r>
      <w:r>
        <w:rPr>
          <w:rFonts w:hint="eastAsia" w:ascii="宋体" w:hAnsi="宋体" w:cs="宋体"/>
          <w:color w:val="auto"/>
          <w:szCs w:val="21"/>
          <w:u w:val="dotted"/>
        </w:rPr>
        <w:t xml:space="preserve">                                        </w:t>
      </w:r>
    </w:p>
    <w:p>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地址：</w:t>
      </w:r>
      <w:r>
        <w:rPr>
          <w:rFonts w:hint="eastAsia" w:ascii="宋体" w:hAnsi="宋体" w:cs="宋体"/>
          <w:color w:val="auto"/>
          <w:szCs w:val="21"/>
          <w:u w:val="dotted"/>
        </w:rPr>
        <w:t xml:space="preserve">                          </w:t>
      </w:r>
      <w:r>
        <w:rPr>
          <w:rFonts w:hint="eastAsia" w:ascii="宋体" w:hAnsi="宋体" w:cs="宋体"/>
          <w:color w:val="auto"/>
          <w:szCs w:val="21"/>
        </w:rPr>
        <w:t>邮编：</w:t>
      </w:r>
      <w:r>
        <w:rPr>
          <w:rFonts w:hint="eastAsia" w:ascii="宋体" w:hAnsi="宋体" w:cs="宋体"/>
          <w:color w:val="auto"/>
          <w:szCs w:val="21"/>
          <w:u w:val="dotted"/>
        </w:rPr>
        <w:t xml:space="preserve">                                </w:t>
      </w:r>
    </w:p>
    <w:p>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联系人：</w:t>
      </w:r>
      <w:r>
        <w:rPr>
          <w:rFonts w:hint="eastAsia" w:ascii="宋体" w:hAnsi="宋体" w:cs="宋体"/>
          <w:color w:val="auto"/>
          <w:szCs w:val="21"/>
          <w:u w:val="dotted"/>
        </w:rPr>
        <w:t xml:space="preserve">                      </w:t>
      </w:r>
      <w:r>
        <w:rPr>
          <w:rFonts w:hint="eastAsia" w:ascii="宋体" w:hAnsi="宋体" w:cs="宋体"/>
          <w:color w:val="auto"/>
          <w:szCs w:val="21"/>
        </w:rPr>
        <w:t>联系电话：</w:t>
      </w:r>
      <w:r>
        <w:rPr>
          <w:rFonts w:hint="eastAsia" w:ascii="宋体" w:hAnsi="宋体" w:cs="宋体"/>
          <w:color w:val="auto"/>
          <w:szCs w:val="21"/>
          <w:u w:val="dotted"/>
        </w:rPr>
        <w:t xml:space="preserve">                              </w:t>
      </w:r>
    </w:p>
    <w:p>
      <w:pPr>
        <w:adjustRightInd w:val="0"/>
        <w:snapToGrid w:val="0"/>
        <w:spacing w:line="360" w:lineRule="auto"/>
        <w:rPr>
          <w:rFonts w:hint="eastAsia" w:ascii="宋体" w:hAnsi="宋体" w:cs="宋体"/>
          <w:color w:val="auto"/>
          <w:szCs w:val="21"/>
          <w:u w:val="dotted"/>
        </w:rPr>
      </w:pPr>
      <w:r>
        <w:rPr>
          <w:rFonts w:hint="eastAsia" w:ascii="宋体" w:hAnsi="宋体" w:cs="宋体"/>
          <w:color w:val="auto"/>
          <w:szCs w:val="21"/>
        </w:rPr>
        <w:t>授权代表：</w:t>
      </w:r>
      <w:r>
        <w:rPr>
          <w:rFonts w:hint="eastAsia" w:ascii="宋体" w:hAnsi="宋体" w:cs="宋体"/>
          <w:color w:val="auto"/>
          <w:szCs w:val="21"/>
          <w:u w:val="dotted"/>
        </w:rPr>
        <w:t xml:space="preserve">                                          </w:t>
      </w:r>
    </w:p>
    <w:p>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联系电话：</w:t>
      </w:r>
      <w:r>
        <w:rPr>
          <w:rFonts w:hint="eastAsia" w:ascii="宋体" w:hAnsi="宋体" w:cs="宋体"/>
          <w:color w:val="auto"/>
          <w:szCs w:val="21"/>
          <w:u w:val="dotted"/>
        </w:rPr>
        <w:t xml:space="preserve">                                           </w:t>
      </w:r>
      <w:r>
        <w:rPr>
          <w:rFonts w:hint="eastAsia" w:ascii="宋体" w:hAnsi="宋体" w:cs="宋体"/>
          <w:color w:val="auto"/>
          <w:szCs w:val="21"/>
        </w:rPr>
        <w:t xml:space="preserve"> </w:t>
      </w:r>
    </w:p>
    <w:p>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 xml:space="preserve">地址： </w:t>
      </w:r>
      <w:r>
        <w:rPr>
          <w:rFonts w:hint="eastAsia" w:ascii="宋体" w:hAnsi="宋体" w:cs="宋体"/>
          <w:color w:val="auto"/>
          <w:szCs w:val="21"/>
          <w:u w:val="dotted"/>
        </w:rPr>
        <w:t xml:space="preserve">                        </w:t>
      </w:r>
      <w:r>
        <w:rPr>
          <w:rFonts w:hint="eastAsia" w:ascii="宋体" w:hAnsi="宋体" w:cs="宋体"/>
          <w:color w:val="auto"/>
          <w:szCs w:val="21"/>
        </w:rPr>
        <w:t>邮编：</w:t>
      </w:r>
      <w:r>
        <w:rPr>
          <w:rFonts w:hint="eastAsia" w:ascii="宋体" w:hAnsi="宋体" w:cs="宋体"/>
          <w:color w:val="auto"/>
          <w:szCs w:val="21"/>
          <w:u w:val="dotted"/>
        </w:rPr>
        <w:t xml:space="preserve">                                  </w:t>
      </w:r>
    </w:p>
    <w:p>
      <w:pPr>
        <w:adjustRightInd w:val="0"/>
        <w:snapToGrid w:val="0"/>
        <w:spacing w:line="360" w:lineRule="auto"/>
        <w:rPr>
          <w:rFonts w:hint="eastAsia" w:ascii="宋体" w:hAnsi="宋体" w:cs="宋体"/>
          <w:bCs/>
          <w:color w:val="auto"/>
          <w:szCs w:val="21"/>
        </w:rPr>
      </w:pPr>
      <w:r>
        <w:rPr>
          <w:rFonts w:hint="eastAsia" w:ascii="宋体" w:hAnsi="宋体" w:cs="宋体"/>
          <w:bCs/>
          <w:color w:val="auto"/>
          <w:szCs w:val="21"/>
        </w:rPr>
        <w:t>二、质疑项目基本情况</w:t>
      </w:r>
    </w:p>
    <w:p>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质疑项目的名称：</w:t>
      </w:r>
      <w:r>
        <w:rPr>
          <w:rFonts w:hint="eastAsia" w:ascii="宋体" w:hAnsi="宋体" w:cs="宋体"/>
          <w:color w:val="auto"/>
          <w:szCs w:val="21"/>
          <w:u w:val="dotted"/>
        </w:rPr>
        <w:t xml:space="preserve">                                      </w:t>
      </w:r>
    </w:p>
    <w:p>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质疑项目的编号：</w:t>
      </w:r>
      <w:r>
        <w:rPr>
          <w:rFonts w:hint="eastAsia" w:ascii="宋体" w:hAnsi="宋体" w:cs="宋体"/>
          <w:color w:val="auto"/>
          <w:szCs w:val="21"/>
          <w:u w:val="dotted"/>
        </w:rPr>
        <w:t xml:space="preserve">               </w:t>
      </w:r>
      <w:r>
        <w:rPr>
          <w:rFonts w:hint="eastAsia" w:ascii="宋体" w:hAnsi="宋体" w:cs="宋体"/>
          <w:color w:val="auto"/>
          <w:szCs w:val="21"/>
        </w:rPr>
        <w:t>采购包：</w:t>
      </w:r>
      <w:r>
        <w:rPr>
          <w:rFonts w:hint="eastAsia" w:ascii="宋体" w:hAnsi="宋体" w:cs="宋体"/>
          <w:color w:val="auto"/>
          <w:szCs w:val="21"/>
          <w:u w:val="dotted"/>
        </w:rPr>
        <w:t xml:space="preserve">                 </w:t>
      </w:r>
    </w:p>
    <w:p>
      <w:pPr>
        <w:adjustRightInd w:val="0"/>
        <w:snapToGrid w:val="0"/>
        <w:spacing w:line="360" w:lineRule="auto"/>
        <w:rPr>
          <w:rFonts w:hint="eastAsia" w:ascii="宋体" w:hAnsi="宋体" w:cs="宋体"/>
          <w:color w:val="auto"/>
          <w:szCs w:val="21"/>
          <w:u w:val="dotted"/>
        </w:rPr>
      </w:pPr>
      <w:r>
        <w:rPr>
          <w:rFonts w:hint="eastAsia" w:ascii="宋体" w:hAnsi="宋体" w:cs="宋体"/>
          <w:color w:val="auto"/>
          <w:szCs w:val="21"/>
        </w:rPr>
        <w:t>采购人名称：</w:t>
      </w:r>
      <w:r>
        <w:rPr>
          <w:rFonts w:hint="eastAsia" w:ascii="宋体" w:hAnsi="宋体" w:cs="宋体"/>
          <w:color w:val="auto"/>
          <w:szCs w:val="21"/>
          <w:u w:val="dotted"/>
        </w:rPr>
        <w:t xml:space="preserve">                                         </w:t>
      </w:r>
    </w:p>
    <w:p>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采购文件获取日期：</w:t>
      </w:r>
      <w:r>
        <w:rPr>
          <w:rFonts w:hint="eastAsia" w:ascii="宋体" w:hAnsi="宋体" w:cs="宋体"/>
          <w:color w:val="auto"/>
          <w:szCs w:val="21"/>
          <w:u w:val="dotted"/>
        </w:rPr>
        <w:t xml:space="preserve">                                   </w:t>
      </w:r>
    </w:p>
    <w:p>
      <w:pPr>
        <w:adjustRightInd w:val="0"/>
        <w:snapToGrid w:val="0"/>
        <w:spacing w:line="360" w:lineRule="auto"/>
        <w:rPr>
          <w:rFonts w:hint="eastAsia" w:ascii="宋体" w:hAnsi="宋体" w:cs="宋体"/>
          <w:bCs/>
          <w:color w:val="auto"/>
          <w:szCs w:val="21"/>
        </w:rPr>
      </w:pPr>
      <w:r>
        <w:rPr>
          <w:rFonts w:hint="eastAsia" w:ascii="宋体" w:hAnsi="宋体" w:cs="宋体"/>
          <w:bCs/>
          <w:color w:val="auto"/>
          <w:szCs w:val="21"/>
        </w:rPr>
        <w:t>三、质疑事项具体内容</w:t>
      </w:r>
    </w:p>
    <w:p>
      <w:pPr>
        <w:adjustRightInd w:val="0"/>
        <w:snapToGrid w:val="0"/>
        <w:spacing w:line="360" w:lineRule="auto"/>
        <w:rPr>
          <w:rFonts w:hint="eastAsia" w:ascii="宋体" w:hAnsi="宋体" w:cs="宋体"/>
          <w:color w:val="auto"/>
          <w:szCs w:val="21"/>
          <w:u w:val="dotted"/>
        </w:rPr>
      </w:pPr>
      <w:r>
        <w:rPr>
          <w:rFonts w:hint="eastAsia" w:ascii="宋体" w:hAnsi="宋体" w:cs="宋体"/>
          <w:color w:val="auto"/>
          <w:szCs w:val="21"/>
        </w:rPr>
        <w:t>质疑事项1：</w:t>
      </w:r>
      <w:r>
        <w:rPr>
          <w:rFonts w:hint="eastAsia" w:ascii="宋体" w:hAnsi="宋体" w:cs="宋体"/>
          <w:color w:val="auto"/>
          <w:szCs w:val="21"/>
          <w:u w:val="dotted"/>
        </w:rPr>
        <w:t xml:space="preserve">                                         </w:t>
      </w:r>
    </w:p>
    <w:p>
      <w:pPr>
        <w:adjustRightInd w:val="0"/>
        <w:snapToGrid w:val="0"/>
        <w:spacing w:line="360" w:lineRule="auto"/>
        <w:rPr>
          <w:rFonts w:hint="eastAsia" w:ascii="宋体" w:hAnsi="宋体" w:cs="宋体"/>
          <w:color w:val="auto"/>
          <w:szCs w:val="21"/>
          <w:u w:val="dotted"/>
        </w:rPr>
      </w:pPr>
      <w:r>
        <w:rPr>
          <w:rFonts w:hint="eastAsia" w:ascii="宋体" w:hAnsi="宋体" w:cs="宋体"/>
          <w:color w:val="auto"/>
          <w:szCs w:val="21"/>
        </w:rPr>
        <w:t>事实依据：</w:t>
      </w:r>
      <w:r>
        <w:rPr>
          <w:rFonts w:hint="eastAsia" w:ascii="宋体" w:hAnsi="宋体" w:cs="宋体"/>
          <w:color w:val="auto"/>
          <w:szCs w:val="21"/>
          <w:u w:val="dotted"/>
        </w:rPr>
        <w:t xml:space="preserve">                                          </w:t>
      </w:r>
    </w:p>
    <w:p>
      <w:pPr>
        <w:adjustRightInd w:val="0"/>
        <w:snapToGrid w:val="0"/>
        <w:spacing w:line="360" w:lineRule="auto"/>
        <w:rPr>
          <w:rFonts w:hint="eastAsia" w:ascii="宋体" w:hAnsi="宋体" w:cs="宋体"/>
          <w:color w:val="auto"/>
          <w:szCs w:val="21"/>
        </w:rPr>
      </w:pPr>
      <w:r>
        <w:rPr>
          <w:rFonts w:hint="eastAsia" w:ascii="宋体" w:hAnsi="宋体" w:cs="宋体"/>
          <w:color w:val="auto"/>
          <w:szCs w:val="21"/>
          <w:u w:val="dotted"/>
        </w:rPr>
        <w:t xml:space="preserve">                                                    </w:t>
      </w:r>
    </w:p>
    <w:p>
      <w:pPr>
        <w:adjustRightInd w:val="0"/>
        <w:snapToGrid w:val="0"/>
        <w:spacing w:line="360" w:lineRule="auto"/>
        <w:rPr>
          <w:rFonts w:hint="eastAsia" w:ascii="宋体" w:hAnsi="宋体" w:cs="宋体"/>
          <w:color w:val="auto"/>
          <w:szCs w:val="21"/>
          <w:u w:val="dotted"/>
        </w:rPr>
      </w:pPr>
      <w:r>
        <w:rPr>
          <w:rFonts w:hint="eastAsia" w:ascii="宋体" w:hAnsi="宋体" w:cs="宋体"/>
          <w:color w:val="auto"/>
          <w:szCs w:val="21"/>
        </w:rPr>
        <w:t>法律依据：</w:t>
      </w:r>
      <w:r>
        <w:rPr>
          <w:rFonts w:hint="eastAsia" w:ascii="宋体" w:hAnsi="宋体" w:cs="宋体"/>
          <w:color w:val="auto"/>
          <w:szCs w:val="21"/>
          <w:u w:val="dotted"/>
        </w:rPr>
        <w:t xml:space="preserve">                                          </w:t>
      </w:r>
    </w:p>
    <w:p>
      <w:pPr>
        <w:adjustRightInd w:val="0"/>
        <w:snapToGrid w:val="0"/>
        <w:spacing w:line="360" w:lineRule="auto"/>
        <w:rPr>
          <w:rFonts w:hint="eastAsia" w:ascii="宋体" w:hAnsi="宋体" w:cs="宋体"/>
          <w:color w:val="auto"/>
          <w:szCs w:val="21"/>
          <w:u w:val="dotted"/>
        </w:rPr>
      </w:pPr>
      <w:r>
        <w:rPr>
          <w:rFonts w:hint="eastAsia" w:ascii="宋体" w:hAnsi="宋体" w:cs="宋体"/>
          <w:color w:val="auto"/>
          <w:szCs w:val="21"/>
          <w:u w:val="dotted"/>
        </w:rPr>
        <w:t xml:space="preserve">                                                    </w:t>
      </w:r>
    </w:p>
    <w:p>
      <w:pPr>
        <w:adjustRightInd w:val="0"/>
        <w:snapToGrid w:val="0"/>
        <w:spacing w:line="360" w:lineRule="auto"/>
        <w:rPr>
          <w:rFonts w:hint="eastAsia" w:ascii="宋体" w:hAnsi="宋体" w:cs="宋体"/>
          <w:color w:val="auto"/>
          <w:szCs w:val="21"/>
          <w:u w:val="dotted"/>
        </w:rPr>
      </w:pPr>
      <w:r>
        <w:rPr>
          <w:rFonts w:hint="eastAsia" w:ascii="宋体" w:hAnsi="宋体" w:cs="宋体"/>
          <w:color w:val="auto"/>
          <w:szCs w:val="21"/>
        </w:rPr>
        <w:t>质疑事项2</w:t>
      </w:r>
    </w:p>
    <w:p>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w:t>
      </w:r>
    </w:p>
    <w:p>
      <w:pPr>
        <w:adjustRightInd w:val="0"/>
        <w:snapToGrid w:val="0"/>
        <w:spacing w:line="360" w:lineRule="auto"/>
        <w:rPr>
          <w:rFonts w:hint="eastAsia" w:ascii="宋体" w:hAnsi="宋体" w:cs="宋体"/>
          <w:bCs/>
          <w:color w:val="auto"/>
          <w:szCs w:val="21"/>
        </w:rPr>
      </w:pPr>
      <w:r>
        <w:rPr>
          <w:rFonts w:hint="eastAsia" w:ascii="宋体" w:hAnsi="宋体" w:cs="宋体"/>
          <w:bCs/>
          <w:color w:val="auto"/>
          <w:szCs w:val="21"/>
        </w:rPr>
        <w:t>四、与质疑事项相关的质疑请求</w:t>
      </w:r>
    </w:p>
    <w:p>
      <w:pPr>
        <w:adjustRightInd w:val="0"/>
        <w:snapToGrid w:val="0"/>
        <w:spacing w:line="360" w:lineRule="auto"/>
        <w:rPr>
          <w:rFonts w:hint="eastAsia" w:ascii="宋体" w:hAnsi="宋体" w:cs="宋体"/>
          <w:color w:val="auto"/>
          <w:szCs w:val="21"/>
          <w:u w:val="dotted"/>
        </w:rPr>
      </w:pPr>
      <w:r>
        <w:rPr>
          <w:rFonts w:hint="eastAsia" w:ascii="宋体" w:hAnsi="宋体" w:cs="宋体"/>
          <w:color w:val="auto"/>
          <w:szCs w:val="21"/>
        </w:rPr>
        <w:t>请求：</w:t>
      </w:r>
      <w:r>
        <w:rPr>
          <w:rFonts w:hint="eastAsia" w:ascii="宋体" w:hAnsi="宋体" w:cs="宋体"/>
          <w:color w:val="auto"/>
          <w:szCs w:val="21"/>
          <w:u w:val="dotted"/>
        </w:rPr>
        <w:t xml:space="preserve">                                               </w:t>
      </w:r>
    </w:p>
    <w:p>
      <w:pPr>
        <w:rPr>
          <w:rFonts w:hint="eastAsia" w:ascii="宋体" w:hAnsi="宋体" w:cs="宋体"/>
          <w:color w:val="auto"/>
          <w:szCs w:val="21"/>
        </w:rPr>
      </w:pPr>
      <w:r>
        <w:rPr>
          <w:rFonts w:hint="eastAsia" w:ascii="宋体" w:hAnsi="宋体" w:cs="宋体"/>
          <w:color w:val="auto"/>
          <w:szCs w:val="21"/>
        </w:rPr>
        <w:t xml:space="preserve">签字(签章)：                   公章：                      </w:t>
      </w:r>
    </w:p>
    <w:p>
      <w:pPr>
        <w:rPr>
          <w:rFonts w:hint="eastAsia" w:ascii="宋体" w:hAnsi="宋体" w:cs="宋体"/>
          <w:color w:val="auto"/>
          <w:szCs w:val="21"/>
        </w:rPr>
      </w:pPr>
      <w:r>
        <w:rPr>
          <w:rFonts w:hint="eastAsia" w:ascii="宋体" w:hAnsi="宋体" w:cs="宋体"/>
          <w:color w:val="auto"/>
          <w:szCs w:val="21"/>
        </w:rPr>
        <w:t xml:space="preserve">日期：    </w:t>
      </w:r>
    </w:p>
    <w:p>
      <w:pPr>
        <w:rPr>
          <w:rFonts w:hint="eastAsia" w:ascii="宋体" w:hAnsi="宋体" w:cs="宋体"/>
          <w:b/>
          <w:color w:val="auto"/>
          <w:sz w:val="32"/>
          <w:szCs w:val="32"/>
        </w:rPr>
      </w:pPr>
    </w:p>
    <w:p>
      <w:pPr>
        <w:spacing w:line="360" w:lineRule="auto"/>
        <w:rPr>
          <w:rFonts w:hint="eastAsia" w:ascii="宋体" w:hAnsi="宋体" w:cs="宋体"/>
          <w:b/>
          <w:color w:val="auto"/>
          <w:szCs w:val="21"/>
        </w:rPr>
      </w:pPr>
      <w:r>
        <w:rPr>
          <w:rFonts w:hint="eastAsia" w:ascii="宋体" w:hAnsi="宋体" w:cs="宋体"/>
          <w:b/>
          <w:color w:val="auto"/>
          <w:szCs w:val="21"/>
        </w:rPr>
        <w:t>质疑函制作说明：</w:t>
      </w:r>
    </w:p>
    <w:p>
      <w:pPr>
        <w:widowControl/>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1.供应商提出质疑时，应提交质疑函和必要的证明材料。</w:t>
      </w:r>
    </w:p>
    <w:p>
      <w:pPr>
        <w:widowControl/>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2.质疑供应商若委托代理人进行质疑的，质疑函应按要求列明“授权代表”的有关内容，并在附件中提交由质疑</w:t>
      </w:r>
      <w:r>
        <w:rPr>
          <w:rFonts w:hint="eastAsia" w:ascii="宋体" w:hAnsi="宋体" w:cs="宋体"/>
          <w:color w:val="auto"/>
          <w:kern w:val="0"/>
          <w:szCs w:val="21"/>
        </w:rPr>
        <w:t>供应商签署的授权委托书。授权委托书应载明代理人的姓名或者名称、代理事项、具体权限、期限和相关事项。</w:t>
      </w:r>
    </w:p>
    <w:p>
      <w:pPr>
        <w:widowControl/>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3.质疑供应商若对项目的某一采购包进行质疑，质疑函中应列明具体采购包</w:t>
      </w:r>
    </w:p>
    <w:p>
      <w:pPr>
        <w:widowControl/>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4.质疑函的质疑事项应具体、明确，并有必要的事实依据和法律依据。</w:t>
      </w:r>
    </w:p>
    <w:p>
      <w:pPr>
        <w:widowControl/>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5.质疑函的质疑请求应与质疑事项相关。</w:t>
      </w:r>
    </w:p>
    <w:p>
      <w:pPr>
        <w:widowControl/>
        <w:spacing w:line="360" w:lineRule="auto"/>
        <w:ind w:firstLine="420" w:firstLineChars="200"/>
        <w:jc w:val="left"/>
        <w:rPr>
          <w:rFonts w:hint="eastAsia" w:ascii="宋体" w:hAnsi="宋体" w:cs="宋体"/>
          <w:color w:val="auto"/>
          <w:sz w:val="32"/>
          <w:szCs w:val="32"/>
        </w:rPr>
      </w:pPr>
      <w:r>
        <w:rPr>
          <w:rFonts w:hint="eastAsia" w:ascii="宋体" w:hAnsi="宋体" w:cs="宋体"/>
          <w:color w:val="auto"/>
          <w:szCs w:val="21"/>
        </w:rPr>
        <w:t>6.质疑供应商为自然人的，质疑函应由本人签字；质疑供应商为法人或者其他组织的，质疑函应由法定代表人、主要负责人，或者其授权代表签字或者盖章，并加盖公章。</w:t>
      </w:r>
    </w:p>
    <w:p>
      <w:pPr>
        <w:spacing w:line="360" w:lineRule="auto"/>
        <w:rPr>
          <w:rFonts w:hint="eastAsia" w:ascii="宋体" w:hAnsi="宋体" w:cs="宋体"/>
          <w:color w:val="auto"/>
        </w:rPr>
      </w:pPr>
      <w:bookmarkStart w:id="49" w:name="_Toc43264514"/>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pStyle w:val="2"/>
        <w:spacing w:line="360" w:lineRule="auto"/>
        <w:rPr>
          <w:rFonts w:hint="eastAsia" w:ascii="宋体" w:hAnsi="宋体" w:eastAsia="宋体" w:cs="宋体"/>
          <w:color w:val="auto"/>
          <w:kern w:val="0"/>
        </w:rPr>
      </w:pPr>
      <w:bookmarkStart w:id="50" w:name="_Toc386099965"/>
      <w:bookmarkStart w:id="51" w:name="_Toc386099825"/>
      <w:bookmarkStart w:id="52" w:name="_Toc384824326"/>
      <w:bookmarkStart w:id="53" w:name="_Toc413314030"/>
      <w:r>
        <w:rPr>
          <w:rFonts w:hint="eastAsia" w:ascii="宋体" w:hAnsi="宋体" w:eastAsia="宋体" w:cs="宋体"/>
          <w:color w:val="auto"/>
          <w:kern w:val="0"/>
        </w:rPr>
        <w:t>第四章  合同条款</w:t>
      </w:r>
      <w:bookmarkEnd w:id="50"/>
      <w:bookmarkEnd w:id="51"/>
      <w:bookmarkEnd w:id="52"/>
      <w:bookmarkEnd w:id="53"/>
    </w:p>
    <w:p>
      <w:pPr>
        <w:spacing w:line="360" w:lineRule="auto"/>
        <w:jc w:val="left"/>
        <w:rPr>
          <w:rFonts w:hint="eastAsia" w:ascii="宋体" w:hAnsi="宋体" w:cs="宋体"/>
          <w:b/>
          <w:bCs/>
          <w:color w:val="auto"/>
          <w:sz w:val="30"/>
        </w:rPr>
      </w:pPr>
    </w:p>
    <w:p>
      <w:pPr>
        <w:spacing w:line="360" w:lineRule="auto"/>
        <w:jc w:val="left"/>
        <w:rPr>
          <w:rFonts w:hint="eastAsia" w:ascii="宋体" w:hAnsi="宋体" w:cs="宋体"/>
          <w:b/>
          <w:bCs/>
          <w:color w:val="auto"/>
          <w:sz w:val="30"/>
        </w:rPr>
      </w:pPr>
      <w:r>
        <w:rPr>
          <w:rFonts w:hint="eastAsia" w:ascii="宋体" w:hAnsi="宋体" w:cs="宋体"/>
          <w:b/>
          <w:bCs/>
          <w:color w:val="auto"/>
          <w:sz w:val="30"/>
        </w:rPr>
        <w:t xml:space="preserve">注： </w:t>
      </w:r>
    </w:p>
    <w:p>
      <w:pPr>
        <w:spacing w:line="360" w:lineRule="auto"/>
        <w:ind w:firstLine="301" w:firstLineChars="100"/>
        <w:jc w:val="left"/>
        <w:rPr>
          <w:rFonts w:hint="eastAsia" w:ascii="宋体" w:hAnsi="宋体" w:cs="宋体"/>
          <w:color w:val="auto"/>
          <w:szCs w:val="28"/>
        </w:rPr>
      </w:pPr>
      <w:r>
        <w:rPr>
          <w:rFonts w:hint="eastAsia" w:ascii="宋体" w:hAnsi="宋体" w:cs="宋体"/>
          <w:b/>
          <w:bCs/>
          <w:color w:val="auto"/>
          <w:sz w:val="30"/>
        </w:rPr>
        <w:t>（合同格式为合同的参考文本，合同签订双方可根据项目的具体要求进行修订）</w:t>
      </w:r>
    </w:p>
    <w:p>
      <w:pPr>
        <w:widowControl/>
        <w:jc w:val="left"/>
        <w:rPr>
          <w:rFonts w:hint="eastAsia" w:ascii="宋体" w:hAnsi="宋体" w:cs="宋体"/>
          <w:color w:val="auto"/>
        </w:rPr>
      </w:pPr>
    </w:p>
    <w:p>
      <w:pPr>
        <w:spacing w:line="360" w:lineRule="auto"/>
        <w:jc w:val="center"/>
        <w:rPr>
          <w:rFonts w:hint="eastAsia" w:ascii="宋体" w:hAnsi="宋体" w:cs="宋体"/>
          <w:b/>
          <w:bCs/>
          <w:color w:val="auto"/>
          <w:szCs w:val="21"/>
        </w:rPr>
      </w:pPr>
      <w:r>
        <w:rPr>
          <w:rFonts w:hint="eastAsia" w:hAnsi="宋体" w:cs="宋体"/>
          <w:b/>
          <w:bCs/>
          <w:color w:val="auto"/>
          <w:sz w:val="28"/>
          <w:szCs w:val="28"/>
        </w:rPr>
        <w:br w:type="page"/>
      </w:r>
      <w:r>
        <w:rPr>
          <w:rFonts w:hint="eastAsia" w:ascii="宋体" w:hAnsi="宋体" w:cs="宋体"/>
          <w:b/>
          <w:bCs/>
          <w:color w:val="auto"/>
          <w:szCs w:val="21"/>
        </w:rPr>
        <w:t>采购合同（样本）</w:t>
      </w:r>
    </w:p>
    <w:p>
      <w:pPr>
        <w:spacing w:line="360" w:lineRule="auto"/>
        <w:ind w:firstLine="640"/>
        <w:rPr>
          <w:rFonts w:hint="eastAsia" w:ascii="宋体" w:hAnsi="宋体" w:cs="宋体"/>
          <w:color w:val="auto"/>
          <w:szCs w:val="21"/>
        </w:rPr>
      </w:pPr>
    </w:p>
    <w:p>
      <w:pPr>
        <w:spacing w:line="360" w:lineRule="auto"/>
        <w:ind w:firstLine="560"/>
        <w:rPr>
          <w:rFonts w:hint="eastAsia" w:ascii="宋体" w:hAnsi="宋体" w:cs="宋体"/>
          <w:color w:val="auto"/>
          <w:szCs w:val="21"/>
        </w:rPr>
      </w:pPr>
      <w:r>
        <w:rPr>
          <w:rFonts w:hint="eastAsia" w:ascii="宋体" w:hAnsi="宋体" w:cs="宋体"/>
          <w:color w:val="auto"/>
          <w:szCs w:val="21"/>
        </w:rPr>
        <w:t>甲方：</w:t>
      </w:r>
      <w:r>
        <w:rPr>
          <w:rFonts w:hint="eastAsia" w:ascii="宋体" w:hAnsi="宋体" w:cs="宋体"/>
          <w:color w:val="auto"/>
          <w:szCs w:val="21"/>
          <w:u w:val="single"/>
        </w:rPr>
        <w:t xml:space="preserve">                </w:t>
      </w:r>
      <w:r>
        <w:rPr>
          <w:rFonts w:hint="eastAsia" w:ascii="宋体" w:hAnsi="宋体" w:cs="宋体"/>
          <w:color w:val="auto"/>
          <w:szCs w:val="21"/>
        </w:rPr>
        <w:t xml:space="preserve">            联系人： </w:t>
      </w:r>
    </w:p>
    <w:p>
      <w:pPr>
        <w:spacing w:line="360" w:lineRule="auto"/>
        <w:ind w:firstLine="560"/>
        <w:rPr>
          <w:rFonts w:hint="eastAsia" w:ascii="宋体" w:hAnsi="宋体" w:cs="宋体"/>
          <w:color w:val="auto"/>
          <w:szCs w:val="21"/>
        </w:rPr>
      </w:pPr>
      <w:r>
        <w:rPr>
          <w:rFonts w:hint="eastAsia" w:ascii="宋体" w:hAnsi="宋体" w:cs="宋体"/>
          <w:color w:val="auto"/>
          <w:szCs w:val="21"/>
        </w:rPr>
        <w:t xml:space="preserve">      邮编：                      手机：</w:t>
      </w:r>
    </w:p>
    <w:p>
      <w:pPr>
        <w:spacing w:line="360" w:lineRule="auto"/>
        <w:ind w:firstLine="560"/>
        <w:rPr>
          <w:rFonts w:hint="eastAsia" w:ascii="宋体" w:hAnsi="宋体" w:cs="宋体"/>
          <w:color w:val="auto"/>
          <w:szCs w:val="21"/>
        </w:rPr>
      </w:pPr>
      <w:r>
        <w:rPr>
          <w:rFonts w:hint="eastAsia" w:ascii="宋体" w:hAnsi="宋体" w:cs="宋体"/>
          <w:color w:val="auto"/>
          <w:szCs w:val="21"/>
        </w:rPr>
        <w:t xml:space="preserve">      地址：</w:t>
      </w:r>
    </w:p>
    <w:p>
      <w:pPr>
        <w:spacing w:line="360" w:lineRule="auto"/>
        <w:ind w:firstLine="560"/>
        <w:rPr>
          <w:rFonts w:hint="eastAsia" w:ascii="宋体" w:hAnsi="宋体" w:cs="宋体"/>
          <w:color w:val="auto"/>
          <w:szCs w:val="21"/>
        </w:rPr>
      </w:pPr>
      <w:r>
        <w:rPr>
          <w:rFonts w:hint="eastAsia" w:ascii="宋体" w:hAnsi="宋体" w:cs="宋体"/>
          <w:color w:val="auto"/>
          <w:szCs w:val="21"/>
        </w:rPr>
        <w:t xml:space="preserve">               </w:t>
      </w:r>
    </w:p>
    <w:p>
      <w:pPr>
        <w:spacing w:line="360" w:lineRule="auto"/>
        <w:ind w:firstLine="560"/>
        <w:rPr>
          <w:rFonts w:hint="eastAsia" w:ascii="宋体" w:hAnsi="宋体" w:cs="宋体"/>
          <w:color w:val="auto"/>
          <w:szCs w:val="21"/>
        </w:rPr>
      </w:pPr>
      <w:r>
        <w:rPr>
          <w:rFonts w:hint="eastAsia" w:ascii="宋体" w:hAnsi="宋体" w:cs="宋体"/>
          <w:color w:val="auto"/>
          <w:szCs w:val="21"/>
        </w:rPr>
        <w:t>乙方：</w:t>
      </w:r>
      <w:r>
        <w:rPr>
          <w:rFonts w:hint="eastAsia" w:ascii="宋体" w:hAnsi="宋体" w:cs="宋体"/>
          <w:color w:val="auto"/>
          <w:szCs w:val="21"/>
          <w:u w:val="single"/>
        </w:rPr>
        <w:t xml:space="preserve">                </w:t>
      </w:r>
      <w:r>
        <w:rPr>
          <w:rFonts w:hint="eastAsia" w:ascii="宋体" w:hAnsi="宋体" w:cs="宋体"/>
          <w:color w:val="auto"/>
          <w:szCs w:val="21"/>
        </w:rPr>
        <w:t xml:space="preserve">            联系人：</w:t>
      </w:r>
    </w:p>
    <w:p>
      <w:pPr>
        <w:spacing w:line="360" w:lineRule="auto"/>
        <w:ind w:firstLine="560"/>
        <w:rPr>
          <w:rFonts w:hint="eastAsia" w:ascii="宋体" w:hAnsi="宋体" w:cs="宋体"/>
          <w:color w:val="auto"/>
          <w:szCs w:val="21"/>
        </w:rPr>
      </w:pPr>
      <w:r>
        <w:rPr>
          <w:rFonts w:hint="eastAsia" w:ascii="宋体" w:hAnsi="宋体" w:cs="宋体"/>
          <w:color w:val="auto"/>
          <w:szCs w:val="21"/>
        </w:rPr>
        <w:t xml:space="preserve">      邮编：                      手机：                                  </w:t>
      </w:r>
    </w:p>
    <w:p>
      <w:pPr>
        <w:spacing w:line="360" w:lineRule="auto"/>
        <w:ind w:firstLine="1186" w:firstLineChars="565"/>
        <w:rPr>
          <w:rFonts w:hint="eastAsia" w:ascii="宋体" w:hAnsi="宋体" w:cs="宋体"/>
          <w:color w:val="auto"/>
          <w:szCs w:val="21"/>
        </w:rPr>
      </w:pPr>
      <w:r>
        <w:rPr>
          <w:rFonts w:hint="eastAsia" w:ascii="宋体" w:hAnsi="宋体" w:cs="宋体"/>
          <w:color w:val="auto"/>
          <w:szCs w:val="21"/>
        </w:rPr>
        <w:t>地址：</w:t>
      </w:r>
    </w:p>
    <w:p>
      <w:pPr>
        <w:spacing w:line="360" w:lineRule="auto"/>
        <w:ind w:firstLine="560"/>
        <w:rPr>
          <w:rFonts w:hint="eastAsia" w:ascii="宋体" w:hAnsi="宋体" w:cs="宋体"/>
          <w:color w:val="auto"/>
          <w:szCs w:val="21"/>
        </w:rPr>
      </w:pPr>
      <w:r>
        <w:rPr>
          <w:rFonts w:hint="eastAsia" w:ascii="宋体" w:hAnsi="宋体" w:cs="宋体"/>
          <w:color w:val="auto"/>
          <w:szCs w:val="21"/>
        </w:rPr>
        <w:t xml:space="preserve">                                            </w:t>
      </w:r>
    </w:p>
    <w:p>
      <w:pPr>
        <w:spacing w:line="360" w:lineRule="auto"/>
        <w:rPr>
          <w:rFonts w:hint="eastAsia" w:ascii="宋体" w:hAnsi="宋体" w:cs="宋体"/>
          <w:color w:val="auto"/>
          <w:szCs w:val="21"/>
        </w:rPr>
      </w:pPr>
      <w:r>
        <w:rPr>
          <w:rFonts w:hint="eastAsia" w:ascii="宋体" w:hAnsi="宋体" w:cs="宋体"/>
          <w:color w:val="auto"/>
          <w:szCs w:val="21"/>
        </w:rPr>
        <w:t>----------------------------------------------------------------------------------------</w:t>
      </w:r>
    </w:p>
    <w:p>
      <w:pPr>
        <w:spacing w:line="360" w:lineRule="auto"/>
        <w:ind w:firstLine="560"/>
        <w:rPr>
          <w:rFonts w:hint="eastAsia" w:ascii="宋体" w:hAnsi="宋体" w:cs="宋体"/>
          <w:b/>
          <w:color w:val="auto"/>
          <w:szCs w:val="21"/>
        </w:rPr>
      </w:pPr>
      <w:r>
        <w:rPr>
          <w:rFonts w:hint="eastAsia" w:ascii="宋体" w:hAnsi="宋体" w:cs="宋体"/>
          <w:color w:val="auto"/>
          <w:szCs w:val="21"/>
        </w:rPr>
        <w:t xml:space="preserve">甲乙双方就学位论文委托送审事宜，在平等互利的基础上，遵循诚实信用的原则，通过友好协商达成如下使用协议： </w:t>
      </w:r>
    </w:p>
    <w:p>
      <w:pPr>
        <w:spacing w:line="360" w:lineRule="auto"/>
        <w:ind w:firstLine="560"/>
        <w:rPr>
          <w:rFonts w:hint="eastAsia" w:ascii="宋体" w:hAnsi="宋体" w:cs="宋体"/>
          <w:color w:val="auto"/>
          <w:szCs w:val="21"/>
        </w:rPr>
      </w:pPr>
    </w:p>
    <w:p>
      <w:pPr>
        <w:spacing w:line="360" w:lineRule="auto"/>
        <w:ind w:firstLine="560"/>
        <w:rPr>
          <w:rFonts w:hint="eastAsia" w:ascii="宋体" w:hAnsi="宋体" w:cs="宋体"/>
          <w:bCs/>
          <w:color w:val="auto"/>
          <w:szCs w:val="21"/>
        </w:rPr>
      </w:pPr>
      <w:r>
        <w:rPr>
          <w:rFonts w:hint="eastAsia" w:ascii="宋体" w:hAnsi="宋体" w:cs="宋体"/>
          <w:bCs/>
          <w:color w:val="auto"/>
          <w:szCs w:val="21"/>
        </w:rPr>
        <w:t>一、软件产品授权</w:t>
      </w:r>
    </w:p>
    <w:p>
      <w:pPr>
        <w:spacing w:line="360" w:lineRule="auto"/>
        <w:ind w:firstLine="560"/>
        <w:rPr>
          <w:rFonts w:hint="eastAsia" w:ascii="宋体" w:hAnsi="宋体" w:cs="宋体"/>
          <w:color w:val="auto"/>
          <w:szCs w:val="21"/>
        </w:rPr>
      </w:pPr>
      <w:r>
        <w:rPr>
          <w:rFonts w:hint="eastAsia" w:ascii="宋体" w:hAnsi="宋体" w:cs="宋体"/>
          <w:color w:val="auto"/>
          <w:szCs w:val="21"/>
        </w:rPr>
        <w:t>乙方许可甲方使用乙方旗下的软件产品：</w:t>
      </w:r>
      <w:r>
        <w:rPr>
          <w:rFonts w:hint="eastAsia" w:ascii="宋体" w:hAnsi="宋体" w:cs="宋体"/>
          <w:color w:val="auto"/>
          <w:szCs w:val="21"/>
          <w:u w:val="single"/>
        </w:rPr>
        <w:t xml:space="preserve">                 </w:t>
      </w:r>
      <w:r>
        <w:rPr>
          <w:rFonts w:hint="eastAsia" w:ascii="宋体" w:hAnsi="宋体" w:cs="宋体"/>
          <w:color w:val="auto"/>
          <w:szCs w:val="21"/>
        </w:rPr>
        <w:t>，以下简称平台。</w:t>
      </w:r>
    </w:p>
    <w:p>
      <w:pPr>
        <w:spacing w:line="360" w:lineRule="auto"/>
        <w:ind w:firstLine="560"/>
        <w:rPr>
          <w:rFonts w:hint="eastAsia" w:ascii="宋体" w:hAnsi="宋体" w:cs="宋体"/>
          <w:color w:val="auto"/>
          <w:szCs w:val="21"/>
        </w:rPr>
      </w:pPr>
      <w:r>
        <w:rPr>
          <w:rFonts w:hint="eastAsia" w:ascii="宋体" w:hAnsi="宋体" w:cs="宋体"/>
          <w:color w:val="auto"/>
          <w:szCs w:val="21"/>
        </w:rPr>
        <w:t>本合同许可的是平台使用权，许可使用的平台产品版权属于乙方公司所有，并受有关法律、法规的保护。</w:t>
      </w:r>
    </w:p>
    <w:p>
      <w:pPr>
        <w:spacing w:line="360" w:lineRule="auto"/>
        <w:ind w:firstLine="560"/>
        <w:rPr>
          <w:rFonts w:hint="eastAsia" w:ascii="宋体" w:hAnsi="宋体" w:cs="宋体"/>
          <w:color w:val="auto"/>
          <w:szCs w:val="21"/>
        </w:rPr>
      </w:pPr>
      <w:r>
        <w:rPr>
          <w:rFonts w:hint="eastAsia" w:ascii="宋体" w:hAnsi="宋体" w:cs="宋体"/>
          <w:color w:val="auto"/>
          <w:szCs w:val="21"/>
        </w:rPr>
        <w:t>甲方按本合同条款约定通过有偿的方式，获得乙方上述平台产品的合法使用权。</w:t>
      </w:r>
    </w:p>
    <w:p>
      <w:pPr>
        <w:spacing w:line="360" w:lineRule="auto"/>
        <w:ind w:firstLine="560"/>
        <w:rPr>
          <w:rFonts w:hint="eastAsia" w:ascii="宋体" w:hAnsi="宋体" w:cs="宋体"/>
          <w:bCs/>
          <w:color w:val="auto"/>
          <w:szCs w:val="21"/>
        </w:rPr>
      </w:pPr>
      <w:r>
        <w:rPr>
          <w:rFonts w:hint="eastAsia" w:ascii="宋体" w:hAnsi="宋体" w:cs="宋体"/>
          <w:bCs/>
          <w:color w:val="auto"/>
          <w:szCs w:val="21"/>
        </w:rPr>
        <w:t>二、委托送审服务内容</w:t>
      </w:r>
    </w:p>
    <w:p>
      <w:pPr>
        <w:spacing w:line="360" w:lineRule="auto"/>
        <w:ind w:firstLine="560"/>
        <w:rPr>
          <w:rFonts w:hint="eastAsia" w:ascii="宋体" w:hAnsi="宋体" w:eastAsia="宋体" w:cs="宋体"/>
          <w:color w:val="auto"/>
          <w:szCs w:val="21"/>
          <w:lang w:eastAsia="zh-CN"/>
        </w:rPr>
      </w:pPr>
      <w:r>
        <w:rPr>
          <w:rFonts w:hint="eastAsia" w:ascii="宋体" w:hAnsi="宋体" w:cs="宋体"/>
          <w:color w:val="auto"/>
          <w:szCs w:val="21"/>
        </w:rPr>
        <w:t>1.乙方为甲方开通相应的平台使用权限</w:t>
      </w:r>
      <w:r>
        <w:rPr>
          <w:rFonts w:hint="eastAsia" w:ascii="宋体" w:hAnsi="宋体" w:cs="宋体"/>
          <w:color w:val="auto"/>
          <w:szCs w:val="21"/>
          <w:lang w:eastAsia="zh-CN"/>
        </w:rPr>
        <w:t>；</w:t>
      </w:r>
    </w:p>
    <w:p>
      <w:pPr>
        <w:spacing w:line="360" w:lineRule="auto"/>
        <w:ind w:firstLine="560"/>
        <w:rPr>
          <w:rFonts w:hint="eastAsia" w:ascii="宋体" w:hAnsi="宋体" w:eastAsia="宋体" w:cs="宋体"/>
          <w:color w:val="auto"/>
          <w:szCs w:val="21"/>
          <w:lang w:eastAsia="zh-CN"/>
        </w:rPr>
      </w:pPr>
      <w:r>
        <w:rPr>
          <w:rFonts w:hint="eastAsia" w:ascii="宋体" w:hAnsi="宋体" w:cs="宋体"/>
          <w:color w:val="auto"/>
          <w:szCs w:val="21"/>
        </w:rPr>
        <w:t>2.乙方协助甲方建立学院、专家、学生账号等的多级论文管理模式</w:t>
      </w:r>
      <w:r>
        <w:rPr>
          <w:rFonts w:hint="eastAsia" w:ascii="宋体" w:hAnsi="宋体" w:cs="宋体"/>
          <w:color w:val="auto"/>
          <w:szCs w:val="21"/>
          <w:lang w:eastAsia="zh-CN"/>
        </w:rPr>
        <w:t>；</w:t>
      </w:r>
    </w:p>
    <w:p>
      <w:pPr>
        <w:spacing w:line="360" w:lineRule="auto"/>
        <w:ind w:firstLine="560"/>
        <w:rPr>
          <w:rFonts w:hint="eastAsia" w:ascii="宋体" w:hAnsi="宋体" w:eastAsia="宋体" w:cs="宋体"/>
          <w:color w:val="auto"/>
          <w:szCs w:val="21"/>
          <w:lang w:eastAsia="zh-CN"/>
        </w:rPr>
      </w:pPr>
      <w:r>
        <w:rPr>
          <w:rFonts w:hint="eastAsia" w:ascii="宋体" w:hAnsi="宋体" w:cs="宋体"/>
          <w:color w:val="auto"/>
          <w:szCs w:val="21"/>
        </w:rPr>
        <w:t>3.乙方负责协助甲方整理、上传论文数据</w:t>
      </w:r>
      <w:r>
        <w:rPr>
          <w:rFonts w:hint="eastAsia" w:ascii="宋体" w:hAnsi="宋体" w:cs="宋体"/>
          <w:color w:val="auto"/>
          <w:szCs w:val="21"/>
          <w:lang w:eastAsia="zh-CN"/>
        </w:rPr>
        <w:t>；</w:t>
      </w:r>
    </w:p>
    <w:p>
      <w:pPr>
        <w:spacing w:line="360" w:lineRule="auto"/>
        <w:ind w:firstLine="560"/>
        <w:rPr>
          <w:rFonts w:hint="eastAsia" w:ascii="宋体" w:hAnsi="宋体" w:eastAsia="宋体" w:cs="宋体"/>
          <w:color w:val="auto"/>
          <w:szCs w:val="21"/>
          <w:lang w:eastAsia="zh-CN"/>
        </w:rPr>
      </w:pPr>
      <w:r>
        <w:rPr>
          <w:rFonts w:hint="eastAsia" w:ascii="宋体" w:hAnsi="宋体" w:cs="宋体"/>
          <w:color w:val="auto"/>
          <w:szCs w:val="21"/>
        </w:rPr>
        <w:t>4.乙方根据甲方要求定制评阅书模板</w:t>
      </w:r>
      <w:r>
        <w:rPr>
          <w:rFonts w:hint="eastAsia" w:ascii="宋体" w:hAnsi="宋体" w:cs="宋体"/>
          <w:color w:val="auto"/>
          <w:szCs w:val="21"/>
          <w:lang w:eastAsia="zh-CN"/>
        </w:rPr>
        <w:t>；</w:t>
      </w:r>
    </w:p>
    <w:p>
      <w:pPr>
        <w:spacing w:line="360" w:lineRule="auto"/>
        <w:ind w:firstLine="560"/>
        <w:rPr>
          <w:rFonts w:hint="eastAsia" w:ascii="宋体" w:hAnsi="宋体" w:eastAsia="宋体" w:cs="宋体"/>
          <w:color w:val="auto"/>
          <w:szCs w:val="21"/>
          <w:lang w:eastAsia="zh-CN"/>
        </w:rPr>
      </w:pPr>
      <w:r>
        <w:rPr>
          <w:rFonts w:hint="eastAsia" w:ascii="宋体" w:hAnsi="宋体" w:cs="宋体"/>
          <w:color w:val="auto"/>
          <w:szCs w:val="21"/>
        </w:rPr>
        <w:t>5.乙方按甲方要求将论文送到指定院校或指定专家，并持续进行催审工作</w:t>
      </w:r>
      <w:r>
        <w:rPr>
          <w:rFonts w:hint="eastAsia" w:ascii="宋体" w:hAnsi="宋体" w:cs="宋体"/>
          <w:color w:val="auto"/>
          <w:szCs w:val="21"/>
          <w:lang w:eastAsia="zh-CN"/>
        </w:rPr>
        <w:t>；</w:t>
      </w:r>
    </w:p>
    <w:p>
      <w:pPr>
        <w:spacing w:line="360" w:lineRule="auto"/>
        <w:ind w:firstLine="560"/>
        <w:rPr>
          <w:rFonts w:hint="eastAsia" w:ascii="宋体" w:hAnsi="宋体" w:cs="宋体"/>
          <w:color w:val="auto"/>
          <w:szCs w:val="21"/>
        </w:rPr>
      </w:pPr>
      <w:r>
        <w:rPr>
          <w:rFonts w:hint="eastAsia" w:ascii="宋体" w:hAnsi="宋体" w:cs="宋体"/>
          <w:color w:val="auto"/>
          <w:szCs w:val="21"/>
        </w:rPr>
        <w:t>6.乙方需在甲方提出的约定时间内将评审结果返回给甲方（一般为20-30天，加急送审需提前沟通协商）；</w:t>
      </w:r>
    </w:p>
    <w:p>
      <w:pPr>
        <w:spacing w:line="360" w:lineRule="auto"/>
        <w:ind w:firstLine="560"/>
        <w:rPr>
          <w:rFonts w:hint="eastAsia" w:ascii="宋体" w:hAnsi="宋体" w:cs="宋体"/>
          <w:color w:val="auto"/>
          <w:szCs w:val="21"/>
        </w:rPr>
      </w:pPr>
      <w:r>
        <w:rPr>
          <w:rFonts w:hint="eastAsia" w:ascii="宋体" w:hAnsi="宋体" w:cs="宋体"/>
          <w:color w:val="auto"/>
          <w:szCs w:val="21"/>
        </w:rPr>
        <w:t>7.送审完成后，乙方协助甲方做好论文送审的后期统计分析工作。</w:t>
      </w:r>
    </w:p>
    <w:p>
      <w:pPr>
        <w:spacing w:line="360" w:lineRule="auto"/>
        <w:ind w:firstLine="560"/>
        <w:rPr>
          <w:rFonts w:hint="eastAsia" w:ascii="宋体" w:hAnsi="宋体" w:cs="宋体"/>
          <w:bCs/>
          <w:color w:val="auto"/>
          <w:szCs w:val="21"/>
        </w:rPr>
      </w:pPr>
      <w:r>
        <w:rPr>
          <w:rFonts w:hint="eastAsia" w:ascii="宋体" w:hAnsi="宋体" w:cs="宋体"/>
          <w:bCs/>
          <w:color w:val="auto"/>
          <w:szCs w:val="21"/>
        </w:rPr>
        <w:t>三、费用</w:t>
      </w:r>
    </w:p>
    <w:p>
      <w:pPr>
        <w:spacing w:line="360" w:lineRule="auto"/>
        <w:ind w:firstLine="560"/>
        <w:rPr>
          <w:rFonts w:hint="eastAsia" w:ascii="宋体" w:hAnsi="宋体" w:cs="宋体"/>
          <w:color w:val="auto"/>
          <w:szCs w:val="21"/>
        </w:rPr>
      </w:pPr>
      <w:r>
        <w:rPr>
          <w:rFonts w:hint="eastAsia" w:ascii="宋体" w:hAnsi="宋体" w:cs="宋体"/>
          <w:color w:val="auto"/>
          <w:szCs w:val="21"/>
        </w:rPr>
        <w:t>1.委托平台送审学位论文评审费：博士</w:t>
      </w:r>
      <w:r>
        <w:rPr>
          <w:rFonts w:hint="eastAsia" w:ascii="宋体" w:hAnsi="宋体" w:cs="宋体"/>
          <w:color w:val="auto"/>
          <w:szCs w:val="21"/>
          <w:u w:val="single"/>
        </w:rPr>
        <w:t xml:space="preserve">    </w:t>
      </w:r>
      <w:r>
        <w:rPr>
          <w:rFonts w:hint="eastAsia" w:ascii="宋体" w:hAnsi="宋体" w:cs="宋体"/>
          <w:color w:val="auto"/>
          <w:szCs w:val="21"/>
        </w:rPr>
        <w:t>元/篇次，硕士</w:t>
      </w:r>
      <w:r>
        <w:rPr>
          <w:rFonts w:hint="eastAsia" w:ascii="宋体" w:hAnsi="宋体" w:cs="宋体"/>
          <w:color w:val="auto"/>
          <w:szCs w:val="21"/>
          <w:u w:val="single"/>
        </w:rPr>
        <w:t xml:space="preserve">     </w:t>
      </w:r>
      <w:r>
        <w:rPr>
          <w:rFonts w:hint="eastAsia" w:ascii="宋体" w:hAnsi="宋体" w:cs="宋体"/>
          <w:color w:val="auto"/>
          <w:szCs w:val="21"/>
        </w:rPr>
        <w:t>元/篇次。</w:t>
      </w:r>
    </w:p>
    <w:p>
      <w:pPr>
        <w:spacing w:line="360" w:lineRule="auto"/>
        <w:ind w:firstLine="560"/>
        <w:rPr>
          <w:rFonts w:hint="eastAsia" w:ascii="宋体" w:hAnsi="宋体" w:cs="宋体"/>
          <w:color w:val="auto"/>
          <w:szCs w:val="21"/>
        </w:rPr>
      </w:pPr>
      <w:r>
        <w:rPr>
          <w:rFonts w:hint="eastAsia" w:ascii="宋体" w:hAnsi="宋体" w:cs="宋体"/>
          <w:color w:val="auto"/>
          <w:szCs w:val="21"/>
        </w:rPr>
        <w:t>总费用以实际发生为准，总费用不超过预算金额57.755万元。</w:t>
      </w:r>
    </w:p>
    <w:p>
      <w:pPr>
        <w:spacing w:line="360" w:lineRule="auto"/>
        <w:ind w:firstLine="560"/>
        <w:rPr>
          <w:rFonts w:hint="eastAsia" w:ascii="宋体" w:hAnsi="宋体" w:cs="宋体"/>
          <w:color w:val="auto"/>
          <w:szCs w:val="21"/>
        </w:rPr>
      </w:pPr>
      <w:r>
        <w:rPr>
          <w:rFonts w:hint="eastAsia" w:ascii="宋体" w:hAnsi="宋体" w:cs="宋体"/>
          <w:color w:val="auto"/>
          <w:szCs w:val="21"/>
        </w:rPr>
        <w:t>2.付款方式：</w:t>
      </w:r>
    </w:p>
    <w:p>
      <w:pPr>
        <w:spacing w:line="360" w:lineRule="auto"/>
        <w:ind w:firstLine="560"/>
        <w:rPr>
          <w:rFonts w:hint="eastAsia" w:ascii="宋体" w:hAnsi="宋体" w:cs="宋体"/>
          <w:color w:val="auto"/>
          <w:szCs w:val="21"/>
        </w:rPr>
      </w:pPr>
      <w:r>
        <w:rPr>
          <w:rFonts w:hint="eastAsia" w:ascii="宋体" w:hAnsi="宋体" w:cs="宋体"/>
          <w:color w:val="auto"/>
          <w:szCs w:val="21"/>
        </w:rPr>
        <w:t>送审结束后，根据实际送审数量，乙方开具全额发票供甲方报销。具体付款时间由甲、乙双方另行协商确定。</w:t>
      </w:r>
    </w:p>
    <w:p>
      <w:pPr>
        <w:spacing w:line="360" w:lineRule="auto"/>
        <w:ind w:firstLine="560"/>
        <w:rPr>
          <w:rFonts w:hint="eastAsia" w:ascii="宋体" w:hAnsi="宋体" w:cs="宋体"/>
          <w:bCs/>
          <w:color w:val="auto"/>
          <w:szCs w:val="21"/>
        </w:rPr>
      </w:pPr>
      <w:r>
        <w:rPr>
          <w:rFonts w:hint="eastAsia" w:ascii="宋体" w:hAnsi="宋体" w:cs="宋体"/>
          <w:bCs/>
          <w:color w:val="auto"/>
          <w:szCs w:val="21"/>
        </w:rPr>
        <w:t>四、乙方责任</w:t>
      </w:r>
    </w:p>
    <w:p>
      <w:pPr>
        <w:spacing w:line="360" w:lineRule="auto"/>
        <w:ind w:firstLine="560"/>
        <w:rPr>
          <w:rFonts w:hint="eastAsia" w:ascii="宋体" w:hAnsi="宋体" w:cs="宋体"/>
          <w:color w:val="auto"/>
          <w:szCs w:val="21"/>
        </w:rPr>
      </w:pPr>
      <w:r>
        <w:rPr>
          <w:rFonts w:hint="eastAsia" w:ascii="宋体" w:hAnsi="宋体" w:cs="宋体"/>
          <w:color w:val="auto"/>
          <w:szCs w:val="21"/>
        </w:rPr>
        <w:t>1、本平台授权用户享有合同期内的相应服务，如在使用过程中因乙方软件自身问题导致甲方无法正常使用，乙方应在2小时之内给予响应，12小时之内给出解决方案。</w:t>
      </w:r>
    </w:p>
    <w:p>
      <w:pPr>
        <w:spacing w:line="360" w:lineRule="auto"/>
        <w:ind w:firstLine="560"/>
        <w:rPr>
          <w:rFonts w:hint="eastAsia" w:ascii="宋体" w:hAnsi="宋体" w:cs="宋体"/>
          <w:color w:val="auto"/>
          <w:szCs w:val="21"/>
        </w:rPr>
      </w:pPr>
      <w:r>
        <w:rPr>
          <w:rFonts w:hint="eastAsia" w:ascii="宋体" w:hAnsi="宋体" w:cs="宋体"/>
          <w:color w:val="auto"/>
          <w:szCs w:val="21"/>
        </w:rPr>
        <w:t>2、乙方应负责就平台对甲方相关工作人员进行培训，提供平台操作手册，乙方</w:t>
      </w:r>
      <w:r>
        <w:rPr>
          <w:rFonts w:hint="eastAsia" w:ascii="宋体" w:hAnsi="宋体" w:cs="宋体"/>
          <w:color w:val="auto"/>
          <w:szCs w:val="21"/>
          <w:lang w:val="en-US" w:eastAsia="zh-CN"/>
        </w:rPr>
        <w:t>无条件</w:t>
      </w:r>
      <w:r>
        <w:rPr>
          <w:rFonts w:hint="eastAsia" w:ascii="宋体" w:hAnsi="宋体" w:cs="宋体"/>
          <w:color w:val="auto"/>
          <w:szCs w:val="21"/>
        </w:rPr>
        <w:t>提供qq、微信在线培训解答疑问或电话及时沟通,如需要现场培训则需双方协商确定。</w:t>
      </w:r>
    </w:p>
    <w:p>
      <w:pPr>
        <w:spacing w:line="360" w:lineRule="auto"/>
        <w:ind w:firstLine="560"/>
        <w:rPr>
          <w:rFonts w:hint="eastAsia" w:ascii="宋体" w:hAnsi="宋体" w:cs="宋体"/>
          <w:bCs/>
          <w:color w:val="auto"/>
          <w:szCs w:val="21"/>
        </w:rPr>
      </w:pPr>
      <w:r>
        <w:rPr>
          <w:rFonts w:hint="eastAsia" w:ascii="宋体" w:hAnsi="宋体" w:cs="宋体"/>
          <w:bCs/>
          <w:color w:val="auto"/>
          <w:szCs w:val="21"/>
        </w:rPr>
        <w:t>五、甲方责任</w:t>
      </w:r>
    </w:p>
    <w:p>
      <w:pPr>
        <w:spacing w:line="360" w:lineRule="auto"/>
        <w:ind w:firstLine="560"/>
        <w:rPr>
          <w:rFonts w:hint="eastAsia" w:ascii="宋体" w:hAnsi="宋体" w:cs="宋体"/>
          <w:color w:val="auto"/>
          <w:szCs w:val="21"/>
        </w:rPr>
      </w:pPr>
      <w:r>
        <w:rPr>
          <w:rFonts w:hint="eastAsia" w:ascii="宋体" w:hAnsi="宋体" w:cs="宋体"/>
          <w:color w:val="auto"/>
          <w:szCs w:val="21"/>
        </w:rPr>
        <w:t>甲方需在送审过程中给与乙方必要的支持与配合。</w:t>
      </w:r>
    </w:p>
    <w:p>
      <w:pPr>
        <w:spacing w:line="360" w:lineRule="auto"/>
        <w:ind w:firstLine="560"/>
        <w:rPr>
          <w:rFonts w:hint="eastAsia" w:ascii="宋体" w:hAnsi="宋体" w:cs="宋体"/>
          <w:bCs/>
          <w:color w:val="auto"/>
          <w:szCs w:val="21"/>
        </w:rPr>
      </w:pPr>
      <w:r>
        <w:rPr>
          <w:rFonts w:hint="eastAsia" w:ascii="宋体" w:hAnsi="宋体" w:cs="宋体"/>
          <w:bCs/>
          <w:color w:val="auto"/>
          <w:szCs w:val="21"/>
        </w:rPr>
        <w:t>六、保密条款</w:t>
      </w:r>
    </w:p>
    <w:p>
      <w:pPr>
        <w:spacing w:line="360" w:lineRule="auto"/>
        <w:ind w:firstLine="560"/>
        <w:rPr>
          <w:rFonts w:hint="eastAsia" w:ascii="宋体" w:hAnsi="宋体" w:cs="宋体"/>
          <w:color w:val="auto"/>
          <w:szCs w:val="21"/>
        </w:rPr>
      </w:pPr>
      <w:r>
        <w:rPr>
          <w:rFonts w:hint="eastAsia" w:ascii="宋体" w:hAnsi="宋体" w:cs="宋体"/>
          <w:color w:val="auto"/>
          <w:szCs w:val="21"/>
        </w:rPr>
        <w:t>1.乙方许可甲方使用的软件产品，只限于甲方本身使用，除非得到另一方的书面许可，甲、乙双方均不得将本合同中的内容及在本合同执行过程中获得的对方的商业信息向任何第三方泄露。</w:t>
      </w:r>
    </w:p>
    <w:p>
      <w:pPr>
        <w:spacing w:line="360" w:lineRule="auto"/>
        <w:ind w:firstLine="560"/>
        <w:rPr>
          <w:rFonts w:hint="eastAsia" w:ascii="宋体" w:hAnsi="宋体" w:cs="宋体"/>
          <w:color w:val="auto"/>
          <w:szCs w:val="21"/>
        </w:rPr>
      </w:pPr>
      <w:r>
        <w:rPr>
          <w:rFonts w:hint="eastAsia" w:ascii="宋体" w:hAnsi="宋体" w:cs="宋体"/>
          <w:color w:val="auto"/>
          <w:szCs w:val="21"/>
        </w:rPr>
        <w:t xml:space="preserve">2、未经乙方书面授权，甲方不得将授予的软件使用权进行出租、销售、转让或非存档目的的拷贝及其他商业用途。 </w:t>
      </w:r>
    </w:p>
    <w:p>
      <w:pPr>
        <w:spacing w:line="360" w:lineRule="auto"/>
        <w:ind w:firstLine="560"/>
        <w:rPr>
          <w:rFonts w:hint="eastAsia" w:ascii="宋体" w:hAnsi="宋体" w:cs="宋体"/>
          <w:color w:val="auto"/>
          <w:szCs w:val="21"/>
        </w:rPr>
      </w:pPr>
      <w:r>
        <w:rPr>
          <w:rFonts w:hint="eastAsia" w:ascii="宋体" w:hAnsi="宋体" w:cs="宋体"/>
          <w:color w:val="auto"/>
          <w:szCs w:val="21"/>
        </w:rPr>
        <w:t>3、由于本系统中的内容涉及学术版权以及专家个人信息，乙方不能泄露甲方上传至系统的资料信息。</w:t>
      </w:r>
    </w:p>
    <w:p>
      <w:pPr>
        <w:spacing w:line="360" w:lineRule="auto"/>
        <w:ind w:firstLine="562"/>
        <w:rPr>
          <w:rFonts w:hint="eastAsia" w:ascii="宋体" w:hAnsi="宋体" w:cs="宋体"/>
          <w:b/>
          <w:color w:val="auto"/>
          <w:szCs w:val="21"/>
        </w:rPr>
      </w:pPr>
      <w:r>
        <w:rPr>
          <w:rFonts w:hint="eastAsia" w:ascii="宋体" w:hAnsi="宋体" w:cs="宋体"/>
          <w:b/>
          <w:color w:val="auto"/>
          <w:szCs w:val="21"/>
        </w:rPr>
        <w:t>七、争议解决</w:t>
      </w:r>
    </w:p>
    <w:p>
      <w:pPr>
        <w:spacing w:line="360" w:lineRule="auto"/>
        <w:ind w:firstLine="560"/>
        <w:rPr>
          <w:rFonts w:hint="eastAsia" w:ascii="宋体" w:hAnsi="宋体" w:cs="宋体"/>
          <w:color w:val="auto"/>
          <w:szCs w:val="21"/>
        </w:rPr>
      </w:pPr>
      <w:r>
        <w:rPr>
          <w:rFonts w:hint="eastAsia" w:ascii="宋体" w:hAnsi="宋体" w:cs="宋体"/>
          <w:color w:val="auto"/>
          <w:szCs w:val="21"/>
        </w:rPr>
        <w:t>本合同履行过程中如发生争议或有未尽事宜，可由双方另行协商解决。若协商不成的，任何一方均应向甲方所在地人民法院起诉。</w:t>
      </w:r>
    </w:p>
    <w:p>
      <w:pPr>
        <w:spacing w:line="360" w:lineRule="auto"/>
        <w:ind w:firstLine="562"/>
        <w:rPr>
          <w:rFonts w:hint="eastAsia" w:ascii="宋体" w:hAnsi="宋体" w:cs="宋体"/>
          <w:color w:val="auto"/>
          <w:szCs w:val="21"/>
        </w:rPr>
      </w:pPr>
      <w:r>
        <w:rPr>
          <w:rFonts w:hint="eastAsia" w:ascii="宋体" w:hAnsi="宋体" w:cs="宋体"/>
          <w:b/>
          <w:color w:val="auto"/>
          <w:szCs w:val="21"/>
        </w:rPr>
        <w:t>八</w:t>
      </w:r>
      <w:r>
        <w:rPr>
          <w:rFonts w:hint="eastAsia" w:ascii="宋体" w:hAnsi="宋体" w:cs="宋体"/>
          <w:color w:val="auto"/>
          <w:szCs w:val="21"/>
        </w:rPr>
        <w:t>、本协议一式两份，具有同等法律效力，甲乙双方各执一份，经双方签字盖章后即时生效。本协议有效期三年。</w:t>
      </w:r>
    </w:p>
    <w:p>
      <w:pPr>
        <w:spacing w:line="360" w:lineRule="auto"/>
        <w:ind w:firstLine="560"/>
        <w:rPr>
          <w:rFonts w:hint="eastAsia" w:ascii="宋体" w:hAnsi="宋体" w:cs="宋体"/>
          <w:color w:val="auto"/>
          <w:szCs w:val="21"/>
        </w:rPr>
      </w:pPr>
      <w:r>
        <w:rPr>
          <w:rFonts w:hint="eastAsia" w:ascii="宋体" w:hAnsi="宋体" w:cs="宋体"/>
          <w:color w:val="auto"/>
          <w:szCs w:val="21"/>
        </w:rPr>
        <w:t>以下无正文。</w:t>
      </w:r>
    </w:p>
    <w:p>
      <w:pPr>
        <w:spacing w:line="360" w:lineRule="auto"/>
        <w:ind w:firstLine="560"/>
        <w:rPr>
          <w:rFonts w:hint="eastAsia" w:ascii="宋体" w:hAnsi="宋体" w:cs="宋体"/>
          <w:color w:val="auto"/>
          <w:szCs w:val="21"/>
        </w:rPr>
      </w:pPr>
      <w:r>
        <w:rPr>
          <w:rFonts w:hint="eastAsia" w:ascii="宋体" w:hAnsi="宋体" w:cs="宋体"/>
          <w:color w:val="auto"/>
          <w:szCs w:val="21"/>
        </w:rPr>
        <w:t>甲方（盖章）：               乙方（盖章）：</w:t>
      </w:r>
    </w:p>
    <w:p>
      <w:pPr>
        <w:spacing w:line="360" w:lineRule="auto"/>
        <w:ind w:firstLine="560"/>
        <w:rPr>
          <w:rFonts w:hint="eastAsia" w:ascii="宋体" w:hAnsi="宋体" w:cs="宋体"/>
          <w:color w:val="auto"/>
          <w:szCs w:val="21"/>
        </w:rPr>
      </w:pPr>
      <w:r>
        <w:rPr>
          <w:rFonts w:hint="eastAsia" w:ascii="宋体" w:hAnsi="宋体" w:cs="宋体"/>
          <w:color w:val="auto"/>
          <w:szCs w:val="21"/>
        </w:rPr>
        <w:t>授权代表（签字）：           授权代表（签字）：</w:t>
      </w:r>
    </w:p>
    <w:p>
      <w:pPr>
        <w:spacing w:line="360" w:lineRule="auto"/>
        <w:ind w:firstLine="560"/>
        <w:rPr>
          <w:rFonts w:hint="eastAsia" w:ascii="宋体" w:hAnsi="宋体" w:cs="宋体"/>
          <w:color w:val="auto"/>
          <w:szCs w:val="21"/>
        </w:rPr>
      </w:pPr>
      <w:r>
        <w:rPr>
          <w:rFonts w:hint="eastAsia" w:ascii="宋体" w:hAnsi="宋体" w:cs="宋体"/>
          <w:color w:val="auto"/>
          <w:szCs w:val="21"/>
        </w:rPr>
        <w:t xml:space="preserve">签约日期：                  </w:t>
      </w:r>
      <w:r>
        <w:rPr>
          <w:rFonts w:hint="eastAsia" w:ascii="宋体" w:hAnsi="宋体" w:cs="宋体"/>
          <w:color w:val="auto"/>
          <w:szCs w:val="21"/>
          <w:lang w:val="en-US" w:eastAsia="zh-CN"/>
        </w:rPr>
        <w:t xml:space="preserve"> </w:t>
      </w:r>
      <w:r>
        <w:rPr>
          <w:rFonts w:hint="eastAsia" w:ascii="宋体" w:hAnsi="宋体" w:cs="宋体"/>
          <w:color w:val="auto"/>
          <w:szCs w:val="21"/>
        </w:rPr>
        <w:t>签约日期：</w:t>
      </w:r>
    </w:p>
    <w:p>
      <w:pPr>
        <w:spacing w:line="360" w:lineRule="auto"/>
        <w:ind w:firstLine="640"/>
        <w:rPr>
          <w:rFonts w:hint="eastAsia" w:ascii="宋体" w:hAnsi="宋体" w:cs="宋体"/>
          <w:color w:val="auto"/>
          <w:szCs w:val="21"/>
        </w:rPr>
      </w:pPr>
    </w:p>
    <w:p>
      <w:pPr>
        <w:rPr>
          <w:color w:val="auto"/>
        </w:rPr>
      </w:pPr>
    </w:p>
    <w:p>
      <w:pPr>
        <w:spacing w:line="360" w:lineRule="auto"/>
        <w:rPr>
          <w:rFonts w:hint="eastAsia" w:ascii="宋体" w:hAnsi="宋体" w:cs="宋体"/>
          <w:color w:val="auto"/>
        </w:rPr>
      </w:pPr>
      <w:r>
        <w:rPr>
          <w:rFonts w:hint="eastAsia" w:ascii="宋体" w:hAnsi="宋体" w:cs="宋体"/>
          <w:color w:val="auto"/>
        </w:rPr>
        <w:t xml:space="preserve"> </w:t>
      </w: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bookmarkEnd w:id="49"/>
    <w:p>
      <w:pPr>
        <w:pStyle w:val="2"/>
        <w:spacing w:line="360" w:lineRule="auto"/>
        <w:ind w:hanging="1"/>
        <w:rPr>
          <w:rFonts w:hint="eastAsia" w:ascii="宋体" w:hAnsi="宋体" w:eastAsia="宋体" w:cs="宋体"/>
          <w:color w:val="auto"/>
        </w:rPr>
      </w:pPr>
      <w:bookmarkStart w:id="54" w:name="_Toc413314031"/>
      <w:bookmarkStart w:id="55" w:name="_Toc385940898"/>
      <w:bookmarkStart w:id="56" w:name="_Toc385939531"/>
      <w:r>
        <w:rPr>
          <w:rFonts w:hint="eastAsia" w:ascii="宋体" w:hAnsi="宋体" w:eastAsia="宋体" w:cs="宋体"/>
          <w:color w:val="auto"/>
        </w:rPr>
        <w:t>第五章  投标文件格式</w:t>
      </w:r>
      <w:bookmarkEnd w:id="54"/>
      <w:bookmarkEnd w:id="55"/>
      <w:bookmarkEnd w:id="56"/>
    </w:p>
    <w:p>
      <w:pPr>
        <w:spacing w:line="360" w:lineRule="auto"/>
        <w:rPr>
          <w:rFonts w:hint="eastAsia" w:ascii="宋体" w:hAnsi="宋体" w:cs="宋体"/>
          <w:color w:val="auto"/>
          <w:sz w:val="32"/>
          <w:szCs w:val="32"/>
        </w:rPr>
      </w:pPr>
      <w:bookmarkStart w:id="57" w:name="_Toc50703720"/>
      <w:bookmarkStart w:id="58" w:name="_Toc50691027"/>
      <w:bookmarkStart w:id="59" w:name="_Toc43264515"/>
      <w:r>
        <w:rPr>
          <w:rFonts w:hint="eastAsia" w:ascii="宋体" w:hAnsi="宋体" w:cs="宋体"/>
          <w:color w:val="auto"/>
        </w:rPr>
        <w:br w:type="page"/>
      </w:r>
    </w:p>
    <w:p>
      <w:pPr>
        <w:pStyle w:val="18"/>
        <w:tabs>
          <w:tab w:val="left" w:pos="1260"/>
        </w:tabs>
        <w:spacing w:line="360" w:lineRule="auto"/>
        <w:jc w:val="center"/>
        <w:rPr>
          <w:rFonts w:hint="eastAsia" w:hAnsi="宋体" w:cs="宋体"/>
          <w:b/>
          <w:color w:val="auto"/>
          <w:spacing w:val="100"/>
          <w:w w:val="110"/>
          <w:kern w:val="0"/>
          <w:sz w:val="84"/>
          <w:szCs w:val="84"/>
        </w:rPr>
      </w:pPr>
      <w:r>
        <w:rPr>
          <w:rFonts w:hint="eastAsia" w:hAnsi="宋体" w:cs="宋体"/>
          <w:b/>
          <w:color w:val="auto"/>
          <w:spacing w:val="100"/>
          <w:w w:val="110"/>
          <w:kern w:val="0"/>
          <w:sz w:val="84"/>
          <w:szCs w:val="84"/>
        </w:rPr>
        <w:t>投 标 文 件</w:t>
      </w:r>
    </w:p>
    <w:p>
      <w:pPr>
        <w:pStyle w:val="18"/>
        <w:spacing w:line="360" w:lineRule="auto"/>
        <w:jc w:val="center"/>
        <w:rPr>
          <w:rFonts w:hint="eastAsia" w:hAnsi="宋体" w:cs="宋体"/>
          <w:b/>
          <w:color w:val="auto"/>
          <w:sz w:val="32"/>
          <w:szCs w:val="32"/>
        </w:rPr>
      </w:pPr>
    </w:p>
    <w:p>
      <w:pPr>
        <w:pStyle w:val="18"/>
        <w:spacing w:line="360" w:lineRule="auto"/>
        <w:jc w:val="center"/>
        <w:rPr>
          <w:rFonts w:hint="eastAsia" w:hAnsi="宋体" w:cs="宋体"/>
          <w:b/>
          <w:color w:val="auto"/>
          <w:sz w:val="32"/>
          <w:szCs w:val="32"/>
        </w:rPr>
      </w:pPr>
    </w:p>
    <w:p>
      <w:pPr>
        <w:pStyle w:val="18"/>
        <w:spacing w:line="360" w:lineRule="auto"/>
        <w:jc w:val="center"/>
        <w:rPr>
          <w:rFonts w:hint="eastAsia" w:hAnsi="宋体" w:cs="宋体"/>
          <w:b/>
          <w:color w:val="auto"/>
          <w:sz w:val="44"/>
          <w:szCs w:val="44"/>
        </w:rPr>
      </w:pPr>
      <w:r>
        <w:rPr>
          <w:rFonts w:hint="eastAsia" w:hAnsi="宋体" w:cs="宋体"/>
          <w:b/>
          <w:color w:val="auto"/>
          <w:sz w:val="44"/>
          <w:szCs w:val="44"/>
        </w:rPr>
        <w:t>（正本/副本/电子文件信封）</w:t>
      </w:r>
    </w:p>
    <w:p>
      <w:pPr>
        <w:pStyle w:val="18"/>
        <w:spacing w:line="360" w:lineRule="auto"/>
        <w:jc w:val="center"/>
        <w:rPr>
          <w:rFonts w:hint="eastAsia" w:hAnsi="宋体" w:cs="宋体"/>
          <w:b/>
          <w:color w:val="auto"/>
          <w:sz w:val="32"/>
          <w:szCs w:val="32"/>
        </w:rPr>
      </w:pPr>
    </w:p>
    <w:p>
      <w:pPr>
        <w:pStyle w:val="18"/>
        <w:spacing w:line="360" w:lineRule="auto"/>
        <w:jc w:val="center"/>
        <w:rPr>
          <w:rFonts w:hint="eastAsia" w:hAnsi="宋体" w:cs="宋体"/>
          <w:b/>
          <w:color w:val="auto"/>
          <w:sz w:val="32"/>
          <w:szCs w:val="32"/>
        </w:rPr>
      </w:pPr>
    </w:p>
    <w:p>
      <w:pPr>
        <w:pStyle w:val="14"/>
        <w:spacing w:line="360" w:lineRule="auto"/>
        <w:ind w:firstLine="1124" w:firstLineChars="350"/>
        <w:rPr>
          <w:rFonts w:hint="eastAsia" w:cs="宋体"/>
          <w:b/>
          <w:color w:val="auto"/>
          <w:sz w:val="32"/>
          <w:szCs w:val="32"/>
          <w:u w:val="thick"/>
        </w:rPr>
      </w:pPr>
      <w:r>
        <w:rPr>
          <w:rFonts w:hint="eastAsia" w:cs="宋体"/>
          <w:b/>
          <w:color w:val="auto"/>
          <w:sz w:val="32"/>
          <w:szCs w:val="32"/>
        </w:rPr>
        <w:t>项目编号：</w:t>
      </w:r>
      <w:r>
        <w:rPr>
          <w:rFonts w:hint="eastAsia" w:cs="宋体"/>
          <w:b/>
          <w:color w:val="auto"/>
          <w:sz w:val="32"/>
          <w:szCs w:val="32"/>
          <w:u w:val="thick"/>
        </w:rPr>
        <w:t xml:space="preserve">                                    </w:t>
      </w:r>
    </w:p>
    <w:p>
      <w:pPr>
        <w:pStyle w:val="14"/>
        <w:spacing w:line="360" w:lineRule="auto"/>
        <w:ind w:firstLine="1124" w:firstLineChars="350"/>
        <w:rPr>
          <w:rFonts w:hint="eastAsia" w:cs="宋体"/>
          <w:b/>
          <w:color w:val="auto"/>
          <w:sz w:val="32"/>
          <w:szCs w:val="32"/>
          <w:u w:val="single"/>
        </w:rPr>
      </w:pPr>
      <w:r>
        <w:rPr>
          <w:rFonts w:hint="eastAsia" w:cs="宋体"/>
          <w:b/>
          <w:color w:val="auto"/>
          <w:sz w:val="32"/>
          <w:szCs w:val="32"/>
        </w:rPr>
        <w:t>项目名称</w:t>
      </w:r>
      <w:r>
        <w:rPr>
          <w:rFonts w:hint="eastAsia" w:cs="宋体"/>
          <w:b/>
          <w:color w:val="auto"/>
          <w:sz w:val="32"/>
          <w:szCs w:val="32"/>
          <w:lang w:eastAsia="zh-CN"/>
        </w:rPr>
        <w:t>：</w:t>
      </w:r>
      <w:r>
        <w:rPr>
          <w:rFonts w:hint="eastAsia" w:cs="宋体"/>
          <w:b/>
          <w:color w:val="auto"/>
          <w:sz w:val="32"/>
          <w:szCs w:val="32"/>
          <w:u w:val="thick"/>
        </w:rPr>
        <w:t xml:space="preserve">                                    </w:t>
      </w:r>
    </w:p>
    <w:p>
      <w:pPr>
        <w:pStyle w:val="14"/>
        <w:spacing w:line="360" w:lineRule="auto"/>
        <w:ind w:firstLine="1124" w:firstLineChars="350"/>
        <w:rPr>
          <w:rFonts w:hint="eastAsia" w:cs="宋体"/>
          <w:b/>
          <w:color w:val="auto"/>
          <w:sz w:val="32"/>
          <w:szCs w:val="32"/>
          <w:u w:val="thick"/>
        </w:rPr>
      </w:pPr>
      <w:r>
        <w:rPr>
          <w:rFonts w:hint="eastAsia" w:cs="宋体"/>
          <w:b/>
          <w:color w:val="auto"/>
          <w:sz w:val="32"/>
          <w:szCs w:val="32"/>
        </w:rPr>
        <w:t>投标人名称（盖章）：</w:t>
      </w:r>
      <w:r>
        <w:rPr>
          <w:rFonts w:hint="eastAsia" w:cs="宋体"/>
          <w:b/>
          <w:color w:val="auto"/>
          <w:sz w:val="32"/>
          <w:szCs w:val="32"/>
          <w:u w:val="thick"/>
        </w:rPr>
        <w:t xml:space="preserve">                          </w:t>
      </w:r>
    </w:p>
    <w:p>
      <w:pPr>
        <w:pStyle w:val="14"/>
        <w:spacing w:line="360" w:lineRule="auto"/>
        <w:ind w:firstLine="1124" w:firstLineChars="350"/>
        <w:rPr>
          <w:rFonts w:hint="eastAsia" w:cs="宋体"/>
          <w:b/>
          <w:color w:val="auto"/>
          <w:sz w:val="32"/>
          <w:szCs w:val="32"/>
          <w:u w:val="thick"/>
        </w:rPr>
      </w:pPr>
      <w:r>
        <w:rPr>
          <w:rFonts w:hint="eastAsia" w:cs="宋体"/>
          <w:b/>
          <w:color w:val="auto"/>
          <w:sz w:val="32"/>
          <w:szCs w:val="32"/>
        </w:rPr>
        <w:t>投标人地址：</w:t>
      </w:r>
      <w:r>
        <w:rPr>
          <w:rFonts w:hint="eastAsia" w:cs="宋体"/>
          <w:b/>
          <w:color w:val="auto"/>
          <w:sz w:val="32"/>
          <w:szCs w:val="32"/>
          <w:u w:val="thick"/>
        </w:rPr>
        <w:t xml:space="preserve">                                  </w:t>
      </w:r>
    </w:p>
    <w:p>
      <w:pPr>
        <w:pStyle w:val="14"/>
        <w:spacing w:line="360" w:lineRule="auto"/>
        <w:ind w:firstLine="1124" w:firstLineChars="350"/>
        <w:rPr>
          <w:rFonts w:hint="eastAsia" w:cs="宋体"/>
          <w:b/>
          <w:color w:val="auto"/>
          <w:sz w:val="32"/>
          <w:szCs w:val="32"/>
          <w:u w:val="thick"/>
        </w:rPr>
      </w:pPr>
      <w:r>
        <w:rPr>
          <w:rFonts w:hint="eastAsia" w:cs="宋体"/>
          <w:b/>
          <w:color w:val="auto"/>
          <w:sz w:val="32"/>
          <w:szCs w:val="32"/>
        </w:rPr>
        <w:t>联 系 人：</w:t>
      </w:r>
      <w:r>
        <w:rPr>
          <w:rFonts w:hint="eastAsia" w:cs="宋体"/>
          <w:b/>
          <w:color w:val="auto"/>
          <w:sz w:val="32"/>
          <w:szCs w:val="32"/>
          <w:u w:val="thick"/>
        </w:rPr>
        <w:t xml:space="preserve">                                    </w:t>
      </w:r>
    </w:p>
    <w:p>
      <w:pPr>
        <w:pStyle w:val="14"/>
        <w:spacing w:line="360" w:lineRule="auto"/>
        <w:ind w:firstLine="1124" w:firstLineChars="350"/>
        <w:rPr>
          <w:rFonts w:hint="eastAsia" w:cs="宋体"/>
          <w:b/>
          <w:color w:val="auto"/>
          <w:sz w:val="32"/>
          <w:szCs w:val="32"/>
          <w:u w:val="thick"/>
        </w:rPr>
      </w:pPr>
      <w:r>
        <w:rPr>
          <w:rFonts w:hint="eastAsia" w:cs="宋体"/>
          <w:b/>
          <w:color w:val="auto"/>
          <w:sz w:val="32"/>
          <w:szCs w:val="32"/>
        </w:rPr>
        <w:t>联系电话：</w:t>
      </w:r>
      <w:r>
        <w:rPr>
          <w:rFonts w:hint="eastAsia" w:cs="宋体"/>
          <w:b/>
          <w:color w:val="auto"/>
          <w:sz w:val="32"/>
          <w:szCs w:val="32"/>
          <w:u w:val="thick"/>
        </w:rPr>
        <w:t xml:space="preserve">                                    </w:t>
      </w:r>
    </w:p>
    <w:p>
      <w:pPr>
        <w:autoSpaceDE w:val="0"/>
        <w:autoSpaceDN w:val="0"/>
        <w:adjustRightInd w:val="0"/>
        <w:spacing w:line="360" w:lineRule="auto"/>
        <w:rPr>
          <w:rFonts w:hint="eastAsia" w:ascii="宋体" w:hAnsi="宋体" w:cs="宋体"/>
          <w:color w:val="auto"/>
          <w:kern w:val="0"/>
          <w:szCs w:val="18"/>
        </w:rPr>
      </w:pPr>
    </w:p>
    <w:p>
      <w:pPr>
        <w:pStyle w:val="13"/>
        <w:spacing w:line="360" w:lineRule="auto"/>
        <w:jc w:val="center"/>
        <w:outlineLvl w:val="1"/>
        <w:rPr>
          <w:rFonts w:hint="eastAsia" w:ascii="宋体" w:hAnsi="宋体" w:cs="宋体"/>
          <w:b/>
          <w:bCs/>
          <w:color w:val="auto"/>
          <w:sz w:val="32"/>
          <w:szCs w:val="32"/>
        </w:rPr>
      </w:pPr>
      <w:bookmarkStart w:id="60" w:name="_Toc385940899"/>
      <w:r>
        <w:rPr>
          <w:rFonts w:hint="eastAsia" w:ascii="宋体" w:hAnsi="宋体" w:cs="宋体"/>
          <w:b/>
          <w:bCs/>
          <w:color w:val="auto"/>
          <w:sz w:val="32"/>
          <w:szCs w:val="32"/>
        </w:rPr>
        <w:br w:type="page"/>
      </w:r>
      <w:r>
        <w:rPr>
          <w:rFonts w:hint="eastAsia" w:ascii="宋体" w:hAnsi="宋体" w:cs="宋体"/>
          <w:b/>
          <w:bCs/>
          <w:color w:val="auto"/>
          <w:sz w:val="32"/>
          <w:szCs w:val="32"/>
        </w:rPr>
        <w:t>投标文件目录表</w:t>
      </w:r>
      <w:bookmarkEnd w:id="60"/>
    </w:p>
    <w:tbl>
      <w:tblPr>
        <w:tblStyle w:val="38"/>
        <w:tblW w:w="953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37"/>
        <w:gridCol w:w="515"/>
        <w:gridCol w:w="5510"/>
        <w:gridCol w:w="588"/>
        <w:gridCol w:w="567"/>
        <w:gridCol w:w="691"/>
        <w:gridCol w:w="72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5" w:hRule="atLeast"/>
          <w:jc w:val="center"/>
        </w:trPr>
        <w:tc>
          <w:tcPr>
            <w:tcW w:w="937" w:type="dxa"/>
            <w:vMerge w:val="restart"/>
            <w:tcBorders>
              <w:top w:val="single" w:color="auto" w:sz="12" w:space="0"/>
              <w:bottom w:val="single" w:color="auto" w:sz="2" w:space="0"/>
            </w:tcBorders>
            <w:noWrap w:val="0"/>
            <w:vAlign w:val="center"/>
          </w:tcPr>
          <w:p>
            <w:pPr>
              <w:autoSpaceDE w:val="0"/>
              <w:autoSpaceDN w:val="0"/>
              <w:adjustRightInd w:val="0"/>
              <w:spacing w:line="276" w:lineRule="auto"/>
              <w:jc w:val="center"/>
              <w:rPr>
                <w:rFonts w:hint="eastAsia" w:ascii="宋体" w:hAnsi="宋体" w:cs="宋体"/>
                <w:b/>
                <w:bCs/>
                <w:color w:val="auto"/>
                <w:kern w:val="0"/>
                <w:szCs w:val="21"/>
              </w:rPr>
            </w:pPr>
            <w:r>
              <w:rPr>
                <w:rFonts w:hint="eastAsia" w:ascii="宋体" w:hAnsi="宋体" w:cs="宋体"/>
                <w:b/>
                <w:bCs/>
                <w:color w:val="auto"/>
                <w:kern w:val="0"/>
                <w:szCs w:val="21"/>
              </w:rPr>
              <w:t>文件</w:t>
            </w:r>
          </w:p>
          <w:p>
            <w:pPr>
              <w:autoSpaceDE w:val="0"/>
              <w:autoSpaceDN w:val="0"/>
              <w:adjustRightInd w:val="0"/>
              <w:spacing w:line="276" w:lineRule="auto"/>
              <w:jc w:val="center"/>
              <w:rPr>
                <w:rFonts w:hint="eastAsia" w:ascii="宋体" w:hAnsi="宋体" w:cs="宋体"/>
                <w:b/>
                <w:bCs/>
                <w:color w:val="auto"/>
                <w:kern w:val="0"/>
                <w:szCs w:val="21"/>
              </w:rPr>
            </w:pPr>
            <w:r>
              <w:rPr>
                <w:rFonts w:hint="eastAsia" w:ascii="宋体" w:hAnsi="宋体" w:cs="宋体"/>
                <w:b/>
                <w:bCs/>
                <w:color w:val="auto"/>
                <w:kern w:val="0"/>
                <w:szCs w:val="21"/>
              </w:rPr>
              <w:t>类型</w:t>
            </w:r>
          </w:p>
        </w:tc>
        <w:tc>
          <w:tcPr>
            <w:tcW w:w="515" w:type="dxa"/>
            <w:vMerge w:val="restart"/>
            <w:tcBorders>
              <w:top w:val="single" w:color="auto" w:sz="12" w:space="0"/>
              <w:bottom w:val="single" w:color="auto" w:sz="2" w:space="0"/>
            </w:tcBorders>
            <w:noWrap w:val="0"/>
            <w:vAlign w:val="center"/>
          </w:tcPr>
          <w:p>
            <w:pPr>
              <w:spacing w:line="276" w:lineRule="auto"/>
              <w:jc w:val="center"/>
              <w:rPr>
                <w:rFonts w:hint="eastAsia" w:ascii="宋体" w:hAnsi="宋体" w:cs="宋体"/>
                <w:b/>
                <w:bCs/>
                <w:color w:val="auto"/>
                <w:kern w:val="0"/>
                <w:szCs w:val="21"/>
              </w:rPr>
            </w:pPr>
            <w:r>
              <w:rPr>
                <w:rFonts w:hint="eastAsia" w:ascii="宋体" w:hAnsi="宋体" w:cs="宋体"/>
                <w:b/>
                <w:bCs/>
                <w:color w:val="auto"/>
                <w:kern w:val="0"/>
                <w:szCs w:val="21"/>
              </w:rPr>
              <w:t>序号</w:t>
            </w:r>
          </w:p>
        </w:tc>
        <w:tc>
          <w:tcPr>
            <w:tcW w:w="5510" w:type="dxa"/>
            <w:vMerge w:val="restart"/>
            <w:tcBorders>
              <w:top w:val="single" w:color="auto" w:sz="12" w:space="0"/>
              <w:bottom w:val="single" w:color="auto" w:sz="2" w:space="0"/>
            </w:tcBorders>
            <w:noWrap w:val="0"/>
            <w:vAlign w:val="center"/>
          </w:tcPr>
          <w:p>
            <w:pPr>
              <w:spacing w:line="276" w:lineRule="auto"/>
              <w:jc w:val="center"/>
              <w:rPr>
                <w:rFonts w:hint="eastAsia" w:ascii="宋体" w:hAnsi="宋体" w:cs="宋体"/>
                <w:b/>
                <w:bCs/>
                <w:color w:val="auto"/>
                <w:kern w:val="0"/>
                <w:szCs w:val="21"/>
              </w:rPr>
            </w:pPr>
            <w:r>
              <w:rPr>
                <w:rFonts w:hint="eastAsia" w:ascii="宋体" w:hAnsi="宋体" w:cs="宋体"/>
                <w:b/>
                <w:bCs/>
                <w:color w:val="auto"/>
                <w:kern w:val="0"/>
                <w:szCs w:val="21"/>
              </w:rPr>
              <w:t>文件名称</w:t>
            </w:r>
          </w:p>
        </w:tc>
        <w:tc>
          <w:tcPr>
            <w:tcW w:w="1155" w:type="dxa"/>
            <w:gridSpan w:val="2"/>
            <w:tcBorders>
              <w:top w:val="single" w:color="auto" w:sz="12" w:space="0"/>
              <w:bottom w:val="single" w:color="auto" w:sz="2" w:space="0"/>
            </w:tcBorders>
            <w:noWrap w:val="0"/>
            <w:vAlign w:val="center"/>
          </w:tcPr>
          <w:p>
            <w:pPr>
              <w:spacing w:line="276" w:lineRule="auto"/>
              <w:jc w:val="center"/>
              <w:rPr>
                <w:rFonts w:hint="eastAsia" w:ascii="宋体" w:hAnsi="宋体" w:cs="宋体"/>
                <w:color w:val="auto"/>
              </w:rPr>
            </w:pPr>
            <w:r>
              <w:rPr>
                <w:rFonts w:hint="eastAsia" w:ascii="宋体" w:hAnsi="宋体" w:cs="宋体"/>
                <w:b/>
                <w:bCs/>
                <w:color w:val="auto"/>
                <w:kern w:val="0"/>
                <w:szCs w:val="21"/>
              </w:rPr>
              <w:t>提交情况</w:t>
            </w:r>
          </w:p>
        </w:tc>
        <w:tc>
          <w:tcPr>
            <w:tcW w:w="691" w:type="dxa"/>
            <w:tcBorders>
              <w:top w:val="single" w:color="auto" w:sz="12" w:space="0"/>
              <w:bottom w:val="single" w:color="auto" w:sz="2" w:space="0"/>
            </w:tcBorders>
            <w:noWrap w:val="0"/>
            <w:vAlign w:val="center"/>
          </w:tcPr>
          <w:p>
            <w:pPr>
              <w:autoSpaceDE w:val="0"/>
              <w:autoSpaceDN w:val="0"/>
              <w:adjustRightInd w:val="0"/>
              <w:spacing w:line="276" w:lineRule="auto"/>
              <w:jc w:val="center"/>
              <w:rPr>
                <w:rFonts w:hint="eastAsia" w:ascii="宋体" w:hAnsi="宋体" w:cs="宋体"/>
                <w:b/>
                <w:bCs/>
                <w:color w:val="auto"/>
                <w:kern w:val="0"/>
                <w:szCs w:val="21"/>
              </w:rPr>
            </w:pPr>
            <w:r>
              <w:rPr>
                <w:rFonts w:hint="eastAsia" w:ascii="宋体" w:hAnsi="宋体" w:cs="宋体"/>
                <w:b/>
                <w:bCs/>
                <w:color w:val="auto"/>
                <w:kern w:val="0"/>
                <w:szCs w:val="21"/>
              </w:rPr>
              <w:t>页码</w:t>
            </w:r>
          </w:p>
        </w:tc>
        <w:tc>
          <w:tcPr>
            <w:tcW w:w="724" w:type="dxa"/>
            <w:tcBorders>
              <w:top w:val="single" w:color="auto" w:sz="12" w:space="0"/>
              <w:bottom w:val="single" w:color="auto" w:sz="2" w:space="0"/>
            </w:tcBorders>
            <w:noWrap w:val="0"/>
            <w:vAlign w:val="center"/>
          </w:tcPr>
          <w:p>
            <w:pPr>
              <w:spacing w:line="276" w:lineRule="auto"/>
              <w:jc w:val="center"/>
              <w:rPr>
                <w:rFonts w:hint="eastAsia" w:ascii="宋体" w:hAnsi="宋体" w:cs="宋体"/>
                <w:color w:val="auto"/>
              </w:rPr>
            </w:pPr>
            <w:r>
              <w:rPr>
                <w:rFonts w:hint="eastAsia" w:ascii="宋体" w:hAnsi="宋体" w:cs="宋体"/>
                <w:b/>
                <w:bCs/>
                <w:color w:val="auto"/>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8" w:hRule="atLeast"/>
          <w:jc w:val="center"/>
        </w:trPr>
        <w:tc>
          <w:tcPr>
            <w:tcW w:w="937" w:type="dxa"/>
            <w:vMerge w:val="continue"/>
            <w:tcBorders>
              <w:top w:val="single" w:color="auto" w:sz="2" w:space="0"/>
            </w:tcBorders>
            <w:shd w:val="clear" w:color="auto" w:fill="E0E0E0"/>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vMerge w:val="continue"/>
            <w:tcBorders>
              <w:top w:val="single" w:color="auto" w:sz="2" w:space="0"/>
              <w:bottom w:val="single" w:color="auto" w:sz="2" w:space="0"/>
            </w:tcBorders>
            <w:shd w:val="clear" w:color="auto" w:fill="E0E0E0"/>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510" w:type="dxa"/>
            <w:vMerge w:val="continue"/>
            <w:tcBorders>
              <w:top w:val="single" w:color="auto" w:sz="2" w:space="0"/>
            </w:tcBorders>
            <w:shd w:val="clear" w:color="auto" w:fill="E0E0E0"/>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88" w:type="dxa"/>
            <w:tcBorders>
              <w:top w:val="single" w:color="auto" w:sz="2" w:space="0"/>
              <w:bottom w:val="single" w:color="auto" w:sz="2" w:space="0"/>
            </w:tcBorders>
            <w:noWrap w:val="0"/>
            <w:vAlign w:val="center"/>
          </w:tcPr>
          <w:p>
            <w:pPr>
              <w:rPr>
                <w:rFonts w:hint="eastAsia" w:ascii="宋体" w:hAnsi="宋体"/>
                <w:color w:val="auto"/>
              </w:rPr>
            </w:pPr>
            <w:r>
              <w:rPr>
                <w:rFonts w:hint="eastAsia" w:ascii="宋体" w:hAnsi="宋体"/>
                <w:color w:val="auto"/>
              </w:rPr>
              <w:t>有</w:t>
            </w:r>
          </w:p>
        </w:tc>
        <w:tc>
          <w:tcPr>
            <w:tcW w:w="567" w:type="dxa"/>
            <w:tcBorders>
              <w:top w:val="single" w:color="auto" w:sz="2" w:space="0"/>
              <w:bottom w:val="single" w:color="auto" w:sz="2" w:space="0"/>
            </w:tcBorders>
            <w:noWrap w:val="0"/>
            <w:vAlign w:val="center"/>
          </w:tcPr>
          <w:p>
            <w:pPr>
              <w:rPr>
                <w:rFonts w:hint="eastAsia" w:ascii="宋体" w:hAnsi="宋体"/>
                <w:color w:val="auto"/>
              </w:rPr>
            </w:pPr>
            <w:r>
              <w:rPr>
                <w:rFonts w:hint="eastAsia" w:ascii="宋体" w:hAnsi="宋体"/>
                <w:color w:val="auto"/>
              </w:rPr>
              <w:t>无</w:t>
            </w:r>
          </w:p>
        </w:tc>
        <w:tc>
          <w:tcPr>
            <w:tcW w:w="691" w:type="dxa"/>
            <w:tcBorders>
              <w:top w:val="single" w:color="auto" w:sz="2" w:space="0"/>
              <w:bottom w:val="single" w:color="auto" w:sz="2" w:space="0"/>
            </w:tcBorders>
            <w:noWrap w:val="0"/>
            <w:vAlign w:val="center"/>
          </w:tcPr>
          <w:p>
            <w:pPr>
              <w:rPr>
                <w:rFonts w:hint="eastAsia" w:ascii="宋体" w:hAnsi="宋体"/>
                <w:color w:val="auto"/>
              </w:rPr>
            </w:pPr>
          </w:p>
        </w:tc>
        <w:tc>
          <w:tcPr>
            <w:tcW w:w="724" w:type="dxa"/>
            <w:tcBorders>
              <w:top w:val="single" w:color="auto" w:sz="2" w:space="0"/>
              <w:bottom w:val="single" w:color="auto" w:sz="2" w:space="0"/>
            </w:tcBorders>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restart"/>
            <w:noWrap w:val="0"/>
            <w:vAlign w:val="center"/>
          </w:tcPr>
          <w:p>
            <w:pPr>
              <w:autoSpaceDE w:val="0"/>
              <w:autoSpaceDN w:val="0"/>
              <w:adjustRightInd w:val="0"/>
              <w:spacing w:line="276" w:lineRule="auto"/>
              <w:jc w:val="center"/>
              <w:rPr>
                <w:rFonts w:hint="eastAsia" w:ascii="宋体" w:hAnsi="宋体" w:cs="宋体"/>
                <w:b/>
                <w:color w:val="auto"/>
                <w:kern w:val="0"/>
                <w:szCs w:val="21"/>
              </w:rPr>
            </w:pPr>
            <w:r>
              <w:rPr>
                <w:rFonts w:hint="eastAsia" w:ascii="宋体" w:hAnsi="宋体" w:cs="宋体"/>
                <w:b/>
                <w:color w:val="auto"/>
                <w:szCs w:val="21"/>
              </w:rPr>
              <w:t>资格性审查</w:t>
            </w:r>
          </w:p>
        </w:tc>
        <w:tc>
          <w:tcPr>
            <w:tcW w:w="515" w:type="dxa"/>
            <w:tcBorders>
              <w:top w:val="single" w:color="auto" w:sz="2" w:space="0"/>
            </w:tcBorders>
            <w:noWrap w:val="0"/>
            <w:vAlign w:val="center"/>
          </w:tcPr>
          <w:p>
            <w:pPr>
              <w:numPr>
                <w:ilvl w:val="0"/>
                <w:numId w:val="77"/>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rPr>
                <w:rFonts w:hint="eastAsia" w:ascii="宋体" w:hAnsi="宋体" w:cs="宋体"/>
                <w:bCs/>
                <w:color w:val="auto"/>
                <w:szCs w:val="20"/>
              </w:rPr>
            </w:pPr>
            <w:r>
              <w:rPr>
                <w:rFonts w:hint="eastAsia" w:ascii="宋体" w:hAnsi="宋体" w:cs="宋体"/>
                <w:bCs/>
                <w:color w:val="auto"/>
                <w:szCs w:val="20"/>
              </w:rPr>
              <w:t>法人或者其他组织的营业执照等证明文件，自然人的身份证明；</w:t>
            </w:r>
            <w:r>
              <w:rPr>
                <w:rFonts w:hint="eastAsia" w:ascii="宋体" w:hAnsi="宋体" w:cs="宋体"/>
                <w:color w:val="auto"/>
                <w:kern w:val="0"/>
                <w:szCs w:val="21"/>
              </w:rPr>
              <w:t>（格式1）</w:t>
            </w:r>
          </w:p>
        </w:tc>
        <w:tc>
          <w:tcPr>
            <w:tcW w:w="588" w:type="dxa"/>
            <w:tcBorders>
              <w:top w:val="single" w:color="auto" w:sz="2" w:space="0"/>
            </w:tcBorders>
            <w:noWrap w:val="0"/>
            <w:vAlign w:val="center"/>
          </w:tcPr>
          <w:p>
            <w:pPr>
              <w:rPr>
                <w:rFonts w:hint="eastAsia" w:ascii="宋体" w:hAnsi="宋体"/>
                <w:color w:val="auto"/>
              </w:rPr>
            </w:pPr>
          </w:p>
        </w:tc>
        <w:tc>
          <w:tcPr>
            <w:tcW w:w="567" w:type="dxa"/>
            <w:tcBorders>
              <w:top w:val="single" w:color="auto" w:sz="2" w:space="0"/>
            </w:tcBorders>
            <w:noWrap w:val="0"/>
            <w:vAlign w:val="center"/>
          </w:tcPr>
          <w:p>
            <w:pPr>
              <w:rPr>
                <w:rFonts w:hint="eastAsia" w:ascii="宋体" w:hAnsi="宋体"/>
                <w:color w:val="auto"/>
              </w:rPr>
            </w:pPr>
          </w:p>
        </w:tc>
        <w:tc>
          <w:tcPr>
            <w:tcW w:w="691" w:type="dxa"/>
            <w:tcBorders>
              <w:top w:val="single" w:color="auto" w:sz="2" w:space="0"/>
            </w:tcBorders>
            <w:noWrap w:val="0"/>
            <w:vAlign w:val="center"/>
          </w:tcPr>
          <w:p>
            <w:pPr>
              <w:rPr>
                <w:rFonts w:hint="eastAsia" w:ascii="宋体" w:hAnsi="宋体"/>
                <w:color w:val="auto"/>
              </w:rPr>
            </w:pPr>
          </w:p>
        </w:tc>
        <w:tc>
          <w:tcPr>
            <w:tcW w:w="724" w:type="dxa"/>
            <w:tcBorders>
              <w:top w:val="single" w:color="auto" w:sz="2" w:space="0"/>
            </w:tcBorders>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noWrap w:val="0"/>
            <w:vAlign w:val="center"/>
          </w:tcPr>
          <w:p>
            <w:pPr>
              <w:autoSpaceDE w:val="0"/>
              <w:autoSpaceDN w:val="0"/>
              <w:adjustRightInd w:val="0"/>
              <w:spacing w:line="276" w:lineRule="auto"/>
              <w:jc w:val="center"/>
              <w:rPr>
                <w:rFonts w:hint="eastAsia" w:ascii="宋体" w:hAnsi="宋体" w:cs="宋体"/>
                <w:b/>
                <w:color w:val="auto"/>
                <w:kern w:val="0"/>
                <w:szCs w:val="21"/>
              </w:rPr>
            </w:pPr>
          </w:p>
        </w:tc>
        <w:tc>
          <w:tcPr>
            <w:tcW w:w="515" w:type="dxa"/>
            <w:tcBorders>
              <w:top w:val="single" w:color="auto" w:sz="2" w:space="0"/>
            </w:tcBorders>
            <w:noWrap w:val="0"/>
            <w:vAlign w:val="center"/>
          </w:tcPr>
          <w:p>
            <w:pPr>
              <w:numPr>
                <w:ilvl w:val="0"/>
                <w:numId w:val="77"/>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rPr>
                <w:rFonts w:hint="eastAsia" w:ascii="宋体" w:hAnsi="宋体" w:cs="宋体"/>
                <w:bCs/>
                <w:color w:val="auto"/>
                <w:szCs w:val="20"/>
              </w:rPr>
            </w:pPr>
            <w:r>
              <w:rPr>
                <w:rFonts w:hint="eastAsia" w:ascii="宋体" w:hAnsi="宋体" w:cs="宋体"/>
                <w:bCs/>
                <w:color w:val="auto"/>
                <w:szCs w:val="20"/>
              </w:rPr>
              <w:t>财务状况报告，缴纳税收和社会保障资金的相关材料；</w:t>
            </w:r>
            <w:r>
              <w:rPr>
                <w:rFonts w:hint="eastAsia" w:ascii="宋体" w:hAnsi="宋体" w:cs="宋体"/>
                <w:color w:val="auto"/>
                <w:kern w:val="0"/>
                <w:szCs w:val="21"/>
              </w:rPr>
              <w:t>（格式2-4）</w:t>
            </w:r>
          </w:p>
        </w:tc>
        <w:tc>
          <w:tcPr>
            <w:tcW w:w="588" w:type="dxa"/>
            <w:tcBorders>
              <w:top w:val="single" w:color="auto" w:sz="2" w:space="0"/>
            </w:tcBorders>
            <w:noWrap w:val="0"/>
            <w:vAlign w:val="center"/>
          </w:tcPr>
          <w:p>
            <w:pPr>
              <w:rPr>
                <w:rFonts w:hint="eastAsia" w:ascii="宋体" w:hAnsi="宋体"/>
                <w:color w:val="auto"/>
              </w:rPr>
            </w:pPr>
          </w:p>
        </w:tc>
        <w:tc>
          <w:tcPr>
            <w:tcW w:w="567" w:type="dxa"/>
            <w:tcBorders>
              <w:top w:val="single" w:color="auto" w:sz="2" w:space="0"/>
            </w:tcBorders>
            <w:noWrap w:val="0"/>
            <w:vAlign w:val="center"/>
          </w:tcPr>
          <w:p>
            <w:pPr>
              <w:rPr>
                <w:rFonts w:hint="eastAsia" w:ascii="宋体" w:hAnsi="宋体"/>
                <w:color w:val="auto"/>
              </w:rPr>
            </w:pPr>
          </w:p>
        </w:tc>
        <w:tc>
          <w:tcPr>
            <w:tcW w:w="691" w:type="dxa"/>
            <w:tcBorders>
              <w:top w:val="single" w:color="auto" w:sz="2" w:space="0"/>
            </w:tcBorders>
            <w:noWrap w:val="0"/>
            <w:vAlign w:val="center"/>
          </w:tcPr>
          <w:p>
            <w:pPr>
              <w:rPr>
                <w:rFonts w:hint="eastAsia" w:ascii="宋体" w:hAnsi="宋体"/>
                <w:color w:val="auto"/>
              </w:rPr>
            </w:pPr>
          </w:p>
        </w:tc>
        <w:tc>
          <w:tcPr>
            <w:tcW w:w="724" w:type="dxa"/>
            <w:tcBorders>
              <w:top w:val="single" w:color="auto" w:sz="2" w:space="0"/>
            </w:tcBorders>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noWrap w:val="0"/>
            <w:vAlign w:val="center"/>
          </w:tcPr>
          <w:p>
            <w:pPr>
              <w:autoSpaceDE w:val="0"/>
              <w:autoSpaceDN w:val="0"/>
              <w:adjustRightInd w:val="0"/>
              <w:spacing w:line="276" w:lineRule="auto"/>
              <w:jc w:val="center"/>
              <w:rPr>
                <w:rFonts w:hint="eastAsia" w:ascii="宋体" w:hAnsi="宋体" w:cs="宋体"/>
                <w:b/>
                <w:color w:val="auto"/>
                <w:kern w:val="0"/>
                <w:szCs w:val="21"/>
              </w:rPr>
            </w:pPr>
          </w:p>
        </w:tc>
        <w:tc>
          <w:tcPr>
            <w:tcW w:w="515" w:type="dxa"/>
            <w:tcBorders>
              <w:top w:val="single" w:color="auto" w:sz="2" w:space="0"/>
            </w:tcBorders>
            <w:noWrap w:val="0"/>
            <w:vAlign w:val="center"/>
          </w:tcPr>
          <w:p>
            <w:pPr>
              <w:numPr>
                <w:ilvl w:val="0"/>
                <w:numId w:val="77"/>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rPr>
                <w:rFonts w:hint="eastAsia" w:ascii="宋体" w:hAnsi="宋体" w:cs="宋体"/>
                <w:bCs/>
                <w:color w:val="auto"/>
                <w:szCs w:val="20"/>
              </w:rPr>
            </w:pPr>
            <w:r>
              <w:rPr>
                <w:rFonts w:hint="eastAsia" w:ascii="宋体" w:hAnsi="宋体" w:cs="宋体"/>
                <w:bCs/>
                <w:color w:val="auto"/>
                <w:szCs w:val="20"/>
              </w:rPr>
              <w:t>具备履行合同所必需的设备和专业技术能力的证明材料；</w:t>
            </w:r>
            <w:r>
              <w:rPr>
                <w:rFonts w:hint="eastAsia" w:ascii="宋体" w:hAnsi="宋体" w:cs="宋体"/>
                <w:color w:val="auto"/>
                <w:kern w:val="0"/>
                <w:szCs w:val="21"/>
              </w:rPr>
              <w:t>（格式5）</w:t>
            </w:r>
          </w:p>
        </w:tc>
        <w:tc>
          <w:tcPr>
            <w:tcW w:w="588" w:type="dxa"/>
            <w:tcBorders>
              <w:top w:val="single" w:color="auto" w:sz="2" w:space="0"/>
            </w:tcBorders>
            <w:noWrap w:val="0"/>
            <w:vAlign w:val="center"/>
          </w:tcPr>
          <w:p>
            <w:pPr>
              <w:rPr>
                <w:rFonts w:hint="eastAsia" w:ascii="宋体" w:hAnsi="宋体"/>
                <w:color w:val="auto"/>
              </w:rPr>
            </w:pPr>
          </w:p>
        </w:tc>
        <w:tc>
          <w:tcPr>
            <w:tcW w:w="567" w:type="dxa"/>
            <w:tcBorders>
              <w:top w:val="single" w:color="auto" w:sz="2" w:space="0"/>
            </w:tcBorders>
            <w:noWrap w:val="0"/>
            <w:vAlign w:val="center"/>
          </w:tcPr>
          <w:p>
            <w:pPr>
              <w:rPr>
                <w:rFonts w:hint="eastAsia" w:ascii="宋体" w:hAnsi="宋体"/>
                <w:color w:val="auto"/>
              </w:rPr>
            </w:pPr>
          </w:p>
        </w:tc>
        <w:tc>
          <w:tcPr>
            <w:tcW w:w="691" w:type="dxa"/>
            <w:tcBorders>
              <w:top w:val="single" w:color="auto" w:sz="2" w:space="0"/>
            </w:tcBorders>
            <w:noWrap w:val="0"/>
            <w:vAlign w:val="center"/>
          </w:tcPr>
          <w:p>
            <w:pPr>
              <w:rPr>
                <w:rFonts w:hint="eastAsia" w:ascii="宋体" w:hAnsi="宋体"/>
                <w:color w:val="auto"/>
              </w:rPr>
            </w:pPr>
          </w:p>
        </w:tc>
        <w:tc>
          <w:tcPr>
            <w:tcW w:w="724" w:type="dxa"/>
            <w:tcBorders>
              <w:top w:val="single" w:color="auto" w:sz="2" w:space="0"/>
            </w:tcBorders>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noWrap w:val="0"/>
            <w:vAlign w:val="center"/>
          </w:tcPr>
          <w:p>
            <w:pPr>
              <w:autoSpaceDE w:val="0"/>
              <w:autoSpaceDN w:val="0"/>
              <w:adjustRightInd w:val="0"/>
              <w:spacing w:line="276" w:lineRule="auto"/>
              <w:jc w:val="center"/>
              <w:rPr>
                <w:rFonts w:hint="eastAsia" w:ascii="宋体" w:hAnsi="宋体" w:cs="宋体"/>
                <w:b/>
                <w:color w:val="auto"/>
                <w:kern w:val="0"/>
                <w:szCs w:val="21"/>
              </w:rPr>
            </w:pPr>
          </w:p>
        </w:tc>
        <w:tc>
          <w:tcPr>
            <w:tcW w:w="515" w:type="dxa"/>
            <w:tcBorders>
              <w:top w:val="single" w:color="auto" w:sz="2" w:space="0"/>
            </w:tcBorders>
            <w:noWrap w:val="0"/>
            <w:vAlign w:val="center"/>
          </w:tcPr>
          <w:p>
            <w:pPr>
              <w:numPr>
                <w:ilvl w:val="0"/>
                <w:numId w:val="77"/>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rPr>
                <w:rFonts w:hint="eastAsia" w:ascii="宋体" w:hAnsi="宋体" w:cs="宋体"/>
                <w:bCs/>
                <w:color w:val="auto"/>
                <w:szCs w:val="20"/>
              </w:rPr>
            </w:pPr>
            <w:r>
              <w:rPr>
                <w:rFonts w:hint="eastAsia" w:ascii="宋体" w:hAnsi="宋体" w:cs="宋体"/>
                <w:bCs/>
                <w:color w:val="auto"/>
                <w:szCs w:val="20"/>
              </w:rPr>
              <w:t>参加政府采购活动前3年内在经营活动中没有重大违法记录的书面声明。</w:t>
            </w:r>
            <w:r>
              <w:rPr>
                <w:rFonts w:hint="eastAsia" w:ascii="宋体" w:hAnsi="宋体" w:cs="宋体"/>
                <w:color w:val="auto"/>
                <w:kern w:val="0"/>
                <w:szCs w:val="21"/>
              </w:rPr>
              <w:t>（格式6）</w:t>
            </w:r>
          </w:p>
        </w:tc>
        <w:tc>
          <w:tcPr>
            <w:tcW w:w="588" w:type="dxa"/>
            <w:tcBorders>
              <w:top w:val="single" w:color="auto" w:sz="2" w:space="0"/>
            </w:tcBorders>
            <w:noWrap w:val="0"/>
            <w:vAlign w:val="center"/>
          </w:tcPr>
          <w:p>
            <w:pPr>
              <w:rPr>
                <w:rFonts w:hint="eastAsia" w:ascii="宋体" w:hAnsi="宋体"/>
                <w:color w:val="auto"/>
              </w:rPr>
            </w:pPr>
          </w:p>
        </w:tc>
        <w:tc>
          <w:tcPr>
            <w:tcW w:w="567" w:type="dxa"/>
            <w:tcBorders>
              <w:top w:val="single" w:color="auto" w:sz="2" w:space="0"/>
            </w:tcBorders>
            <w:noWrap w:val="0"/>
            <w:vAlign w:val="center"/>
          </w:tcPr>
          <w:p>
            <w:pPr>
              <w:rPr>
                <w:rFonts w:hint="eastAsia" w:ascii="宋体" w:hAnsi="宋体"/>
                <w:color w:val="auto"/>
              </w:rPr>
            </w:pPr>
          </w:p>
        </w:tc>
        <w:tc>
          <w:tcPr>
            <w:tcW w:w="691" w:type="dxa"/>
            <w:tcBorders>
              <w:top w:val="single" w:color="auto" w:sz="2" w:space="0"/>
            </w:tcBorders>
            <w:noWrap w:val="0"/>
            <w:vAlign w:val="center"/>
          </w:tcPr>
          <w:p>
            <w:pPr>
              <w:rPr>
                <w:rFonts w:hint="eastAsia" w:ascii="宋体" w:hAnsi="宋体"/>
                <w:color w:val="auto"/>
              </w:rPr>
            </w:pPr>
          </w:p>
        </w:tc>
        <w:tc>
          <w:tcPr>
            <w:tcW w:w="724" w:type="dxa"/>
            <w:tcBorders>
              <w:top w:val="single" w:color="auto" w:sz="2" w:space="0"/>
            </w:tcBorders>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noWrap w:val="0"/>
            <w:vAlign w:val="center"/>
          </w:tcPr>
          <w:p>
            <w:pPr>
              <w:autoSpaceDE w:val="0"/>
              <w:autoSpaceDN w:val="0"/>
              <w:adjustRightInd w:val="0"/>
              <w:spacing w:line="276" w:lineRule="auto"/>
              <w:jc w:val="center"/>
              <w:rPr>
                <w:rFonts w:hint="eastAsia" w:ascii="宋体" w:hAnsi="宋体" w:cs="宋体"/>
                <w:b/>
                <w:color w:val="auto"/>
                <w:kern w:val="0"/>
                <w:szCs w:val="21"/>
              </w:rPr>
            </w:pPr>
          </w:p>
        </w:tc>
        <w:tc>
          <w:tcPr>
            <w:tcW w:w="515" w:type="dxa"/>
            <w:tcBorders>
              <w:top w:val="single" w:color="auto" w:sz="2" w:space="0"/>
            </w:tcBorders>
            <w:noWrap w:val="0"/>
            <w:vAlign w:val="center"/>
          </w:tcPr>
          <w:p>
            <w:pPr>
              <w:numPr>
                <w:ilvl w:val="0"/>
                <w:numId w:val="77"/>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rPr>
                <w:rFonts w:hint="eastAsia" w:ascii="宋体" w:hAnsi="宋体" w:cs="宋体"/>
                <w:bCs/>
                <w:color w:val="auto"/>
                <w:szCs w:val="21"/>
              </w:rPr>
            </w:pPr>
            <w:r>
              <w:rPr>
                <w:rFonts w:hint="eastAsia" w:ascii="宋体" w:hAnsi="宋体" w:cs="宋体"/>
                <w:bCs/>
                <w:color w:val="auto"/>
                <w:szCs w:val="21"/>
              </w:rPr>
              <w:t>提供下列材料之一：</w:t>
            </w:r>
          </w:p>
          <w:p>
            <w:pPr>
              <w:spacing w:line="276" w:lineRule="auto"/>
              <w:rPr>
                <w:rFonts w:hint="eastAsia" w:ascii="宋体" w:hAnsi="宋体" w:cs="宋体"/>
                <w:color w:val="auto"/>
                <w:kern w:val="0"/>
                <w:szCs w:val="21"/>
              </w:rPr>
            </w:pPr>
            <w:r>
              <w:rPr>
                <w:rFonts w:hint="eastAsia" w:ascii="宋体" w:hAnsi="宋体" w:cs="宋体"/>
                <w:bCs/>
                <w:color w:val="auto"/>
                <w:szCs w:val="21"/>
              </w:rPr>
              <w:t>中小企业声明函</w:t>
            </w:r>
            <w:r>
              <w:rPr>
                <w:rFonts w:hint="eastAsia" w:ascii="宋体" w:hAnsi="宋体" w:cs="宋体"/>
                <w:color w:val="auto"/>
                <w:kern w:val="0"/>
                <w:szCs w:val="21"/>
              </w:rPr>
              <w:t>（格式7）（可选）</w:t>
            </w:r>
          </w:p>
          <w:p>
            <w:pPr>
              <w:spacing w:line="276" w:lineRule="auto"/>
              <w:rPr>
                <w:rFonts w:hint="eastAsia" w:ascii="宋体" w:hAnsi="宋体" w:cs="宋体"/>
                <w:color w:val="auto"/>
                <w:kern w:val="0"/>
                <w:szCs w:val="21"/>
              </w:rPr>
            </w:pPr>
            <w:r>
              <w:rPr>
                <w:rFonts w:hint="eastAsia" w:ascii="宋体" w:hAnsi="宋体" w:cs="宋体"/>
                <w:bCs/>
                <w:color w:val="auto"/>
                <w:szCs w:val="21"/>
              </w:rPr>
              <w:t>残疾人福利性单位声明函</w:t>
            </w:r>
            <w:r>
              <w:rPr>
                <w:rFonts w:hint="eastAsia" w:ascii="宋体" w:hAnsi="宋体" w:cs="宋体"/>
                <w:color w:val="auto"/>
                <w:kern w:val="0"/>
                <w:szCs w:val="21"/>
              </w:rPr>
              <w:t>（格式8）（可选）</w:t>
            </w:r>
          </w:p>
          <w:p>
            <w:pPr>
              <w:spacing w:line="276" w:lineRule="auto"/>
              <w:rPr>
                <w:rFonts w:hint="eastAsia" w:ascii="宋体" w:hAnsi="宋体" w:cs="宋体"/>
                <w:bCs/>
                <w:color w:val="auto"/>
                <w:szCs w:val="20"/>
              </w:rPr>
            </w:pPr>
            <w:r>
              <w:rPr>
                <w:rFonts w:hint="eastAsia" w:ascii="宋体" w:hAnsi="宋体"/>
                <w:color w:val="auto"/>
              </w:rPr>
              <w:t>省级以上监狱管理局、戒毒管理局(含新疆生产建设兵团)出具的属于监狱企业的证明文件</w:t>
            </w:r>
            <w:r>
              <w:rPr>
                <w:rFonts w:hint="eastAsia" w:ascii="宋体" w:hAnsi="宋体" w:cs="宋体"/>
                <w:color w:val="auto"/>
                <w:kern w:val="0"/>
                <w:szCs w:val="21"/>
              </w:rPr>
              <w:t>（可选）</w:t>
            </w:r>
          </w:p>
        </w:tc>
        <w:tc>
          <w:tcPr>
            <w:tcW w:w="588" w:type="dxa"/>
            <w:tcBorders>
              <w:top w:val="single" w:color="auto" w:sz="2" w:space="0"/>
            </w:tcBorders>
            <w:noWrap w:val="0"/>
            <w:vAlign w:val="center"/>
          </w:tcPr>
          <w:p>
            <w:pPr>
              <w:rPr>
                <w:rFonts w:hint="eastAsia" w:ascii="宋体" w:hAnsi="宋体"/>
                <w:color w:val="auto"/>
              </w:rPr>
            </w:pPr>
          </w:p>
        </w:tc>
        <w:tc>
          <w:tcPr>
            <w:tcW w:w="567" w:type="dxa"/>
            <w:tcBorders>
              <w:top w:val="single" w:color="auto" w:sz="2" w:space="0"/>
            </w:tcBorders>
            <w:noWrap w:val="0"/>
            <w:vAlign w:val="center"/>
          </w:tcPr>
          <w:p>
            <w:pPr>
              <w:rPr>
                <w:rFonts w:hint="eastAsia" w:ascii="宋体" w:hAnsi="宋体"/>
                <w:color w:val="auto"/>
              </w:rPr>
            </w:pPr>
          </w:p>
        </w:tc>
        <w:tc>
          <w:tcPr>
            <w:tcW w:w="691" w:type="dxa"/>
            <w:tcBorders>
              <w:top w:val="single" w:color="auto" w:sz="2" w:space="0"/>
            </w:tcBorders>
            <w:noWrap w:val="0"/>
            <w:vAlign w:val="center"/>
          </w:tcPr>
          <w:p>
            <w:pPr>
              <w:rPr>
                <w:rFonts w:hint="eastAsia" w:ascii="宋体" w:hAnsi="宋体"/>
                <w:color w:val="auto"/>
              </w:rPr>
            </w:pPr>
          </w:p>
        </w:tc>
        <w:tc>
          <w:tcPr>
            <w:tcW w:w="724" w:type="dxa"/>
            <w:tcBorders>
              <w:top w:val="single" w:color="auto" w:sz="2" w:space="0"/>
            </w:tcBorders>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37" w:type="dxa"/>
            <w:vMerge w:val="continue"/>
            <w:tcBorders>
              <w:bottom w:val="single" w:color="auto" w:sz="4" w:space="0"/>
            </w:tcBorders>
            <w:noWrap w:val="0"/>
            <w:vAlign w:val="center"/>
          </w:tcPr>
          <w:p>
            <w:pPr>
              <w:autoSpaceDE w:val="0"/>
              <w:autoSpaceDN w:val="0"/>
              <w:adjustRightInd w:val="0"/>
              <w:spacing w:line="276" w:lineRule="auto"/>
              <w:jc w:val="center"/>
              <w:rPr>
                <w:rFonts w:hint="eastAsia" w:ascii="宋体" w:hAnsi="宋体" w:cs="宋体"/>
                <w:b/>
                <w:color w:val="auto"/>
                <w:kern w:val="0"/>
                <w:szCs w:val="21"/>
              </w:rPr>
            </w:pPr>
          </w:p>
        </w:tc>
        <w:tc>
          <w:tcPr>
            <w:tcW w:w="515" w:type="dxa"/>
            <w:tcBorders>
              <w:top w:val="single" w:color="auto" w:sz="2" w:space="0"/>
              <w:bottom w:val="single" w:color="auto" w:sz="4" w:space="0"/>
            </w:tcBorders>
            <w:noWrap w:val="0"/>
            <w:vAlign w:val="center"/>
          </w:tcPr>
          <w:p>
            <w:pPr>
              <w:numPr>
                <w:ilvl w:val="0"/>
                <w:numId w:val="77"/>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autoSpaceDE w:val="0"/>
              <w:autoSpaceDN w:val="0"/>
              <w:adjustRightInd w:val="0"/>
              <w:spacing w:line="276" w:lineRule="auto"/>
              <w:rPr>
                <w:rFonts w:hint="eastAsia" w:ascii="宋体" w:hAnsi="宋体" w:cs="宋体"/>
                <w:color w:val="auto"/>
                <w:kern w:val="0"/>
                <w:szCs w:val="21"/>
              </w:rPr>
            </w:pPr>
            <w:r>
              <w:rPr>
                <w:rFonts w:hint="eastAsia" w:ascii="宋体" w:hAnsi="宋体" w:cs="宋体"/>
                <w:color w:val="auto"/>
              </w:rPr>
              <w:t>已登记并获取本项目招标文件</w:t>
            </w:r>
          </w:p>
        </w:tc>
        <w:tc>
          <w:tcPr>
            <w:tcW w:w="588" w:type="dxa"/>
            <w:tcBorders>
              <w:top w:val="single" w:color="auto" w:sz="2" w:space="0"/>
            </w:tcBorders>
            <w:noWrap w:val="0"/>
            <w:vAlign w:val="center"/>
          </w:tcPr>
          <w:p>
            <w:pPr>
              <w:rPr>
                <w:rFonts w:hint="eastAsia" w:ascii="宋体" w:hAnsi="宋体"/>
                <w:color w:val="auto"/>
              </w:rPr>
            </w:pPr>
          </w:p>
        </w:tc>
        <w:tc>
          <w:tcPr>
            <w:tcW w:w="567" w:type="dxa"/>
            <w:tcBorders>
              <w:top w:val="single" w:color="auto" w:sz="2" w:space="0"/>
            </w:tcBorders>
            <w:noWrap w:val="0"/>
            <w:vAlign w:val="center"/>
          </w:tcPr>
          <w:p>
            <w:pPr>
              <w:rPr>
                <w:rFonts w:hint="eastAsia" w:ascii="宋体" w:hAnsi="宋体"/>
                <w:color w:val="auto"/>
              </w:rPr>
            </w:pPr>
          </w:p>
        </w:tc>
        <w:tc>
          <w:tcPr>
            <w:tcW w:w="691" w:type="dxa"/>
            <w:tcBorders>
              <w:top w:val="single" w:color="auto" w:sz="2" w:space="0"/>
            </w:tcBorders>
            <w:noWrap w:val="0"/>
            <w:vAlign w:val="center"/>
          </w:tcPr>
          <w:p>
            <w:pPr>
              <w:rPr>
                <w:rFonts w:hint="eastAsia" w:ascii="宋体" w:hAnsi="宋体"/>
                <w:color w:val="auto"/>
              </w:rPr>
            </w:pPr>
          </w:p>
        </w:tc>
        <w:tc>
          <w:tcPr>
            <w:tcW w:w="724" w:type="dxa"/>
            <w:tcBorders>
              <w:top w:val="single" w:color="auto" w:sz="2" w:space="0"/>
            </w:tcBorders>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restart"/>
            <w:tcBorders>
              <w:top w:val="single" w:color="auto" w:sz="4" w:space="0"/>
            </w:tcBorders>
            <w:noWrap w:val="0"/>
            <w:vAlign w:val="center"/>
          </w:tcPr>
          <w:p>
            <w:pPr>
              <w:autoSpaceDE w:val="0"/>
              <w:autoSpaceDN w:val="0"/>
              <w:adjustRightInd w:val="0"/>
              <w:spacing w:line="276" w:lineRule="auto"/>
              <w:jc w:val="center"/>
              <w:rPr>
                <w:rFonts w:hint="eastAsia" w:ascii="宋体" w:hAnsi="宋体" w:cs="宋体"/>
                <w:b/>
                <w:color w:val="auto"/>
                <w:kern w:val="0"/>
                <w:szCs w:val="21"/>
              </w:rPr>
            </w:pPr>
            <w:r>
              <w:rPr>
                <w:rFonts w:hint="eastAsia" w:ascii="宋体" w:hAnsi="宋体" w:cs="宋体"/>
                <w:b/>
                <w:color w:val="auto"/>
                <w:szCs w:val="21"/>
              </w:rPr>
              <w:t>符合性审查</w:t>
            </w:r>
          </w:p>
        </w:tc>
        <w:tc>
          <w:tcPr>
            <w:tcW w:w="515" w:type="dxa"/>
            <w:tcBorders>
              <w:top w:val="single" w:color="auto" w:sz="4" w:space="0"/>
            </w:tcBorders>
            <w:noWrap w:val="0"/>
            <w:vAlign w:val="center"/>
          </w:tcPr>
          <w:p>
            <w:pPr>
              <w:numPr>
                <w:ilvl w:val="0"/>
                <w:numId w:val="78"/>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autoSpaceDE w:val="0"/>
              <w:autoSpaceDN w:val="0"/>
              <w:adjustRightInd w:val="0"/>
              <w:spacing w:line="276" w:lineRule="auto"/>
              <w:rPr>
                <w:rFonts w:hint="eastAsia" w:ascii="宋体" w:hAnsi="宋体" w:cs="宋体"/>
                <w:color w:val="auto"/>
                <w:kern w:val="0"/>
                <w:szCs w:val="21"/>
              </w:rPr>
            </w:pPr>
            <w:r>
              <w:rPr>
                <w:rFonts w:hint="eastAsia" w:ascii="宋体" w:hAnsi="宋体" w:cs="宋体"/>
                <w:color w:val="auto"/>
                <w:kern w:val="0"/>
                <w:szCs w:val="21"/>
              </w:rPr>
              <w:t>投标函（格式9）</w:t>
            </w:r>
          </w:p>
        </w:tc>
        <w:tc>
          <w:tcPr>
            <w:tcW w:w="588" w:type="dxa"/>
            <w:tcBorders>
              <w:top w:val="single" w:color="auto" w:sz="2" w:space="0"/>
            </w:tcBorders>
            <w:noWrap w:val="0"/>
            <w:vAlign w:val="center"/>
          </w:tcPr>
          <w:p>
            <w:pPr>
              <w:rPr>
                <w:rFonts w:hint="eastAsia" w:ascii="宋体" w:hAnsi="宋体"/>
                <w:color w:val="auto"/>
              </w:rPr>
            </w:pPr>
          </w:p>
        </w:tc>
        <w:tc>
          <w:tcPr>
            <w:tcW w:w="567" w:type="dxa"/>
            <w:tcBorders>
              <w:top w:val="single" w:color="auto" w:sz="2" w:space="0"/>
            </w:tcBorders>
            <w:noWrap w:val="0"/>
            <w:vAlign w:val="center"/>
          </w:tcPr>
          <w:p>
            <w:pPr>
              <w:rPr>
                <w:rFonts w:hint="eastAsia" w:ascii="宋体" w:hAnsi="宋体"/>
                <w:color w:val="auto"/>
              </w:rPr>
            </w:pPr>
          </w:p>
        </w:tc>
        <w:tc>
          <w:tcPr>
            <w:tcW w:w="691" w:type="dxa"/>
            <w:tcBorders>
              <w:top w:val="single" w:color="auto" w:sz="2" w:space="0"/>
            </w:tcBorders>
            <w:noWrap w:val="0"/>
            <w:vAlign w:val="center"/>
          </w:tcPr>
          <w:p>
            <w:pPr>
              <w:rPr>
                <w:rFonts w:hint="eastAsia" w:ascii="宋体" w:hAnsi="宋体"/>
                <w:color w:val="auto"/>
              </w:rPr>
            </w:pPr>
          </w:p>
        </w:tc>
        <w:tc>
          <w:tcPr>
            <w:tcW w:w="724" w:type="dxa"/>
            <w:tcBorders>
              <w:top w:val="single" w:color="auto" w:sz="2" w:space="0"/>
            </w:tcBorders>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noWrap w:val="0"/>
            <w:vAlign w:val="center"/>
          </w:tcPr>
          <w:p>
            <w:pPr>
              <w:autoSpaceDE w:val="0"/>
              <w:autoSpaceDN w:val="0"/>
              <w:adjustRightInd w:val="0"/>
              <w:spacing w:line="276" w:lineRule="auto"/>
              <w:jc w:val="center"/>
              <w:rPr>
                <w:rFonts w:hint="eastAsia" w:ascii="宋体" w:hAnsi="宋体" w:cs="宋体"/>
                <w:b/>
                <w:color w:val="auto"/>
                <w:kern w:val="0"/>
                <w:szCs w:val="21"/>
              </w:rPr>
            </w:pPr>
          </w:p>
        </w:tc>
        <w:tc>
          <w:tcPr>
            <w:tcW w:w="515" w:type="dxa"/>
            <w:tcBorders>
              <w:top w:val="single" w:color="auto" w:sz="2" w:space="0"/>
            </w:tcBorders>
            <w:noWrap w:val="0"/>
            <w:vAlign w:val="center"/>
          </w:tcPr>
          <w:p>
            <w:pPr>
              <w:numPr>
                <w:ilvl w:val="0"/>
                <w:numId w:val="78"/>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autoSpaceDE w:val="0"/>
              <w:autoSpaceDN w:val="0"/>
              <w:adjustRightInd w:val="0"/>
              <w:spacing w:line="276" w:lineRule="auto"/>
              <w:jc w:val="left"/>
              <w:rPr>
                <w:rFonts w:hint="eastAsia" w:ascii="宋体" w:hAnsi="宋体" w:cs="宋体"/>
                <w:color w:val="auto"/>
                <w:kern w:val="0"/>
                <w:szCs w:val="21"/>
              </w:rPr>
            </w:pPr>
            <w:r>
              <w:rPr>
                <w:rFonts w:hint="eastAsia" w:ascii="宋体" w:hAnsi="宋体" w:cs="宋体"/>
                <w:color w:val="auto"/>
                <w:kern w:val="0"/>
                <w:szCs w:val="21"/>
              </w:rPr>
              <w:t>资格文件声明函（格式10）</w:t>
            </w:r>
          </w:p>
        </w:tc>
        <w:tc>
          <w:tcPr>
            <w:tcW w:w="588" w:type="dxa"/>
            <w:tcBorders>
              <w:top w:val="single" w:color="auto" w:sz="2" w:space="0"/>
            </w:tcBorders>
            <w:noWrap w:val="0"/>
            <w:vAlign w:val="center"/>
          </w:tcPr>
          <w:p>
            <w:pPr>
              <w:rPr>
                <w:rFonts w:hint="eastAsia" w:ascii="宋体" w:hAnsi="宋体"/>
                <w:color w:val="auto"/>
              </w:rPr>
            </w:pPr>
          </w:p>
        </w:tc>
        <w:tc>
          <w:tcPr>
            <w:tcW w:w="567" w:type="dxa"/>
            <w:tcBorders>
              <w:top w:val="single" w:color="auto" w:sz="2" w:space="0"/>
            </w:tcBorders>
            <w:noWrap w:val="0"/>
            <w:vAlign w:val="center"/>
          </w:tcPr>
          <w:p>
            <w:pPr>
              <w:rPr>
                <w:rFonts w:hint="eastAsia" w:ascii="宋体" w:hAnsi="宋体"/>
                <w:color w:val="auto"/>
              </w:rPr>
            </w:pPr>
          </w:p>
        </w:tc>
        <w:tc>
          <w:tcPr>
            <w:tcW w:w="691" w:type="dxa"/>
            <w:tcBorders>
              <w:top w:val="single" w:color="auto" w:sz="2" w:space="0"/>
            </w:tcBorders>
            <w:noWrap w:val="0"/>
            <w:vAlign w:val="center"/>
          </w:tcPr>
          <w:p>
            <w:pPr>
              <w:rPr>
                <w:rFonts w:hint="eastAsia" w:ascii="宋体" w:hAnsi="宋体"/>
                <w:color w:val="auto"/>
              </w:rPr>
            </w:pPr>
          </w:p>
        </w:tc>
        <w:tc>
          <w:tcPr>
            <w:tcW w:w="724" w:type="dxa"/>
            <w:tcBorders>
              <w:top w:val="single" w:color="auto" w:sz="2" w:space="0"/>
            </w:tcBorders>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noWrap w:val="0"/>
            <w:vAlign w:val="center"/>
          </w:tcPr>
          <w:p>
            <w:pPr>
              <w:numPr>
                <w:ilvl w:val="0"/>
                <w:numId w:val="78"/>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autoSpaceDE w:val="0"/>
              <w:autoSpaceDN w:val="0"/>
              <w:adjustRightInd w:val="0"/>
              <w:spacing w:line="276" w:lineRule="auto"/>
              <w:jc w:val="left"/>
              <w:rPr>
                <w:rFonts w:hint="eastAsia" w:ascii="宋体" w:hAnsi="宋体" w:cs="宋体"/>
                <w:b/>
                <w:color w:val="auto"/>
                <w:kern w:val="0"/>
                <w:szCs w:val="21"/>
              </w:rPr>
            </w:pPr>
            <w:r>
              <w:rPr>
                <w:rFonts w:hint="eastAsia" w:ascii="宋体" w:hAnsi="宋体" w:cs="宋体"/>
                <w:color w:val="auto"/>
                <w:kern w:val="0"/>
                <w:szCs w:val="21"/>
              </w:rPr>
              <w:t>法定代表人（负责人）证明书（格式11）</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noWrap w:val="0"/>
            <w:vAlign w:val="center"/>
          </w:tcPr>
          <w:p>
            <w:pPr>
              <w:numPr>
                <w:ilvl w:val="0"/>
                <w:numId w:val="78"/>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autoSpaceDE w:val="0"/>
              <w:autoSpaceDN w:val="0"/>
              <w:adjustRightInd w:val="0"/>
              <w:spacing w:line="276" w:lineRule="auto"/>
              <w:jc w:val="left"/>
              <w:rPr>
                <w:rFonts w:hint="eastAsia" w:ascii="宋体" w:hAnsi="宋体" w:cs="宋体"/>
                <w:color w:val="auto"/>
                <w:kern w:val="0"/>
                <w:szCs w:val="21"/>
              </w:rPr>
            </w:pPr>
            <w:r>
              <w:rPr>
                <w:rFonts w:hint="eastAsia" w:ascii="宋体" w:hAnsi="宋体" w:cs="宋体"/>
                <w:color w:val="auto"/>
                <w:kern w:val="0"/>
                <w:szCs w:val="21"/>
              </w:rPr>
              <w:t>法定代表人（负责人）授权委托书（格式12）</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noWrap w:val="0"/>
            <w:vAlign w:val="center"/>
          </w:tcPr>
          <w:p>
            <w:pPr>
              <w:numPr>
                <w:ilvl w:val="0"/>
                <w:numId w:val="78"/>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autoSpaceDE w:val="0"/>
              <w:autoSpaceDN w:val="0"/>
              <w:adjustRightInd w:val="0"/>
              <w:spacing w:line="276" w:lineRule="auto"/>
              <w:jc w:val="left"/>
              <w:rPr>
                <w:rFonts w:hint="eastAsia" w:ascii="宋体" w:hAnsi="宋体" w:cs="宋体"/>
                <w:color w:val="auto"/>
              </w:rPr>
            </w:pPr>
            <w:r>
              <w:rPr>
                <w:rFonts w:hint="eastAsia" w:ascii="宋体" w:hAnsi="宋体" w:cs="宋体"/>
                <w:color w:val="auto"/>
                <w:kern w:val="0"/>
                <w:szCs w:val="21"/>
              </w:rPr>
              <w:t>开标一览表（格式13）</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noWrap w:val="0"/>
            <w:vAlign w:val="center"/>
          </w:tcPr>
          <w:p>
            <w:pPr>
              <w:numPr>
                <w:ilvl w:val="0"/>
                <w:numId w:val="78"/>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autoSpaceDE w:val="0"/>
              <w:autoSpaceDN w:val="0"/>
              <w:adjustRightInd w:val="0"/>
              <w:spacing w:line="276" w:lineRule="auto"/>
              <w:jc w:val="left"/>
              <w:rPr>
                <w:rFonts w:hint="eastAsia" w:ascii="宋体" w:hAnsi="宋体" w:cs="宋体"/>
                <w:color w:val="auto"/>
                <w:kern w:val="0"/>
                <w:szCs w:val="21"/>
              </w:rPr>
            </w:pPr>
            <w:r>
              <w:rPr>
                <w:rFonts w:hint="eastAsia" w:ascii="宋体" w:hAnsi="宋体" w:cs="宋体"/>
                <w:color w:val="auto"/>
                <w:kern w:val="0"/>
                <w:szCs w:val="21"/>
              </w:rPr>
              <w:t>投标分项报价表（格式14）</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noWrap w:val="0"/>
            <w:vAlign w:val="center"/>
          </w:tcPr>
          <w:p>
            <w:pPr>
              <w:numPr>
                <w:ilvl w:val="0"/>
                <w:numId w:val="78"/>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autoSpaceDE w:val="0"/>
              <w:autoSpaceDN w:val="0"/>
              <w:adjustRightInd w:val="0"/>
              <w:spacing w:line="276" w:lineRule="auto"/>
              <w:jc w:val="left"/>
              <w:rPr>
                <w:rFonts w:hint="eastAsia" w:ascii="宋体" w:hAnsi="宋体" w:cs="宋体"/>
                <w:color w:val="auto"/>
                <w:kern w:val="0"/>
                <w:szCs w:val="21"/>
              </w:rPr>
            </w:pPr>
            <w:r>
              <w:rPr>
                <w:rFonts w:hint="eastAsia" w:ascii="宋体" w:hAnsi="宋体" w:cs="宋体"/>
                <w:color w:val="auto"/>
                <w:szCs w:val="21"/>
              </w:rPr>
              <w:t>★</w:t>
            </w:r>
            <w:r>
              <w:rPr>
                <w:rFonts w:hint="eastAsia" w:ascii="宋体" w:hAnsi="宋体" w:cs="宋体"/>
                <w:color w:val="auto"/>
                <w:kern w:val="0"/>
                <w:szCs w:val="21"/>
              </w:rPr>
              <w:t>实质性要求响应表（格式15）</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restart"/>
            <w:noWrap w:val="0"/>
            <w:vAlign w:val="center"/>
          </w:tcPr>
          <w:p>
            <w:pPr>
              <w:autoSpaceDE w:val="0"/>
              <w:autoSpaceDN w:val="0"/>
              <w:adjustRightInd w:val="0"/>
              <w:spacing w:line="276" w:lineRule="auto"/>
              <w:jc w:val="center"/>
              <w:rPr>
                <w:rFonts w:hint="eastAsia" w:ascii="宋体" w:hAnsi="宋体" w:cs="宋体"/>
                <w:b/>
                <w:color w:val="auto"/>
                <w:kern w:val="0"/>
                <w:szCs w:val="21"/>
              </w:rPr>
            </w:pPr>
            <w:r>
              <w:rPr>
                <w:rFonts w:hint="eastAsia" w:ascii="宋体" w:hAnsi="宋体" w:cs="宋体"/>
                <w:b/>
                <w:color w:val="auto"/>
                <w:kern w:val="0"/>
                <w:szCs w:val="21"/>
              </w:rPr>
              <w:t>商务</w:t>
            </w:r>
          </w:p>
          <w:p>
            <w:pPr>
              <w:autoSpaceDE w:val="0"/>
              <w:autoSpaceDN w:val="0"/>
              <w:adjustRightInd w:val="0"/>
              <w:spacing w:line="276" w:lineRule="auto"/>
              <w:jc w:val="center"/>
              <w:rPr>
                <w:rFonts w:hint="eastAsia" w:ascii="宋体" w:hAnsi="宋体" w:cs="宋体"/>
                <w:b/>
                <w:color w:val="auto"/>
                <w:kern w:val="0"/>
                <w:szCs w:val="21"/>
              </w:rPr>
            </w:pPr>
            <w:r>
              <w:rPr>
                <w:rFonts w:hint="eastAsia" w:ascii="宋体" w:hAnsi="宋体" w:cs="宋体"/>
                <w:b/>
                <w:color w:val="auto"/>
                <w:kern w:val="0"/>
                <w:szCs w:val="21"/>
              </w:rPr>
              <w:t>部分</w:t>
            </w:r>
          </w:p>
          <w:p>
            <w:pPr>
              <w:autoSpaceDE w:val="0"/>
              <w:autoSpaceDN w:val="0"/>
              <w:adjustRightInd w:val="0"/>
              <w:spacing w:line="276" w:lineRule="auto"/>
              <w:jc w:val="center"/>
              <w:rPr>
                <w:rFonts w:hint="eastAsia" w:ascii="宋体" w:hAnsi="宋体" w:cs="宋体"/>
                <w:b/>
                <w:color w:val="auto"/>
                <w:kern w:val="0"/>
                <w:szCs w:val="21"/>
              </w:rPr>
            </w:pPr>
            <w:r>
              <w:rPr>
                <w:rFonts w:hint="eastAsia" w:ascii="宋体" w:hAnsi="宋体" w:cs="宋体"/>
                <w:b/>
                <w:color w:val="auto"/>
                <w:kern w:val="0"/>
                <w:szCs w:val="21"/>
              </w:rPr>
              <w:t>文件</w:t>
            </w:r>
          </w:p>
        </w:tc>
        <w:tc>
          <w:tcPr>
            <w:tcW w:w="515" w:type="dxa"/>
            <w:noWrap w:val="0"/>
            <w:vAlign w:val="center"/>
          </w:tcPr>
          <w:p>
            <w:pPr>
              <w:numPr>
                <w:ilvl w:val="0"/>
                <w:numId w:val="79"/>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autoSpaceDE w:val="0"/>
              <w:autoSpaceDN w:val="0"/>
              <w:adjustRightInd w:val="0"/>
              <w:spacing w:line="276" w:lineRule="auto"/>
              <w:jc w:val="left"/>
              <w:rPr>
                <w:rFonts w:hint="eastAsia" w:ascii="宋体" w:hAnsi="宋体" w:cs="宋体"/>
                <w:color w:val="auto"/>
                <w:kern w:val="0"/>
                <w:szCs w:val="21"/>
              </w:rPr>
            </w:pPr>
            <w:r>
              <w:rPr>
                <w:rFonts w:hint="eastAsia" w:ascii="宋体" w:hAnsi="宋体" w:cs="宋体"/>
                <w:color w:val="auto"/>
                <w:kern w:val="0"/>
                <w:szCs w:val="21"/>
              </w:rPr>
              <w:t>投标人基本情况表（格式16）</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noWrap w:val="0"/>
            <w:vAlign w:val="center"/>
          </w:tcPr>
          <w:p>
            <w:pPr>
              <w:autoSpaceDE w:val="0"/>
              <w:autoSpaceDN w:val="0"/>
              <w:adjustRightInd w:val="0"/>
              <w:spacing w:line="276" w:lineRule="auto"/>
              <w:jc w:val="center"/>
              <w:rPr>
                <w:rFonts w:hint="eastAsia" w:ascii="宋体" w:hAnsi="宋体" w:cs="宋体"/>
                <w:b/>
                <w:color w:val="auto"/>
                <w:kern w:val="0"/>
                <w:szCs w:val="21"/>
              </w:rPr>
            </w:pPr>
          </w:p>
        </w:tc>
        <w:tc>
          <w:tcPr>
            <w:tcW w:w="515" w:type="dxa"/>
            <w:noWrap w:val="0"/>
            <w:vAlign w:val="center"/>
          </w:tcPr>
          <w:p>
            <w:pPr>
              <w:numPr>
                <w:ilvl w:val="0"/>
                <w:numId w:val="79"/>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autoSpaceDE w:val="0"/>
              <w:autoSpaceDN w:val="0"/>
              <w:adjustRightInd w:val="0"/>
              <w:spacing w:line="276" w:lineRule="auto"/>
              <w:jc w:val="left"/>
              <w:rPr>
                <w:rFonts w:hint="eastAsia" w:ascii="宋体" w:hAnsi="宋体" w:cs="宋体"/>
                <w:color w:val="auto"/>
                <w:kern w:val="0"/>
                <w:szCs w:val="21"/>
              </w:rPr>
            </w:pPr>
            <w:r>
              <w:rPr>
                <w:rFonts w:hint="eastAsia" w:ascii="宋体" w:hAnsi="宋体" w:cs="宋体"/>
                <w:color w:val="auto"/>
              </w:rPr>
              <w:t>合同条款响应表</w:t>
            </w:r>
            <w:r>
              <w:rPr>
                <w:rFonts w:hint="eastAsia" w:ascii="宋体" w:hAnsi="宋体" w:cs="宋体"/>
                <w:color w:val="auto"/>
                <w:kern w:val="0"/>
                <w:szCs w:val="21"/>
              </w:rPr>
              <w:t>（格式17）</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937" w:type="dxa"/>
            <w:vMerge w:val="continue"/>
            <w:noWrap w:val="0"/>
            <w:vAlign w:val="center"/>
          </w:tcPr>
          <w:p>
            <w:pPr>
              <w:autoSpaceDE w:val="0"/>
              <w:autoSpaceDN w:val="0"/>
              <w:adjustRightInd w:val="0"/>
              <w:spacing w:line="276" w:lineRule="auto"/>
              <w:jc w:val="center"/>
              <w:rPr>
                <w:rFonts w:hint="eastAsia" w:ascii="宋体" w:hAnsi="宋体" w:cs="宋体"/>
                <w:b/>
                <w:color w:val="auto"/>
                <w:kern w:val="0"/>
                <w:szCs w:val="21"/>
              </w:rPr>
            </w:pPr>
          </w:p>
        </w:tc>
        <w:tc>
          <w:tcPr>
            <w:tcW w:w="515" w:type="dxa"/>
            <w:noWrap w:val="0"/>
            <w:vAlign w:val="center"/>
          </w:tcPr>
          <w:p>
            <w:pPr>
              <w:numPr>
                <w:ilvl w:val="0"/>
                <w:numId w:val="79"/>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autoSpaceDE w:val="0"/>
              <w:autoSpaceDN w:val="0"/>
              <w:adjustRightInd w:val="0"/>
              <w:spacing w:line="276" w:lineRule="auto"/>
              <w:jc w:val="left"/>
              <w:rPr>
                <w:rFonts w:hint="eastAsia" w:ascii="宋体" w:hAnsi="宋体" w:cs="宋体"/>
                <w:color w:val="auto"/>
                <w:kern w:val="0"/>
                <w:szCs w:val="21"/>
              </w:rPr>
            </w:pPr>
            <w:r>
              <w:rPr>
                <w:rFonts w:hint="eastAsia" w:ascii="宋体" w:hAnsi="宋体" w:cs="宋体"/>
                <w:color w:val="auto"/>
              </w:rPr>
              <w:t>商务要求响应表</w:t>
            </w:r>
            <w:r>
              <w:rPr>
                <w:rFonts w:hint="eastAsia" w:ascii="宋体" w:hAnsi="宋体" w:cs="宋体"/>
                <w:color w:val="auto"/>
                <w:kern w:val="0"/>
                <w:szCs w:val="21"/>
              </w:rPr>
              <w:t>（格式18）</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noWrap w:val="0"/>
            <w:vAlign w:val="center"/>
          </w:tcPr>
          <w:p>
            <w:pPr>
              <w:numPr>
                <w:ilvl w:val="0"/>
                <w:numId w:val="79"/>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jc w:val="left"/>
              <w:rPr>
                <w:rFonts w:hint="eastAsia" w:ascii="宋体" w:hAnsi="宋体" w:cs="宋体"/>
                <w:color w:val="auto"/>
              </w:rPr>
            </w:pPr>
            <w:r>
              <w:rPr>
                <w:rFonts w:hint="eastAsia" w:ascii="宋体" w:hAnsi="宋体" w:cs="宋体"/>
                <w:color w:val="auto"/>
                <w:szCs w:val="21"/>
              </w:rPr>
              <w:t>同类项目业绩</w:t>
            </w:r>
            <w:r>
              <w:rPr>
                <w:rFonts w:hint="eastAsia" w:ascii="宋体" w:hAnsi="宋体" w:cs="宋体"/>
                <w:color w:val="auto"/>
              </w:rPr>
              <w:t>一览表</w:t>
            </w:r>
            <w:r>
              <w:rPr>
                <w:rFonts w:hint="eastAsia" w:ascii="宋体" w:hAnsi="宋体" w:cs="宋体"/>
                <w:color w:val="auto"/>
                <w:kern w:val="0"/>
                <w:szCs w:val="21"/>
              </w:rPr>
              <w:t>（格式19）</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937" w:type="dxa"/>
            <w:vMerge w:val="continue"/>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noWrap w:val="0"/>
            <w:vAlign w:val="center"/>
          </w:tcPr>
          <w:p>
            <w:pPr>
              <w:numPr>
                <w:ilvl w:val="0"/>
                <w:numId w:val="79"/>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jc w:val="left"/>
              <w:rPr>
                <w:rFonts w:hint="eastAsia" w:ascii="宋体" w:hAnsi="宋体" w:cs="宋体"/>
                <w:color w:val="auto"/>
              </w:rPr>
            </w:pPr>
            <w:r>
              <w:rPr>
                <w:rFonts w:hint="eastAsia" w:ascii="宋体" w:hAnsi="宋体" w:cs="宋体"/>
                <w:color w:val="auto"/>
              </w:rPr>
              <w:t>本项目管理人员及技术人员名单</w:t>
            </w:r>
            <w:r>
              <w:rPr>
                <w:rFonts w:hint="eastAsia" w:ascii="宋体" w:hAnsi="宋体" w:cs="宋体"/>
                <w:color w:val="auto"/>
                <w:kern w:val="0"/>
                <w:szCs w:val="21"/>
              </w:rPr>
              <w:t>（格式20）</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937" w:type="dxa"/>
            <w:vMerge w:val="continue"/>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noWrap w:val="0"/>
            <w:vAlign w:val="center"/>
          </w:tcPr>
          <w:p>
            <w:pPr>
              <w:numPr>
                <w:ilvl w:val="0"/>
                <w:numId w:val="79"/>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jc w:val="left"/>
              <w:rPr>
                <w:rFonts w:hint="eastAsia" w:ascii="宋体" w:hAnsi="宋体" w:cs="宋体"/>
                <w:color w:val="auto"/>
              </w:rPr>
            </w:pPr>
            <w:r>
              <w:rPr>
                <w:rFonts w:hint="eastAsia" w:ascii="宋体" w:hAnsi="宋体" w:cs="宋体"/>
                <w:bCs/>
                <w:color w:val="auto"/>
                <w:szCs w:val="21"/>
              </w:rPr>
              <w:t>供应商相关认证证书</w:t>
            </w:r>
            <w:r>
              <w:rPr>
                <w:rFonts w:hint="eastAsia" w:ascii="宋体" w:hAnsi="宋体" w:cs="宋体"/>
                <w:color w:val="auto"/>
                <w:kern w:val="0"/>
                <w:szCs w:val="21"/>
              </w:rPr>
              <w:t>（格式自拟）</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937" w:type="dxa"/>
            <w:vMerge w:val="continue"/>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noWrap w:val="0"/>
            <w:vAlign w:val="center"/>
          </w:tcPr>
          <w:p>
            <w:pPr>
              <w:numPr>
                <w:ilvl w:val="0"/>
                <w:numId w:val="79"/>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jc w:val="left"/>
              <w:rPr>
                <w:rFonts w:hint="eastAsia" w:ascii="宋体" w:hAnsi="宋体" w:cs="宋体"/>
                <w:bCs/>
                <w:color w:val="auto"/>
                <w:szCs w:val="21"/>
              </w:rPr>
            </w:pPr>
            <w:r>
              <w:rPr>
                <w:rFonts w:hint="eastAsia" w:ascii="宋体" w:hAnsi="宋体" w:cs="宋体"/>
                <w:bCs/>
                <w:color w:val="auto"/>
                <w:szCs w:val="21"/>
              </w:rPr>
              <w:t>用户满意度</w:t>
            </w:r>
            <w:r>
              <w:rPr>
                <w:rFonts w:hint="eastAsia" w:ascii="宋体" w:hAnsi="宋体" w:cs="宋体"/>
                <w:color w:val="auto"/>
                <w:kern w:val="0"/>
                <w:szCs w:val="21"/>
              </w:rPr>
              <w:t>（格式自拟）</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937" w:type="dxa"/>
            <w:vMerge w:val="continue"/>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noWrap w:val="0"/>
            <w:vAlign w:val="center"/>
          </w:tcPr>
          <w:p>
            <w:pPr>
              <w:numPr>
                <w:ilvl w:val="0"/>
                <w:numId w:val="79"/>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jc w:val="left"/>
              <w:rPr>
                <w:rFonts w:ascii="宋体" w:hAnsi="宋体" w:cs="宋体"/>
                <w:bCs/>
                <w:color w:val="auto"/>
                <w:szCs w:val="21"/>
              </w:rPr>
            </w:pPr>
            <w:r>
              <w:rPr>
                <w:rFonts w:hint="eastAsia" w:ascii="宋体" w:hAnsi="宋体" w:cs="宋体"/>
                <w:bCs/>
                <w:color w:val="auto"/>
                <w:szCs w:val="21"/>
              </w:rPr>
              <w:t>技术实力</w:t>
            </w:r>
            <w:r>
              <w:rPr>
                <w:rFonts w:hint="eastAsia" w:ascii="宋体" w:hAnsi="宋体" w:cs="宋体"/>
                <w:color w:val="auto"/>
                <w:kern w:val="0"/>
                <w:szCs w:val="21"/>
              </w:rPr>
              <w:t>（格式自拟）</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937" w:type="dxa"/>
            <w:vMerge w:val="continue"/>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noWrap w:val="0"/>
            <w:vAlign w:val="center"/>
          </w:tcPr>
          <w:p>
            <w:pPr>
              <w:numPr>
                <w:ilvl w:val="0"/>
                <w:numId w:val="79"/>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jc w:val="left"/>
              <w:rPr>
                <w:rFonts w:ascii="宋体" w:hAnsi="宋体" w:cs="宋体"/>
                <w:bCs/>
                <w:color w:val="auto"/>
                <w:szCs w:val="21"/>
              </w:rPr>
            </w:pPr>
            <w:r>
              <w:rPr>
                <w:rFonts w:hint="eastAsia" w:ascii="宋体" w:hAnsi="宋体" w:cs="宋体"/>
                <w:bCs/>
                <w:color w:val="auto"/>
                <w:szCs w:val="21"/>
              </w:rPr>
              <w:t>实施方案及措施</w:t>
            </w:r>
            <w:r>
              <w:rPr>
                <w:rFonts w:hint="eastAsia" w:ascii="宋体" w:hAnsi="宋体" w:cs="宋体"/>
                <w:color w:val="auto"/>
                <w:kern w:val="0"/>
                <w:szCs w:val="21"/>
              </w:rPr>
              <w:t>（格式自拟）</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937" w:type="dxa"/>
            <w:vMerge w:val="continue"/>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noWrap w:val="0"/>
            <w:vAlign w:val="center"/>
          </w:tcPr>
          <w:p>
            <w:pPr>
              <w:numPr>
                <w:ilvl w:val="0"/>
                <w:numId w:val="79"/>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jc w:val="left"/>
              <w:rPr>
                <w:rFonts w:hint="eastAsia" w:ascii="宋体" w:hAnsi="宋体" w:cs="宋体"/>
                <w:bCs/>
                <w:color w:val="auto"/>
                <w:szCs w:val="21"/>
              </w:rPr>
            </w:pPr>
            <w:r>
              <w:rPr>
                <w:rFonts w:hint="eastAsia" w:ascii="宋体" w:hAnsi="宋体" w:cs="宋体"/>
                <w:bCs/>
                <w:color w:val="auto"/>
                <w:szCs w:val="21"/>
              </w:rPr>
              <w:t>售后服务方案</w:t>
            </w:r>
            <w:r>
              <w:rPr>
                <w:rFonts w:hint="eastAsia" w:ascii="宋体" w:hAnsi="宋体" w:cs="宋体"/>
                <w:color w:val="auto"/>
                <w:kern w:val="0"/>
                <w:szCs w:val="21"/>
              </w:rPr>
              <w:t>（格式23）</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937" w:type="dxa"/>
            <w:vMerge w:val="continue"/>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noWrap w:val="0"/>
            <w:vAlign w:val="center"/>
          </w:tcPr>
          <w:p>
            <w:pPr>
              <w:numPr>
                <w:ilvl w:val="0"/>
                <w:numId w:val="79"/>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jc w:val="left"/>
              <w:rPr>
                <w:rFonts w:hint="eastAsia" w:ascii="宋体" w:hAnsi="宋体" w:cs="宋体"/>
                <w:bCs/>
                <w:color w:val="auto"/>
                <w:szCs w:val="21"/>
              </w:rPr>
            </w:pPr>
            <w:r>
              <w:rPr>
                <w:rFonts w:hint="eastAsia"/>
                <w:color w:val="auto"/>
              </w:rPr>
              <w:t>技术培训服务要求</w:t>
            </w:r>
            <w:r>
              <w:rPr>
                <w:rFonts w:hint="eastAsia" w:ascii="宋体" w:hAnsi="宋体" w:cs="宋体"/>
                <w:color w:val="auto"/>
                <w:kern w:val="0"/>
                <w:szCs w:val="21"/>
              </w:rPr>
              <w:t>（格式自拟）</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937" w:type="dxa"/>
            <w:vMerge w:val="continue"/>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noWrap w:val="0"/>
            <w:vAlign w:val="center"/>
          </w:tcPr>
          <w:p>
            <w:pPr>
              <w:numPr>
                <w:ilvl w:val="0"/>
                <w:numId w:val="79"/>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jc w:val="left"/>
              <w:rPr>
                <w:rFonts w:hint="eastAsia"/>
                <w:color w:val="auto"/>
              </w:rPr>
            </w:pPr>
            <w:r>
              <w:rPr>
                <w:rFonts w:hint="eastAsia"/>
                <w:color w:val="auto"/>
              </w:rPr>
              <w:t>网络安全等级测评</w:t>
            </w:r>
            <w:r>
              <w:rPr>
                <w:rFonts w:hint="eastAsia" w:ascii="宋体" w:hAnsi="宋体" w:cs="宋体"/>
                <w:color w:val="auto"/>
                <w:kern w:val="0"/>
                <w:szCs w:val="21"/>
              </w:rPr>
              <w:t>（格式自拟）</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937" w:type="dxa"/>
            <w:vMerge w:val="continue"/>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noWrap w:val="0"/>
            <w:vAlign w:val="center"/>
          </w:tcPr>
          <w:p>
            <w:pPr>
              <w:numPr>
                <w:ilvl w:val="0"/>
                <w:numId w:val="79"/>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jc w:val="left"/>
              <w:rPr>
                <w:rFonts w:hint="eastAsia"/>
                <w:color w:val="auto"/>
              </w:rPr>
            </w:pPr>
            <w:r>
              <w:rPr>
                <w:rFonts w:hint="eastAsia"/>
                <w:color w:val="auto"/>
              </w:rPr>
              <w:t>提供关联服务能力</w:t>
            </w:r>
            <w:r>
              <w:rPr>
                <w:rFonts w:hint="eastAsia" w:ascii="宋体" w:hAnsi="宋体" w:cs="宋体"/>
                <w:color w:val="auto"/>
                <w:kern w:val="0"/>
                <w:szCs w:val="21"/>
              </w:rPr>
              <w:t>（格式自拟）</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 w:hRule="atLeast"/>
          <w:jc w:val="center"/>
        </w:trPr>
        <w:tc>
          <w:tcPr>
            <w:tcW w:w="937" w:type="dxa"/>
            <w:vMerge w:val="continue"/>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noWrap w:val="0"/>
            <w:vAlign w:val="center"/>
          </w:tcPr>
          <w:p>
            <w:pPr>
              <w:numPr>
                <w:ilvl w:val="0"/>
                <w:numId w:val="79"/>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rPr>
                <w:rFonts w:hint="eastAsia" w:ascii="宋体" w:hAnsi="宋体" w:cs="宋体"/>
                <w:color w:val="auto"/>
              </w:rPr>
            </w:pPr>
            <w:r>
              <w:rPr>
                <w:rFonts w:hint="eastAsia" w:ascii="宋体" w:hAnsi="宋体" w:cs="宋体"/>
                <w:color w:val="auto"/>
              </w:rPr>
              <w:t>其它商务部分文件</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restart"/>
            <w:noWrap w:val="0"/>
            <w:vAlign w:val="center"/>
          </w:tcPr>
          <w:p>
            <w:pPr>
              <w:autoSpaceDE w:val="0"/>
              <w:autoSpaceDN w:val="0"/>
              <w:adjustRightInd w:val="0"/>
              <w:spacing w:line="276" w:lineRule="auto"/>
              <w:jc w:val="center"/>
              <w:rPr>
                <w:rFonts w:hint="eastAsia" w:ascii="宋体" w:hAnsi="宋体" w:cs="宋体"/>
                <w:b/>
                <w:color w:val="auto"/>
                <w:kern w:val="0"/>
                <w:szCs w:val="21"/>
              </w:rPr>
            </w:pPr>
            <w:r>
              <w:rPr>
                <w:rFonts w:hint="eastAsia" w:ascii="宋体" w:hAnsi="宋体" w:cs="宋体"/>
                <w:b/>
                <w:color w:val="auto"/>
                <w:kern w:val="0"/>
                <w:szCs w:val="21"/>
              </w:rPr>
              <w:t>服务</w:t>
            </w:r>
          </w:p>
          <w:p>
            <w:pPr>
              <w:autoSpaceDE w:val="0"/>
              <w:autoSpaceDN w:val="0"/>
              <w:adjustRightInd w:val="0"/>
              <w:spacing w:line="276" w:lineRule="auto"/>
              <w:jc w:val="center"/>
              <w:rPr>
                <w:rFonts w:hint="eastAsia" w:ascii="宋体" w:hAnsi="宋体" w:cs="宋体"/>
                <w:b/>
                <w:color w:val="auto"/>
                <w:kern w:val="0"/>
                <w:szCs w:val="21"/>
              </w:rPr>
            </w:pPr>
            <w:r>
              <w:rPr>
                <w:rFonts w:hint="eastAsia" w:ascii="宋体" w:hAnsi="宋体" w:cs="宋体"/>
                <w:b/>
                <w:color w:val="auto"/>
                <w:kern w:val="0"/>
                <w:szCs w:val="21"/>
              </w:rPr>
              <w:t>部分</w:t>
            </w:r>
          </w:p>
          <w:p>
            <w:pPr>
              <w:autoSpaceDE w:val="0"/>
              <w:autoSpaceDN w:val="0"/>
              <w:adjustRightInd w:val="0"/>
              <w:spacing w:line="276" w:lineRule="auto"/>
              <w:jc w:val="center"/>
              <w:rPr>
                <w:rFonts w:hint="eastAsia" w:ascii="宋体" w:hAnsi="宋体" w:cs="宋体"/>
                <w:color w:val="auto"/>
                <w:kern w:val="0"/>
                <w:szCs w:val="21"/>
              </w:rPr>
            </w:pPr>
            <w:r>
              <w:rPr>
                <w:rFonts w:hint="eastAsia" w:ascii="宋体" w:hAnsi="宋体" w:cs="宋体"/>
                <w:b/>
                <w:color w:val="auto"/>
                <w:kern w:val="0"/>
                <w:szCs w:val="21"/>
              </w:rPr>
              <w:t>文件</w:t>
            </w:r>
          </w:p>
        </w:tc>
        <w:tc>
          <w:tcPr>
            <w:tcW w:w="515" w:type="dxa"/>
            <w:noWrap w:val="0"/>
            <w:vAlign w:val="center"/>
          </w:tcPr>
          <w:p>
            <w:pPr>
              <w:numPr>
                <w:ilvl w:val="0"/>
                <w:numId w:val="80"/>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jc w:val="left"/>
              <w:rPr>
                <w:rFonts w:hint="eastAsia" w:ascii="宋体" w:hAnsi="宋体" w:cs="宋体"/>
                <w:color w:val="auto"/>
                <w:kern w:val="0"/>
                <w:szCs w:val="21"/>
              </w:rPr>
            </w:pPr>
            <w:r>
              <w:rPr>
                <w:rFonts w:hint="eastAsia" w:ascii="宋体" w:hAnsi="宋体" w:cs="宋体"/>
                <w:color w:val="auto"/>
                <w:szCs w:val="21"/>
              </w:rPr>
              <w:t>服务</w:t>
            </w:r>
            <w:r>
              <w:rPr>
                <w:rFonts w:hint="eastAsia" w:ascii="宋体" w:hAnsi="宋体" w:cs="宋体"/>
                <w:color w:val="auto"/>
                <w:kern w:val="0"/>
                <w:szCs w:val="21"/>
              </w:rPr>
              <w:t>要求响应表（格式21）</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noWrap w:val="0"/>
            <w:vAlign w:val="center"/>
          </w:tcPr>
          <w:p>
            <w:pPr>
              <w:autoSpaceDE w:val="0"/>
              <w:autoSpaceDN w:val="0"/>
              <w:adjustRightInd w:val="0"/>
              <w:spacing w:line="276" w:lineRule="auto"/>
              <w:jc w:val="center"/>
              <w:rPr>
                <w:rFonts w:hint="eastAsia" w:ascii="宋体" w:hAnsi="宋体" w:cs="宋体"/>
                <w:b/>
                <w:color w:val="auto"/>
                <w:kern w:val="0"/>
                <w:szCs w:val="21"/>
              </w:rPr>
            </w:pPr>
          </w:p>
        </w:tc>
        <w:tc>
          <w:tcPr>
            <w:tcW w:w="515" w:type="dxa"/>
            <w:noWrap w:val="0"/>
            <w:vAlign w:val="center"/>
          </w:tcPr>
          <w:p>
            <w:pPr>
              <w:numPr>
                <w:ilvl w:val="0"/>
                <w:numId w:val="80"/>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jc w:val="left"/>
              <w:rPr>
                <w:rFonts w:hint="eastAsia" w:ascii="宋体" w:hAnsi="宋体" w:cs="宋体"/>
                <w:color w:val="auto"/>
                <w:kern w:val="0"/>
                <w:szCs w:val="21"/>
              </w:rPr>
            </w:pPr>
            <w:r>
              <w:rPr>
                <w:rFonts w:hint="eastAsia" w:ascii="宋体" w:hAnsi="宋体" w:cs="宋体"/>
                <w:color w:val="auto"/>
                <w:szCs w:val="21"/>
              </w:rPr>
              <w:t>▲</w:t>
            </w:r>
            <w:r>
              <w:rPr>
                <w:rFonts w:hint="eastAsia" w:ascii="宋体" w:hAnsi="宋体" w:cs="宋体"/>
                <w:color w:val="auto"/>
                <w:kern w:val="0"/>
                <w:szCs w:val="21"/>
              </w:rPr>
              <w:t>重要性要求响应表（格式22）</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noWrap w:val="0"/>
            <w:vAlign w:val="center"/>
          </w:tcPr>
          <w:p>
            <w:pPr>
              <w:autoSpaceDE w:val="0"/>
              <w:autoSpaceDN w:val="0"/>
              <w:adjustRightInd w:val="0"/>
              <w:spacing w:line="276" w:lineRule="auto"/>
              <w:jc w:val="center"/>
              <w:rPr>
                <w:rFonts w:hint="eastAsia" w:ascii="宋体" w:hAnsi="宋体" w:cs="宋体"/>
                <w:b/>
                <w:color w:val="auto"/>
                <w:kern w:val="0"/>
                <w:szCs w:val="21"/>
              </w:rPr>
            </w:pPr>
          </w:p>
        </w:tc>
        <w:tc>
          <w:tcPr>
            <w:tcW w:w="515" w:type="dxa"/>
            <w:noWrap w:val="0"/>
            <w:vAlign w:val="center"/>
          </w:tcPr>
          <w:p>
            <w:pPr>
              <w:numPr>
                <w:ilvl w:val="0"/>
                <w:numId w:val="80"/>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jc w:val="left"/>
              <w:rPr>
                <w:rFonts w:hint="eastAsia" w:ascii="宋体" w:hAnsi="宋体" w:cs="宋体"/>
                <w:color w:val="auto"/>
                <w:szCs w:val="21"/>
              </w:rPr>
            </w:pPr>
            <w:r>
              <w:rPr>
                <w:rFonts w:hint="eastAsia" w:ascii="宋体" w:hAnsi="宋体" w:cs="宋体"/>
                <w:color w:val="auto"/>
                <w:szCs w:val="21"/>
              </w:rPr>
              <w:t>专家库实力证明</w:t>
            </w:r>
            <w:r>
              <w:rPr>
                <w:rFonts w:hint="eastAsia" w:ascii="宋体" w:hAnsi="宋体" w:cs="宋体"/>
                <w:color w:val="auto"/>
                <w:kern w:val="0"/>
                <w:szCs w:val="21"/>
              </w:rPr>
              <w:t>（格式自拟）</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noWrap w:val="0"/>
            <w:vAlign w:val="center"/>
          </w:tcPr>
          <w:p>
            <w:pPr>
              <w:autoSpaceDE w:val="0"/>
              <w:autoSpaceDN w:val="0"/>
              <w:adjustRightInd w:val="0"/>
              <w:spacing w:line="276" w:lineRule="auto"/>
              <w:jc w:val="center"/>
              <w:rPr>
                <w:rFonts w:hint="eastAsia" w:ascii="宋体" w:hAnsi="宋体" w:cs="宋体"/>
                <w:b/>
                <w:color w:val="auto"/>
                <w:kern w:val="0"/>
                <w:szCs w:val="21"/>
              </w:rPr>
            </w:pPr>
          </w:p>
        </w:tc>
        <w:tc>
          <w:tcPr>
            <w:tcW w:w="515" w:type="dxa"/>
            <w:noWrap w:val="0"/>
            <w:vAlign w:val="center"/>
          </w:tcPr>
          <w:p>
            <w:pPr>
              <w:numPr>
                <w:ilvl w:val="0"/>
                <w:numId w:val="80"/>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jc w:val="left"/>
              <w:rPr>
                <w:rFonts w:hint="eastAsia" w:ascii="宋体" w:hAnsi="宋体" w:cs="宋体"/>
                <w:color w:val="auto"/>
                <w:szCs w:val="21"/>
              </w:rPr>
            </w:pPr>
            <w:r>
              <w:rPr>
                <w:rFonts w:hint="eastAsia" w:ascii="宋体" w:hAnsi="宋体" w:cs="宋体"/>
                <w:bCs/>
                <w:color w:val="auto"/>
                <w:szCs w:val="21"/>
              </w:rPr>
              <w:t>专家真实性认证</w:t>
            </w:r>
            <w:r>
              <w:rPr>
                <w:rFonts w:hint="eastAsia" w:ascii="宋体" w:hAnsi="宋体" w:cs="宋体"/>
                <w:color w:val="auto"/>
                <w:kern w:val="0"/>
                <w:szCs w:val="21"/>
              </w:rPr>
              <w:t>（格式自拟）</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tcBorders>
              <w:bottom w:val="single" w:color="auto" w:sz="4" w:space="0"/>
            </w:tcBorders>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tcBorders>
              <w:bottom w:val="single" w:color="auto" w:sz="4" w:space="0"/>
            </w:tcBorders>
            <w:noWrap w:val="0"/>
            <w:vAlign w:val="center"/>
          </w:tcPr>
          <w:p>
            <w:pPr>
              <w:numPr>
                <w:ilvl w:val="0"/>
                <w:numId w:val="80"/>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jc w:val="left"/>
              <w:rPr>
                <w:rFonts w:hint="eastAsia" w:ascii="宋体" w:hAnsi="宋体" w:cs="宋体"/>
                <w:color w:val="auto"/>
              </w:rPr>
            </w:pPr>
            <w:r>
              <w:rPr>
                <w:rFonts w:hint="eastAsia" w:ascii="宋体" w:hAnsi="宋体" w:cs="宋体"/>
                <w:color w:val="auto"/>
              </w:rPr>
              <w:t>其它</w:t>
            </w:r>
            <w:r>
              <w:rPr>
                <w:rFonts w:hint="eastAsia" w:ascii="宋体" w:hAnsi="宋体" w:cs="宋体"/>
                <w:color w:val="auto"/>
                <w:szCs w:val="21"/>
              </w:rPr>
              <w:t>服务</w:t>
            </w:r>
            <w:r>
              <w:rPr>
                <w:rFonts w:hint="eastAsia" w:ascii="宋体" w:hAnsi="宋体" w:cs="宋体"/>
                <w:color w:val="auto"/>
              </w:rPr>
              <w:t>部分文件</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restart"/>
            <w:tcBorders>
              <w:top w:val="single" w:color="auto" w:sz="4" w:space="0"/>
            </w:tcBorders>
            <w:noWrap w:val="0"/>
            <w:vAlign w:val="center"/>
          </w:tcPr>
          <w:p>
            <w:pPr>
              <w:autoSpaceDE w:val="0"/>
              <w:autoSpaceDN w:val="0"/>
              <w:adjustRightInd w:val="0"/>
              <w:spacing w:line="276" w:lineRule="auto"/>
              <w:jc w:val="center"/>
              <w:rPr>
                <w:rFonts w:hint="eastAsia" w:ascii="宋体" w:hAnsi="宋体" w:cs="宋体"/>
                <w:b/>
                <w:color w:val="auto"/>
                <w:kern w:val="0"/>
                <w:szCs w:val="21"/>
              </w:rPr>
            </w:pPr>
            <w:r>
              <w:rPr>
                <w:rFonts w:hint="eastAsia" w:ascii="宋体" w:hAnsi="宋体" w:cs="宋体"/>
                <w:b/>
                <w:color w:val="auto"/>
                <w:kern w:val="0"/>
                <w:szCs w:val="21"/>
              </w:rPr>
              <w:t>其他</w:t>
            </w:r>
          </w:p>
          <w:p>
            <w:pPr>
              <w:autoSpaceDE w:val="0"/>
              <w:autoSpaceDN w:val="0"/>
              <w:adjustRightInd w:val="0"/>
              <w:spacing w:line="276" w:lineRule="auto"/>
              <w:jc w:val="center"/>
              <w:rPr>
                <w:rFonts w:hint="eastAsia" w:ascii="宋体" w:hAnsi="宋体" w:cs="宋体"/>
                <w:b/>
                <w:color w:val="auto"/>
                <w:kern w:val="0"/>
                <w:szCs w:val="21"/>
              </w:rPr>
            </w:pPr>
            <w:r>
              <w:rPr>
                <w:rFonts w:hint="eastAsia" w:ascii="宋体" w:hAnsi="宋体" w:cs="宋体"/>
                <w:b/>
                <w:color w:val="auto"/>
                <w:kern w:val="0"/>
                <w:szCs w:val="21"/>
              </w:rPr>
              <w:t>部分</w:t>
            </w:r>
          </w:p>
          <w:p>
            <w:pPr>
              <w:autoSpaceDE w:val="0"/>
              <w:autoSpaceDN w:val="0"/>
              <w:adjustRightInd w:val="0"/>
              <w:spacing w:line="276" w:lineRule="auto"/>
              <w:jc w:val="center"/>
              <w:rPr>
                <w:rFonts w:hint="eastAsia" w:ascii="宋体" w:hAnsi="宋体" w:cs="宋体"/>
                <w:b/>
                <w:color w:val="auto"/>
                <w:kern w:val="0"/>
                <w:szCs w:val="21"/>
              </w:rPr>
            </w:pPr>
            <w:r>
              <w:rPr>
                <w:rFonts w:hint="eastAsia" w:ascii="宋体" w:hAnsi="宋体" w:cs="宋体"/>
                <w:b/>
                <w:color w:val="auto"/>
                <w:kern w:val="0"/>
                <w:szCs w:val="21"/>
              </w:rPr>
              <w:t>文件</w:t>
            </w:r>
          </w:p>
        </w:tc>
        <w:tc>
          <w:tcPr>
            <w:tcW w:w="515" w:type="dxa"/>
            <w:tcBorders>
              <w:top w:val="single" w:color="auto" w:sz="4" w:space="0"/>
            </w:tcBorders>
            <w:noWrap w:val="0"/>
            <w:vAlign w:val="center"/>
          </w:tcPr>
          <w:p>
            <w:pPr>
              <w:numPr>
                <w:ilvl w:val="0"/>
                <w:numId w:val="81"/>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jc w:val="left"/>
              <w:rPr>
                <w:rFonts w:hint="eastAsia" w:ascii="宋体" w:hAnsi="宋体" w:cs="宋体"/>
                <w:color w:val="auto"/>
              </w:rPr>
            </w:pPr>
            <w:r>
              <w:rPr>
                <w:rFonts w:hint="eastAsia" w:ascii="宋体" w:hAnsi="宋体" w:cs="宋体"/>
                <w:color w:val="auto"/>
              </w:rPr>
              <w:t>招标代理服务费承诺书</w:t>
            </w:r>
            <w:r>
              <w:rPr>
                <w:rFonts w:hint="eastAsia" w:ascii="宋体" w:hAnsi="宋体" w:cs="宋体"/>
                <w:color w:val="auto"/>
                <w:kern w:val="0"/>
                <w:szCs w:val="21"/>
              </w:rPr>
              <w:t>（格式24）</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noWrap w:val="0"/>
            <w:vAlign w:val="center"/>
          </w:tcPr>
          <w:p>
            <w:pPr>
              <w:numPr>
                <w:ilvl w:val="0"/>
                <w:numId w:val="81"/>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spacing w:line="276" w:lineRule="auto"/>
              <w:jc w:val="left"/>
              <w:rPr>
                <w:rFonts w:hint="eastAsia" w:ascii="宋体" w:hAnsi="宋体" w:cs="宋体"/>
                <w:color w:val="auto"/>
              </w:rPr>
            </w:pPr>
            <w:r>
              <w:rPr>
                <w:rFonts w:hint="eastAsia" w:ascii="宋体" w:hAnsi="宋体" w:cs="宋体"/>
                <w:color w:val="auto"/>
              </w:rPr>
              <w:t>采购履约担保函</w:t>
            </w:r>
            <w:r>
              <w:rPr>
                <w:rFonts w:hint="eastAsia" w:ascii="宋体" w:hAnsi="宋体" w:cs="宋体"/>
                <w:bCs/>
                <w:color w:val="auto"/>
              </w:rPr>
              <w:t>（可选）</w:t>
            </w:r>
            <w:r>
              <w:rPr>
                <w:rFonts w:hint="eastAsia" w:ascii="宋体" w:hAnsi="宋体" w:cs="宋体"/>
                <w:color w:val="auto"/>
                <w:kern w:val="0"/>
                <w:szCs w:val="21"/>
              </w:rPr>
              <w:t>（格式25）</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937" w:type="dxa"/>
            <w:vMerge w:val="continue"/>
            <w:noWrap w:val="0"/>
            <w:vAlign w:val="center"/>
          </w:tcPr>
          <w:p>
            <w:pPr>
              <w:autoSpaceDE w:val="0"/>
              <w:autoSpaceDN w:val="0"/>
              <w:adjustRightInd w:val="0"/>
              <w:spacing w:line="276" w:lineRule="auto"/>
              <w:ind w:left="630"/>
              <w:jc w:val="center"/>
              <w:rPr>
                <w:rFonts w:hint="eastAsia" w:ascii="宋体" w:hAnsi="宋体" w:cs="宋体"/>
                <w:color w:val="auto"/>
                <w:kern w:val="0"/>
                <w:szCs w:val="21"/>
              </w:rPr>
            </w:pPr>
          </w:p>
        </w:tc>
        <w:tc>
          <w:tcPr>
            <w:tcW w:w="515" w:type="dxa"/>
            <w:noWrap w:val="0"/>
            <w:vAlign w:val="center"/>
          </w:tcPr>
          <w:p>
            <w:pPr>
              <w:numPr>
                <w:ilvl w:val="0"/>
                <w:numId w:val="81"/>
              </w:numPr>
              <w:autoSpaceDE w:val="0"/>
              <w:autoSpaceDN w:val="0"/>
              <w:adjustRightInd w:val="0"/>
              <w:spacing w:line="276" w:lineRule="auto"/>
              <w:jc w:val="center"/>
              <w:rPr>
                <w:rFonts w:hint="eastAsia" w:ascii="宋体" w:hAnsi="宋体" w:cs="宋体"/>
                <w:color w:val="auto"/>
                <w:kern w:val="0"/>
                <w:szCs w:val="21"/>
              </w:rPr>
            </w:pPr>
          </w:p>
        </w:tc>
        <w:tc>
          <w:tcPr>
            <w:tcW w:w="5510" w:type="dxa"/>
            <w:noWrap w:val="0"/>
            <w:vAlign w:val="center"/>
          </w:tcPr>
          <w:p>
            <w:pPr>
              <w:autoSpaceDE w:val="0"/>
              <w:autoSpaceDN w:val="0"/>
              <w:adjustRightInd w:val="0"/>
              <w:spacing w:line="276" w:lineRule="auto"/>
              <w:jc w:val="left"/>
              <w:rPr>
                <w:rFonts w:hint="eastAsia" w:ascii="宋体" w:hAnsi="宋体" w:cs="宋体"/>
                <w:color w:val="auto"/>
                <w:kern w:val="0"/>
                <w:szCs w:val="21"/>
              </w:rPr>
            </w:pPr>
            <w:r>
              <w:rPr>
                <w:rFonts w:hint="eastAsia" w:ascii="宋体" w:hAnsi="宋体" w:cs="宋体"/>
                <w:color w:val="auto"/>
              </w:rPr>
              <w:t>其它文件</w:t>
            </w:r>
          </w:p>
        </w:tc>
        <w:tc>
          <w:tcPr>
            <w:tcW w:w="588" w:type="dxa"/>
            <w:noWrap w:val="0"/>
            <w:vAlign w:val="center"/>
          </w:tcPr>
          <w:p>
            <w:pPr>
              <w:rPr>
                <w:rFonts w:hint="eastAsia" w:ascii="宋体" w:hAnsi="宋体"/>
                <w:color w:val="auto"/>
              </w:rPr>
            </w:pPr>
          </w:p>
        </w:tc>
        <w:tc>
          <w:tcPr>
            <w:tcW w:w="567" w:type="dxa"/>
            <w:noWrap w:val="0"/>
            <w:vAlign w:val="center"/>
          </w:tcPr>
          <w:p>
            <w:pPr>
              <w:rPr>
                <w:rFonts w:hint="eastAsia" w:ascii="宋体" w:hAnsi="宋体"/>
                <w:color w:val="auto"/>
              </w:rPr>
            </w:pPr>
          </w:p>
        </w:tc>
        <w:tc>
          <w:tcPr>
            <w:tcW w:w="691" w:type="dxa"/>
            <w:noWrap w:val="0"/>
            <w:vAlign w:val="center"/>
          </w:tcPr>
          <w:p>
            <w:pPr>
              <w:rPr>
                <w:rFonts w:hint="eastAsia" w:ascii="宋体" w:hAnsi="宋体"/>
                <w:color w:val="auto"/>
              </w:rPr>
            </w:pPr>
          </w:p>
        </w:tc>
        <w:tc>
          <w:tcPr>
            <w:tcW w:w="724" w:type="dxa"/>
            <w:noWrap w:val="0"/>
            <w:vAlign w:val="center"/>
          </w:tcPr>
          <w:p>
            <w:pPr>
              <w:rPr>
                <w:rFonts w:hint="eastAsia" w:ascii="宋体" w:hAnsi="宋体"/>
                <w:color w:val="auto"/>
              </w:rPr>
            </w:pPr>
          </w:p>
        </w:tc>
      </w:tr>
    </w:tbl>
    <w:p>
      <w:pPr>
        <w:spacing w:line="360" w:lineRule="auto"/>
        <w:ind w:firstLine="105" w:firstLineChars="50"/>
        <w:rPr>
          <w:rFonts w:hint="eastAsia" w:ascii="宋体" w:hAnsi="宋体" w:cs="宋体"/>
          <w:color w:val="auto"/>
        </w:rPr>
      </w:pPr>
      <w:r>
        <w:rPr>
          <w:rFonts w:hint="eastAsia" w:ascii="宋体" w:hAnsi="宋体" w:cs="宋体"/>
          <w:color w:val="auto"/>
        </w:rPr>
        <w:t>备注：</w:t>
      </w:r>
    </w:p>
    <w:p>
      <w:pPr>
        <w:spacing w:line="360" w:lineRule="auto"/>
        <w:ind w:firstLine="105" w:firstLineChars="50"/>
        <w:rPr>
          <w:rFonts w:hint="eastAsia" w:ascii="宋体" w:hAnsi="宋体" w:cs="宋体"/>
          <w:color w:val="auto"/>
        </w:rPr>
      </w:pPr>
      <w:r>
        <w:rPr>
          <w:rFonts w:hint="eastAsia" w:ascii="宋体" w:hAnsi="宋体" w:cs="宋体"/>
          <w:color w:val="auto"/>
        </w:rPr>
        <w:t>1. 投标人以上所递交的资料按规定加盖投标人公章；</w:t>
      </w:r>
    </w:p>
    <w:p>
      <w:pPr>
        <w:spacing w:line="360" w:lineRule="auto"/>
        <w:ind w:firstLine="105" w:firstLineChars="50"/>
        <w:rPr>
          <w:rFonts w:hint="eastAsia" w:ascii="宋体" w:hAnsi="宋体" w:cs="宋体"/>
          <w:color w:val="auto"/>
        </w:rPr>
      </w:pPr>
      <w:r>
        <w:rPr>
          <w:rFonts w:hint="eastAsia" w:ascii="宋体" w:hAnsi="宋体" w:cs="宋体"/>
          <w:color w:val="auto"/>
        </w:rPr>
        <w:t>2. 投标人认为有必要提交的其他文件可自行增加表格栏目，以上投标文件提交时按照《投标文件目录表》的排列顺序装订成册。</w:t>
      </w:r>
    </w:p>
    <w:p>
      <w:pPr>
        <w:autoSpaceDE w:val="0"/>
        <w:autoSpaceDN w:val="0"/>
        <w:adjustRightInd w:val="0"/>
        <w:jc w:val="center"/>
        <w:outlineLvl w:val="2"/>
        <w:rPr>
          <w:rFonts w:hint="eastAsia" w:ascii="宋体" w:hAnsi="宋体" w:cs="宋体"/>
          <w:b/>
          <w:color w:val="auto"/>
          <w:sz w:val="32"/>
          <w:szCs w:val="32"/>
        </w:rPr>
      </w:pPr>
      <w:r>
        <w:rPr>
          <w:rFonts w:hint="eastAsia" w:ascii="宋体" w:hAnsi="宋体" w:cs="宋体"/>
          <w:b/>
          <w:color w:val="auto"/>
          <w:sz w:val="30"/>
          <w:szCs w:val="30"/>
        </w:rPr>
        <w:br w:type="page"/>
      </w:r>
      <w:r>
        <w:rPr>
          <w:rFonts w:hint="eastAsia" w:ascii="宋体" w:hAnsi="宋体" w:cs="宋体"/>
          <w:b/>
          <w:color w:val="auto"/>
          <w:sz w:val="32"/>
          <w:szCs w:val="32"/>
        </w:rPr>
        <w:t>资格性审查自查表</w:t>
      </w:r>
    </w:p>
    <w:tbl>
      <w:tblPr>
        <w:tblStyle w:val="38"/>
        <w:tblW w:w="0" w:type="auto"/>
        <w:tblInd w:w="-1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861"/>
        <w:gridCol w:w="5134"/>
        <w:gridCol w:w="1470"/>
        <w:gridCol w:w="178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40" w:hRule="atLeast"/>
        </w:trPr>
        <w:tc>
          <w:tcPr>
            <w:tcW w:w="861"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171"/>
              <w:jc w:val="center"/>
              <w:textAlignment w:val="auto"/>
              <w:rPr>
                <w:rFonts w:hint="eastAsia" w:ascii="宋体" w:hAnsi="宋体" w:cs="宋体"/>
                <w:bCs/>
                <w:color w:val="auto"/>
                <w:szCs w:val="21"/>
              </w:rPr>
            </w:pPr>
            <w:r>
              <w:rPr>
                <w:rFonts w:hint="eastAsia" w:ascii="宋体" w:hAnsi="宋体" w:cs="宋体"/>
                <w:bCs/>
                <w:color w:val="auto"/>
                <w:szCs w:val="21"/>
              </w:rPr>
              <w:t>序号</w:t>
            </w:r>
          </w:p>
        </w:tc>
        <w:tc>
          <w:tcPr>
            <w:tcW w:w="5134"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171"/>
              <w:jc w:val="center"/>
              <w:textAlignment w:val="auto"/>
              <w:rPr>
                <w:rFonts w:hint="eastAsia" w:ascii="宋体" w:hAnsi="宋体" w:cs="宋体"/>
                <w:bCs/>
                <w:color w:val="auto"/>
                <w:szCs w:val="21"/>
              </w:rPr>
            </w:pPr>
            <w:r>
              <w:rPr>
                <w:rFonts w:hint="eastAsia" w:ascii="宋体" w:hAnsi="宋体" w:cs="宋体"/>
                <w:bCs/>
                <w:color w:val="auto"/>
                <w:szCs w:val="21"/>
              </w:rPr>
              <w:t>审查内容</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40" w:leftChars="19"/>
              <w:jc w:val="center"/>
              <w:textAlignment w:val="auto"/>
              <w:rPr>
                <w:rFonts w:hint="eastAsia" w:ascii="宋体" w:hAnsi="宋体" w:cs="宋体"/>
                <w:color w:val="auto"/>
                <w:szCs w:val="21"/>
              </w:rPr>
            </w:pPr>
            <w:r>
              <w:rPr>
                <w:rFonts w:hint="eastAsia" w:ascii="宋体" w:hAnsi="宋体" w:cs="宋体"/>
                <w:color w:val="auto"/>
                <w:szCs w:val="21"/>
              </w:rPr>
              <w:t>自查结论</w:t>
            </w:r>
          </w:p>
        </w:tc>
        <w:tc>
          <w:tcPr>
            <w:tcW w:w="178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40" w:leftChars="19"/>
              <w:jc w:val="center"/>
              <w:textAlignment w:val="auto"/>
              <w:rPr>
                <w:rFonts w:hint="eastAsia" w:ascii="宋体" w:hAnsi="宋体" w:cs="宋体"/>
                <w:color w:val="auto"/>
                <w:szCs w:val="21"/>
              </w:rPr>
            </w:pPr>
            <w:r>
              <w:rPr>
                <w:rFonts w:hint="eastAsia" w:ascii="宋体" w:hAnsi="宋体" w:cs="宋体"/>
                <w:color w:val="auto"/>
                <w:szCs w:val="21"/>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61" w:type="dxa"/>
            <w:noWrap w:val="0"/>
            <w:vAlign w:val="center"/>
          </w:tcPr>
          <w:p>
            <w:pPr>
              <w:keepNext w:val="0"/>
              <w:keepLines w:val="0"/>
              <w:pageBreakBefore w:val="0"/>
              <w:widowControl w:val="0"/>
              <w:numPr>
                <w:ilvl w:val="0"/>
                <w:numId w:val="82"/>
              </w:numPr>
              <w:kinsoku/>
              <w:wordWrap/>
              <w:overflowPunct/>
              <w:topLinePunct w:val="0"/>
              <w:autoSpaceDE/>
              <w:autoSpaceDN/>
              <w:bidi w:val="0"/>
              <w:adjustRightInd/>
              <w:snapToGrid/>
              <w:spacing w:line="288" w:lineRule="auto"/>
              <w:jc w:val="center"/>
              <w:textAlignment w:val="auto"/>
              <w:rPr>
                <w:rFonts w:hint="eastAsia" w:ascii="宋体" w:hAnsi="宋体" w:cs="宋体"/>
                <w:color w:val="auto"/>
                <w:szCs w:val="21"/>
              </w:rPr>
            </w:pPr>
          </w:p>
        </w:tc>
        <w:tc>
          <w:tcPr>
            <w:tcW w:w="5134"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宋体"/>
                <w:bCs/>
                <w:color w:val="auto"/>
                <w:szCs w:val="20"/>
              </w:rPr>
            </w:pPr>
            <w:r>
              <w:rPr>
                <w:rFonts w:hint="eastAsia" w:ascii="宋体" w:hAnsi="宋体" w:cs="宋体"/>
                <w:bCs/>
                <w:color w:val="auto"/>
                <w:szCs w:val="20"/>
              </w:rPr>
              <w:t>满足《中华人民共和国政府采购法》第二十二条规定；</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40" w:leftChars="19"/>
              <w:jc w:val="center"/>
              <w:textAlignment w:val="auto"/>
              <w:rPr>
                <w:rFonts w:hint="eastAsia" w:ascii="宋体" w:hAnsi="宋体" w:cs="宋体"/>
                <w:color w:val="auto"/>
                <w:szCs w:val="21"/>
              </w:rPr>
            </w:pPr>
            <w:r>
              <w:rPr>
                <w:rFonts w:hint="eastAsia" w:ascii="宋体" w:hAnsi="宋体" w:cs="宋体"/>
                <w:color w:val="auto"/>
                <w:szCs w:val="21"/>
              </w:rPr>
              <w:t>通过或不通过</w:t>
            </w:r>
          </w:p>
        </w:tc>
        <w:tc>
          <w:tcPr>
            <w:tcW w:w="178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40" w:leftChars="19"/>
              <w:jc w:val="center"/>
              <w:textAlignment w:val="auto"/>
              <w:rPr>
                <w:rFonts w:hint="eastAsia" w:ascii="宋体" w:hAnsi="宋体" w:cs="宋体"/>
                <w:color w:val="auto"/>
                <w:szCs w:val="21"/>
              </w:rPr>
            </w:pPr>
            <w:r>
              <w:rPr>
                <w:rFonts w:hint="eastAsia" w:ascii="宋体" w:hAnsi="宋体" w:cs="宋体"/>
                <w:color w:val="auto"/>
                <w:szCs w:val="21"/>
              </w:rPr>
              <w:t>见投标文件</w:t>
            </w:r>
          </w:p>
          <w:p>
            <w:pPr>
              <w:keepNext w:val="0"/>
              <w:keepLines w:val="0"/>
              <w:pageBreakBefore w:val="0"/>
              <w:widowControl w:val="0"/>
              <w:kinsoku/>
              <w:wordWrap/>
              <w:overflowPunct/>
              <w:topLinePunct w:val="0"/>
              <w:autoSpaceDE/>
              <w:autoSpaceDN/>
              <w:bidi w:val="0"/>
              <w:adjustRightInd/>
              <w:snapToGrid/>
              <w:spacing w:line="288" w:lineRule="auto"/>
              <w:ind w:left="40" w:leftChars="19"/>
              <w:jc w:val="center"/>
              <w:textAlignment w:val="auto"/>
              <w:rPr>
                <w:rFonts w:hint="eastAsia" w:ascii="宋体" w:hAnsi="宋体" w:cs="宋体"/>
                <w:color w:val="auto"/>
                <w:szCs w:val="21"/>
              </w:rPr>
            </w:pPr>
            <w:r>
              <w:rPr>
                <w:rFonts w:hint="eastAsia" w:ascii="宋体" w:hAnsi="宋体" w:cs="宋体"/>
                <w:color w:val="auto"/>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61" w:type="dxa"/>
            <w:noWrap w:val="0"/>
            <w:vAlign w:val="center"/>
          </w:tcPr>
          <w:p>
            <w:pPr>
              <w:keepNext w:val="0"/>
              <w:keepLines w:val="0"/>
              <w:pageBreakBefore w:val="0"/>
              <w:widowControl w:val="0"/>
              <w:numPr>
                <w:ilvl w:val="0"/>
                <w:numId w:val="82"/>
              </w:numPr>
              <w:kinsoku/>
              <w:wordWrap/>
              <w:overflowPunct/>
              <w:topLinePunct w:val="0"/>
              <w:autoSpaceDE/>
              <w:autoSpaceDN/>
              <w:bidi w:val="0"/>
              <w:adjustRightInd/>
              <w:snapToGrid/>
              <w:spacing w:line="288" w:lineRule="auto"/>
              <w:jc w:val="center"/>
              <w:textAlignment w:val="auto"/>
              <w:rPr>
                <w:rFonts w:hint="eastAsia" w:ascii="宋体" w:hAnsi="宋体" w:cs="宋体"/>
                <w:color w:val="auto"/>
                <w:szCs w:val="21"/>
              </w:rPr>
            </w:pPr>
          </w:p>
        </w:tc>
        <w:tc>
          <w:tcPr>
            <w:tcW w:w="5134"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宋体"/>
                <w:bCs/>
                <w:color w:val="auto"/>
                <w:szCs w:val="20"/>
              </w:rPr>
            </w:pPr>
            <w:r>
              <w:rPr>
                <w:rFonts w:hint="eastAsia" w:ascii="宋体" w:hAnsi="宋体" w:cs="宋体"/>
                <w:bCs/>
                <w:color w:val="auto"/>
                <w:szCs w:val="20"/>
              </w:rPr>
              <w:t>落实政府采购政策需满足的资格要求：</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宋体"/>
                <w:bCs/>
                <w:color w:val="auto"/>
                <w:szCs w:val="20"/>
              </w:rPr>
            </w:pPr>
            <w:r>
              <w:rPr>
                <w:rFonts w:hint="eastAsia"/>
                <w:color w:val="auto"/>
              </w:rPr>
              <w:t>本项目不属于专门面向中小企业采购的项目。</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40" w:leftChars="19"/>
              <w:jc w:val="center"/>
              <w:textAlignment w:val="auto"/>
              <w:rPr>
                <w:rFonts w:hint="eastAsia" w:ascii="宋体" w:hAnsi="宋体" w:cs="宋体"/>
                <w:color w:val="auto"/>
                <w:szCs w:val="21"/>
              </w:rPr>
            </w:pPr>
            <w:r>
              <w:rPr>
                <w:rFonts w:hint="eastAsia" w:ascii="宋体" w:hAnsi="宋体" w:cs="宋体"/>
                <w:color w:val="auto"/>
                <w:szCs w:val="21"/>
              </w:rPr>
              <w:t>通过或不通过</w:t>
            </w:r>
          </w:p>
        </w:tc>
        <w:tc>
          <w:tcPr>
            <w:tcW w:w="178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40" w:leftChars="19"/>
              <w:jc w:val="center"/>
              <w:textAlignment w:val="auto"/>
              <w:rPr>
                <w:rFonts w:hint="eastAsia" w:ascii="宋体" w:hAnsi="宋体" w:cs="宋体"/>
                <w:color w:val="auto"/>
                <w:szCs w:val="21"/>
              </w:rPr>
            </w:pPr>
            <w:r>
              <w:rPr>
                <w:rFonts w:hint="eastAsia" w:ascii="宋体" w:hAnsi="宋体" w:cs="宋体"/>
                <w:color w:val="auto"/>
                <w:szCs w:val="21"/>
              </w:rPr>
              <w:t>见投标文件</w:t>
            </w:r>
          </w:p>
          <w:p>
            <w:pPr>
              <w:keepNext w:val="0"/>
              <w:keepLines w:val="0"/>
              <w:pageBreakBefore w:val="0"/>
              <w:widowControl w:val="0"/>
              <w:kinsoku/>
              <w:wordWrap/>
              <w:overflowPunct/>
              <w:topLinePunct w:val="0"/>
              <w:autoSpaceDE/>
              <w:autoSpaceDN/>
              <w:bidi w:val="0"/>
              <w:adjustRightInd/>
              <w:snapToGrid/>
              <w:spacing w:line="288" w:lineRule="auto"/>
              <w:ind w:left="40" w:leftChars="19"/>
              <w:jc w:val="center"/>
              <w:textAlignment w:val="auto"/>
              <w:rPr>
                <w:rFonts w:hint="eastAsia" w:ascii="宋体" w:hAnsi="宋体" w:cs="宋体"/>
                <w:color w:val="auto"/>
                <w:szCs w:val="21"/>
              </w:rPr>
            </w:pPr>
            <w:r>
              <w:rPr>
                <w:rFonts w:hint="eastAsia" w:ascii="宋体" w:hAnsi="宋体" w:cs="宋体"/>
                <w:color w:val="auto"/>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9" w:hRule="atLeast"/>
        </w:trPr>
        <w:tc>
          <w:tcPr>
            <w:tcW w:w="861" w:type="dxa"/>
            <w:vMerge w:val="restart"/>
            <w:noWrap w:val="0"/>
            <w:vAlign w:val="center"/>
          </w:tcPr>
          <w:p>
            <w:pPr>
              <w:keepNext w:val="0"/>
              <w:keepLines w:val="0"/>
              <w:pageBreakBefore w:val="0"/>
              <w:widowControl w:val="0"/>
              <w:numPr>
                <w:ilvl w:val="0"/>
                <w:numId w:val="82"/>
              </w:numPr>
              <w:kinsoku/>
              <w:wordWrap/>
              <w:overflowPunct/>
              <w:topLinePunct w:val="0"/>
              <w:autoSpaceDE/>
              <w:autoSpaceDN/>
              <w:bidi w:val="0"/>
              <w:adjustRightInd/>
              <w:snapToGrid/>
              <w:spacing w:line="288" w:lineRule="auto"/>
              <w:jc w:val="center"/>
              <w:textAlignment w:val="auto"/>
              <w:rPr>
                <w:rFonts w:hint="eastAsia" w:ascii="宋体" w:hAnsi="宋体" w:cs="宋体"/>
                <w:color w:val="auto"/>
                <w:szCs w:val="21"/>
              </w:rPr>
            </w:pPr>
          </w:p>
        </w:tc>
        <w:tc>
          <w:tcPr>
            <w:tcW w:w="8389"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40" w:leftChars="19"/>
              <w:textAlignment w:val="auto"/>
              <w:rPr>
                <w:rFonts w:hint="eastAsia" w:ascii="宋体" w:hAnsi="宋体" w:cs="宋体"/>
                <w:color w:val="auto"/>
                <w:szCs w:val="21"/>
              </w:rPr>
            </w:pPr>
            <w:r>
              <w:rPr>
                <w:rFonts w:hint="eastAsia" w:ascii="宋体" w:hAnsi="宋体" w:cs="宋体"/>
                <w:bCs/>
                <w:color w:val="auto"/>
                <w:szCs w:val="20"/>
              </w:rPr>
              <w:t>本项目的特定资格要求：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90" w:hRule="atLeast"/>
        </w:trPr>
        <w:tc>
          <w:tcPr>
            <w:tcW w:w="861" w:type="dxa"/>
            <w:vMerge w:val="continue"/>
            <w:noWrap w:val="0"/>
            <w:vAlign w:val="center"/>
          </w:tcPr>
          <w:p>
            <w:pPr>
              <w:keepNext w:val="0"/>
              <w:keepLines w:val="0"/>
              <w:pageBreakBefore w:val="0"/>
              <w:widowControl w:val="0"/>
              <w:numPr>
                <w:ilvl w:val="0"/>
                <w:numId w:val="82"/>
              </w:numPr>
              <w:kinsoku/>
              <w:wordWrap/>
              <w:overflowPunct/>
              <w:topLinePunct w:val="0"/>
              <w:autoSpaceDE/>
              <w:autoSpaceDN/>
              <w:bidi w:val="0"/>
              <w:adjustRightInd/>
              <w:snapToGrid/>
              <w:spacing w:line="288" w:lineRule="auto"/>
              <w:jc w:val="center"/>
              <w:textAlignment w:val="auto"/>
              <w:rPr>
                <w:rFonts w:hint="eastAsia" w:ascii="宋体" w:hAnsi="宋体" w:cs="宋体"/>
                <w:color w:val="auto"/>
                <w:szCs w:val="21"/>
              </w:rPr>
            </w:pPr>
          </w:p>
        </w:tc>
        <w:tc>
          <w:tcPr>
            <w:tcW w:w="5134"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宋体"/>
                <w:bCs/>
                <w:color w:val="auto"/>
                <w:szCs w:val="20"/>
              </w:rPr>
            </w:pPr>
            <w:r>
              <w:rPr>
                <w:rFonts w:hint="eastAsia" w:ascii="宋体" w:hAnsi="宋体" w:cs="宋体"/>
                <w:color w:val="auto"/>
                <w:kern w:val="28"/>
              </w:rPr>
              <w:t>供应商必须是具有独立承担民事责任能力的。在中华人民共和国境内注册的法人或其他组织或自然人，</w:t>
            </w:r>
            <w:r>
              <w:rPr>
                <w:rFonts w:hint="eastAsia" w:ascii="宋体" w:hAnsi="宋体" w:cs="宋体"/>
                <w:color w:val="auto"/>
                <w:kern w:val="28"/>
                <w:szCs w:val="21"/>
              </w:rPr>
              <w:t>投标时提交有效的营业执照（或事业法人登记证或身份证等相关证明）副本复印件；</w:t>
            </w:r>
            <w:r>
              <w:rPr>
                <w:rFonts w:hint="eastAsia" w:ascii="宋体" w:hAnsi="宋体" w:cs="宋体"/>
                <w:color w:val="auto"/>
                <w:szCs w:val="21"/>
              </w:rPr>
              <w:t>分支机构投标的，须提供总公司和分公司营业执照副本复印件，总公司出具给分支机构的授权书。</w:t>
            </w:r>
          </w:p>
        </w:tc>
        <w:tc>
          <w:tcPr>
            <w:tcW w:w="147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40" w:leftChars="19"/>
              <w:jc w:val="center"/>
              <w:textAlignment w:val="auto"/>
              <w:rPr>
                <w:rFonts w:hint="eastAsia" w:ascii="宋体" w:hAnsi="宋体" w:cs="宋体"/>
                <w:color w:val="auto"/>
                <w:szCs w:val="21"/>
              </w:rPr>
            </w:pPr>
            <w:r>
              <w:rPr>
                <w:rFonts w:hint="eastAsia" w:ascii="宋体" w:hAnsi="宋体" w:cs="宋体"/>
                <w:color w:val="auto"/>
                <w:szCs w:val="21"/>
              </w:rPr>
              <w:t>通过或不通过</w:t>
            </w:r>
          </w:p>
        </w:tc>
        <w:tc>
          <w:tcPr>
            <w:tcW w:w="178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40" w:leftChars="19"/>
              <w:jc w:val="center"/>
              <w:textAlignment w:val="auto"/>
              <w:rPr>
                <w:rFonts w:hint="eastAsia" w:ascii="宋体" w:hAnsi="宋体" w:cs="宋体"/>
                <w:color w:val="auto"/>
                <w:szCs w:val="21"/>
              </w:rPr>
            </w:pPr>
            <w:r>
              <w:rPr>
                <w:rFonts w:hint="eastAsia" w:ascii="宋体" w:hAnsi="宋体" w:cs="宋体"/>
                <w:color w:val="auto"/>
                <w:szCs w:val="21"/>
              </w:rPr>
              <w:t>见投标文件</w:t>
            </w:r>
          </w:p>
          <w:p>
            <w:pPr>
              <w:keepNext w:val="0"/>
              <w:keepLines w:val="0"/>
              <w:pageBreakBefore w:val="0"/>
              <w:widowControl w:val="0"/>
              <w:kinsoku/>
              <w:wordWrap/>
              <w:overflowPunct/>
              <w:topLinePunct w:val="0"/>
              <w:autoSpaceDE/>
              <w:autoSpaceDN/>
              <w:bidi w:val="0"/>
              <w:adjustRightInd/>
              <w:snapToGrid/>
              <w:spacing w:line="288" w:lineRule="auto"/>
              <w:ind w:left="40" w:leftChars="19"/>
              <w:jc w:val="center"/>
              <w:textAlignment w:val="auto"/>
              <w:rPr>
                <w:rFonts w:hint="eastAsia" w:ascii="宋体" w:hAnsi="宋体" w:cs="宋体"/>
                <w:color w:val="auto"/>
                <w:szCs w:val="21"/>
              </w:rPr>
            </w:pPr>
            <w:r>
              <w:rPr>
                <w:rFonts w:hint="eastAsia" w:ascii="宋体" w:hAnsi="宋体" w:cs="宋体"/>
                <w:color w:val="auto"/>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90" w:hRule="atLeast"/>
        </w:trPr>
        <w:tc>
          <w:tcPr>
            <w:tcW w:w="861" w:type="dxa"/>
            <w:vMerge w:val="continue"/>
            <w:noWrap w:val="0"/>
            <w:vAlign w:val="center"/>
          </w:tcPr>
          <w:p>
            <w:pPr>
              <w:keepNext w:val="0"/>
              <w:keepLines w:val="0"/>
              <w:pageBreakBefore w:val="0"/>
              <w:widowControl w:val="0"/>
              <w:numPr>
                <w:ilvl w:val="0"/>
                <w:numId w:val="82"/>
              </w:numPr>
              <w:kinsoku/>
              <w:wordWrap/>
              <w:overflowPunct/>
              <w:topLinePunct w:val="0"/>
              <w:autoSpaceDE/>
              <w:autoSpaceDN/>
              <w:bidi w:val="0"/>
              <w:adjustRightInd/>
              <w:snapToGrid/>
              <w:spacing w:line="288" w:lineRule="auto"/>
              <w:jc w:val="center"/>
              <w:textAlignment w:val="auto"/>
              <w:rPr>
                <w:rFonts w:hint="eastAsia" w:ascii="宋体" w:hAnsi="宋体" w:cs="宋体"/>
                <w:color w:val="auto"/>
                <w:szCs w:val="21"/>
              </w:rPr>
            </w:pPr>
          </w:p>
        </w:tc>
        <w:tc>
          <w:tcPr>
            <w:tcW w:w="5134"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宋体"/>
                <w:bCs/>
                <w:color w:val="auto"/>
                <w:szCs w:val="20"/>
              </w:rPr>
            </w:pPr>
            <w:r>
              <w:rPr>
                <w:rFonts w:hint="eastAsia" w:ascii="宋体" w:hAnsi="宋体" w:cs="宋体"/>
                <w:bCs/>
                <w:color w:val="auto"/>
                <w:szCs w:val="20"/>
              </w:rPr>
              <w:t>符合《中华人民共和国政府采购法实施条例》第十七条的规定，提供下列材料：</w:t>
            </w:r>
          </w:p>
          <w:p>
            <w:pPr>
              <w:keepNext w:val="0"/>
              <w:keepLines w:val="0"/>
              <w:pageBreakBefore w:val="0"/>
              <w:widowControl w:val="0"/>
              <w:numPr>
                <w:ilvl w:val="1"/>
                <w:numId w:val="83"/>
              </w:numPr>
              <w:tabs>
                <w:tab w:val="left" w:pos="142"/>
                <w:tab w:val="clear" w:pos="597"/>
              </w:tabs>
              <w:kinsoku/>
              <w:wordWrap/>
              <w:overflowPunct/>
              <w:topLinePunct w:val="0"/>
              <w:autoSpaceDE/>
              <w:autoSpaceDN/>
              <w:bidi w:val="0"/>
              <w:adjustRightInd/>
              <w:snapToGrid/>
              <w:spacing w:line="288" w:lineRule="auto"/>
              <w:ind w:left="142" w:firstLine="0"/>
              <w:textAlignment w:val="auto"/>
              <w:rPr>
                <w:rFonts w:hint="eastAsia" w:ascii="宋体" w:hAnsi="宋体" w:cs="宋体"/>
                <w:bCs/>
                <w:color w:val="auto"/>
                <w:szCs w:val="20"/>
              </w:rPr>
            </w:pPr>
            <w:r>
              <w:rPr>
                <w:rFonts w:hint="eastAsia" w:ascii="宋体" w:hAnsi="宋体" w:cs="宋体"/>
                <w:bCs/>
                <w:color w:val="auto"/>
                <w:szCs w:val="20"/>
              </w:rPr>
              <w:t>法人或者其他组织的营业执照等证明文件，自然人的身份证明；</w:t>
            </w:r>
          </w:p>
          <w:p>
            <w:pPr>
              <w:keepNext w:val="0"/>
              <w:keepLines w:val="0"/>
              <w:pageBreakBefore w:val="0"/>
              <w:widowControl w:val="0"/>
              <w:numPr>
                <w:ilvl w:val="1"/>
                <w:numId w:val="83"/>
              </w:numPr>
              <w:tabs>
                <w:tab w:val="left" w:pos="142"/>
                <w:tab w:val="clear" w:pos="597"/>
              </w:tabs>
              <w:kinsoku/>
              <w:wordWrap/>
              <w:overflowPunct/>
              <w:topLinePunct w:val="0"/>
              <w:autoSpaceDE/>
              <w:autoSpaceDN/>
              <w:bidi w:val="0"/>
              <w:adjustRightInd/>
              <w:snapToGrid/>
              <w:spacing w:line="288" w:lineRule="auto"/>
              <w:ind w:left="142" w:firstLine="0"/>
              <w:textAlignment w:val="auto"/>
              <w:rPr>
                <w:rFonts w:hint="eastAsia" w:ascii="宋体" w:hAnsi="宋体" w:cs="宋体"/>
                <w:bCs/>
                <w:color w:val="auto"/>
                <w:szCs w:val="20"/>
              </w:rPr>
            </w:pPr>
            <w:r>
              <w:rPr>
                <w:rFonts w:hint="eastAsia" w:ascii="宋体" w:hAnsi="宋体" w:cs="宋体"/>
                <w:bCs/>
                <w:color w:val="auto"/>
                <w:szCs w:val="20"/>
              </w:rPr>
              <w:t>财务状况报告，依法缴纳税收和社会保障资金的相关材料或资格文件声明函；</w:t>
            </w:r>
          </w:p>
          <w:p>
            <w:pPr>
              <w:keepNext w:val="0"/>
              <w:keepLines w:val="0"/>
              <w:pageBreakBefore w:val="0"/>
              <w:widowControl w:val="0"/>
              <w:numPr>
                <w:ilvl w:val="1"/>
                <w:numId w:val="83"/>
              </w:numPr>
              <w:tabs>
                <w:tab w:val="left" w:pos="142"/>
                <w:tab w:val="clear" w:pos="597"/>
              </w:tabs>
              <w:kinsoku/>
              <w:wordWrap/>
              <w:overflowPunct/>
              <w:topLinePunct w:val="0"/>
              <w:autoSpaceDE/>
              <w:autoSpaceDN/>
              <w:bidi w:val="0"/>
              <w:adjustRightInd/>
              <w:snapToGrid/>
              <w:spacing w:line="288" w:lineRule="auto"/>
              <w:ind w:left="142" w:firstLine="0"/>
              <w:textAlignment w:val="auto"/>
              <w:rPr>
                <w:rFonts w:hint="eastAsia" w:ascii="宋体" w:hAnsi="宋体" w:cs="宋体"/>
                <w:bCs/>
                <w:color w:val="auto"/>
                <w:szCs w:val="20"/>
              </w:rPr>
            </w:pPr>
            <w:r>
              <w:rPr>
                <w:rFonts w:hint="eastAsia" w:ascii="宋体" w:hAnsi="宋体" w:cs="宋体"/>
                <w:bCs/>
                <w:color w:val="auto"/>
                <w:szCs w:val="20"/>
              </w:rPr>
              <w:t>具备履行合同所必需的设备和专业技术能力的证明材料或资格文件声明函；</w:t>
            </w:r>
          </w:p>
          <w:p>
            <w:pPr>
              <w:keepNext w:val="0"/>
              <w:keepLines w:val="0"/>
              <w:pageBreakBefore w:val="0"/>
              <w:widowControl w:val="0"/>
              <w:numPr>
                <w:ilvl w:val="1"/>
                <w:numId w:val="83"/>
              </w:numPr>
              <w:tabs>
                <w:tab w:val="left" w:pos="142"/>
                <w:tab w:val="clear" w:pos="597"/>
              </w:tabs>
              <w:kinsoku/>
              <w:wordWrap/>
              <w:overflowPunct/>
              <w:topLinePunct w:val="0"/>
              <w:autoSpaceDE/>
              <w:autoSpaceDN/>
              <w:bidi w:val="0"/>
              <w:adjustRightInd/>
              <w:snapToGrid/>
              <w:spacing w:line="288" w:lineRule="auto"/>
              <w:ind w:left="142" w:firstLine="0"/>
              <w:textAlignment w:val="auto"/>
              <w:rPr>
                <w:rFonts w:hint="eastAsia" w:ascii="宋体" w:hAnsi="宋体" w:cs="宋体"/>
                <w:bCs/>
                <w:color w:val="auto"/>
                <w:szCs w:val="20"/>
              </w:rPr>
            </w:pPr>
            <w:r>
              <w:rPr>
                <w:rFonts w:hint="eastAsia" w:ascii="宋体" w:hAnsi="宋体" w:cs="宋体"/>
                <w:bCs/>
                <w:color w:val="auto"/>
                <w:szCs w:val="20"/>
              </w:rPr>
              <w:t>参加政府采购活动前3年内在经营活动中没有重大违法记录的书面声明；</w:t>
            </w:r>
          </w:p>
          <w:p>
            <w:pPr>
              <w:keepNext w:val="0"/>
              <w:keepLines w:val="0"/>
              <w:pageBreakBefore w:val="0"/>
              <w:widowControl w:val="0"/>
              <w:numPr>
                <w:ilvl w:val="1"/>
                <w:numId w:val="83"/>
              </w:numPr>
              <w:tabs>
                <w:tab w:val="left" w:pos="142"/>
                <w:tab w:val="clear" w:pos="597"/>
              </w:tabs>
              <w:kinsoku/>
              <w:wordWrap/>
              <w:overflowPunct/>
              <w:topLinePunct w:val="0"/>
              <w:autoSpaceDE/>
              <w:autoSpaceDN/>
              <w:bidi w:val="0"/>
              <w:adjustRightInd/>
              <w:snapToGrid/>
              <w:spacing w:line="288" w:lineRule="auto"/>
              <w:ind w:left="142" w:firstLine="0"/>
              <w:textAlignment w:val="auto"/>
              <w:rPr>
                <w:rFonts w:hint="eastAsia" w:ascii="宋体" w:hAnsi="宋体" w:cs="宋体"/>
                <w:bCs/>
                <w:color w:val="auto"/>
                <w:szCs w:val="20"/>
              </w:rPr>
            </w:pPr>
            <w:r>
              <w:rPr>
                <w:rFonts w:hint="eastAsia" w:ascii="宋体" w:hAnsi="宋体" w:cs="宋体"/>
                <w:bCs/>
                <w:color w:val="auto"/>
                <w:szCs w:val="20"/>
              </w:rPr>
              <w:t>具备法律、行政法规规定的其他条件的证明材料。</w:t>
            </w:r>
          </w:p>
        </w:tc>
        <w:tc>
          <w:tcPr>
            <w:tcW w:w="147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40" w:leftChars="19"/>
              <w:jc w:val="center"/>
              <w:textAlignment w:val="auto"/>
              <w:rPr>
                <w:rFonts w:hint="eastAsia" w:ascii="宋体" w:hAnsi="宋体" w:cs="宋体"/>
                <w:color w:val="auto"/>
                <w:szCs w:val="21"/>
              </w:rPr>
            </w:pPr>
            <w:r>
              <w:rPr>
                <w:rFonts w:hint="eastAsia" w:ascii="宋体" w:hAnsi="宋体" w:cs="宋体"/>
                <w:color w:val="auto"/>
                <w:szCs w:val="21"/>
              </w:rPr>
              <w:t>通过或不通过</w:t>
            </w:r>
          </w:p>
        </w:tc>
        <w:tc>
          <w:tcPr>
            <w:tcW w:w="178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40" w:leftChars="19"/>
              <w:jc w:val="center"/>
              <w:textAlignment w:val="auto"/>
              <w:rPr>
                <w:rFonts w:hint="eastAsia" w:ascii="宋体" w:hAnsi="宋体" w:cs="宋体"/>
                <w:color w:val="auto"/>
                <w:szCs w:val="21"/>
              </w:rPr>
            </w:pPr>
            <w:r>
              <w:rPr>
                <w:rFonts w:hint="eastAsia" w:ascii="宋体" w:hAnsi="宋体" w:cs="宋体"/>
                <w:color w:val="auto"/>
                <w:szCs w:val="21"/>
              </w:rPr>
              <w:t>见投标文件</w:t>
            </w:r>
          </w:p>
          <w:p>
            <w:pPr>
              <w:keepNext w:val="0"/>
              <w:keepLines w:val="0"/>
              <w:pageBreakBefore w:val="0"/>
              <w:widowControl w:val="0"/>
              <w:kinsoku/>
              <w:wordWrap/>
              <w:overflowPunct/>
              <w:topLinePunct w:val="0"/>
              <w:autoSpaceDE/>
              <w:autoSpaceDN/>
              <w:bidi w:val="0"/>
              <w:adjustRightInd/>
              <w:snapToGrid/>
              <w:spacing w:line="288" w:lineRule="auto"/>
              <w:ind w:left="40" w:leftChars="19"/>
              <w:jc w:val="center"/>
              <w:textAlignment w:val="auto"/>
              <w:rPr>
                <w:rFonts w:hint="eastAsia" w:ascii="宋体" w:hAnsi="宋体" w:cs="宋体"/>
                <w:color w:val="auto"/>
                <w:szCs w:val="21"/>
              </w:rPr>
            </w:pPr>
            <w:r>
              <w:rPr>
                <w:rFonts w:hint="eastAsia" w:ascii="宋体" w:hAnsi="宋体" w:cs="宋体"/>
                <w:color w:val="auto"/>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61" w:type="dxa"/>
            <w:vMerge w:val="continue"/>
            <w:noWrap w:val="0"/>
            <w:vAlign w:val="center"/>
          </w:tcPr>
          <w:p>
            <w:pPr>
              <w:keepNext w:val="0"/>
              <w:keepLines w:val="0"/>
              <w:pageBreakBefore w:val="0"/>
              <w:widowControl w:val="0"/>
              <w:numPr>
                <w:ilvl w:val="0"/>
                <w:numId w:val="82"/>
              </w:numPr>
              <w:kinsoku/>
              <w:wordWrap/>
              <w:overflowPunct/>
              <w:topLinePunct w:val="0"/>
              <w:autoSpaceDE/>
              <w:autoSpaceDN/>
              <w:bidi w:val="0"/>
              <w:adjustRightInd/>
              <w:snapToGrid/>
              <w:spacing w:line="288" w:lineRule="auto"/>
              <w:jc w:val="center"/>
              <w:textAlignment w:val="auto"/>
              <w:rPr>
                <w:rFonts w:hint="eastAsia" w:ascii="宋体" w:hAnsi="宋体" w:cs="宋体"/>
                <w:color w:val="auto"/>
                <w:szCs w:val="21"/>
              </w:rPr>
            </w:pPr>
          </w:p>
        </w:tc>
        <w:tc>
          <w:tcPr>
            <w:tcW w:w="5134"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宋体"/>
                <w:bCs/>
                <w:color w:val="auto"/>
                <w:szCs w:val="20"/>
              </w:rPr>
            </w:pPr>
            <w:r>
              <w:rPr>
                <w:rFonts w:hint="eastAsia" w:ascii="宋体" w:hAnsi="宋体" w:cs="宋体"/>
                <w:bCs/>
                <w:color w:val="auto"/>
                <w:szCs w:val="20"/>
              </w:rPr>
              <w:fldChar w:fldCharType="begin"/>
            </w:r>
            <w:r>
              <w:rPr>
                <w:rFonts w:hint="eastAsia" w:ascii="宋体" w:hAnsi="宋体" w:cs="宋体"/>
                <w:bCs/>
                <w:color w:val="auto"/>
                <w:szCs w:val="20"/>
              </w:rPr>
              <w:instrText xml:space="preserve"> HYPERLINK "" </w:instrText>
            </w:r>
            <w:r>
              <w:rPr>
                <w:rFonts w:hint="eastAsia" w:ascii="宋体" w:hAnsi="宋体" w:cs="宋体"/>
                <w:bCs/>
                <w:color w:val="auto"/>
                <w:szCs w:val="20"/>
              </w:rPr>
              <w:fldChar w:fldCharType="separate"/>
            </w:r>
            <w:r>
              <w:rPr>
                <w:rFonts w:hint="eastAsia" w:ascii="宋体" w:hAnsi="宋体" w:cs="宋体"/>
                <w:bCs/>
                <w:color w:val="auto"/>
                <w:szCs w:val="20"/>
              </w:rPr>
              <w:fldChar w:fldCharType="end"/>
            </w:r>
            <w:r>
              <w:rPr>
                <w:rFonts w:hint="eastAsia" w:ascii="宋体" w:hAnsi="宋体" w:cs="宋体"/>
                <w:bCs/>
                <w:color w:val="auto"/>
                <w:szCs w:val="20"/>
              </w:rPr>
              <w:t>供应商未被列入失信被执行人、重大税收违法失信主体、政府采购严重违法失信行为记录名单（注：1）以评审当日在“信用中国”网站（www.creditchina.gov.cn）、中国政府采购网（www.ccgp.gov.cn）的查询结果为准，处罚期限届满的除外；2）采购代理机构同时对信用信息查询记录和证据截图或下载存档。）；</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40" w:leftChars="19"/>
              <w:jc w:val="center"/>
              <w:textAlignment w:val="auto"/>
              <w:rPr>
                <w:rFonts w:hint="eastAsia" w:ascii="宋体" w:hAnsi="宋体" w:cs="宋体"/>
                <w:color w:val="auto"/>
                <w:szCs w:val="21"/>
              </w:rPr>
            </w:pPr>
            <w:r>
              <w:rPr>
                <w:rFonts w:hint="eastAsia" w:ascii="宋体" w:hAnsi="宋体" w:cs="宋体"/>
                <w:color w:val="auto"/>
                <w:szCs w:val="21"/>
              </w:rPr>
              <w:t>通过或不通过</w:t>
            </w:r>
          </w:p>
        </w:tc>
        <w:tc>
          <w:tcPr>
            <w:tcW w:w="178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40" w:leftChars="19"/>
              <w:jc w:val="center"/>
              <w:textAlignment w:val="auto"/>
              <w:rPr>
                <w:rFonts w:hint="eastAsia" w:ascii="宋体" w:hAnsi="宋体" w:cs="宋体"/>
                <w:color w:val="auto"/>
                <w:szCs w:val="21"/>
              </w:rPr>
            </w:pPr>
            <w:r>
              <w:rPr>
                <w:rFonts w:hint="eastAsia" w:ascii="宋体" w:hAnsi="宋体" w:cs="宋体"/>
                <w:color w:val="auto"/>
                <w:szCs w:val="21"/>
              </w:rPr>
              <w:t>见投标文件</w:t>
            </w:r>
          </w:p>
          <w:p>
            <w:pPr>
              <w:keepNext w:val="0"/>
              <w:keepLines w:val="0"/>
              <w:pageBreakBefore w:val="0"/>
              <w:widowControl w:val="0"/>
              <w:kinsoku/>
              <w:wordWrap/>
              <w:overflowPunct/>
              <w:topLinePunct w:val="0"/>
              <w:autoSpaceDE/>
              <w:autoSpaceDN/>
              <w:bidi w:val="0"/>
              <w:adjustRightInd/>
              <w:snapToGrid/>
              <w:spacing w:line="288" w:lineRule="auto"/>
              <w:ind w:left="40" w:leftChars="19"/>
              <w:jc w:val="center"/>
              <w:textAlignment w:val="auto"/>
              <w:rPr>
                <w:rFonts w:hint="eastAsia" w:ascii="宋体" w:hAnsi="宋体" w:cs="宋体"/>
                <w:color w:val="auto"/>
                <w:szCs w:val="21"/>
              </w:rPr>
            </w:pPr>
            <w:r>
              <w:rPr>
                <w:rFonts w:hint="eastAsia" w:ascii="宋体" w:hAnsi="宋体" w:cs="宋体"/>
                <w:color w:val="auto"/>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61" w:type="dxa"/>
            <w:vMerge w:val="continue"/>
            <w:noWrap w:val="0"/>
            <w:vAlign w:val="center"/>
          </w:tcPr>
          <w:p>
            <w:pPr>
              <w:keepNext w:val="0"/>
              <w:keepLines w:val="0"/>
              <w:pageBreakBefore w:val="0"/>
              <w:widowControl w:val="0"/>
              <w:numPr>
                <w:ilvl w:val="0"/>
                <w:numId w:val="82"/>
              </w:numPr>
              <w:kinsoku/>
              <w:wordWrap/>
              <w:overflowPunct/>
              <w:topLinePunct w:val="0"/>
              <w:autoSpaceDE/>
              <w:autoSpaceDN/>
              <w:bidi w:val="0"/>
              <w:adjustRightInd/>
              <w:snapToGrid/>
              <w:spacing w:line="288" w:lineRule="auto"/>
              <w:jc w:val="center"/>
              <w:textAlignment w:val="auto"/>
              <w:rPr>
                <w:rFonts w:hint="eastAsia" w:ascii="宋体" w:hAnsi="宋体" w:cs="宋体"/>
                <w:color w:val="auto"/>
                <w:szCs w:val="21"/>
              </w:rPr>
            </w:pPr>
          </w:p>
        </w:tc>
        <w:tc>
          <w:tcPr>
            <w:tcW w:w="5134"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cs="宋体"/>
                <w:bCs/>
                <w:color w:val="auto"/>
                <w:szCs w:val="20"/>
              </w:rPr>
            </w:pPr>
            <w:r>
              <w:rPr>
                <w:rFonts w:hint="eastAsia" w:ascii="宋体" w:hAnsi="宋体" w:cs="宋体"/>
                <w:color w:val="auto"/>
              </w:rPr>
              <w:t>已购买了本项目的招标文件。</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40" w:leftChars="19"/>
              <w:jc w:val="center"/>
              <w:textAlignment w:val="auto"/>
              <w:rPr>
                <w:rFonts w:hint="eastAsia" w:ascii="宋体" w:hAnsi="宋体" w:cs="宋体"/>
                <w:color w:val="auto"/>
                <w:szCs w:val="21"/>
              </w:rPr>
            </w:pPr>
            <w:r>
              <w:rPr>
                <w:rFonts w:hint="eastAsia" w:ascii="宋体" w:hAnsi="宋体" w:cs="宋体"/>
                <w:color w:val="auto"/>
                <w:szCs w:val="21"/>
              </w:rPr>
              <w:t>通过或不通过</w:t>
            </w:r>
          </w:p>
        </w:tc>
        <w:tc>
          <w:tcPr>
            <w:tcW w:w="178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40" w:leftChars="19"/>
              <w:jc w:val="center"/>
              <w:textAlignment w:val="auto"/>
              <w:rPr>
                <w:rFonts w:hint="eastAsia" w:ascii="宋体" w:hAnsi="宋体" w:cs="宋体"/>
                <w:color w:val="auto"/>
                <w:szCs w:val="21"/>
              </w:rPr>
            </w:pPr>
          </w:p>
        </w:tc>
      </w:tr>
    </w:tbl>
    <w:p>
      <w:pPr>
        <w:autoSpaceDE w:val="0"/>
        <w:autoSpaceDN w:val="0"/>
        <w:adjustRightInd w:val="0"/>
        <w:spacing w:line="276" w:lineRule="auto"/>
        <w:jc w:val="left"/>
        <w:rPr>
          <w:rFonts w:hint="eastAsia" w:ascii="宋体" w:hAnsi="宋体" w:cs="宋体"/>
          <w:b/>
          <w:color w:val="auto"/>
          <w:szCs w:val="21"/>
        </w:rPr>
      </w:pPr>
      <w:r>
        <w:rPr>
          <w:rFonts w:hint="eastAsia" w:ascii="宋体" w:hAnsi="宋体" w:cs="宋体"/>
          <w:b/>
          <w:color w:val="auto"/>
          <w:szCs w:val="21"/>
        </w:rPr>
        <w:t>注：</w:t>
      </w:r>
      <w:r>
        <w:rPr>
          <w:rFonts w:hint="eastAsia" w:ascii="宋体" w:hAnsi="宋体" w:cs="宋体"/>
          <w:b/>
          <w:color w:val="auto"/>
          <w:kern w:val="0"/>
          <w:szCs w:val="21"/>
        </w:rPr>
        <w:t>1</w:t>
      </w:r>
      <w:r>
        <w:rPr>
          <w:rFonts w:hint="eastAsia" w:ascii="宋体" w:hAnsi="宋体" w:cs="宋体"/>
          <w:b/>
          <w:color w:val="auto"/>
          <w:szCs w:val="21"/>
        </w:rPr>
        <w:t>.以上材料将作为投标人资格性审核的重要内容之一，投标人按照其内容及序列要求在投标文件中对应如实提供，对缺漏和不符合项将会直接导致无效投标！</w:t>
      </w:r>
    </w:p>
    <w:p>
      <w:pPr>
        <w:autoSpaceDE w:val="0"/>
        <w:autoSpaceDN w:val="0"/>
        <w:adjustRightInd w:val="0"/>
        <w:spacing w:line="276"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2.投标人在“自查结论”栏填写通过或不通过，在“证明资料”栏填写页码。</w:t>
      </w:r>
    </w:p>
    <w:p>
      <w:pPr>
        <w:autoSpaceDE w:val="0"/>
        <w:autoSpaceDN w:val="0"/>
        <w:adjustRightInd w:val="0"/>
        <w:jc w:val="center"/>
        <w:outlineLvl w:val="2"/>
        <w:rPr>
          <w:rFonts w:hint="eastAsia" w:ascii="宋体" w:hAnsi="宋体" w:cs="宋体"/>
          <w:b/>
          <w:color w:val="auto"/>
          <w:sz w:val="32"/>
          <w:szCs w:val="32"/>
        </w:rPr>
      </w:pPr>
      <w:r>
        <w:rPr>
          <w:rFonts w:hint="eastAsia" w:ascii="宋体" w:hAnsi="宋体" w:cs="宋体"/>
          <w:b/>
          <w:color w:val="auto"/>
          <w:sz w:val="30"/>
          <w:szCs w:val="30"/>
        </w:rPr>
        <w:br w:type="page"/>
      </w:r>
      <w:r>
        <w:rPr>
          <w:rFonts w:hint="eastAsia" w:ascii="宋体" w:hAnsi="宋体" w:cs="宋体"/>
          <w:b/>
          <w:color w:val="auto"/>
          <w:sz w:val="32"/>
          <w:szCs w:val="32"/>
        </w:rPr>
        <w:t>符合性审查自查表</w:t>
      </w:r>
    </w:p>
    <w:tbl>
      <w:tblPr>
        <w:tblStyle w:val="38"/>
        <w:tblW w:w="0" w:type="auto"/>
        <w:tblInd w:w="-1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807"/>
        <w:gridCol w:w="5188"/>
        <w:gridCol w:w="1470"/>
        <w:gridCol w:w="178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0" w:hRule="atLeast"/>
        </w:trPr>
        <w:tc>
          <w:tcPr>
            <w:tcW w:w="807" w:type="dxa"/>
            <w:noWrap w:val="0"/>
            <w:vAlign w:val="center"/>
          </w:tcPr>
          <w:p>
            <w:pPr>
              <w:ind w:left="-171"/>
              <w:jc w:val="center"/>
              <w:rPr>
                <w:rFonts w:hint="eastAsia" w:ascii="宋体" w:hAnsi="宋体" w:cs="宋体"/>
                <w:bCs/>
                <w:color w:val="auto"/>
                <w:szCs w:val="21"/>
              </w:rPr>
            </w:pPr>
            <w:r>
              <w:rPr>
                <w:rFonts w:hint="eastAsia" w:ascii="宋体" w:hAnsi="宋体" w:cs="宋体"/>
                <w:bCs/>
                <w:color w:val="auto"/>
                <w:szCs w:val="21"/>
              </w:rPr>
              <w:t>序号</w:t>
            </w:r>
          </w:p>
        </w:tc>
        <w:tc>
          <w:tcPr>
            <w:tcW w:w="5188" w:type="dxa"/>
            <w:noWrap w:val="0"/>
            <w:vAlign w:val="center"/>
          </w:tcPr>
          <w:p>
            <w:pPr>
              <w:ind w:left="-171"/>
              <w:jc w:val="center"/>
              <w:rPr>
                <w:rFonts w:hint="eastAsia" w:ascii="宋体" w:hAnsi="宋体" w:cs="宋体"/>
                <w:bCs/>
                <w:color w:val="auto"/>
                <w:szCs w:val="21"/>
              </w:rPr>
            </w:pPr>
            <w:r>
              <w:rPr>
                <w:rFonts w:hint="eastAsia" w:ascii="宋体" w:hAnsi="宋体" w:cs="宋体"/>
                <w:bCs/>
                <w:color w:val="auto"/>
                <w:szCs w:val="21"/>
              </w:rPr>
              <w:t>审查内容</w:t>
            </w:r>
          </w:p>
        </w:tc>
        <w:tc>
          <w:tcPr>
            <w:tcW w:w="1470" w:type="dxa"/>
            <w:noWrap w:val="0"/>
            <w:vAlign w:val="center"/>
          </w:tcPr>
          <w:p>
            <w:pPr>
              <w:ind w:left="40" w:leftChars="19"/>
              <w:jc w:val="center"/>
              <w:rPr>
                <w:rFonts w:hint="eastAsia" w:ascii="宋体" w:hAnsi="宋体" w:cs="宋体"/>
                <w:color w:val="auto"/>
                <w:szCs w:val="21"/>
              </w:rPr>
            </w:pPr>
            <w:r>
              <w:rPr>
                <w:rFonts w:hint="eastAsia" w:ascii="宋体" w:hAnsi="宋体" w:cs="宋体"/>
                <w:color w:val="auto"/>
                <w:szCs w:val="21"/>
              </w:rPr>
              <w:t>自查结论</w:t>
            </w:r>
          </w:p>
        </w:tc>
        <w:tc>
          <w:tcPr>
            <w:tcW w:w="1785" w:type="dxa"/>
            <w:noWrap w:val="0"/>
            <w:vAlign w:val="center"/>
          </w:tcPr>
          <w:p>
            <w:pPr>
              <w:ind w:left="40" w:leftChars="19"/>
              <w:jc w:val="center"/>
              <w:rPr>
                <w:rFonts w:hint="eastAsia" w:ascii="宋体" w:hAnsi="宋体" w:cs="宋体"/>
                <w:color w:val="auto"/>
                <w:szCs w:val="21"/>
              </w:rPr>
            </w:pPr>
            <w:r>
              <w:rPr>
                <w:rFonts w:hint="eastAsia" w:ascii="宋体" w:hAnsi="宋体" w:cs="宋体"/>
                <w:color w:val="auto"/>
                <w:szCs w:val="21"/>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0" w:hRule="atLeast"/>
        </w:trPr>
        <w:tc>
          <w:tcPr>
            <w:tcW w:w="807" w:type="dxa"/>
            <w:noWrap w:val="0"/>
            <w:vAlign w:val="center"/>
          </w:tcPr>
          <w:p>
            <w:pPr>
              <w:jc w:val="center"/>
              <w:rPr>
                <w:rFonts w:hint="eastAsia" w:ascii="宋体" w:hAnsi="宋体" w:cs="宋体"/>
                <w:color w:val="auto"/>
                <w:szCs w:val="21"/>
              </w:rPr>
            </w:pPr>
            <w:r>
              <w:rPr>
                <w:rFonts w:hint="eastAsia" w:ascii="宋体" w:hAnsi="宋体" w:cs="宋体"/>
                <w:color w:val="auto"/>
                <w:szCs w:val="21"/>
              </w:rPr>
              <w:t>1</w:t>
            </w:r>
          </w:p>
        </w:tc>
        <w:tc>
          <w:tcPr>
            <w:tcW w:w="5188" w:type="dxa"/>
            <w:noWrap w:val="0"/>
            <w:vAlign w:val="center"/>
          </w:tcPr>
          <w:p>
            <w:pPr>
              <w:rPr>
                <w:rFonts w:hint="eastAsia" w:ascii="宋体" w:hAnsi="宋体" w:cs="宋体"/>
                <w:color w:val="auto"/>
                <w:szCs w:val="21"/>
              </w:rPr>
            </w:pPr>
            <w:r>
              <w:rPr>
                <w:rFonts w:hint="eastAsia" w:ascii="宋体" w:hAnsi="宋体" w:cs="宋体"/>
                <w:color w:val="auto"/>
                <w:szCs w:val="21"/>
              </w:rPr>
              <w:t>投标函、资格文件声明函</w:t>
            </w:r>
          </w:p>
        </w:tc>
        <w:tc>
          <w:tcPr>
            <w:tcW w:w="1470" w:type="dxa"/>
            <w:noWrap w:val="0"/>
            <w:vAlign w:val="center"/>
          </w:tcPr>
          <w:p>
            <w:pPr>
              <w:ind w:left="40" w:leftChars="19"/>
              <w:jc w:val="center"/>
              <w:rPr>
                <w:rFonts w:hint="eastAsia" w:ascii="宋体" w:hAnsi="宋体" w:cs="宋体"/>
                <w:color w:val="auto"/>
                <w:szCs w:val="21"/>
              </w:rPr>
            </w:pPr>
            <w:r>
              <w:rPr>
                <w:rFonts w:hint="eastAsia" w:ascii="宋体" w:hAnsi="宋体" w:cs="宋体"/>
                <w:color w:val="auto"/>
                <w:szCs w:val="21"/>
              </w:rPr>
              <w:t>通过或不通过</w:t>
            </w:r>
          </w:p>
        </w:tc>
        <w:tc>
          <w:tcPr>
            <w:tcW w:w="1785" w:type="dxa"/>
            <w:noWrap w:val="0"/>
            <w:vAlign w:val="center"/>
          </w:tcPr>
          <w:p>
            <w:pPr>
              <w:ind w:left="40" w:leftChars="19"/>
              <w:jc w:val="center"/>
              <w:rPr>
                <w:rFonts w:hint="eastAsia" w:ascii="宋体" w:hAnsi="宋体" w:cs="宋体"/>
                <w:color w:val="auto"/>
                <w:szCs w:val="21"/>
              </w:rPr>
            </w:pPr>
            <w:r>
              <w:rPr>
                <w:rFonts w:hint="eastAsia" w:ascii="宋体" w:hAnsi="宋体" w:cs="宋体"/>
                <w:color w:val="auto"/>
                <w:szCs w:val="21"/>
              </w:rPr>
              <w:t>见投标文件</w:t>
            </w:r>
          </w:p>
          <w:p>
            <w:pPr>
              <w:ind w:left="40" w:leftChars="19"/>
              <w:jc w:val="center"/>
              <w:rPr>
                <w:rFonts w:hint="eastAsia" w:ascii="宋体" w:hAnsi="宋体" w:cs="宋体"/>
                <w:color w:val="auto"/>
                <w:szCs w:val="21"/>
              </w:rPr>
            </w:pPr>
            <w:r>
              <w:rPr>
                <w:rFonts w:hint="eastAsia" w:ascii="宋体" w:hAnsi="宋体" w:cs="宋体"/>
                <w:color w:val="auto"/>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0" w:hRule="atLeast"/>
        </w:trPr>
        <w:tc>
          <w:tcPr>
            <w:tcW w:w="807" w:type="dxa"/>
            <w:noWrap w:val="0"/>
            <w:vAlign w:val="center"/>
          </w:tcPr>
          <w:p>
            <w:pPr>
              <w:jc w:val="center"/>
              <w:rPr>
                <w:rFonts w:hint="eastAsia" w:ascii="宋体" w:hAnsi="宋体" w:cs="宋体"/>
                <w:color w:val="auto"/>
                <w:szCs w:val="21"/>
              </w:rPr>
            </w:pPr>
            <w:r>
              <w:rPr>
                <w:rFonts w:hint="eastAsia" w:ascii="宋体" w:hAnsi="宋体" w:cs="宋体"/>
                <w:color w:val="auto"/>
                <w:szCs w:val="21"/>
              </w:rPr>
              <w:t>2</w:t>
            </w:r>
          </w:p>
        </w:tc>
        <w:tc>
          <w:tcPr>
            <w:tcW w:w="5188" w:type="dxa"/>
            <w:noWrap w:val="0"/>
            <w:vAlign w:val="center"/>
          </w:tcPr>
          <w:p>
            <w:pPr>
              <w:rPr>
                <w:rFonts w:hint="eastAsia" w:ascii="宋体" w:hAnsi="宋体" w:cs="宋体"/>
                <w:color w:val="auto"/>
                <w:szCs w:val="21"/>
              </w:rPr>
            </w:pPr>
            <w:r>
              <w:rPr>
                <w:rFonts w:hint="eastAsia" w:ascii="宋体" w:hAnsi="宋体" w:cs="宋体"/>
                <w:color w:val="auto"/>
                <w:szCs w:val="21"/>
              </w:rPr>
              <w:t>法定代表人（负责人）证明书、法定代表人（负责人）授权委托书</w:t>
            </w:r>
          </w:p>
        </w:tc>
        <w:tc>
          <w:tcPr>
            <w:tcW w:w="1470" w:type="dxa"/>
            <w:noWrap w:val="0"/>
            <w:vAlign w:val="center"/>
          </w:tcPr>
          <w:p>
            <w:pPr>
              <w:ind w:left="40" w:leftChars="19"/>
              <w:jc w:val="center"/>
              <w:rPr>
                <w:rFonts w:hint="eastAsia" w:ascii="宋体" w:hAnsi="宋体" w:cs="宋体"/>
                <w:color w:val="auto"/>
                <w:szCs w:val="21"/>
              </w:rPr>
            </w:pPr>
            <w:r>
              <w:rPr>
                <w:rFonts w:hint="eastAsia" w:ascii="宋体" w:hAnsi="宋体" w:cs="宋体"/>
                <w:color w:val="auto"/>
                <w:szCs w:val="21"/>
              </w:rPr>
              <w:t>通过或不通过</w:t>
            </w:r>
          </w:p>
        </w:tc>
        <w:tc>
          <w:tcPr>
            <w:tcW w:w="1785" w:type="dxa"/>
            <w:noWrap w:val="0"/>
            <w:vAlign w:val="center"/>
          </w:tcPr>
          <w:p>
            <w:pPr>
              <w:ind w:left="40" w:leftChars="19"/>
              <w:jc w:val="center"/>
              <w:rPr>
                <w:rFonts w:hint="eastAsia" w:ascii="宋体" w:hAnsi="宋体" w:cs="宋体"/>
                <w:color w:val="auto"/>
                <w:szCs w:val="21"/>
              </w:rPr>
            </w:pPr>
            <w:r>
              <w:rPr>
                <w:rFonts w:hint="eastAsia" w:ascii="宋体" w:hAnsi="宋体" w:cs="宋体"/>
                <w:color w:val="auto"/>
                <w:szCs w:val="21"/>
              </w:rPr>
              <w:t>见投标文件</w:t>
            </w:r>
          </w:p>
          <w:p>
            <w:pPr>
              <w:ind w:left="40" w:leftChars="19"/>
              <w:jc w:val="center"/>
              <w:rPr>
                <w:rFonts w:hint="eastAsia" w:ascii="宋体" w:hAnsi="宋体" w:cs="宋体"/>
                <w:color w:val="auto"/>
                <w:szCs w:val="21"/>
              </w:rPr>
            </w:pPr>
            <w:r>
              <w:rPr>
                <w:rFonts w:hint="eastAsia" w:ascii="宋体" w:hAnsi="宋体" w:cs="宋体"/>
                <w:color w:val="auto"/>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0" w:hRule="atLeast"/>
        </w:trPr>
        <w:tc>
          <w:tcPr>
            <w:tcW w:w="807" w:type="dxa"/>
            <w:noWrap w:val="0"/>
            <w:vAlign w:val="center"/>
          </w:tcPr>
          <w:p>
            <w:pPr>
              <w:jc w:val="center"/>
              <w:rPr>
                <w:rFonts w:hint="eastAsia" w:ascii="宋体" w:hAnsi="宋体" w:cs="宋体"/>
                <w:color w:val="auto"/>
                <w:szCs w:val="21"/>
              </w:rPr>
            </w:pPr>
            <w:r>
              <w:rPr>
                <w:rFonts w:hint="eastAsia" w:ascii="宋体" w:hAnsi="宋体" w:cs="宋体"/>
                <w:color w:val="auto"/>
                <w:szCs w:val="21"/>
              </w:rPr>
              <w:t>3</w:t>
            </w:r>
          </w:p>
        </w:tc>
        <w:tc>
          <w:tcPr>
            <w:tcW w:w="5188" w:type="dxa"/>
            <w:noWrap w:val="0"/>
            <w:vAlign w:val="center"/>
          </w:tcPr>
          <w:p>
            <w:pPr>
              <w:rPr>
                <w:rFonts w:hint="eastAsia" w:ascii="宋体" w:hAnsi="宋体" w:cs="宋体"/>
                <w:color w:val="auto"/>
                <w:kern w:val="28"/>
                <w:szCs w:val="21"/>
              </w:rPr>
            </w:pPr>
            <w:r>
              <w:rPr>
                <w:rFonts w:hint="eastAsia" w:ascii="宋体" w:hAnsi="宋体" w:cs="宋体"/>
                <w:color w:val="auto"/>
                <w:szCs w:val="21"/>
              </w:rPr>
              <w:t>投标有效期：90天</w:t>
            </w:r>
          </w:p>
        </w:tc>
        <w:tc>
          <w:tcPr>
            <w:tcW w:w="1470" w:type="dxa"/>
            <w:noWrap w:val="0"/>
            <w:vAlign w:val="center"/>
          </w:tcPr>
          <w:p>
            <w:pPr>
              <w:ind w:left="40" w:leftChars="19"/>
              <w:jc w:val="center"/>
              <w:rPr>
                <w:rFonts w:hint="eastAsia" w:ascii="宋体" w:hAnsi="宋体" w:cs="宋体"/>
                <w:color w:val="auto"/>
                <w:szCs w:val="21"/>
              </w:rPr>
            </w:pPr>
            <w:r>
              <w:rPr>
                <w:rFonts w:hint="eastAsia" w:ascii="宋体" w:hAnsi="宋体" w:cs="宋体"/>
                <w:color w:val="auto"/>
                <w:szCs w:val="21"/>
              </w:rPr>
              <w:t>通过或不通过</w:t>
            </w:r>
          </w:p>
        </w:tc>
        <w:tc>
          <w:tcPr>
            <w:tcW w:w="1785" w:type="dxa"/>
            <w:noWrap w:val="0"/>
            <w:vAlign w:val="center"/>
          </w:tcPr>
          <w:p>
            <w:pPr>
              <w:ind w:left="40" w:leftChars="19"/>
              <w:jc w:val="center"/>
              <w:rPr>
                <w:rFonts w:hint="eastAsia" w:ascii="宋体" w:hAnsi="宋体" w:cs="宋体"/>
                <w:color w:val="auto"/>
                <w:szCs w:val="21"/>
              </w:rPr>
            </w:pPr>
            <w:r>
              <w:rPr>
                <w:rFonts w:hint="eastAsia" w:ascii="宋体" w:hAnsi="宋体" w:cs="宋体"/>
                <w:color w:val="auto"/>
                <w:szCs w:val="21"/>
              </w:rPr>
              <w:t>见投标文件</w:t>
            </w:r>
          </w:p>
          <w:p>
            <w:pPr>
              <w:ind w:left="40" w:leftChars="19"/>
              <w:jc w:val="center"/>
              <w:rPr>
                <w:rFonts w:hint="eastAsia" w:ascii="宋体" w:hAnsi="宋体" w:cs="宋体"/>
                <w:color w:val="auto"/>
                <w:szCs w:val="21"/>
              </w:rPr>
            </w:pPr>
            <w:r>
              <w:rPr>
                <w:rFonts w:hint="eastAsia" w:ascii="宋体" w:hAnsi="宋体" w:cs="宋体"/>
                <w:color w:val="auto"/>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0" w:hRule="atLeast"/>
        </w:trPr>
        <w:tc>
          <w:tcPr>
            <w:tcW w:w="807" w:type="dxa"/>
            <w:noWrap w:val="0"/>
            <w:vAlign w:val="center"/>
          </w:tcPr>
          <w:p>
            <w:pPr>
              <w:jc w:val="center"/>
              <w:rPr>
                <w:rFonts w:hint="eastAsia" w:ascii="宋体" w:hAnsi="宋体" w:cs="宋体"/>
                <w:color w:val="auto"/>
                <w:szCs w:val="21"/>
              </w:rPr>
            </w:pPr>
            <w:r>
              <w:rPr>
                <w:rFonts w:hint="eastAsia" w:ascii="宋体" w:hAnsi="宋体" w:cs="宋体"/>
                <w:color w:val="auto"/>
                <w:szCs w:val="21"/>
              </w:rPr>
              <w:t>4</w:t>
            </w:r>
          </w:p>
        </w:tc>
        <w:tc>
          <w:tcPr>
            <w:tcW w:w="5188" w:type="dxa"/>
            <w:noWrap w:val="0"/>
            <w:vAlign w:val="center"/>
          </w:tcPr>
          <w:p>
            <w:pPr>
              <w:rPr>
                <w:rFonts w:hint="eastAsia" w:ascii="宋体" w:hAnsi="宋体" w:cs="宋体"/>
                <w:color w:val="auto"/>
                <w:szCs w:val="21"/>
              </w:rPr>
            </w:pPr>
            <w:r>
              <w:rPr>
                <w:rFonts w:hint="eastAsia" w:ascii="宋体" w:hAnsi="宋体" w:cs="宋体"/>
                <w:color w:val="auto"/>
                <w:szCs w:val="21"/>
              </w:rPr>
              <w:t>投标文件按照招标文件规定要求签署、盖章</w:t>
            </w:r>
          </w:p>
        </w:tc>
        <w:tc>
          <w:tcPr>
            <w:tcW w:w="1470" w:type="dxa"/>
            <w:noWrap w:val="0"/>
            <w:vAlign w:val="center"/>
          </w:tcPr>
          <w:p>
            <w:pPr>
              <w:ind w:left="40" w:leftChars="19"/>
              <w:jc w:val="center"/>
              <w:rPr>
                <w:rFonts w:hint="eastAsia" w:ascii="宋体" w:hAnsi="宋体" w:cs="宋体"/>
                <w:color w:val="auto"/>
                <w:szCs w:val="21"/>
              </w:rPr>
            </w:pPr>
            <w:r>
              <w:rPr>
                <w:rFonts w:hint="eastAsia" w:ascii="宋体" w:hAnsi="宋体" w:cs="宋体"/>
                <w:color w:val="auto"/>
                <w:szCs w:val="21"/>
              </w:rPr>
              <w:t>通过或不通过</w:t>
            </w:r>
          </w:p>
        </w:tc>
        <w:tc>
          <w:tcPr>
            <w:tcW w:w="1785" w:type="dxa"/>
            <w:noWrap w:val="0"/>
            <w:vAlign w:val="center"/>
          </w:tcPr>
          <w:p>
            <w:pPr>
              <w:ind w:left="40" w:leftChars="19"/>
              <w:jc w:val="center"/>
              <w:rPr>
                <w:rFonts w:hint="eastAsia"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0" w:hRule="atLeast"/>
        </w:trPr>
        <w:tc>
          <w:tcPr>
            <w:tcW w:w="807" w:type="dxa"/>
            <w:noWrap w:val="0"/>
            <w:vAlign w:val="center"/>
          </w:tcPr>
          <w:p>
            <w:pPr>
              <w:jc w:val="center"/>
              <w:rPr>
                <w:rFonts w:hint="eastAsia" w:ascii="宋体" w:hAnsi="宋体" w:cs="宋体"/>
                <w:color w:val="auto"/>
                <w:szCs w:val="21"/>
              </w:rPr>
            </w:pPr>
            <w:r>
              <w:rPr>
                <w:rFonts w:hint="eastAsia" w:ascii="宋体" w:hAnsi="宋体" w:cs="宋体"/>
                <w:color w:val="auto"/>
                <w:szCs w:val="21"/>
              </w:rPr>
              <w:t>5</w:t>
            </w:r>
          </w:p>
        </w:tc>
        <w:tc>
          <w:tcPr>
            <w:tcW w:w="5188" w:type="dxa"/>
            <w:noWrap w:val="0"/>
            <w:vAlign w:val="center"/>
          </w:tcPr>
          <w:p>
            <w:pPr>
              <w:rPr>
                <w:rFonts w:hint="eastAsia" w:ascii="宋体" w:hAnsi="宋体" w:cs="宋体"/>
                <w:color w:val="auto"/>
                <w:szCs w:val="21"/>
              </w:rPr>
            </w:pPr>
            <w:r>
              <w:rPr>
                <w:rFonts w:hint="eastAsia" w:ascii="宋体" w:hAnsi="宋体" w:cs="宋体"/>
                <w:color w:val="auto"/>
                <w:szCs w:val="21"/>
              </w:rPr>
              <w:t>投标单价是固定、唯一价且未超过对应服务的单价最高限价</w:t>
            </w:r>
          </w:p>
        </w:tc>
        <w:tc>
          <w:tcPr>
            <w:tcW w:w="1470" w:type="dxa"/>
            <w:noWrap w:val="0"/>
            <w:vAlign w:val="center"/>
          </w:tcPr>
          <w:p>
            <w:pPr>
              <w:ind w:left="40" w:leftChars="19"/>
              <w:jc w:val="center"/>
              <w:rPr>
                <w:rFonts w:hint="eastAsia" w:ascii="宋体" w:hAnsi="宋体" w:cs="宋体"/>
                <w:color w:val="auto"/>
                <w:szCs w:val="21"/>
              </w:rPr>
            </w:pPr>
            <w:r>
              <w:rPr>
                <w:rFonts w:hint="eastAsia" w:ascii="宋体" w:hAnsi="宋体" w:cs="宋体"/>
                <w:color w:val="auto"/>
                <w:szCs w:val="21"/>
              </w:rPr>
              <w:t>通过或不通过</w:t>
            </w:r>
          </w:p>
        </w:tc>
        <w:tc>
          <w:tcPr>
            <w:tcW w:w="1785" w:type="dxa"/>
            <w:noWrap w:val="0"/>
            <w:vAlign w:val="center"/>
          </w:tcPr>
          <w:p>
            <w:pPr>
              <w:ind w:left="40" w:leftChars="19"/>
              <w:jc w:val="center"/>
              <w:rPr>
                <w:rFonts w:hint="eastAsia" w:ascii="宋体" w:hAnsi="宋体" w:cs="宋体"/>
                <w:color w:val="auto"/>
                <w:szCs w:val="21"/>
              </w:rPr>
            </w:pPr>
            <w:r>
              <w:rPr>
                <w:rFonts w:hint="eastAsia" w:ascii="宋体" w:hAnsi="宋体" w:cs="宋体"/>
                <w:color w:val="auto"/>
                <w:szCs w:val="21"/>
              </w:rPr>
              <w:t>见投标文件</w:t>
            </w:r>
          </w:p>
          <w:p>
            <w:pPr>
              <w:ind w:left="40" w:leftChars="19"/>
              <w:jc w:val="center"/>
              <w:rPr>
                <w:rFonts w:hint="eastAsia" w:ascii="宋体" w:hAnsi="宋体" w:cs="宋体"/>
                <w:color w:val="auto"/>
                <w:szCs w:val="21"/>
              </w:rPr>
            </w:pPr>
            <w:r>
              <w:rPr>
                <w:rFonts w:hint="eastAsia" w:ascii="宋体" w:hAnsi="宋体" w:cs="宋体"/>
                <w:color w:val="auto"/>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0" w:hRule="atLeast"/>
        </w:trPr>
        <w:tc>
          <w:tcPr>
            <w:tcW w:w="807" w:type="dxa"/>
            <w:noWrap w:val="0"/>
            <w:vAlign w:val="center"/>
          </w:tcPr>
          <w:p>
            <w:pPr>
              <w:jc w:val="center"/>
              <w:rPr>
                <w:rFonts w:hint="eastAsia" w:ascii="宋体" w:hAnsi="宋体" w:cs="宋体"/>
                <w:color w:val="auto"/>
                <w:szCs w:val="21"/>
              </w:rPr>
            </w:pPr>
            <w:r>
              <w:rPr>
                <w:rFonts w:hint="eastAsia" w:ascii="宋体" w:hAnsi="宋体" w:cs="宋体"/>
                <w:color w:val="auto"/>
                <w:szCs w:val="21"/>
              </w:rPr>
              <w:t>6</w:t>
            </w:r>
          </w:p>
        </w:tc>
        <w:tc>
          <w:tcPr>
            <w:tcW w:w="5188" w:type="dxa"/>
            <w:noWrap w:val="0"/>
            <w:vAlign w:val="center"/>
          </w:tcPr>
          <w:p>
            <w:pPr>
              <w:rPr>
                <w:rFonts w:hint="eastAsia" w:ascii="宋体" w:hAnsi="宋体" w:cs="宋体"/>
                <w:color w:val="auto"/>
                <w:szCs w:val="21"/>
              </w:rPr>
            </w:pPr>
            <w:r>
              <w:rPr>
                <w:rFonts w:hint="eastAsia" w:ascii="宋体" w:hAnsi="宋体" w:cs="宋体"/>
                <w:color w:val="auto"/>
                <w:szCs w:val="21"/>
              </w:rPr>
              <w:t>能满足采购需求的主要参数（带“★”号条款）</w:t>
            </w:r>
          </w:p>
        </w:tc>
        <w:tc>
          <w:tcPr>
            <w:tcW w:w="1470" w:type="dxa"/>
            <w:noWrap w:val="0"/>
            <w:vAlign w:val="center"/>
          </w:tcPr>
          <w:p>
            <w:pPr>
              <w:ind w:left="40" w:leftChars="19"/>
              <w:jc w:val="center"/>
              <w:rPr>
                <w:rFonts w:hint="eastAsia" w:ascii="宋体" w:hAnsi="宋体" w:cs="宋体"/>
                <w:color w:val="auto"/>
                <w:szCs w:val="21"/>
              </w:rPr>
            </w:pPr>
            <w:r>
              <w:rPr>
                <w:rFonts w:hint="eastAsia" w:ascii="宋体" w:hAnsi="宋体" w:cs="宋体"/>
                <w:color w:val="auto"/>
                <w:szCs w:val="21"/>
              </w:rPr>
              <w:t>通过或不通过</w:t>
            </w:r>
          </w:p>
        </w:tc>
        <w:tc>
          <w:tcPr>
            <w:tcW w:w="1785" w:type="dxa"/>
            <w:noWrap w:val="0"/>
            <w:vAlign w:val="center"/>
          </w:tcPr>
          <w:p>
            <w:pPr>
              <w:ind w:left="40" w:leftChars="19"/>
              <w:jc w:val="center"/>
              <w:rPr>
                <w:rFonts w:hint="eastAsia" w:ascii="宋体" w:hAnsi="宋体" w:cs="宋体"/>
                <w:color w:val="auto"/>
                <w:szCs w:val="21"/>
              </w:rPr>
            </w:pPr>
            <w:r>
              <w:rPr>
                <w:rFonts w:hint="eastAsia" w:ascii="宋体" w:hAnsi="宋体" w:cs="宋体"/>
                <w:color w:val="auto"/>
                <w:szCs w:val="21"/>
              </w:rPr>
              <w:t>见投标文件</w:t>
            </w:r>
          </w:p>
          <w:p>
            <w:pPr>
              <w:ind w:left="40" w:leftChars="19"/>
              <w:jc w:val="center"/>
              <w:rPr>
                <w:rFonts w:hint="eastAsia" w:ascii="宋体" w:hAnsi="宋体" w:cs="宋体"/>
                <w:color w:val="auto"/>
                <w:szCs w:val="21"/>
              </w:rPr>
            </w:pPr>
            <w:r>
              <w:rPr>
                <w:rFonts w:hint="eastAsia" w:ascii="宋体" w:hAnsi="宋体" w:cs="宋体"/>
                <w:color w:val="auto"/>
                <w:szCs w:val="21"/>
              </w:rPr>
              <w:t>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0" w:hRule="atLeast"/>
        </w:trPr>
        <w:tc>
          <w:tcPr>
            <w:tcW w:w="807" w:type="dxa"/>
            <w:noWrap w:val="0"/>
            <w:vAlign w:val="center"/>
          </w:tcPr>
          <w:p>
            <w:pPr>
              <w:jc w:val="center"/>
              <w:rPr>
                <w:rFonts w:hint="eastAsia" w:ascii="宋体" w:hAnsi="宋体" w:cs="宋体"/>
                <w:color w:val="auto"/>
                <w:kern w:val="0"/>
                <w:szCs w:val="21"/>
              </w:rPr>
            </w:pPr>
            <w:r>
              <w:rPr>
                <w:rFonts w:hint="eastAsia" w:ascii="宋体" w:hAnsi="宋体" w:cs="宋体"/>
                <w:color w:val="auto"/>
                <w:kern w:val="0"/>
                <w:szCs w:val="21"/>
              </w:rPr>
              <w:t>7</w:t>
            </w:r>
          </w:p>
        </w:tc>
        <w:tc>
          <w:tcPr>
            <w:tcW w:w="5188" w:type="dxa"/>
            <w:noWrap w:val="0"/>
            <w:vAlign w:val="center"/>
          </w:tcPr>
          <w:p>
            <w:pPr>
              <w:rPr>
                <w:rFonts w:hint="eastAsia" w:ascii="宋体" w:hAnsi="宋体" w:cs="宋体"/>
                <w:color w:val="auto"/>
                <w:kern w:val="0"/>
                <w:szCs w:val="21"/>
              </w:rPr>
            </w:pPr>
            <w:r>
              <w:rPr>
                <w:rFonts w:hint="eastAsia" w:ascii="宋体" w:hAnsi="宋体" w:cs="宋体"/>
                <w:color w:val="auto"/>
                <w:szCs w:val="21"/>
              </w:rPr>
              <w:t>投标文件没有采购人不能接受的附加条件</w:t>
            </w:r>
          </w:p>
        </w:tc>
        <w:tc>
          <w:tcPr>
            <w:tcW w:w="1470" w:type="dxa"/>
            <w:noWrap w:val="0"/>
            <w:vAlign w:val="center"/>
          </w:tcPr>
          <w:p>
            <w:pPr>
              <w:ind w:left="40" w:leftChars="19"/>
              <w:jc w:val="center"/>
              <w:rPr>
                <w:rFonts w:hint="eastAsia" w:ascii="宋体" w:hAnsi="宋体" w:cs="宋体"/>
                <w:color w:val="auto"/>
                <w:szCs w:val="21"/>
              </w:rPr>
            </w:pPr>
            <w:r>
              <w:rPr>
                <w:rFonts w:hint="eastAsia" w:ascii="宋体" w:hAnsi="宋体" w:cs="宋体"/>
                <w:color w:val="auto"/>
                <w:szCs w:val="21"/>
              </w:rPr>
              <w:t>通过或不通过</w:t>
            </w:r>
          </w:p>
        </w:tc>
        <w:tc>
          <w:tcPr>
            <w:tcW w:w="1785" w:type="dxa"/>
            <w:noWrap w:val="0"/>
            <w:vAlign w:val="center"/>
          </w:tcPr>
          <w:p>
            <w:pPr>
              <w:ind w:left="40" w:leftChars="19"/>
              <w:jc w:val="center"/>
              <w:rPr>
                <w:rFonts w:hint="eastAsia"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0" w:hRule="atLeast"/>
        </w:trPr>
        <w:tc>
          <w:tcPr>
            <w:tcW w:w="807" w:type="dxa"/>
            <w:noWrap w:val="0"/>
            <w:vAlign w:val="center"/>
          </w:tcPr>
          <w:p>
            <w:pPr>
              <w:jc w:val="center"/>
              <w:rPr>
                <w:rFonts w:hint="eastAsia" w:ascii="宋体" w:hAnsi="宋体" w:cs="宋体"/>
                <w:color w:val="auto"/>
                <w:szCs w:val="21"/>
              </w:rPr>
            </w:pPr>
            <w:r>
              <w:rPr>
                <w:rFonts w:hint="eastAsia" w:ascii="宋体" w:hAnsi="宋体" w:cs="宋体"/>
                <w:color w:val="auto"/>
                <w:szCs w:val="21"/>
              </w:rPr>
              <w:t>8</w:t>
            </w:r>
          </w:p>
        </w:tc>
        <w:tc>
          <w:tcPr>
            <w:tcW w:w="5188" w:type="dxa"/>
            <w:noWrap w:val="0"/>
            <w:vAlign w:val="center"/>
          </w:tcPr>
          <w:p>
            <w:pPr>
              <w:rPr>
                <w:rFonts w:hint="eastAsia" w:ascii="宋体" w:hAnsi="宋体" w:cs="宋体"/>
                <w:color w:val="auto"/>
                <w:kern w:val="0"/>
                <w:szCs w:val="21"/>
              </w:rPr>
            </w:pPr>
            <w:r>
              <w:rPr>
                <w:rFonts w:hint="eastAsia" w:ascii="宋体" w:hAnsi="宋体" w:cs="宋体"/>
                <w:color w:val="auto"/>
                <w:szCs w:val="21"/>
              </w:rPr>
              <w:t>未出现法律、法规和招标文件规定的其他无效情形</w:t>
            </w:r>
          </w:p>
        </w:tc>
        <w:tc>
          <w:tcPr>
            <w:tcW w:w="1470" w:type="dxa"/>
            <w:noWrap w:val="0"/>
            <w:vAlign w:val="center"/>
          </w:tcPr>
          <w:p>
            <w:pPr>
              <w:ind w:left="40" w:leftChars="19"/>
              <w:jc w:val="center"/>
              <w:rPr>
                <w:rFonts w:hint="eastAsia" w:ascii="宋体" w:hAnsi="宋体" w:cs="宋体"/>
                <w:color w:val="auto"/>
                <w:szCs w:val="21"/>
              </w:rPr>
            </w:pPr>
            <w:r>
              <w:rPr>
                <w:rFonts w:hint="eastAsia" w:ascii="宋体" w:hAnsi="宋体" w:cs="宋体"/>
                <w:color w:val="auto"/>
                <w:szCs w:val="21"/>
              </w:rPr>
              <w:t>通过或不通过</w:t>
            </w:r>
          </w:p>
        </w:tc>
        <w:tc>
          <w:tcPr>
            <w:tcW w:w="1785" w:type="dxa"/>
            <w:noWrap w:val="0"/>
            <w:vAlign w:val="center"/>
          </w:tcPr>
          <w:p>
            <w:pPr>
              <w:ind w:left="40" w:leftChars="19"/>
              <w:jc w:val="center"/>
              <w:rPr>
                <w:rFonts w:hint="eastAsia" w:ascii="宋体" w:hAnsi="宋体" w:cs="宋体"/>
                <w:color w:val="auto"/>
                <w:szCs w:val="21"/>
              </w:rPr>
            </w:pPr>
          </w:p>
        </w:tc>
      </w:tr>
    </w:tbl>
    <w:p>
      <w:pPr>
        <w:autoSpaceDE w:val="0"/>
        <w:autoSpaceDN w:val="0"/>
        <w:adjustRightInd w:val="0"/>
        <w:spacing w:line="276" w:lineRule="auto"/>
        <w:jc w:val="left"/>
        <w:rPr>
          <w:rFonts w:hint="eastAsia" w:ascii="宋体" w:hAnsi="宋体" w:cs="宋体"/>
          <w:b/>
          <w:color w:val="auto"/>
          <w:szCs w:val="21"/>
        </w:rPr>
      </w:pPr>
      <w:r>
        <w:rPr>
          <w:rFonts w:hint="eastAsia" w:ascii="宋体" w:hAnsi="宋体" w:cs="宋体"/>
          <w:b/>
          <w:color w:val="auto"/>
          <w:szCs w:val="21"/>
        </w:rPr>
        <w:t>注：</w:t>
      </w:r>
      <w:r>
        <w:rPr>
          <w:rFonts w:hint="eastAsia" w:ascii="宋体" w:hAnsi="宋体" w:cs="宋体"/>
          <w:b/>
          <w:color w:val="auto"/>
          <w:kern w:val="0"/>
          <w:szCs w:val="21"/>
        </w:rPr>
        <w:t>1</w:t>
      </w:r>
      <w:r>
        <w:rPr>
          <w:rFonts w:hint="eastAsia" w:ascii="宋体" w:hAnsi="宋体" w:cs="宋体"/>
          <w:b/>
          <w:color w:val="auto"/>
          <w:szCs w:val="21"/>
        </w:rPr>
        <w:t>.以上材料将作为投标人符合性审核的重要内容之一，投标人按照其内容及序列要求在投标文件中对应如实提供，对缺漏和不符合项将会直接导致无效投标！</w:t>
      </w:r>
    </w:p>
    <w:p>
      <w:pPr>
        <w:autoSpaceDE w:val="0"/>
        <w:autoSpaceDN w:val="0"/>
        <w:adjustRightInd w:val="0"/>
        <w:spacing w:line="276"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2.投标人在“自查结论”栏填写通过或不通过，在“证明资料”栏填写页码。</w:t>
      </w:r>
    </w:p>
    <w:p>
      <w:pPr>
        <w:autoSpaceDE w:val="0"/>
        <w:autoSpaceDN w:val="0"/>
        <w:adjustRightInd w:val="0"/>
        <w:jc w:val="center"/>
        <w:outlineLvl w:val="2"/>
        <w:rPr>
          <w:rFonts w:hint="eastAsia" w:ascii="宋体" w:hAnsi="宋体" w:cs="宋体"/>
          <w:b/>
          <w:color w:val="auto"/>
          <w:sz w:val="32"/>
          <w:szCs w:val="32"/>
        </w:rPr>
      </w:pPr>
      <w:r>
        <w:rPr>
          <w:rFonts w:hint="eastAsia" w:ascii="宋体" w:hAnsi="宋体" w:cs="宋体"/>
          <w:b/>
          <w:color w:val="auto"/>
          <w:sz w:val="30"/>
          <w:szCs w:val="30"/>
        </w:rPr>
        <w:br w:type="page"/>
      </w:r>
      <w:r>
        <w:rPr>
          <w:rFonts w:hint="eastAsia" w:ascii="宋体" w:hAnsi="宋体" w:cs="宋体"/>
          <w:b/>
          <w:color w:val="auto"/>
          <w:sz w:val="32"/>
          <w:szCs w:val="32"/>
        </w:rPr>
        <w:t>商务评估自查表</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72"/>
        <w:gridCol w:w="2710"/>
        <w:gridCol w:w="4092"/>
        <w:gridCol w:w="228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72" w:type="dxa"/>
            <w:noWrap w:val="0"/>
            <w:vAlign w:val="center"/>
          </w:tcPr>
          <w:p>
            <w:pPr>
              <w:jc w:val="center"/>
              <w:rPr>
                <w:rFonts w:hint="eastAsia" w:ascii="宋体" w:hAnsi="宋体" w:cs="宋体"/>
                <w:b/>
                <w:color w:val="auto"/>
                <w:szCs w:val="21"/>
              </w:rPr>
            </w:pPr>
            <w:r>
              <w:rPr>
                <w:rFonts w:hint="eastAsia" w:ascii="宋体" w:hAnsi="宋体" w:cs="宋体"/>
                <w:b/>
                <w:color w:val="auto"/>
                <w:szCs w:val="21"/>
              </w:rPr>
              <w:t>序号</w:t>
            </w:r>
          </w:p>
        </w:tc>
        <w:tc>
          <w:tcPr>
            <w:tcW w:w="2710" w:type="dxa"/>
            <w:noWrap w:val="0"/>
            <w:vAlign w:val="center"/>
          </w:tcPr>
          <w:p>
            <w:pPr>
              <w:jc w:val="center"/>
              <w:rPr>
                <w:rFonts w:hint="eastAsia" w:ascii="宋体" w:hAnsi="宋体" w:cs="宋体"/>
                <w:b/>
                <w:color w:val="auto"/>
                <w:szCs w:val="21"/>
              </w:rPr>
            </w:pPr>
            <w:r>
              <w:rPr>
                <w:rFonts w:hint="eastAsia" w:ascii="宋体" w:hAnsi="宋体" w:cs="宋体"/>
                <w:b/>
                <w:color w:val="auto"/>
                <w:szCs w:val="21"/>
              </w:rPr>
              <w:t>评审分项</w:t>
            </w:r>
          </w:p>
        </w:tc>
        <w:tc>
          <w:tcPr>
            <w:tcW w:w="4092" w:type="dxa"/>
            <w:noWrap w:val="0"/>
            <w:vAlign w:val="center"/>
          </w:tcPr>
          <w:p>
            <w:pPr>
              <w:jc w:val="center"/>
              <w:rPr>
                <w:rFonts w:hint="eastAsia" w:ascii="宋体" w:hAnsi="宋体" w:cs="宋体"/>
                <w:b/>
                <w:color w:val="auto"/>
                <w:szCs w:val="21"/>
              </w:rPr>
            </w:pPr>
            <w:r>
              <w:rPr>
                <w:rFonts w:hint="eastAsia" w:ascii="宋体" w:hAnsi="宋体" w:cs="宋体"/>
                <w:b/>
                <w:color w:val="auto"/>
                <w:szCs w:val="21"/>
              </w:rPr>
              <w:t>内容</w:t>
            </w:r>
          </w:p>
        </w:tc>
        <w:tc>
          <w:tcPr>
            <w:tcW w:w="2286" w:type="dxa"/>
            <w:noWrap w:val="0"/>
            <w:vAlign w:val="center"/>
          </w:tcPr>
          <w:p>
            <w:pPr>
              <w:jc w:val="center"/>
              <w:rPr>
                <w:rFonts w:hint="eastAsia" w:ascii="宋体" w:hAnsi="宋体" w:cs="宋体"/>
                <w:b/>
                <w:color w:val="auto"/>
                <w:szCs w:val="21"/>
              </w:rPr>
            </w:pPr>
            <w:r>
              <w:rPr>
                <w:rFonts w:hint="eastAsia" w:ascii="宋体" w:hAnsi="宋体" w:cs="宋体"/>
                <w:b/>
                <w:color w:val="auto"/>
                <w:szCs w:val="21"/>
              </w:rPr>
              <w:t>证明文件（如有）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72" w:type="dxa"/>
            <w:noWrap w:val="0"/>
            <w:vAlign w:val="center"/>
          </w:tcPr>
          <w:p>
            <w:pPr>
              <w:jc w:val="center"/>
              <w:rPr>
                <w:rFonts w:hint="eastAsia" w:ascii="宋体" w:hAnsi="宋体" w:cs="宋体"/>
                <w:color w:val="auto"/>
                <w:szCs w:val="21"/>
              </w:rPr>
            </w:pPr>
            <w:r>
              <w:rPr>
                <w:rFonts w:hint="eastAsia" w:ascii="宋体" w:hAnsi="宋体" w:cs="宋体"/>
                <w:color w:val="auto"/>
                <w:szCs w:val="21"/>
              </w:rPr>
              <w:t>1</w:t>
            </w:r>
          </w:p>
        </w:tc>
        <w:tc>
          <w:tcPr>
            <w:tcW w:w="2710" w:type="dxa"/>
            <w:noWrap w:val="0"/>
            <w:vAlign w:val="center"/>
          </w:tcPr>
          <w:p>
            <w:pPr>
              <w:spacing w:line="400" w:lineRule="exact"/>
              <w:jc w:val="center"/>
              <w:rPr>
                <w:rFonts w:hint="eastAsia" w:ascii="宋体" w:hAnsi="宋体" w:cs="宋体"/>
                <w:bCs/>
                <w:color w:val="auto"/>
                <w:szCs w:val="21"/>
              </w:rPr>
            </w:pPr>
          </w:p>
        </w:tc>
        <w:tc>
          <w:tcPr>
            <w:tcW w:w="4092" w:type="dxa"/>
            <w:noWrap w:val="0"/>
            <w:vAlign w:val="center"/>
          </w:tcPr>
          <w:p>
            <w:pPr>
              <w:spacing w:line="400" w:lineRule="exact"/>
              <w:rPr>
                <w:rFonts w:hint="eastAsia" w:ascii="宋体" w:hAnsi="宋体" w:cs="宋体"/>
                <w:bCs/>
                <w:color w:val="auto"/>
                <w:szCs w:val="21"/>
              </w:rPr>
            </w:pPr>
          </w:p>
        </w:tc>
        <w:tc>
          <w:tcPr>
            <w:tcW w:w="2286" w:type="dxa"/>
            <w:noWrap w:val="0"/>
            <w:vAlign w:val="center"/>
          </w:tcPr>
          <w:p>
            <w:pPr>
              <w:jc w:val="center"/>
              <w:rPr>
                <w:rFonts w:hint="eastAsia" w:ascii="宋体" w:hAnsi="宋体" w:cs="宋体"/>
                <w:color w:val="auto"/>
                <w:szCs w:val="21"/>
              </w:rPr>
            </w:pPr>
            <w:r>
              <w:rPr>
                <w:rFonts w:hint="eastAsia" w:ascii="宋体" w:hAnsi="宋体" w:cs="宋体"/>
                <w:color w:val="auto"/>
                <w:szCs w:val="21"/>
              </w:rPr>
              <w:t>见投标文件（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72" w:type="dxa"/>
            <w:noWrap w:val="0"/>
            <w:vAlign w:val="center"/>
          </w:tcPr>
          <w:p>
            <w:pPr>
              <w:jc w:val="center"/>
              <w:rPr>
                <w:rFonts w:hint="eastAsia" w:ascii="宋体" w:hAnsi="宋体" w:cs="宋体"/>
                <w:color w:val="auto"/>
                <w:szCs w:val="21"/>
              </w:rPr>
            </w:pPr>
            <w:r>
              <w:rPr>
                <w:rFonts w:hint="eastAsia" w:ascii="宋体" w:hAnsi="宋体" w:cs="宋体"/>
                <w:color w:val="auto"/>
                <w:szCs w:val="21"/>
              </w:rPr>
              <w:t>2</w:t>
            </w:r>
          </w:p>
        </w:tc>
        <w:tc>
          <w:tcPr>
            <w:tcW w:w="2710" w:type="dxa"/>
            <w:noWrap w:val="0"/>
            <w:vAlign w:val="center"/>
          </w:tcPr>
          <w:p>
            <w:pPr>
              <w:spacing w:line="400" w:lineRule="exact"/>
              <w:jc w:val="center"/>
              <w:rPr>
                <w:rFonts w:hint="eastAsia" w:ascii="宋体" w:hAnsi="宋体" w:cs="宋体"/>
                <w:color w:val="auto"/>
              </w:rPr>
            </w:pPr>
          </w:p>
        </w:tc>
        <w:tc>
          <w:tcPr>
            <w:tcW w:w="4092" w:type="dxa"/>
            <w:noWrap w:val="0"/>
            <w:vAlign w:val="center"/>
          </w:tcPr>
          <w:p>
            <w:pPr>
              <w:spacing w:line="400" w:lineRule="exact"/>
              <w:rPr>
                <w:rFonts w:hint="eastAsia" w:ascii="宋体" w:hAnsi="宋体" w:cs="宋体"/>
                <w:bCs/>
                <w:color w:val="auto"/>
                <w:szCs w:val="21"/>
              </w:rPr>
            </w:pPr>
          </w:p>
        </w:tc>
        <w:tc>
          <w:tcPr>
            <w:tcW w:w="2286" w:type="dxa"/>
            <w:noWrap w:val="0"/>
            <w:vAlign w:val="center"/>
          </w:tcPr>
          <w:p>
            <w:pPr>
              <w:jc w:val="center"/>
              <w:rPr>
                <w:rFonts w:hint="eastAsia" w:ascii="宋体" w:hAnsi="宋体" w:cs="宋体"/>
                <w:color w:val="auto"/>
                <w:szCs w:val="21"/>
              </w:rPr>
            </w:pPr>
            <w:r>
              <w:rPr>
                <w:rFonts w:hint="eastAsia" w:ascii="宋体" w:hAnsi="宋体" w:cs="宋体"/>
                <w:color w:val="auto"/>
                <w:szCs w:val="21"/>
              </w:rPr>
              <w:t>见投标文件（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72" w:type="dxa"/>
            <w:noWrap w:val="0"/>
            <w:vAlign w:val="center"/>
          </w:tcPr>
          <w:p>
            <w:pPr>
              <w:jc w:val="center"/>
              <w:rPr>
                <w:rFonts w:hint="eastAsia" w:ascii="宋体" w:hAnsi="宋体" w:cs="宋体"/>
                <w:color w:val="auto"/>
                <w:szCs w:val="21"/>
              </w:rPr>
            </w:pPr>
            <w:r>
              <w:rPr>
                <w:rFonts w:hint="eastAsia" w:ascii="宋体" w:hAnsi="宋体" w:cs="宋体"/>
                <w:color w:val="auto"/>
                <w:szCs w:val="21"/>
              </w:rPr>
              <w:t>3</w:t>
            </w:r>
          </w:p>
        </w:tc>
        <w:tc>
          <w:tcPr>
            <w:tcW w:w="2710" w:type="dxa"/>
            <w:noWrap w:val="0"/>
            <w:vAlign w:val="center"/>
          </w:tcPr>
          <w:p>
            <w:pPr>
              <w:spacing w:line="400" w:lineRule="exact"/>
              <w:jc w:val="center"/>
              <w:rPr>
                <w:rFonts w:hint="eastAsia" w:ascii="宋体" w:hAnsi="宋体" w:cs="宋体"/>
                <w:color w:val="auto"/>
              </w:rPr>
            </w:pPr>
          </w:p>
        </w:tc>
        <w:tc>
          <w:tcPr>
            <w:tcW w:w="4092" w:type="dxa"/>
            <w:noWrap w:val="0"/>
            <w:vAlign w:val="center"/>
          </w:tcPr>
          <w:p>
            <w:pPr>
              <w:spacing w:line="400" w:lineRule="exact"/>
              <w:rPr>
                <w:rFonts w:hint="eastAsia" w:ascii="宋体" w:hAnsi="宋体" w:cs="宋体"/>
                <w:bCs/>
                <w:color w:val="auto"/>
                <w:szCs w:val="21"/>
              </w:rPr>
            </w:pPr>
          </w:p>
        </w:tc>
        <w:tc>
          <w:tcPr>
            <w:tcW w:w="2286" w:type="dxa"/>
            <w:noWrap w:val="0"/>
            <w:vAlign w:val="center"/>
          </w:tcPr>
          <w:p>
            <w:pPr>
              <w:jc w:val="center"/>
              <w:rPr>
                <w:rFonts w:hint="eastAsia" w:ascii="宋体" w:hAnsi="宋体" w:cs="宋体"/>
                <w:color w:val="auto"/>
                <w:szCs w:val="21"/>
              </w:rPr>
            </w:pPr>
            <w:r>
              <w:rPr>
                <w:rFonts w:hint="eastAsia" w:ascii="宋体" w:hAnsi="宋体" w:cs="宋体"/>
                <w:color w:val="auto"/>
                <w:szCs w:val="21"/>
              </w:rPr>
              <w:t>见投标文件（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72" w:type="dxa"/>
            <w:noWrap w:val="0"/>
            <w:vAlign w:val="center"/>
          </w:tcPr>
          <w:p>
            <w:pPr>
              <w:jc w:val="center"/>
              <w:rPr>
                <w:rFonts w:hint="eastAsia" w:ascii="宋体" w:hAnsi="宋体" w:cs="宋体"/>
                <w:color w:val="auto"/>
                <w:szCs w:val="21"/>
              </w:rPr>
            </w:pPr>
            <w:r>
              <w:rPr>
                <w:rFonts w:hint="eastAsia" w:ascii="宋体" w:hAnsi="宋体" w:cs="宋体"/>
                <w:color w:val="auto"/>
                <w:szCs w:val="21"/>
              </w:rPr>
              <w:t>4</w:t>
            </w:r>
          </w:p>
        </w:tc>
        <w:tc>
          <w:tcPr>
            <w:tcW w:w="2710" w:type="dxa"/>
            <w:noWrap w:val="0"/>
            <w:vAlign w:val="center"/>
          </w:tcPr>
          <w:p>
            <w:pPr>
              <w:spacing w:line="400" w:lineRule="exact"/>
              <w:jc w:val="center"/>
              <w:rPr>
                <w:rFonts w:hint="eastAsia" w:ascii="宋体" w:hAnsi="宋体" w:cs="宋体"/>
                <w:bCs/>
                <w:color w:val="auto"/>
                <w:szCs w:val="21"/>
              </w:rPr>
            </w:pPr>
          </w:p>
        </w:tc>
        <w:tc>
          <w:tcPr>
            <w:tcW w:w="4092" w:type="dxa"/>
            <w:noWrap w:val="0"/>
            <w:vAlign w:val="center"/>
          </w:tcPr>
          <w:p>
            <w:pPr>
              <w:spacing w:line="400" w:lineRule="exact"/>
              <w:rPr>
                <w:rFonts w:hint="eastAsia" w:ascii="宋体" w:hAnsi="宋体" w:cs="宋体"/>
                <w:color w:val="auto"/>
                <w:szCs w:val="21"/>
              </w:rPr>
            </w:pPr>
          </w:p>
        </w:tc>
        <w:tc>
          <w:tcPr>
            <w:tcW w:w="2286" w:type="dxa"/>
            <w:noWrap w:val="0"/>
            <w:vAlign w:val="center"/>
          </w:tcPr>
          <w:p>
            <w:pPr>
              <w:jc w:val="center"/>
              <w:rPr>
                <w:rFonts w:hint="eastAsia" w:ascii="宋体" w:hAnsi="宋体" w:cs="宋体"/>
                <w:color w:val="auto"/>
                <w:szCs w:val="21"/>
              </w:rPr>
            </w:pPr>
            <w:r>
              <w:rPr>
                <w:rFonts w:hint="eastAsia" w:ascii="宋体" w:hAnsi="宋体" w:cs="宋体"/>
                <w:color w:val="auto"/>
                <w:szCs w:val="21"/>
              </w:rPr>
              <w:t>见投标文件（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72" w:type="dxa"/>
            <w:noWrap w:val="0"/>
            <w:vAlign w:val="center"/>
          </w:tcPr>
          <w:p>
            <w:pPr>
              <w:jc w:val="center"/>
              <w:rPr>
                <w:rFonts w:hint="eastAsia" w:ascii="宋体" w:hAnsi="宋体" w:cs="宋体"/>
                <w:color w:val="auto"/>
                <w:szCs w:val="21"/>
              </w:rPr>
            </w:pPr>
            <w:r>
              <w:rPr>
                <w:rFonts w:hint="eastAsia" w:ascii="宋体" w:hAnsi="宋体" w:cs="宋体"/>
                <w:color w:val="auto"/>
                <w:szCs w:val="21"/>
              </w:rPr>
              <w:t>5</w:t>
            </w:r>
          </w:p>
        </w:tc>
        <w:tc>
          <w:tcPr>
            <w:tcW w:w="2710" w:type="dxa"/>
            <w:noWrap w:val="0"/>
            <w:vAlign w:val="center"/>
          </w:tcPr>
          <w:p>
            <w:pPr>
              <w:spacing w:line="400" w:lineRule="exact"/>
              <w:jc w:val="center"/>
              <w:rPr>
                <w:rFonts w:hint="eastAsia" w:ascii="宋体" w:hAnsi="宋体" w:cs="宋体"/>
                <w:bCs/>
                <w:color w:val="auto"/>
                <w:szCs w:val="21"/>
              </w:rPr>
            </w:pPr>
          </w:p>
        </w:tc>
        <w:tc>
          <w:tcPr>
            <w:tcW w:w="4092" w:type="dxa"/>
            <w:noWrap w:val="0"/>
            <w:vAlign w:val="center"/>
          </w:tcPr>
          <w:p>
            <w:pPr>
              <w:spacing w:line="400" w:lineRule="exact"/>
              <w:rPr>
                <w:rFonts w:hint="eastAsia" w:ascii="宋体" w:hAnsi="宋体" w:cs="宋体"/>
                <w:color w:val="auto"/>
                <w:szCs w:val="21"/>
              </w:rPr>
            </w:pPr>
          </w:p>
        </w:tc>
        <w:tc>
          <w:tcPr>
            <w:tcW w:w="2286" w:type="dxa"/>
            <w:noWrap w:val="0"/>
            <w:vAlign w:val="center"/>
          </w:tcPr>
          <w:p>
            <w:pPr>
              <w:jc w:val="center"/>
              <w:rPr>
                <w:rFonts w:hint="eastAsia" w:ascii="宋体" w:hAnsi="宋体" w:cs="宋体"/>
                <w:color w:val="auto"/>
                <w:szCs w:val="21"/>
              </w:rPr>
            </w:pPr>
            <w:r>
              <w:rPr>
                <w:rFonts w:hint="eastAsia" w:ascii="宋体" w:hAnsi="宋体" w:cs="宋体"/>
                <w:color w:val="auto"/>
                <w:szCs w:val="21"/>
              </w:rPr>
              <w:t>见投标文件（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72" w:type="dxa"/>
            <w:noWrap w:val="0"/>
            <w:vAlign w:val="center"/>
          </w:tcPr>
          <w:p>
            <w:pPr>
              <w:jc w:val="center"/>
              <w:rPr>
                <w:rFonts w:hint="eastAsia" w:ascii="宋体" w:hAnsi="宋体" w:cs="宋体"/>
                <w:color w:val="auto"/>
                <w:szCs w:val="21"/>
              </w:rPr>
            </w:pPr>
            <w:r>
              <w:rPr>
                <w:rFonts w:hint="eastAsia" w:ascii="宋体" w:hAnsi="宋体" w:cs="宋体"/>
                <w:color w:val="auto"/>
                <w:szCs w:val="21"/>
              </w:rPr>
              <w:t>…</w:t>
            </w:r>
          </w:p>
        </w:tc>
        <w:tc>
          <w:tcPr>
            <w:tcW w:w="2710" w:type="dxa"/>
            <w:noWrap w:val="0"/>
            <w:vAlign w:val="center"/>
          </w:tcPr>
          <w:p>
            <w:pPr>
              <w:jc w:val="center"/>
              <w:rPr>
                <w:rFonts w:hint="eastAsia" w:ascii="宋体" w:hAnsi="宋体" w:cs="宋体"/>
                <w:color w:val="auto"/>
                <w:szCs w:val="21"/>
              </w:rPr>
            </w:pPr>
          </w:p>
        </w:tc>
        <w:tc>
          <w:tcPr>
            <w:tcW w:w="4092" w:type="dxa"/>
            <w:noWrap w:val="0"/>
            <w:vAlign w:val="center"/>
          </w:tcPr>
          <w:p>
            <w:pPr>
              <w:jc w:val="center"/>
              <w:rPr>
                <w:rFonts w:hint="eastAsia" w:ascii="宋体" w:hAnsi="宋体" w:cs="宋体"/>
                <w:color w:val="auto"/>
                <w:szCs w:val="21"/>
              </w:rPr>
            </w:pPr>
          </w:p>
        </w:tc>
        <w:tc>
          <w:tcPr>
            <w:tcW w:w="2286" w:type="dxa"/>
            <w:noWrap w:val="0"/>
            <w:vAlign w:val="center"/>
          </w:tcPr>
          <w:p>
            <w:pPr>
              <w:rPr>
                <w:rFonts w:hint="eastAsia" w:ascii="宋体" w:hAnsi="宋体" w:cs="宋体"/>
                <w:color w:val="auto"/>
                <w:szCs w:val="21"/>
              </w:rPr>
            </w:pPr>
          </w:p>
        </w:tc>
      </w:tr>
    </w:tbl>
    <w:p>
      <w:pPr>
        <w:adjustRightInd w:val="0"/>
        <w:snapToGrid w:val="0"/>
        <w:rPr>
          <w:rFonts w:hint="eastAsia" w:ascii="宋体" w:hAnsi="宋体" w:cs="宋体"/>
          <w:color w:val="auto"/>
          <w:szCs w:val="21"/>
          <w:lang w:val="en-GB"/>
        </w:rPr>
      </w:pPr>
      <w:r>
        <w:rPr>
          <w:rFonts w:hint="eastAsia" w:ascii="宋体" w:hAnsi="宋体" w:cs="宋体"/>
          <w:color w:val="auto"/>
          <w:szCs w:val="21"/>
          <w:lang w:val="en-GB"/>
        </w:rPr>
        <w:t>注：投标人根据《商务评估表》的各项内容填写此表。</w:t>
      </w:r>
    </w:p>
    <w:p>
      <w:pPr>
        <w:adjustRightInd w:val="0"/>
        <w:snapToGrid w:val="0"/>
        <w:rPr>
          <w:rFonts w:hint="eastAsia" w:ascii="宋体" w:hAnsi="宋体" w:cs="宋体"/>
          <w:color w:val="auto"/>
          <w:szCs w:val="21"/>
          <w:lang w:val="en-GB"/>
        </w:rPr>
      </w:pPr>
    </w:p>
    <w:p>
      <w:pPr>
        <w:adjustRightInd w:val="0"/>
        <w:snapToGrid w:val="0"/>
        <w:rPr>
          <w:rFonts w:hint="eastAsia" w:ascii="宋体" w:hAnsi="宋体" w:cs="宋体"/>
          <w:color w:val="auto"/>
          <w:szCs w:val="21"/>
          <w:lang w:val="en-GB"/>
        </w:rPr>
      </w:pPr>
    </w:p>
    <w:p>
      <w:pPr>
        <w:adjustRightInd w:val="0"/>
        <w:snapToGrid w:val="0"/>
        <w:rPr>
          <w:rFonts w:hint="eastAsia" w:ascii="宋体" w:hAnsi="宋体" w:cs="宋体"/>
          <w:color w:val="auto"/>
          <w:szCs w:val="21"/>
        </w:rPr>
      </w:pPr>
    </w:p>
    <w:p>
      <w:pPr>
        <w:autoSpaceDE w:val="0"/>
        <w:autoSpaceDN w:val="0"/>
        <w:adjustRightInd w:val="0"/>
        <w:jc w:val="center"/>
        <w:outlineLvl w:val="2"/>
        <w:rPr>
          <w:rFonts w:hint="eastAsia" w:ascii="宋体" w:hAnsi="宋体" w:cs="宋体"/>
          <w:b/>
          <w:color w:val="auto"/>
          <w:sz w:val="32"/>
          <w:szCs w:val="32"/>
        </w:rPr>
      </w:pPr>
      <w:r>
        <w:rPr>
          <w:rFonts w:hint="eastAsia" w:ascii="宋体" w:hAnsi="宋体" w:cs="宋体"/>
          <w:b/>
          <w:color w:val="auto"/>
          <w:sz w:val="32"/>
          <w:szCs w:val="32"/>
        </w:rPr>
        <w:t>服务评估自查表</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31"/>
        <w:gridCol w:w="2692"/>
        <w:gridCol w:w="4067"/>
        <w:gridCol w:w="250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1" w:hRule="atLeast"/>
          <w:jc w:val="center"/>
        </w:trPr>
        <w:tc>
          <w:tcPr>
            <w:tcW w:w="831" w:type="dxa"/>
            <w:noWrap w:val="0"/>
            <w:vAlign w:val="center"/>
          </w:tcPr>
          <w:p>
            <w:pPr>
              <w:jc w:val="center"/>
              <w:rPr>
                <w:rFonts w:hint="eastAsia" w:ascii="宋体" w:hAnsi="宋体" w:cs="宋体"/>
                <w:b/>
                <w:color w:val="auto"/>
                <w:szCs w:val="21"/>
              </w:rPr>
            </w:pPr>
            <w:r>
              <w:rPr>
                <w:rFonts w:hint="eastAsia" w:ascii="宋体" w:hAnsi="宋体" w:cs="宋体"/>
                <w:b/>
                <w:color w:val="auto"/>
                <w:szCs w:val="21"/>
              </w:rPr>
              <w:t>序号</w:t>
            </w:r>
          </w:p>
        </w:tc>
        <w:tc>
          <w:tcPr>
            <w:tcW w:w="2692" w:type="dxa"/>
            <w:noWrap w:val="0"/>
            <w:vAlign w:val="center"/>
          </w:tcPr>
          <w:p>
            <w:pPr>
              <w:jc w:val="center"/>
              <w:rPr>
                <w:rFonts w:hint="eastAsia" w:ascii="宋体" w:hAnsi="宋体" w:cs="宋体"/>
                <w:b/>
                <w:color w:val="auto"/>
                <w:szCs w:val="21"/>
              </w:rPr>
            </w:pPr>
            <w:r>
              <w:rPr>
                <w:rFonts w:hint="eastAsia" w:ascii="宋体" w:hAnsi="宋体" w:cs="宋体"/>
                <w:b/>
                <w:color w:val="auto"/>
                <w:szCs w:val="21"/>
              </w:rPr>
              <w:t>评审分项</w:t>
            </w:r>
          </w:p>
        </w:tc>
        <w:tc>
          <w:tcPr>
            <w:tcW w:w="4067" w:type="dxa"/>
            <w:noWrap w:val="0"/>
            <w:vAlign w:val="center"/>
          </w:tcPr>
          <w:p>
            <w:pPr>
              <w:jc w:val="center"/>
              <w:rPr>
                <w:rFonts w:hint="eastAsia" w:ascii="宋体" w:hAnsi="宋体" w:cs="宋体"/>
                <w:b/>
                <w:color w:val="auto"/>
                <w:szCs w:val="21"/>
              </w:rPr>
            </w:pPr>
            <w:r>
              <w:rPr>
                <w:rFonts w:hint="eastAsia" w:ascii="宋体" w:hAnsi="宋体" w:cs="宋体"/>
                <w:b/>
                <w:color w:val="auto"/>
                <w:szCs w:val="21"/>
              </w:rPr>
              <w:t>内容</w:t>
            </w:r>
          </w:p>
        </w:tc>
        <w:tc>
          <w:tcPr>
            <w:tcW w:w="2506" w:type="dxa"/>
            <w:noWrap w:val="0"/>
            <w:vAlign w:val="center"/>
          </w:tcPr>
          <w:p>
            <w:pPr>
              <w:jc w:val="center"/>
              <w:rPr>
                <w:rFonts w:hint="eastAsia" w:ascii="宋体" w:hAnsi="宋体" w:cs="宋体"/>
                <w:b/>
                <w:color w:val="auto"/>
                <w:szCs w:val="21"/>
              </w:rPr>
            </w:pPr>
            <w:r>
              <w:rPr>
                <w:rFonts w:hint="eastAsia" w:ascii="宋体" w:hAnsi="宋体" w:cs="宋体"/>
                <w:b/>
                <w:color w:val="auto"/>
                <w:szCs w:val="21"/>
              </w:rPr>
              <w:t>证明文件（如有）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1" w:hRule="atLeast"/>
          <w:jc w:val="center"/>
        </w:trPr>
        <w:tc>
          <w:tcPr>
            <w:tcW w:w="831" w:type="dxa"/>
            <w:noWrap w:val="0"/>
            <w:vAlign w:val="center"/>
          </w:tcPr>
          <w:p>
            <w:pPr>
              <w:jc w:val="center"/>
              <w:rPr>
                <w:rFonts w:hint="eastAsia" w:ascii="宋体" w:hAnsi="宋体" w:cs="宋体"/>
                <w:color w:val="auto"/>
                <w:szCs w:val="21"/>
              </w:rPr>
            </w:pPr>
            <w:r>
              <w:rPr>
                <w:rFonts w:hint="eastAsia" w:ascii="宋体" w:hAnsi="宋体" w:cs="宋体"/>
                <w:color w:val="auto"/>
                <w:szCs w:val="21"/>
              </w:rPr>
              <w:t>1</w:t>
            </w:r>
          </w:p>
        </w:tc>
        <w:tc>
          <w:tcPr>
            <w:tcW w:w="2692" w:type="dxa"/>
            <w:noWrap w:val="0"/>
            <w:vAlign w:val="center"/>
          </w:tcPr>
          <w:p>
            <w:pPr>
              <w:spacing w:line="400" w:lineRule="exact"/>
              <w:jc w:val="center"/>
              <w:rPr>
                <w:rFonts w:hint="eastAsia" w:ascii="宋体" w:hAnsi="宋体" w:cs="宋体"/>
                <w:bCs/>
                <w:color w:val="auto"/>
                <w:szCs w:val="21"/>
              </w:rPr>
            </w:pPr>
          </w:p>
        </w:tc>
        <w:tc>
          <w:tcPr>
            <w:tcW w:w="4067" w:type="dxa"/>
            <w:noWrap w:val="0"/>
            <w:vAlign w:val="center"/>
          </w:tcPr>
          <w:p>
            <w:pPr>
              <w:spacing w:line="400" w:lineRule="exact"/>
              <w:jc w:val="left"/>
              <w:rPr>
                <w:rFonts w:hint="eastAsia" w:ascii="宋体" w:hAnsi="宋体" w:cs="宋体"/>
                <w:color w:val="auto"/>
                <w:szCs w:val="21"/>
              </w:rPr>
            </w:pPr>
          </w:p>
        </w:tc>
        <w:tc>
          <w:tcPr>
            <w:tcW w:w="2506" w:type="dxa"/>
            <w:noWrap w:val="0"/>
            <w:vAlign w:val="center"/>
          </w:tcPr>
          <w:p>
            <w:pPr>
              <w:jc w:val="center"/>
              <w:rPr>
                <w:rFonts w:hint="eastAsia" w:ascii="宋体" w:hAnsi="宋体" w:cs="宋体"/>
                <w:color w:val="auto"/>
                <w:szCs w:val="21"/>
              </w:rPr>
            </w:pPr>
            <w:r>
              <w:rPr>
                <w:rFonts w:hint="eastAsia" w:ascii="宋体" w:hAnsi="宋体" w:cs="宋体"/>
                <w:color w:val="auto"/>
                <w:szCs w:val="21"/>
              </w:rPr>
              <w:t>见投标文件（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1" w:hRule="atLeast"/>
          <w:jc w:val="center"/>
        </w:trPr>
        <w:tc>
          <w:tcPr>
            <w:tcW w:w="831" w:type="dxa"/>
            <w:noWrap w:val="0"/>
            <w:vAlign w:val="center"/>
          </w:tcPr>
          <w:p>
            <w:pPr>
              <w:jc w:val="center"/>
              <w:rPr>
                <w:rFonts w:hint="eastAsia" w:ascii="宋体" w:hAnsi="宋体" w:cs="宋体"/>
                <w:color w:val="auto"/>
                <w:szCs w:val="21"/>
              </w:rPr>
            </w:pPr>
            <w:r>
              <w:rPr>
                <w:rFonts w:hint="eastAsia" w:ascii="宋体" w:hAnsi="宋体" w:cs="宋体"/>
                <w:color w:val="auto"/>
                <w:szCs w:val="21"/>
              </w:rPr>
              <w:t>2</w:t>
            </w:r>
          </w:p>
        </w:tc>
        <w:tc>
          <w:tcPr>
            <w:tcW w:w="2692" w:type="dxa"/>
            <w:noWrap w:val="0"/>
            <w:vAlign w:val="center"/>
          </w:tcPr>
          <w:p>
            <w:pPr>
              <w:spacing w:line="400" w:lineRule="exact"/>
              <w:jc w:val="center"/>
              <w:rPr>
                <w:rFonts w:hint="eastAsia" w:ascii="宋体" w:hAnsi="宋体" w:cs="宋体"/>
                <w:bCs/>
                <w:color w:val="auto"/>
                <w:szCs w:val="21"/>
              </w:rPr>
            </w:pPr>
          </w:p>
        </w:tc>
        <w:tc>
          <w:tcPr>
            <w:tcW w:w="4067" w:type="dxa"/>
            <w:noWrap w:val="0"/>
            <w:vAlign w:val="center"/>
          </w:tcPr>
          <w:p>
            <w:pPr>
              <w:spacing w:line="400" w:lineRule="exact"/>
              <w:jc w:val="left"/>
              <w:rPr>
                <w:rFonts w:hint="eastAsia" w:ascii="宋体" w:hAnsi="宋体" w:cs="宋体"/>
                <w:bCs/>
                <w:color w:val="auto"/>
                <w:szCs w:val="21"/>
              </w:rPr>
            </w:pPr>
          </w:p>
        </w:tc>
        <w:tc>
          <w:tcPr>
            <w:tcW w:w="2506" w:type="dxa"/>
            <w:noWrap w:val="0"/>
            <w:vAlign w:val="center"/>
          </w:tcPr>
          <w:p>
            <w:pPr>
              <w:jc w:val="center"/>
              <w:rPr>
                <w:rFonts w:hint="eastAsia" w:ascii="宋体" w:hAnsi="宋体" w:cs="宋体"/>
                <w:color w:val="auto"/>
                <w:szCs w:val="21"/>
              </w:rPr>
            </w:pPr>
            <w:r>
              <w:rPr>
                <w:rFonts w:hint="eastAsia" w:ascii="宋体" w:hAnsi="宋体" w:cs="宋体"/>
                <w:color w:val="auto"/>
                <w:szCs w:val="21"/>
              </w:rPr>
              <w:t>见投标文件（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1" w:hRule="atLeast"/>
          <w:jc w:val="center"/>
        </w:trPr>
        <w:tc>
          <w:tcPr>
            <w:tcW w:w="831" w:type="dxa"/>
            <w:noWrap w:val="0"/>
            <w:vAlign w:val="center"/>
          </w:tcPr>
          <w:p>
            <w:pPr>
              <w:jc w:val="center"/>
              <w:rPr>
                <w:rFonts w:hint="eastAsia" w:ascii="宋体" w:hAnsi="宋体" w:cs="宋体"/>
                <w:color w:val="auto"/>
                <w:szCs w:val="21"/>
              </w:rPr>
            </w:pPr>
            <w:r>
              <w:rPr>
                <w:rFonts w:hint="eastAsia" w:ascii="宋体" w:hAnsi="宋体" w:cs="宋体"/>
                <w:color w:val="auto"/>
                <w:szCs w:val="21"/>
              </w:rPr>
              <w:t>3</w:t>
            </w:r>
          </w:p>
        </w:tc>
        <w:tc>
          <w:tcPr>
            <w:tcW w:w="2692" w:type="dxa"/>
            <w:noWrap w:val="0"/>
            <w:vAlign w:val="center"/>
          </w:tcPr>
          <w:p>
            <w:pPr>
              <w:spacing w:line="400" w:lineRule="exact"/>
              <w:jc w:val="center"/>
              <w:rPr>
                <w:rFonts w:hint="eastAsia" w:ascii="宋体" w:hAnsi="宋体" w:cs="宋体"/>
                <w:bCs/>
                <w:color w:val="auto"/>
                <w:szCs w:val="21"/>
              </w:rPr>
            </w:pPr>
          </w:p>
        </w:tc>
        <w:tc>
          <w:tcPr>
            <w:tcW w:w="4067" w:type="dxa"/>
            <w:noWrap w:val="0"/>
            <w:vAlign w:val="center"/>
          </w:tcPr>
          <w:p>
            <w:pPr>
              <w:spacing w:line="400" w:lineRule="exact"/>
              <w:jc w:val="left"/>
              <w:rPr>
                <w:rFonts w:hint="eastAsia" w:ascii="宋体" w:hAnsi="宋体" w:cs="宋体"/>
                <w:bCs/>
                <w:color w:val="auto"/>
                <w:szCs w:val="21"/>
              </w:rPr>
            </w:pPr>
          </w:p>
        </w:tc>
        <w:tc>
          <w:tcPr>
            <w:tcW w:w="2506" w:type="dxa"/>
            <w:noWrap w:val="0"/>
            <w:vAlign w:val="center"/>
          </w:tcPr>
          <w:p>
            <w:pPr>
              <w:jc w:val="center"/>
              <w:rPr>
                <w:rFonts w:hint="eastAsia" w:ascii="宋体" w:hAnsi="宋体" w:cs="宋体"/>
                <w:color w:val="auto"/>
                <w:szCs w:val="21"/>
              </w:rPr>
            </w:pPr>
            <w:r>
              <w:rPr>
                <w:rFonts w:hint="eastAsia" w:ascii="宋体" w:hAnsi="宋体" w:cs="宋体"/>
                <w:color w:val="auto"/>
                <w:szCs w:val="21"/>
              </w:rPr>
              <w:t>见投标文件（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1" w:hRule="atLeast"/>
          <w:jc w:val="center"/>
        </w:trPr>
        <w:tc>
          <w:tcPr>
            <w:tcW w:w="831" w:type="dxa"/>
            <w:noWrap w:val="0"/>
            <w:vAlign w:val="center"/>
          </w:tcPr>
          <w:p>
            <w:pPr>
              <w:jc w:val="center"/>
              <w:rPr>
                <w:rFonts w:hint="eastAsia" w:ascii="宋体" w:hAnsi="宋体" w:cs="宋体"/>
                <w:color w:val="auto"/>
                <w:szCs w:val="21"/>
              </w:rPr>
            </w:pPr>
            <w:r>
              <w:rPr>
                <w:rFonts w:hint="eastAsia" w:ascii="宋体" w:hAnsi="宋体" w:cs="宋体"/>
                <w:color w:val="auto"/>
                <w:szCs w:val="21"/>
              </w:rPr>
              <w:t>…</w:t>
            </w:r>
          </w:p>
        </w:tc>
        <w:tc>
          <w:tcPr>
            <w:tcW w:w="2692" w:type="dxa"/>
            <w:noWrap w:val="0"/>
            <w:vAlign w:val="center"/>
          </w:tcPr>
          <w:p>
            <w:pPr>
              <w:jc w:val="center"/>
              <w:rPr>
                <w:rFonts w:hint="eastAsia" w:ascii="宋体" w:hAnsi="宋体" w:cs="宋体"/>
                <w:color w:val="auto"/>
                <w:szCs w:val="21"/>
              </w:rPr>
            </w:pPr>
          </w:p>
        </w:tc>
        <w:tc>
          <w:tcPr>
            <w:tcW w:w="4067" w:type="dxa"/>
            <w:noWrap w:val="0"/>
            <w:vAlign w:val="center"/>
          </w:tcPr>
          <w:p>
            <w:pPr>
              <w:jc w:val="center"/>
              <w:rPr>
                <w:rFonts w:hint="eastAsia" w:ascii="宋体" w:hAnsi="宋体" w:cs="宋体"/>
                <w:color w:val="auto"/>
                <w:szCs w:val="21"/>
              </w:rPr>
            </w:pPr>
          </w:p>
        </w:tc>
        <w:tc>
          <w:tcPr>
            <w:tcW w:w="2506" w:type="dxa"/>
            <w:noWrap w:val="0"/>
            <w:vAlign w:val="center"/>
          </w:tcPr>
          <w:p>
            <w:pPr>
              <w:jc w:val="center"/>
              <w:rPr>
                <w:rFonts w:hint="eastAsia" w:ascii="宋体" w:hAnsi="宋体" w:cs="宋体"/>
                <w:color w:val="auto"/>
                <w:szCs w:val="21"/>
              </w:rPr>
            </w:pPr>
          </w:p>
        </w:tc>
      </w:tr>
    </w:tbl>
    <w:p>
      <w:pPr>
        <w:adjustRightInd w:val="0"/>
        <w:snapToGrid w:val="0"/>
        <w:rPr>
          <w:rFonts w:hint="eastAsia" w:ascii="宋体" w:hAnsi="宋体" w:cs="宋体"/>
          <w:color w:val="auto"/>
          <w:szCs w:val="21"/>
          <w:lang w:val="en-GB"/>
        </w:rPr>
      </w:pPr>
      <w:r>
        <w:rPr>
          <w:rFonts w:hint="eastAsia" w:ascii="宋体" w:hAnsi="宋体" w:cs="宋体"/>
          <w:color w:val="auto"/>
          <w:szCs w:val="21"/>
          <w:lang w:val="en-GB"/>
        </w:rPr>
        <w:t>注：投标人根据《</w:t>
      </w:r>
      <w:r>
        <w:rPr>
          <w:rFonts w:hint="eastAsia" w:ascii="宋体" w:hAnsi="宋体" w:cs="宋体"/>
          <w:color w:val="auto"/>
          <w:szCs w:val="21"/>
        </w:rPr>
        <w:t>服务</w:t>
      </w:r>
      <w:r>
        <w:rPr>
          <w:rFonts w:hint="eastAsia" w:ascii="宋体" w:hAnsi="宋体" w:cs="宋体"/>
          <w:color w:val="auto"/>
          <w:szCs w:val="21"/>
          <w:lang w:val="en-GB"/>
        </w:rPr>
        <w:t>评估表》的各项内容填写此表。</w:t>
      </w:r>
    </w:p>
    <w:p>
      <w:pPr>
        <w:autoSpaceDE w:val="0"/>
        <w:autoSpaceDN w:val="0"/>
        <w:adjustRightInd w:val="0"/>
        <w:jc w:val="left"/>
        <w:rPr>
          <w:rFonts w:hint="eastAsia" w:ascii="宋体" w:hAnsi="宋体" w:cs="宋体"/>
          <w:color w:val="auto"/>
          <w:kern w:val="0"/>
          <w:szCs w:val="21"/>
        </w:rPr>
      </w:pPr>
    </w:p>
    <w:p>
      <w:pPr>
        <w:pStyle w:val="13"/>
        <w:numPr>
          <w:ilvl w:val="0"/>
          <w:numId w:val="84"/>
        </w:numPr>
        <w:spacing w:line="360" w:lineRule="auto"/>
        <w:outlineLvl w:val="1"/>
        <w:rPr>
          <w:rFonts w:hint="eastAsia" w:ascii="宋体" w:hAnsi="宋体" w:cs="宋体"/>
          <w:color w:val="auto"/>
        </w:rPr>
      </w:pPr>
      <w:r>
        <w:rPr>
          <w:rFonts w:hint="eastAsia" w:ascii="宋体" w:hAnsi="宋体" w:cs="宋体"/>
          <w:b/>
          <w:bCs/>
          <w:color w:val="auto"/>
        </w:rPr>
        <w:br w:type="page"/>
      </w:r>
      <w:r>
        <w:rPr>
          <w:rFonts w:hint="eastAsia" w:ascii="宋体" w:hAnsi="宋体" w:cs="宋体"/>
          <w:color w:val="auto"/>
        </w:rPr>
        <w:t xml:space="preserve"> </w:t>
      </w:r>
      <w:r>
        <w:rPr>
          <w:rFonts w:hint="eastAsia" w:ascii="宋体" w:hAnsi="宋体" w:cs="宋体"/>
          <w:b/>
          <w:bCs/>
          <w:color w:val="auto"/>
        </w:rPr>
        <w:t>法人或者其他组织的营业执照等证明文件（适用于法人或其他组织），自然人的身份证明（适用于自然人）；</w:t>
      </w:r>
    </w:p>
    <w:p>
      <w:pPr>
        <w:rPr>
          <w:rFonts w:hint="eastAsia"/>
          <w:color w:val="auto"/>
        </w:rPr>
      </w:pPr>
    </w:p>
    <w:p>
      <w:pPr>
        <w:rPr>
          <w:color w:val="auto"/>
        </w:rPr>
      </w:pPr>
    </w:p>
    <w:p>
      <w:pPr>
        <w:rPr>
          <w:color w:val="auto"/>
        </w:rPr>
      </w:pPr>
    </w:p>
    <w:p>
      <w:pPr>
        <w:rPr>
          <w:color w:val="auto"/>
        </w:rPr>
      </w:pPr>
    </w:p>
    <w:p>
      <w:pPr>
        <w:pStyle w:val="13"/>
        <w:numPr>
          <w:ilvl w:val="0"/>
          <w:numId w:val="84"/>
        </w:numPr>
        <w:spacing w:line="360" w:lineRule="auto"/>
        <w:ind w:left="709" w:hanging="709"/>
        <w:outlineLvl w:val="1"/>
        <w:rPr>
          <w:rFonts w:hint="eastAsia" w:ascii="宋体" w:hAnsi="宋体" w:cs="宋体"/>
          <w:b/>
          <w:bCs/>
          <w:color w:val="auto"/>
        </w:rPr>
      </w:pPr>
      <w:r>
        <w:rPr>
          <w:rFonts w:hint="eastAsia" w:ascii="宋体" w:hAnsi="宋体" w:cs="宋体"/>
          <w:b/>
          <w:bCs/>
          <w:color w:val="auto"/>
        </w:rPr>
        <w:t>财务状况报告</w:t>
      </w:r>
    </w:p>
    <w:p>
      <w:pPr>
        <w:pStyle w:val="13"/>
        <w:spacing w:line="360" w:lineRule="auto"/>
        <w:ind w:left="420"/>
        <w:rPr>
          <w:rFonts w:hint="eastAsia" w:ascii="宋体" w:hAnsi="宋体" w:cs="宋体"/>
          <w:b/>
          <w:bCs/>
          <w:color w:val="auto"/>
        </w:rPr>
      </w:pPr>
    </w:p>
    <w:p>
      <w:pPr>
        <w:pStyle w:val="13"/>
        <w:spacing w:line="360" w:lineRule="auto"/>
        <w:ind w:left="420"/>
        <w:rPr>
          <w:rFonts w:hint="eastAsia" w:ascii="宋体" w:hAnsi="宋体" w:cs="宋体"/>
          <w:b/>
          <w:bCs/>
          <w:color w:val="auto"/>
        </w:rPr>
      </w:pPr>
    </w:p>
    <w:p>
      <w:pPr>
        <w:pStyle w:val="13"/>
        <w:spacing w:line="360" w:lineRule="auto"/>
        <w:ind w:left="420"/>
        <w:rPr>
          <w:rFonts w:hint="eastAsia" w:ascii="宋体" w:hAnsi="宋体" w:cs="宋体"/>
          <w:b/>
          <w:bCs/>
          <w:color w:val="auto"/>
        </w:rPr>
      </w:pPr>
    </w:p>
    <w:p>
      <w:pPr>
        <w:pStyle w:val="13"/>
        <w:numPr>
          <w:ilvl w:val="0"/>
          <w:numId w:val="84"/>
        </w:numPr>
        <w:spacing w:line="360" w:lineRule="auto"/>
        <w:outlineLvl w:val="1"/>
        <w:rPr>
          <w:rFonts w:hint="eastAsia" w:ascii="宋体" w:hAnsi="宋体" w:cs="宋体"/>
          <w:b/>
          <w:bCs/>
          <w:color w:val="auto"/>
        </w:rPr>
      </w:pPr>
      <w:r>
        <w:rPr>
          <w:rFonts w:hint="eastAsia" w:ascii="宋体" w:hAnsi="宋体" w:cs="宋体"/>
          <w:b/>
          <w:bCs/>
          <w:color w:val="auto"/>
        </w:rPr>
        <w:t xml:space="preserve"> 依法缴纳税收证明文件</w:t>
      </w:r>
    </w:p>
    <w:p>
      <w:pPr>
        <w:pStyle w:val="88"/>
        <w:ind w:firstLine="402"/>
        <w:rPr>
          <w:rFonts w:hint="eastAsia" w:ascii="宋体" w:hAnsi="宋体" w:cs="宋体"/>
          <w:b/>
          <w:bCs/>
          <w:color w:val="auto"/>
        </w:rPr>
      </w:pPr>
    </w:p>
    <w:p>
      <w:pPr>
        <w:pStyle w:val="88"/>
        <w:ind w:firstLine="402"/>
        <w:rPr>
          <w:rFonts w:hint="eastAsia" w:ascii="宋体" w:hAnsi="宋体" w:cs="宋体"/>
          <w:b/>
          <w:bCs/>
          <w:color w:val="auto"/>
        </w:rPr>
      </w:pPr>
    </w:p>
    <w:p>
      <w:pPr>
        <w:pStyle w:val="88"/>
        <w:ind w:firstLine="402"/>
        <w:rPr>
          <w:rFonts w:hint="eastAsia" w:ascii="宋体" w:hAnsi="宋体" w:cs="宋体"/>
          <w:b/>
          <w:bCs/>
          <w:color w:val="auto"/>
        </w:rPr>
      </w:pPr>
    </w:p>
    <w:p>
      <w:pPr>
        <w:pStyle w:val="88"/>
        <w:ind w:firstLine="402"/>
        <w:rPr>
          <w:rFonts w:hint="eastAsia" w:ascii="宋体" w:hAnsi="宋体" w:cs="宋体"/>
          <w:b/>
          <w:bCs/>
          <w:color w:val="auto"/>
        </w:rPr>
      </w:pPr>
    </w:p>
    <w:p>
      <w:pPr>
        <w:pStyle w:val="88"/>
        <w:ind w:firstLine="402"/>
        <w:rPr>
          <w:rFonts w:hint="eastAsia" w:ascii="宋体" w:hAnsi="宋体" w:cs="宋体"/>
          <w:b/>
          <w:bCs/>
          <w:color w:val="auto"/>
        </w:rPr>
      </w:pPr>
    </w:p>
    <w:p>
      <w:pPr>
        <w:pStyle w:val="13"/>
        <w:numPr>
          <w:ilvl w:val="0"/>
          <w:numId w:val="84"/>
        </w:numPr>
        <w:spacing w:line="360" w:lineRule="auto"/>
        <w:outlineLvl w:val="1"/>
        <w:rPr>
          <w:rFonts w:hint="eastAsia" w:ascii="宋体" w:hAnsi="宋体" w:cs="宋体"/>
          <w:b/>
          <w:bCs/>
          <w:color w:val="auto"/>
        </w:rPr>
      </w:pPr>
      <w:r>
        <w:rPr>
          <w:rFonts w:hint="eastAsia" w:ascii="宋体" w:hAnsi="宋体" w:cs="宋体"/>
          <w:b/>
          <w:bCs/>
          <w:color w:val="auto"/>
        </w:rPr>
        <w:t xml:space="preserve"> 依法缴纳社会保障资金证明文件</w:t>
      </w:r>
    </w:p>
    <w:p>
      <w:pPr>
        <w:pStyle w:val="88"/>
        <w:ind w:firstLine="402"/>
        <w:rPr>
          <w:rFonts w:hint="eastAsia" w:ascii="宋体" w:hAnsi="宋体" w:cs="宋体"/>
          <w:b/>
          <w:bCs/>
          <w:color w:val="auto"/>
        </w:rPr>
      </w:pPr>
    </w:p>
    <w:p>
      <w:pPr>
        <w:pStyle w:val="88"/>
        <w:ind w:firstLine="402"/>
        <w:rPr>
          <w:rFonts w:hint="eastAsia" w:ascii="宋体" w:hAnsi="宋体" w:cs="宋体"/>
          <w:b/>
          <w:bCs/>
          <w:color w:val="auto"/>
        </w:rPr>
      </w:pPr>
    </w:p>
    <w:p>
      <w:pPr>
        <w:pStyle w:val="88"/>
        <w:ind w:firstLine="402"/>
        <w:rPr>
          <w:rFonts w:hint="eastAsia" w:ascii="宋体" w:hAnsi="宋体" w:cs="宋体"/>
          <w:b/>
          <w:bCs/>
          <w:color w:val="auto"/>
        </w:rPr>
      </w:pPr>
    </w:p>
    <w:p>
      <w:pPr>
        <w:pStyle w:val="88"/>
        <w:ind w:firstLine="402"/>
        <w:rPr>
          <w:rFonts w:hint="eastAsia" w:ascii="宋体" w:hAnsi="宋体" w:cs="宋体"/>
          <w:b/>
          <w:bCs/>
          <w:color w:val="auto"/>
        </w:rPr>
      </w:pPr>
    </w:p>
    <w:p>
      <w:pPr>
        <w:pStyle w:val="88"/>
        <w:ind w:firstLine="402"/>
        <w:rPr>
          <w:rFonts w:hint="eastAsia" w:ascii="宋体" w:hAnsi="宋体" w:cs="宋体"/>
          <w:b/>
          <w:bCs/>
          <w:color w:val="auto"/>
        </w:rPr>
      </w:pPr>
    </w:p>
    <w:p>
      <w:pPr>
        <w:pStyle w:val="13"/>
        <w:numPr>
          <w:ilvl w:val="0"/>
          <w:numId w:val="84"/>
        </w:numPr>
        <w:spacing w:line="360" w:lineRule="auto"/>
        <w:outlineLvl w:val="1"/>
        <w:rPr>
          <w:rFonts w:hint="eastAsia" w:ascii="宋体" w:hAnsi="宋体" w:cs="宋体"/>
          <w:b/>
          <w:bCs/>
          <w:color w:val="auto"/>
        </w:rPr>
      </w:pPr>
      <w:r>
        <w:rPr>
          <w:rFonts w:hint="eastAsia" w:ascii="宋体" w:hAnsi="宋体" w:cs="宋体"/>
          <w:b/>
          <w:bCs/>
          <w:color w:val="auto"/>
        </w:rPr>
        <w:t xml:space="preserve"> 具备履行合同所必需的设备和专业技术能力的证明材料或书面声明函</w:t>
      </w:r>
    </w:p>
    <w:p>
      <w:pPr>
        <w:pStyle w:val="88"/>
        <w:ind w:firstLine="402"/>
        <w:rPr>
          <w:rFonts w:hint="eastAsia" w:ascii="宋体" w:hAnsi="宋体" w:cs="宋体"/>
          <w:b/>
          <w:bCs/>
          <w:color w:val="auto"/>
        </w:rPr>
      </w:pPr>
    </w:p>
    <w:p>
      <w:pPr>
        <w:pStyle w:val="13"/>
        <w:spacing w:line="360" w:lineRule="auto"/>
        <w:ind w:left="420"/>
        <w:rPr>
          <w:rFonts w:hint="eastAsia" w:ascii="宋体" w:hAnsi="宋体" w:cs="宋体"/>
          <w:b/>
          <w:bCs/>
          <w:color w:val="auto"/>
        </w:rPr>
      </w:pPr>
    </w:p>
    <w:p>
      <w:pPr>
        <w:pStyle w:val="13"/>
        <w:spacing w:line="360" w:lineRule="auto"/>
        <w:ind w:left="420"/>
        <w:rPr>
          <w:rFonts w:hint="eastAsia" w:ascii="宋体" w:hAnsi="宋体" w:cs="宋体"/>
          <w:b/>
          <w:bCs/>
          <w:color w:val="auto"/>
        </w:rPr>
      </w:pPr>
    </w:p>
    <w:p>
      <w:pPr>
        <w:pStyle w:val="88"/>
        <w:ind w:firstLine="402"/>
        <w:rPr>
          <w:rFonts w:hint="eastAsia" w:ascii="宋体" w:hAnsi="宋体" w:cs="宋体"/>
          <w:b/>
          <w:bCs/>
          <w:color w:val="auto"/>
        </w:rPr>
      </w:pPr>
    </w:p>
    <w:p>
      <w:pPr>
        <w:pStyle w:val="13"/>
        <w:numPr>
          <w:ilvl w:val="0"/>
          <w:numId w:val="84"/>
        </w:numPr>
        <w:spacing w:line="360" w:lineRule="auto"/>
        <w:outlineLvl w:val="1"/>
        <w:rPr>
          <w:rFonts w:hint="eastAsia" w:ascii="宋体" w:hAnsi="宋体" w:cs="宋体"/>
          <w:b/>
          <w:bCs/>
          <w:color w:val="auto"/>
        </w:rPr>
      </w:pPr>
      <w:r>
        <w:rPr>
          <w:rFonts w:hint="eastAsia" w:ascii="宋体" w:hAnsi="宋体" w:cs="宋体"/>
          <w:b/>
          <w:bCs/>
          <w:color w:val="auto"/>
        </w:rPr>
        <w:t xml:space="preserve"> 参加政府采购活动前3年内在经营活动中没有重大违法记录的书面声明</w:t>
      </w:r>
    </w:p>
    <w:p>
      <w:pPr>
        <w:pStyle w:val="88"/>
        <w:ind w:firstLine="402"/>
        <w:rPr>
          <w:rFonts w:hint="eastAsia" w:ascii="宋体" w:hAnsi="宋体" w:cs="宋体"/>
          <w:b/>
          <w:bCs/>
          <w:color w:val="auto"/>
        </w:rPr>
      </w:pPr>
    </w:p>
    <w:p>
      <w:pPr>
        <w:spacing w:line="360" w:lineRule="auto"/>
        <w:ind w:firstLine="420" w:firstLineChars="200"/>
        <w:rPr>
          <w:rFonts w:hint="eastAsia" w:ascii="宋体" w:hAnsi="宋体"/>
          <w:bCs/>
          <w:color w:val="auto"/>
          <w:szCs w:val="21"/>
        </w:rPr>
      </w:pPr>
      <w:r>
        <w:rPr>
          <w:rFonts w:hint="eastAsia" w:ascii="宋体" w:hAnsi="宋体"/>
          <w:bCs/>
          <w:color w:val="auto"/>
          <w:szCs w:val="21"/>
        </w:rPr>
        <w:t>注：</w:t>
      </w:r>
    </w:p>
    <w:p>
      <w:pPr>
        <w:spacing w:line="360" w:lineRule="auto"/>
        <w:ind w:firstLine="420" w:firstLineChars="200"/>
        <w:rPr>
          <w:rFonts w:hint="eastAsia" w:ascii="宋体" w:hAnsi="宋体"/>
          <w:bCs/>
          <w:color w:val="auto"/>
          <w:szCs w:val="21"/>
        </w:rPr>
      </w:pPr>
      <w:r>
        <w:rPr>
          <w:rFonts w:hint="eastAsia" w:ascii="宋体" w:hAnsi="宋体"/>
          <w:bCs/>
          <w:color w:val="auto"/>
          <w:szCs w:val="21"/>
        </w:rPr>
        <w:t>1、根据《中华人民共和国政府采购法实施条例》第十九条：“重大违法记录”，是指供应商因违法经营受到刑事处罚或者责令停产停业、吊销许可证或者执照、较大数额罚款等行政处罚。</w:t>
      </w:r>
    </w:p>
    <w:p>
      <w:pPr>
        <w:spacing w:line="360" w:lineRule="auto"/>
        <w:ind w:firstLine="420" w:firstLineChars="200"/>
        <w:rPr>
          <w:rFonts w:hint="eastAsia" w:ascii="宋体" w:hAnsi="宋体"/>
          <w:bCs/>
          <w:color w:val="auto"/>
          <w:szCs w:val="21"/>
        </w:rPr>
      </w:pPr>
      <w:r>
        <w:rPr>
          <w:rFonts w:hint="eastAsia" w:ascii="宋体" w:hAnsi="宋体"/>
          <w:bCs/>
          <w:color w:val="auto"/>
          <w:szCs w:val="21"/>
        </w:rPr>
        <w:t>“较大数额罚款”，指罚款金额达到所在地区举行听证权利的行政处罚。</w:t>
      </w:r>
    </w:p>
    <w:p>
      <w:pPr>
        <w:pStyle w:val="88"/>
        <w:spacing w:line="360" w:lineRule="auto"/>
        <w:rPr>
          <w:rFonts w:hint="eastAsia" w:ascii="宋体" w:hAnsi="宋体" w:cs="宋体"/>
          <w:b/>
          <w:bCs/>
          <w:color w:val="auto"/>
        </w:rPr>
      </w:pPr>
      <w:r>
        <w:rPr>
          <w:rFonts w:hint="eastAsia" w:ascii="宋体" w:hAnsi="宋体"/>
          <w:bCs/>
          <w:color w:val="auto"/>
          <w:kern w:val="2"/>
          <w:sz w:val="21"/>
          <w:szCs w:val="21"/>
        </w:rPr>
        <w:t>2、供应商可先行到“信用中国”网站（www.creditchina.gov.cn）查询并下载信用报告，特别注意其中的“行政处罚”事项。</w:t>
      </w:r>
    </w:p>
    <w:p>
      <w:pPr>
        <w:numPr>
          <w:ilvl w:val="0"/>
          <w:numId w:val="84"/>
        </w:numPr>
        <w:spacing w:line="360" w:lineRule="auto"/>
        <w:outlineLvl w:val="1"/>
        <w:rPr>
          <w:rFonts w:hint="eastAsia" w:ascii="宋体" w:hAnsi="宋体" w:cs="宋体"/>
          <w:color w:val="auto"/>
          <w:sz w:val="24"/>
        </w:rPr>
      </w:pPr>
      <w:r>
        <w:rPr>
          <w:rFonts w:ascii="宋体" w:hAnsi="宋体" w:cs="宋体"/>
          <w:color w:val="auto"/>
          <w:sz w:val="24"/>
        </w:rPr>
        <w:br w:type="page"/>
      </w:r>
      <w:r>
        <w:rPr>
          <w:rFonts w:hint="eastAsia" w:ascii="宋体" w:hAnsi="宋体" w:cs="宋体"/>
          <w:color w:val="auto"/>
          <w:sz w:val="24"/>
        </w:rPr>
        <w:t xml:space="preserve"> </w:t>
      </w:r>
      <w:r>
        <w:rPr>
          <w:rFonts w:hint="eastAsia" w:ascii="宋体" w:hAnsi="宋体" w:cs="宋体"/>
          <w:b/>
          <w:bCs/>
          <w:color w:val="auto"/>
          <w:sz w:val="24"/>
        </w:rPr>
        <w:t>中小企业声明函</w:t>
      </w:r>
      <w:r>
        <w:rPr>
          <w:rFonts w:hint="eastAsia" w:ascii="宋体" w:hAnsi="宋体" w:cs="宋体"/>
          <w:b/>
          <w:bCs/>
          <w:color w:val="auto"/>
          <w:sz w:val="24"/>
          <w:lang w:eastAsia="zh-CN"/>
        </w:rPr>
        <w:t>（</w:t>
      </w:r>
      <w:r>
        <w:rPr>
          <w:rFonts w:hint="eastAsia" w:ascii="宋体" w:hAnsi="宋体" w:cs="宋体"/>
          <w:b/>
          <w:bCs/>
          <w:color w:val="auto"/>
          <w:sz w:val="24"/>
          <w:lang w:val="en-US" w:eastAsia="zh-CN"/>
        </w:rPr>
        <w:t>可选</w:t>
      </w:r>
      <w:r>
        <w:rPr>
          <w:rFonts w:hint="eastAsia" w:ascii="宋体" w:hAnsi="宋体" w:cs="宋体"/>
          <w:b/>
          <w:bCs/>
          <w:color w:val="auto"/>
          <w:sz w:val="24"/>
          <w:lang w:eastAsia="zh-CN"/>
        </w:rPr>
        <w:t>）</w:t>
      </w:r>
    </w:p>
    <w:p>
      <w:pPr>
        <w:spacing w:line="360" w:lineRule="auto"/>
        <w:jc w:val="center"/>
        <w:rPr>
          <w:rFonts w:hint="eastAsia" w:ascii="宋体" w:hAnsi="宋体" w:cs="宋体"/>
          <w:b/>
          <w:color w:val="auto"/>
          <w:kern w:val="0"/>
          <w:sz w:val="24"/>
        </w:rPr>
      </w:pPr>
      <w:r>
        <w:rPr>
          <w:rFonts w:hint="eastAsia" w:ascii="宋体" w:hAnsi="宋体" w:cs="宋体"/>
          <w:b/>
          <w:color w:val="auto"/>
          <w:kern w:val="0"/>
          <w:sz w:val="24"/>
        </w:rPr>
        <w:t>中小企业声明函（工程、服务）</w:t>
      </w:r>
    </w:p>
    <w:p>
      <w:pPr>
        <w:spacing w:line="360" w:lineRule="auto"/>
        <w:jc w:val="center"/>
        <w:rPr>
          <w:rFonts w:hint="eastAsia" w:ascii="宋体" w:hAnsi="宋体" w:cs="宋体"/>
          <w:b/>
          <w:color w:val="auto"/>
          <w:kern w:val="0"/>
          <w:sz w:val="24"/>
        </w:rPr>
      </w:pPr>
    </w:p>
    <w:p>
      <w:pPr>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本公司（联合体）郑重声明，根据《政府采购促进中小企业发展管理办法》（财库﹝2020﹞46 号）的规定，本公司（联合体）参加</w:t>
      </w:r>
      <w:r>
        <w:rPr>
          <w:rFonts w:hint="eastAsia" w:ascii="宋体" w:hAnsi="宋体" w:cs="宋体"/>
          <w:i/>
          <w:color w:val="auto"/>
          <w:kern w:val="0"/>
          <w:sz w:val="24"/>
          <w:u w:val="single"/>
        </w:rPr>
        <w:t>（采购人单位名称）</w:t>
      </w:r>
      <w:r>
        <w:rPr>
          <w:rFonts w:hint="eastAsia" w:ascii="宋体" w:hAnsi="宋体" w:cs="宋体"/>
          <w:color w:val="auto"/>
          <w:kern w:val="0"/>
          <w:sz w:val="24"/>
        </w:rPr>
        <w:t>的</w:t>
      </w:r>
      <w:r>
        <w:rPr>
          <w:rFonts w:hint="eastAsia" w:ascii="宋体" w:hAnsi="宋体" w:cs="宋体"/>
          <w:i/>
          <w:color w:val="auto"/>
          <w:kern w:val="0"/>
          <w:sz w:val="24"/>
          <w:u w:val="single"/>
        </w:rPr>
        <w:t>（项目名称）</w:t>
      </w:r>
      <w:r>
        <w:rPr>
          <w:rFonts w:hint="eastAsia" w:ascii="宋体" w:hAnsi="宋体" w:cs="宋体"/>
          <w:color w:val="auto"/>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jc w:val="left"/>
        <w:rPr>
          <w:rFonts w:hint="eastAsia" w:ascii="宋体" w:hAnsi="宋体" w:cs="宋体"/>
          <w:color w:val="auto"/>
          <w:kern w:val="0"/>
          <w:sz w:val="24"/>
        </w:rPr>
      </w:pPr>
      <w:r>
        <w:rPr>
          <w:rFonts w:hint="eastAsia" w:ascii="宋体" w:hAnsi="宋体" w:cs="宋体"/>
          <w:color w:val="auto"/>
          <w:kern w:val="0"/>
          <w:sz w:val="24"/>
        </w:rPr>
        <w:t xml:space="preserve">1. </w:t>
      </w:r>
      <w:r>
        <w:rPr>
          <w:rFonts w:hint="eastAsia" w:ascii="宋体" w:hAnsi="宋体" w:cs="宋体"/>
          <w:i/>
          <w:color w:val="auto"/>
          <w:kern w:val="0"/>
          <w:sz w:val="24"/>
          <w:u w:val="single"/>
        </w:rPr>
        <w:t xml:space="preserve">（标的名称） </w:t>
      </w:r>
      <w:r>
        <w:rPr>
          <w:rFonts w:hint="eastAsia" w:ascii="宋体" w:hAnsi="宋体" w:cs="宋体"/>
          <w:color w:val="auto"/>
          <w:kern w:val="0"/>
          <w:sz w:val="24"/>
        </w:rPr>
        <w:t>，属于</w:t>
      </w:r>
      <w:r>
        <w:rPr>
          <w:rFonts w:hint="eastAsia" w:ascii="宋体" w:hAnsi="宋体" w:cs="宋体"/>
          <w:i/>
          <w:color w:val="auto"/>
          <w:kern w:val="0"/>
          <w:sz w:val="24"/>
          <w:u w:val="single"/>
        </w:rPr>
        <w:t>（采购文件中明确的所属行业）</w:t>
      </w:r>
      <w:r>
        <w:rPr>
          <w:rFonts w:hint="eastAsia" w:ascii="宋体" w:hAnsi="宋体" w:cs="宋体"/>
          <w:color w:val="auto"/>
          <w:kern w:val="0"/>
          <w:sz w:val="24"/>
        </w:rPr>
        <w:t>；承建（承接）企业为</w:t>
      </w:r>
      <w:r>
        <w:rPr>
          <w:rFonts w:hint="eastAsia" w:ascii="宋体" w:hAnsi="宋体" w:cs="宋体"/>
          <w:i/>
          <w:color w:val="auto"/>
          <w:kern w:val="0"/>
          <w:sz w:val="24"/>
          <w:u w:val="single"/>
        </w:rPr>
        <w:t>（企业名称）</w:t>
      </w:r>
      <w:r>
        <w:rPr>
          <w:rFonts w:hint="eastAsia" w:ascii="宋体" w:hAnsi="宋体" w:cs="宋体"/>
          <w:color w:val="auto"/>
          <w:kern w:val="0"/>
          <w:sz w:val="24"/>
        </w:rPr>
        <w:t>，从业人员</w:t>
      </w:r>
      <w:r>
        <w:rPr>
          <w:rFonts w:hint="eastAsia" w:ascii="宋体" w:hAnsi="宋体" w:cs="宋体"/>
          <w:color w:val="auto"/>
          <w:kern w:val="0"/>
          <w:sz w:val="24"/>
          <w:u w:val="single"/>
        </w:rPr>
        <w:t xml:space="preserve">    </w:t>
      </w:r>
      <w:r>
        <w:rPr>
          <w:rFonts w:hint="eastAsia" w:ascii="宋体" w:hAnsi="宋体" w:cs="宋体"/>
          <w:color w:val="auto"/>
          <w:kern w:val="0"/>
          <w:sz w:val="24"/>
        </w:rPr>
        <w:t>人，营业收入为</w:t>
      </w:r>
      <w:r>
        <w:rPr>
          <w:rFonts w:hint="eastAsia" w:ascii="宋体" w:hAnsi="宋体" w:cs="宋体"/>
          <w:color w:val="auto"/>
          <w:kern w:val="0"/>
          <w:sz w:val="24"/>
          <w:u w:val="single"/>
        </w:rPr>
        <w:t xml:space="preserve">    </w:t>
      </w:r>
      <w:r>
        <w:rPr>
          <w:rFonts w:hint="eastAsia" w:ascii="宋体" w:hAnsi="宋体" w:cs="宋体"/>
          <w:color w:val="auto"/>
          <w:kern w:val="0"/>
          <w:sz w:val="24"/>
        </w:rPr>
        <w:t>万元，资产总额为</w:t>
      </w:r>
      <w:r>
        <w:rPr>
          <w:rFonts w:hint="eastAsia" w:ascii="宋体" w:hAnsi="宋体" w:cs="宋体"/>
          <w:color w:val="auto"/>
          <w:kern w:val="0"/>
          <w:sz w:val="24"/>
          <w:u w:val="single"/>
        </w:rPr>
        <w:t xml:space="preserve">    </w:t>
      </w:r>
      <w:r>
        <w:rPr>
          <w:rFonts w:hint="eastAsia" w:ascii="宋体" w:hAnsi="宋体" w:cs="宋体"/>
          <w:color w:val="auto"/>
          <w:kern w:val="0"/>
          <w:sz w:val="24"/>
        </w:rPr>
        <w:t>万元</w:t>
      </w:r>
      <w:r>
        <w:rPr>
          <w:rFonts w:hint="eastAsia" w:ascii="宋体" w:hAnsi="宋体" w:cs="宋体"/>
          <w:color w:val="auto"/>
          <w:kern w:val="0"/>
          <w:sz w:val="24"/>
          <w:vertAlign w:val="superscript"/>
        </w:rPr>
        <w:t>1</w:t>
      </w:r>
      <w:r>
        <w:rPr>
          <w:rFonts w:hint="eastAsia" w:ascii="宋体" w:hAnsi="宋体" w:cs="宋体"/>
          <w:color w:val="auto"/>
          <w:kern w:val="0"/>
          <w:sz w:val="24"/>
        </w:rPr>
        <w:t>，属于</w:t>
      </w:r>
      <w:r>
        <w:rPr>
          <w:rFonts w:hint="eastAsia" w:ascii="宋体" w:hAnsi="宋体" w:cs="宋体"/>
          <w:i/>
          <w:color w:val="auto"/>
          <w:kern w:val="0"/>
          <w:sz w:val="24"/>
          <w:u w:val="single"/>
        </w:rPr>
        <w:t>（中型企业、小型企业、微型企业）</w:t>
      </w:r>
      <w:r>
        <w:rPr>
          <w:rFonts w:hint="eastAsia" w:ascii="宋体" w:hAnsi="宋体" w:cs="宋体"/>
          <w:color w:val="auto"/>
          <w:kern w:val="0"/>
          <w:sz w:val="24"/>
        </w:rPr>
        <w:t>；</w:t>
      </w:r>
    </w:p>
    <w:p>
      <w:pPr>
        <w:spacing w:line="360" w:lineRule="auto"/>
        <w:jc w:val="left"/>
        <w:rPr>
          <w:rFonts w:hint="eastAsia" w:ascii="宋体" w:hAnsi="宋体" w:cs="宋体"/>
          <w:color w:val="auto"/>
          <w:kern w:val="0"/>
          <w:sz w:val="24"/>
        </w:rPr>
      </w:pPr>
      <w:r>
        <w:rPr>
          <w:rFonts w:hint="eastAsia" w:ascii="宋体" w:hAnsi="宋体" w:cs="宋体"/>
          <w:color w:val="auto"/>
          <w:kern w:val="0"/>
          <w:sz w:val="24"/>
        </w:rPr>
        <w:t xml:space="preserve">2. </w:t>
      </w:r>
      <w:r>
        <w:rPr>
          <w:rFonts w:hint="eastAsia" w:ascii="宋体" w:hAnsi="宋体" w:cs="宋体"/>
          <w:i/>
          <w:color w:val="auto"/>
          <w:kern w:val="0"/>
          <w:sz w:val="24"/>
          <w:u w:val="single"/>
        </w:rPr>
        <w:t xml:space="preserve">（标的名称） </w:t>
      </w:r>
      <w:r>
        <w:rPr>
          <w:rFonts w:hint="eastAsia" w:ascii="宋体" w:hAnsi="宋体" w:cs="宋体"/>
          <w:color w:val="auto"/>
          <w:kern w:val="0"/>
          <w:sz w:val="24"/>
        </w:rPr>
        <w:t>，属于</w:t>
      </w:r>
      <w:r>
        <w:rPr>
          <w:rFonts w:hint="eastAsia" w:ascii="宋体" w:hAnsi="宋体" w:cs="宋体"/>
          <w:i/>
          <w:color w:val="auto"/>
          <w:kern w:val="0"/>
          <w:sz w:val="24"/>
          <w:u w:val="single"/>
        </w:rPr>
        <w:t>（采购文件中明确的所属行业）</w:t>
      </w:r>
      <w:r>
        <w:rPr>
          <w:rFonts w:hint="eastAsia" w:ascii="宋体" w:hAnsi="宋体" w:cs="宋体"/>
          <w:color w:val="auto"/>
          <w:kern w:val="0"/>
          <w:sz w:val="24"/>
        </w:rPr>
        <w:t>；承建（承接）企业为</w:t>
      </w:r>
      <w:r>
        <w:rPr>
          <w:rFonts w:hint="eastAsia" w:ascii="宋体" w:hAnsi="宋体" w:cs="宋体"/>
          <w:i/>
          <w:color w:val="auto"/>
          <w:kern w:val="0"/>
          <w:sz w:val="24"/>
          <w:u w:val="single"/>
        </w:rPr>
        <w:t>（企业名称）</w:t>
      </w:r>
      <w:r>
        <w:rPr>
          <w:rFonts w:hint="eastAsia" w:ascii="宋体" w:hAnsi="宋体" w:cs="宋体"/>
          <w:color w:val="auto"/>
          <w:kern w:val="0"/>
          <w:sz w:val="24"/>
        </w:rPr>
        <w:t>，从业人员</w:t>
      </w:r>
      <w:r>
        <w:rPr>
          <w:rFonts w:hint="eastAsia" w:ascii="宋体" w:hAnsi="宋体" w:cs="宋体"/>
          <w:color w:val="auto"/>
          <w:kern w:val="0"/>
          <w:sz w:val="24"/>
          <w:u w:val="single"/>
        </w:rPr>
        <w:t xml:space="preserve">     </w:t>
      </w:r>
      <w:r>
        <w:rPr>
          <w:rFonts w:hint="eastAsia" w:ascii="宋体" w:hAnsi="宋体" w:cs="宋体"/>
          <w:color w:val="auto"/>
          <w:kern w:val="0"/>
          <w:sz w:val="24"/>
        </w:rPr>
        <w:t>人，营业收入为</w:t>
      </w:r>
      <w:r>
        <w:rPr>
          <w:rFonts w:hint="eastAsia" w:ascii="宋体" w:hAnsi="宋体" w:cs="宋体"/>
          <w:color w:val="auto"/>
          <w:kern w:val="0"/>
          <w:sz w:val="24"/>
          <w:u w:val="single"/>
        </w:rPr>
        <w:t xml:space="preserve">     </w:t>
      </w:r>
      <w:r>
        <w:rPr>
          <w:rFonts w:hint="eastAsia" w:ascii="宋体" w:hAnsi="宋体" w:cs="宋体"/>
          <w:color w:val="auto"/>
          <w:kern w:val="0"/>
          <w:sz w:val="24"/>
        </w:rPr>
        <w:t>万元，资产总额为</w:t>
      </w:r>
      <w:r>
        <w:rPr>
          <w:rFonts w:hint="eastAsia" w:ascii="宋体" w:hAnsi="宋体" w:cs="宋体"/>
          <w:color w:val="auto"/>
          <w:kern w:val="0"/>
          <w:sz w:val="24"/>
          <w:u w:val="single"/>
        </w:rPr>
        <w:t xml:space="preserve">     </w:t>
      </w:r>
      <w:r>
        <w:rPr>
          <w:rFonts w:hint="eastAsia" w:ascii="宋体" w:hAnsi="宋体" w:cs="宋体"/>
          <w:color w:val="auto"/>
          <w:kern w:val="0"/>
          <w:sz w:val="24"/>
        </w:rPr>
        <w:t>万元，属于</w:t>
      </w:r>
      <w:r>
        <w:rPr>
          <w:rFonts w:hint="eastAsia" w:ascii="宋体" w:hAnsi="宋体" w:cs="宋体"/>
          <w:i/>
          <w:color w:val="auto"/>
          <w:kern w:val="0"/>
          <w:sz w:val="24"/>
          <w:u w:val="single"/>
        </w:rPr>
        <w:t>（中型企业、小型企业、微型企业）</w:t>
      </w:r>
      <w:r>
        <w:rPr>
          <w:rFonts w:hint="eastAsia" w:ascii="宋体" w:hAnsi="宋体" w:cs="宋体"/>
          <w:color w:val="auto"/>
          <w:kern w:val="0"/>
          <w:sz w:val="24"/>
        </w:rPr>
        <w:t>；</w:t>
      </w:r>
    </w:p>
    <w:p>
      <w:pPr>
        <w:spacing w:line="360" w:lineRule="auto"/>
        <w:jc w:val="left"/>
        <w:rPr>
          <w:rFonts w:ascii="宋体" w:hAnsi="宋体" w:cs="宋体"/>
          <w:color w:val="auto"/>
          <w:kern w:val="0"/>
          <w:sz w:val="24"/>
        </w:rPr>
      </w:pPr>
      <w:r>
        <w:rPr>
          <w:rFonts w:hint="eastAsia" w:ascii="宋体" w:hAnsi="宋体" w:cs="宋体"/>
          <w:color w:val="auto"/>
          <w:kern w:val="0"/>
          <w:sz w:val="24"/>
        </w:rPr>
        <w:t>……</w:t>
      </w:r>
    </w:p>
    <w:p>
      <w:pPr>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本企业对上述声明内容的真实性负责。如有虚假，将依法承担相应责任。</w:t>
      </w:r>
    </w:p>
    <w:p>
      <w:pPr>
        <w:spacing w:line="360" w:lineRule="auto"/>
        <w:jc w:val="left"/>
        <w:rPr>
          <w:rFonts w:hint="eastAsia" w:ascii="宋体" w:hAnsi="宋体" w:cs="宋体"/>
          <w:color w:val="auto"/>
          <w:kern w:val="0"/>
          <w:sz w:val="24"/>
        </w:rPr>
      </w:pPr>
    </w:p>
    <w:p>
      <w:pPr>
        <w:spacing w:line="360" w:lineRule="auto"/>
        <w:jc w:val="center"/>
        <w:rPr>
          <w:rFonts w:hint="eastAsia" w:ascii="宋体" w:hAnsi="宋体" w:cs="宋体"/>
          <w:color w:val="auto"/>
          <w:kern w:val="0"/>
          <w:sz w:val="24"/>
        </w:rPr>
      </w:pPr>
      <w:r>
        <w:rPr>
          <w:rFonts w:hint="eastAsia" w:ascii="宋体" w:hAnsi="宋体" w:cs="宋体"/>
          <w:color w:val="auto"/>
          <w:kern w:val="0"/>
          <w:sz w:val="24"/>
        </w:rPr>
        <w:t>企业名称（盖章）：</w:t>
      </w:r>
    </w:p>
    <w:p>
      <w:pPr>
        <w:spacing w:line="360" w:lineRule="auto"/>
        <w:jc w:val="center"/>
        <w:rPr>
          <w:rFonts w:hint="eastAsia" w:ascii="宋体" w:hAnsi="宋体" w:cs="宋体"/>
          <w:color w:val="auto"/>
          <w:kern w:val="0"/>
          <w:sz w:val="24"/>
        </w:rPr>
      </w:pPr>
      <w:r>
        <w:rPr>
          <w:rFonts w:hint="eastAsia" w:ascii="宋体" w:hAnsi="宋体" w:cs="宋体"/>
          <w:color w:val="auto"/>
          <w:kern w:val="0"/>
          <w:sz w:val="24"/>
        </w:rPr>
        <w:t>日期：</w:t>
      </w:r>
    </w:p>
    <w:p>
      <w:pPr>
        <w:spacing w:line="360" w:lineRule="auto"/>
        <w:jc w:val="center"/>
        <w:rPr>
          <w:rFonts w:hint="eastAsia" w:ascii="宋体" w:hAnsi="宋体" w:cs="宋体"/>
          <w:color w:val="auto"/>
          <w:kern w:val="0"/>
          <w:sz w:val="24"/>
        </w:rPr>
      </w:pPr>
    </w:p>
    <w:p>
      <w:pPr>
        <w:spacing w:line="360" w:lineRule="auto"/>
        <w:rPr>
          <w:rFonts w:hint="eastAsia"/>
          <w:color w:val="auto"/>
          <w:sz w:val="24"/>
        </w:rPr>
      </w:pPr>
      <w:r>
        <w:rPr>
          <w:rFonts w:ascii="宋体" w:hAnsi="宋体" w:cs="TimesNewRomanPSMT"/>
          <w:color w:val="auto"/>
          <w:kern w:val="0"/>
          <w:sz w:val="24"/>
          <w:vertAlign w:val="superscript"/>
        </w:rPr>
        <w:t>1</w:t>
      </w:r>
      <w:r>
        <w:rPr>
          <w:rFonts w:hint="eastAsia" w:ascii="宋体" w:hAnsi="宋体" w:cs="宋体"/>
          <w:color w:val="auto"/>
          <w:kern w:val="0"/>
          <w:sz w:val="24"/>
        </w:rPr>
        <w:t>从业人员、营业收入、资产总额填报上一年度数据，无上一年度数据的新成立企业可不填报</w:t>
      </w:r>
      <w:r>
        <w:rPr>
          <w:rFonts w:hint="eastAsia"/>
          <w:color w:val="auto"/>
          <w:sz w:val="24"/>
        </w:rPr>
        <w:t>。</w:t>
      </w:r>
    </w:p>
    <w:p>
      <w:pPr>
        <w:spacing w:line="360" w:lineRule="auto"/>
        <w:rPr>
          <w:rFonts w:hint="eastAsia"/>
          <w:color w:val="auto"/>
          <w:sz w:val="24"/>
        </w:rPr>
      </w:pPr>
      <w:r>
        <w:rPr>
          <w:rFonts w:hint="eastAsia"/>
          <w:color w:val="auto"/>
          <w:sz w:val="24"/>
        </w:rPr>
        <w:t>……</w:t>
      </w:r>
    </w:p>
    <w:p>
      <w:pPr>
        <w:numPr>
          <w:ilvl w:val="0"/>
          <w:numId w:val="84"/>
        </w:numPr>
        <w:spacing w:line="360" w:lineRule="auto"/>
        <w:outlineLvl w:val="1"/>
        <w:rPr>
          <w:rFonts w:hint="eastAsia" w:ascii="宋体" w:hAnsi="宋体" w:cs="宋体"/>
          <w:b/>
          <w:bCs/>
          <w:color w:val="auto"/>
          <w:sz w:val="24"/>
        </w:rPr>
      </w:pPr>
      <w:r>
        <w:rPr>
          <w:rFonts w:hint="eastAsia" w:ascii="宋体" w:hAnsi="宋体" w:cs="宋体"/>
          <w:b/>
          <w:bCs/>
          <w:color w:val="auto"/>
          <w:sz w:val="24"/>
          <w:highlight w:val="green"/>
        </w:rPr>
        <w:br w:type="page"/>
      </w:r>
      <w:r>
        <w:rPr>
          <w:rFonts w:hint="eastAsia" w:ascii="宋体" w:hAnsi="宋体" w:cs="宋体"/>
          <w:b/>
          <w:bCs/>
          <w:color w:val="auto"/>
          <w:sz w:val="24"/>
        </w:rPr>
        <w:t xml:space="preserve"> 残疾人福利性单位声明函（可选）</w:t>
      </w:r>
    </w:p>
    <w:p>
      <w:pPr>
        <w:spacing w:line="360" w:lineRule="auto"/>
        <w:rPr>
          <w:rFonts w:hint="eastAsia"/>
          <w:b/>
          <w:bCs/>
          <w:color w:val="auto"/>
          <w:sz w:val="24"/>
        </w:rPr>
      </w:pPr>
      <w:r>
        <w:rPr>
          <w:rFonts w:hint="eastAsia"/>
          <w:bCs/>
          <w:color w:val="auto"/>
          <w:sz w:val="24"/>
        </w:rPr>
        <w:t>（</w:t>
      </w:r>
      <w:r>
        <w:rPr>
          <w:rFonts w:hint="eastAsia"/>
          <w:color w:val="auto"/>
        </w:rPr>
        <w:t>填写此表时请投标人根据《财政部 民政部 中国残疾人联合会关于促进残疾人就业政府采购政策的通知》（财库〔2017〕 141号）的要求确定是否满足享受政府采购支持政策的残疾人福利性单位应当同时满足的条件）</w:t>
      </w:r>
    </w:p>
    <w:p>
      <w:pPr>
        <w:spacing w:line="360" w:lineRule="auto"/>
        <w:rPr>
          <w:rFonts w:hint="eastAsia" w:ascii="宋体" w:hAnsi="宋体" w:cs="宋体"/>
          <w:b/>
          <w:bCs/>
          <w:color w:val="auto"/>
          <w:szCs w:val="21"/>
        </w:rPr>
      </w:pPr>
    </w:p>
    <w:p>
      <w:pPr>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残疾人福利性单位声明函</w:t>
      </w:r>
    </w:p>
    <w:p>
      <w:pPr>
        <w:spacing w:before="240" w:line="360" w:lineRule="auto"/>
        <w:ind w:firstLine="540"/>
        <w:jc w:val="right"/>
        <w:rPr>
          <w:rFonts w:hint="eastAsia" w:ascii="宋体" w:hAnsi="宋体" w:cs="宋体"/>
          <w:i/>
          <w:color w:val="auto"/>
          <w:kern w:val="28"/>
          <w:szCs w:val="21"/>
          <w:u w:val="single"/>
        </w:rPr>
      </w:pPr>
    </w:p>
    <w:p>
      <w:pPr>
        <w:spacing w:line="588" w:lineRule="exact"/>
        <w:ind w:firstLine="444" w:firstLineChars="200"/>
        <w:rPr>
          <w:rFonts w:hint="eastAsia" w:ascii="宋体" w:hAnsi="宋体" w:cs="宋体"/>
          <w:color w:val="auto"/>
          <w:spacing w:val="6"/>
          <w:szCs w:val="21"/>
        </w:rPr>
      </w:pPr>
      <w:r>
        <w:rPr>
          <w:rFonts w:hint="eastAsia" w:ascii="宋体" w:hAnsi="宋体" w:cs="宋体"/>
          <w:color w:val="auto"/>
          <w:spacing w:val="6"/>
          <w:szCs w:val="21"/>
        </w:rPr>
        <w:t>本单位郑重声明，根据《财政部 民政部 中国残疾人联合会关于促进残疾人就业政府采购政策的通知》（财库</w:t>
      </w:r>
      <w:r>
        <w:rPr>
          <w:rFonts w:hint="eastAsia" w:ascii="宋体" w:hAnsi="宋体" w:cs="宋体"/>
          <w:color w:val="auto"/>
          <w:szCs w:val="21"/>
        </w:rPr>
        <w:t>〔2017〕 141</w:t>
      </w:r>
      <w:r>
        <w:rPr>
          <w:rFonts w:hint="eastAsia" w:ascii="宋体" w:hAnsi="宋体" w:cs="宋体"/>
          <w:color w:val="auto"/>
          <w:spacing w:val="6"/>
          <w:szCs w:val="21"/>
        </w:rPr>
        <w:t>号）的规定，本单位为</w:t>
      </w:r>
      <w:r>
        <w:rPr>
          <w:rFonts w:hint="eastAsia" w:ascii="宋体" w:hAnsi="宋体" w:cs="宋体"/>
          <w:color w:val="auto"/>
          <w:szCs w:val="21"/>
          <w:u w:val="single"/>
        </w:rPr>
        <w:t>（请填写：符合条件残疾人福利性单位或非残疾人福利性单位）</w:t>
      </w:r>
      <w:r>
        <w:rPr>
          <w:rFonts w:hint="eastAsia" w:ascii="宋体" w:hAnsi="宋体" w:cs="宋体"/>
          <w:color w:val="auto"/>
          <w:spacing w:val="6"/>
          <w:szCs w:val="21"/>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44" w:firstLineChars="200"/>
        <w:rPr>
          <w:rFonts w:hint="eastAsia" w:ascii="宋体" w:hAnsi="宋体" w:cs="宋体"/>
          <w:color w:val="auto"/>
          <w:spacing w:val="6"/>
          <w:szCs w:val="21"/>
        </w:rPr>
      </w:pPr>
      <w:r>
        <w:rPr>
          <w:rFonts w:hint="eastAsia" w:ascii="宋体" w:hAnsi="宋体" w:cs="宋体"/>
          <w:color w:val="auto"/>
          <w:spacing w:val="6"/>
          <w:szCs w:val="21"/>
        </w:rPr>
        <w:t>本单位对上述声明的真实性负责。如有虚假，将依法承担相应责任。</w:t>
      </w:r>
    </w:p>
    <w:p>
      <w:pPr>
        <w:spacing w:line="588" w:lineRule="exact"/>
        <w:ind w:firstLine="444" w:firstLineChars="200"/>
        <w:rPr>
          <w:rFonts w:hint="eastAsia" w:ascii="宋体" w:hAnsi="宋体" w:cs="宋体"/>
          <w:color w:val="auto"/>
          <w:spacing w:val="6"/>
          <w:szCs w:val="21"/>
        </w:rPr>
      </w:pPr>
    </w:p>
    <w:p>
      <w:pPr>
        <w:spacing w:line="588" w:lineRule="exact"/>
        <w:ind w:firstLine="444" w:firstLineChars="200"/>
        <w:rPr>
          <w:rFonts w:hint="eastAsia" w:ascii="宋体" w:hAnsi="宋体" w:cs="宋体"/>
          <w:color w:val="auto"/>
          <w:spacing w:val="6"/>
          <w:szCs w:val="21"/>
        </w:rPr>
      </w:pPr>
    </w:p>
    <w:p>
      <w:pPr>
        <w:tabs>
          <w:tab w:val="left" w:pos="4860"/>
        </w:tabs>
        <w:spacing w:line="588" w:lineRule="exact"/>
        <w:ind w:right="1560" w:firstLine="444" w:firstLineChars="200"/>
        <w:jc w:val="center"/>
        <w:rPr>
          <w:rFonts w:hint="eastAsia" w:ascii="宋体" w:hAnsi="宋体" w:cs="宋体"/>
          <w:color w:val="auto"/>
          <w:spacing w:val="6"/>
          <w:szCs w:val="21"/>
        </w:rPr>
      </w:pPr>
      <w:r>
        <w:rPr>
          <w:rFonts w:hint="eastAsia" w:ascii="宋体" w:hAnsi="宋体" w:cs="宋体"/>
          <w:color w:val="auto"/>
          <w:spacing w:val="6"/>
          <w:szCs w:val="21"/>
        </w:rPr>
        <w:t xml:space="preserve">                                   单位名称（盖章）：</w:t>
      </w:r>
    </w:p>
    <w:p>
      <w:pPr>
        <w:tabs>
          <w:tab w:val="left" w:pos="4860"/>
        </w:tabs>
        <w:spacing w:line="588" w:lineRule="exact"/>
        <w:ind w:right="1560" w:firstLine="444" w:firstLineChars="200"/>
        <w:jc w:val="center"/>
        <w:rPr>
          <w:rFonts w:hint="eastAsia" w:ascii="宋体" w:hAnsi="宋体" w:cs="宋体"/>
          <w:color w:val="auto"/>
          <w:spacing w:val="6"/>
          <w:szCs w:val="21"/>
        </w:rPr>
      </w:pPr>
      <w:r>
        <w:rPr>
          <w:rFonts w:hint="eastAsia" w:ascii="宋体" w:hAnsi="宋体" w:cs="宋体"/>
          <w:color w:val="auto"/>
          <w:spacing w:val="6"/>
          <w:szCs w:val="21"/>
        </w:rPr>
        <w:t xml:space="preserve">                                日  期：</w:t>
      </w:r>
    </w:p>
    <w:p>
      <w:pPr>
        <w:spacing w:line="360" w:lineRule="auto"/>
        <w:ind w:firstLine="4935" w:firstLineChars="2350"/>
        <w:rPr>
          <w:rFonts w:hint="eastAsia" w:ascii="宋体" w:hAnsi="宋体" w:cs="宋体"/>
          <w:color w:val="auto"/>
        </w:rPr>
      </w:pPr>
    </w:p>
    <w:p>
      <w:pPr>
        <w:adjustRightInd w:val="0"/>
        <w:snapToGrid w:val="0"/>
        <w:spacing w:line="360" w:lineRule="auto"/>
        <w:rPr>
          <w:rFonts w:hint="eastAsia" w:ascii="宋体" w:hAnsi="宋体" w:cs="宋体"/>
          <w:color w:val="auto"/>
          <w:spacing w:val="6"/>
          <w:szCs w:val="21"/>
        </w:rPr>
      </w:pPr>
      <w:r>
        <w:rPr>
          <w:rFonts w:hint="eastAsia" w:ascii="宋体" w:hAnsi="宋体" w:cs="宋体"/>
          <w:color w:val="auto"/>
          <w:spacing w:val="6"/>
          <w:szCs w:val="21"/>
        </w:rPr>
        <w:t>注：</w:t>
      </w:r>
    </w:p>
    <w:p>
      <w:pPr>
        <w:adjustRightInd w:val="0"/>
        <w:snapToGrid w:val="0"/>
        <w:spacing w:line="360" w:lineRule="auto"/>
        <w:rPr>
          <w:rFonts w:hint="eastAsia" w:ascii="宋体" w:hAnsi="宋体" w:cs="宋体"/>
          <w:color w:val="auto"/>
          <w:spacing w:val="6"/>
          <w:szCs w:val="21"/>
        </w:rPr>
      </w:pPr>
      <w:r>
        <w:rPr>
          <w:rFonts w:hint="eastAsia" w:ascii="宋体" w:hAnsi="宋体" w:cs="宋体"/>
          <w:color w:val="auto"/>
          <w:spacing w:val="6"/>
          <w:szCs w:val="21"/>
        </w:rPr>
        <w:t>1、残疾人福利性单位应当同时满足的条件详见：</w:t>
      </w:r>
    </w:p>
    <w:p>
      <w:pPr>
        <w:adjustRightInd w:val="0"/>
        <w:snapToGrid w:val="0"/>
        <w:spacing w:line="360" w:lineRule="auto"/>
        <w:rPr>
          <w:rFonts w:hint="eastAsia" w:ascii="宋体" w:hAnsi="宋体" w:cs="宋体"/>
          <w:color w:val="auto"/>
          <w:spacing w:val="6"/>
          <w:szCs w:val="21"/>
        </w:rPr>
      </w:pPr>
      <w:r>
        <w:rPr>
          <w:rFonts w:ascii="宋体" w:hAnsi="宋体" w:cs="宋体"/>
          <w:color w:val="auto"/>
          <w:spacing w:val="6"/>
          <w:szCs w:val="21"/>
        </w:rPr>
        <w:fldChar w:fldCharType="begin"/>
      </w:r>
      <w:r>
        <w:rPr>
          <w:rFonts w:ascii="宋体" w:hAnsi="宋体" w:cs="宋体"/>
          <w:color w:val="auto"/>
          <w:spacing w:val="6"/>
          <w:szCs w:val="21"/>
        </w:rPr>
        <w:instrText xml:space="preserve"> HYPERLINK "</w:instrText>
      </w:r>
      <w:r>
        <w:rPr>
          <w:rFonts w:hint="eastAsia" w:ascii="宋体" w:hAnsi="宋体" w:cs="宋体"/>
          <w:color w:val="auto"/>
          <w:spacing w:val="6"/>
          <w:szCs w:val="21"/>
        </w:rPr>
        <w:instrText xml:space="preserve">http://www.ccgp.gov.cn/zcfg/mof/201709/t20170904_8787205.htm</w:instrText>
      </w:r>
      <w:r>
        <w:rPr>
          <w:rFonts w:ascii="宋体" w:hAnsi="宋体" w:cs="宋体"/>
          <w:color w:val="auto"/>
          <w:spacing w:val="6"/>
          <w:szCs w:val="21"/>
        </w:rPr>
        <w:instrText xml:space="preserve">" </w:instrText>
      </w:r>
      <w:r>
        <w:rPr>
          <w:rFonts w:ascii="宋体" w:hAnsi="宋体" w:cs="宋体"/>
          <w:color w:val="auto"/>
          <w:spacing w:val="6"/>
          <w:szCs w:val="21"/>
        </w:rPr>
        <w:fldChar w:fldCharType="separate"/>
      </w:r>
      <w:r>
        <w:rPr>
          <w:rFonts w:hint="eastAsia" w:ascii="宋体" w:hAnsi="宋体" w:cs="宋体"/>
          <w:color w:val="auto"/>
          <w:spacing w:val="6"/>
          <w:u w:val="single"/>
        </w:rPr>
        <w:t>http://www.ccgp.gov.cn/zcfg/mof/201709/t20170904_8787205.htm</w:t>
      </w:r>
      <w:r>
        <w:rPr>
          <w:rFonts w:ascii="宋体" w:hAnsi="宋体" w:cs="宋体"/>
          <w:color w:val="auto"/>
          <w:spacing w:val="6"/>
          <w:szCs w:val="21"/>
        </w:rPr>
        <w:fldChar w:fldCharType="end"/>
      </w:r>
      <w:r>
        <w:rPr>
          <w:rFonts w:hint="eastAsia" w:ascii="宋体" w:hAnsi="宋体" w:cs="宋体"/>
          <w:color w:val="auto"/>
          <w:spacing w:val="6"/>
          <w:szCs w:val="21"/>
        </w:rPr>
        <w:t xml:space="preserve"> </w:t>
      </w:r>
    </w:p>
    <w:p>
      <w:pPr>
        <w:adjustRightInd w:val="0"/>
        <w:snapToGrid w:val="0"/>
        <w:spacing w:line="360" w:lineRule="auto"/>
        <w:rPr>
          <w:rFonts w:hint="eastAsia" w:ascii="宋体" w:hAnsi="宋体" w:cs="宋体"/>
          <w:color w:val="auto"/>
          <w:spacing w:val="6"/>
          <w:szCs w:val="21"/>
        </w:rPr>
      </w:pPr>
      <w:r>
        <w:rPr>
          <w:rFonts w:hint="eastAsia" w:ascii="宋体" w:hAnsi="宋体" w:cs="宋体"/>
          <w:color w:val="auto"/>
          <w:spacing w:val="6"/>
          <w:szCs w:val="21"/>
        </w:rPr>
        <w:t>2、中标、成交人为残疾人福利性单位的，将会随中标、成交结果同时公告其《残疾人福利性单位声明函》，接受社会监督。</w:t>
      </w:r>
    </w:p>
    <w:p>
      <w:pPr>
        <w:adjustRightInd w:val="0"/>
        <w:snapToGrid w:val="0"/>
        <w:spacing w:line="360" w:lineRule="auto"/>
        <w:rPr>
          <w:rFonts w:hint="eastAsia" w:ascii="宋体" w:hAnsi="宋体" w:cs="宋体"/>
          <w:color w:val="auto"/>
          <w:spacing w:val="6"/>
          <w:szCs w:val="21"/>
        </w:rPr>
      </w:pPr>
      <w:r>
        <w:rPr>
          <w:rFonts w:hint="eastAsia" w:ascii="宋体" w:hAnsi="宋体" w:cs="宋体"/>
          <w:color w:val="auto"/>
          <w:spacing w:val="6"/>
          <w:szCs w:val="21"/>
        </w:rPr>
        <w:t>3、供应商提供的《残疾人福利性单位声明函》与事实不符的，依照《政府采购法》第七十七条第一款的规定追究法律责任。</w:t>
      </w:r>
    </w:p>
    <w:p>
      <w:pPr>
        <w:pStyle w:val="13"/>
        <w:numPr>
          <w:ilvl w:val="0"/>
          <w:numId w:val="84"/>
        </w:numPr>
        <w:spacing w:line="360" w:lineRule="auto"/>
        <w:outlineLvl w:val="1"/>
        <w:rPr>
          <w:rFonts w:hint="eastAsia" w:ascii="宋体" w:hAnsi="宋体" w:cs="宋体"/>
          <w:b/>
          <w:bCs/>
          <w:color w:val="auto"/>
        </w:rPr>
      </w:pPr>
      <w:r>
        <w:rPr>
          <w:rFonts w:ascii="宋体" w:hAnsi="宋体" w:cs="宋体"/>
          <w:b/>
          <w:bCs/>
          <w:color w:val="auto"/>
        </w:rPr>
        <w:br w:type="page"/>
      </w:r>
      <w:r>
        <w:rPr>
          <w:rFonts w:hint="eastAsia" w:ascii="宋体" w:hAnsi="宋体" w:cs="宋体"/>
          <w:b/>
          <w:bCs/>
          <w:color w:val="auto"/>
        </w:rPr>
        <w:t xml:space="preserve"> 投标函</w:t>
      </w:r>
    </w:p>
    <w:bookmarkEnd w:id="57"/>
    <w:bookmarkEnd w:id="58"/>
    <w:p>
      <w:pPr>
        <w:pStyle w:val="13"/>
        <w:spacing w:line="360" w:lineRule="auto"/>
        <w:jc w:val="center"/>
        <w:rPr>
          <w:rFonts w:hint="eastAsia" w:ascii="宋体" w:hAnsi="宋体" w:cs="宋体"/>
          <w:b/>
          <w:bCs/>
          <w:color w:val="auto"/>
          <w:sz w:val="32"/>
          <w:szCs w:val="32"/>
        </w:rPr>
      </w:pPr>
      <w:bookmarkStart w:id="61" w:name="_Toc385940900"/>
      <w:bookmarkStart w:id="62" w:name="_Toc50691040"/>
      <w:bookmarkStart w:id="63" w:name="_Toc52165077"/>
      <w:bookmarkStart w:id="64" w:name="_Toc76354927"/>
      <w:bookmarkStart w:id="65" w:name="_Toc50737293"/>
      <w:bookmarkStart w:id="66" w:name="_Toc50737299"/>
      <w:bookmarkStart w:id="67" w:name="_Toc50736479"/>
      <w:bookmarkStart w:id="68" w:name="_Toc50736473"/>
      <w:bookmarkStart w:id="69" w:name="_Toc50737325"/>
      <w:bookmarkStart w:id="70" w:name="_Toc52165083"/>
      <w:bookmarkStart w:id="71" w:name="_Toc76354921"/>
      <w:bookmarkStart w:id="72" w:name="_Toc50691028"/>
      <w:bookmarkStart w:id="73" w:name="_Toc50737331"/>
      <w:r>
        <w:rPr>
          <w:rFonts w:hint="eastAsia" w:ascii="宋体" w:hAnsi="宋体" w:cs="宋体"/>
          <w:b/>
          <w:bCs/>
          <w:color w:val="auto"/>
          <w:sz w:val="32"/>
          <w:szCs w:val="32"/>
        </w:rPr>
        <w:t>投  标  函</w:t>
      </w:r>
      <w:bookmarkEnd w:id="61"/>
    </w:p>
    <w:p>
      <w:pPr>
        <w:spacing w:line="360" w:lineRule="auto"/>
        <w:ind w:left="105" w:leftChars="50" w:firstLine="2"/>
        <w:rPr>
          <w:rFonts w:hint="eastAsia" w:ascii="宋体" w:hAnsi="宋体" w:cs="宋体"/>
          <w:color w:val="auto"/>
        </w:rPr>
      </w:pPr>
      <w:r>
        <w:rPr>
          <w:rFonts w:hint="eastAsia" w:ascii="宋体" w:hAnsi="宋体" w:cs="宋体"/>
          <w:color w:val="auto"/>
        </w:rPr>
        <w:t>致：广州市国科招标代理有限公司/汕头大学医学院</w:t>
      </w:r>
    </w:p>
    <w:p>
      <w:pPr>
        <w:spacing w:line="360" w:lineRule="auto"/>
        <w:ind w:left="105" w:leftChars="50" w:firstLine="373" w:firstLineChars="178"/>
        <w:jc w:val="left"/>
        <w:rPr>
          <w:rFonts w:hint="eastAsia" w:ascii="宋体" w:hAnsi="宋体" w:cs="宋体"/>
          <w:color w:val="auto"/>
        </w:rPr>
      </w:pPr>
      <w:r>
        <w:rPr>
          <w:rFonts w:hint="eastAsia" w:ascii="宋体" w:hAnsi="宋体" w:cs="宋体"/>
          <w:color w:val="auto"/>
        </w:rPr>
        <w:t>根据贵方采购的项目名称：</w:t>
      </w:r>
      <w:r>
        <w:rPr>
          <w:rFonts w:hint="eastAsia" w:ascii="宋体" w:hAnsi="宋体" w:cs="宋体"/>
          <w:color w:val="auto"/>
          <w:u w:val="single"/>
          <w:lang w:eastAsia="zh-CN"/>
        </w:rPr>
        <w:t>汕头大学医学院研究生学位论文送审平台服务项目（重招）</w:t>
      </w:r>
      <w:r>
        <w:rPr>
          <w:rFonts w:hint="eastAsia" w:ascii="宋体" w:hAnsi="宋体" w:cs="宋体"/>
          <w:color w:val="auto"/>
        </w:rPr>
        <w:t>(项目编号：</w:t>
      </w:r>
      <w:r>
        <w:rPr>
          <w:rFonts w:hint="eastAsia" w:ascii="宋体" w:hAnsi="宋体" w:cs="宋体"/>
          <w:color w:val="auto"/>
          <w:u w:val="single"/>
          <w:lang w:eastAsia="zh-CN"/>
        </w:rPr>
        <w:t>GZGK23P271C0892Z-1</w:t>
      </w:r>
      <w:r>
        <w:rPr>
          <w:rFonts w:hint="eastAsia" w:ascii="宋体" w:hAnsi="宋体" w:cs="宋体"/>
          <w:color w:val="auto"/>
        </w:rPr>
        <w:t>)的招标文件要求，签字代表________________(全名及职衔)经正式授权并以投标人</w:t>
      </w:r>
      <w:r>
        <w:rPr>
          <w:rFonts w:hint="eastAsia" w:ascii="宋体" w:hAnsi="宋体" w:cs="宋体"/>
          <w:color w:val="auto"/>
          <w:u w:val="single"/>
        </w:rPr>
        <w:t xml:space="preserve">                          </w:t>
      </w:r>
      <w:r>
        <w:rPr>
          <w:rFonts w:hint="eastAsia" w:ascii="宋体" w:hAnsi="宋体" w:cs="宋体"/>
          <w:color w:val="auto"/>
        </w:rPr>
        <w:t>(投标人名称、地址)的名义投标，并提交投标文件。</w:t>
      </w:r>
    </w:p>
    <w:p>
      <w:pPr>
        <w:spacing w:line="360" w:lineRule="auto"/>
        <w:ind w:firstLine="420" w:firstLineChars="200"/>
        <w:rPr>
          <w:rFonts w:hint="eastAsia" w:ascii="宋体" w:hAnsi="宋体" w:cs="宋体"/>
          <w:color w:val="auto"/>
        </w:rPr>
      </w:pPr>
      <w:r>
        <w:rPr>
          <w:rFonts w:hint="eastAsia" w:ascii="宋体" w:hAnsi="宋体" w:cs="宋体"/>
          <w:color w:val="auto"/>
        </w:rPr>
        <w:t>在此，我方声明如下：</w:t>
      </w:r>
    </w:p>
    <w:p>
      <w:pPr>
        <w:numPr>
          <w:ilvl w:val="0"/>
          <w:numId w:val="85"/>
        </w:numPr>
        <w:spacing w:line="360" w:lineRule="auto"/>
        <w:rPr>
          <w:rFonts w:hint="eastAsia" w:ascii="宋体" w:hAnsi="宋体" w:cs="宋体"/>
          <w:color w:val="auto"/>
        </w:rPr>
      </w:pPr>
      <w:r>
        <w:rPr>
          <w:rFonts w:hint="eastAsia" w:ascii="宋体" w:hAnsi="宋体" w:cs="宋体"/>
          <w:color w:val="auto"/>
        </w:rPr>
        <w:t>我方</w:t>
      </w:r>
      <w:r>
        <w:rPr>
          <w:rFonts w:hint="eastAsia" w:ascii="宋体" w:hAnsi="宋体" w:cs="宋体"/>
          <w:color w:val="auto"/>
          <w:szCs w:val="21"/>
        </w:rPr>
        <w:t>同意并接受招标文件的各项要求，遵守招标文件中的各项规定，按招标文件的要求提供报价。</w:t>
      </w:r>
    </w:p>
    <w:p>
      <w:pPr>
        <w:numPr>
          <w:ilvl w:val="0"/>
          <w:numId w:val="85"/>
        </w:numPr>
        <w:spacing w:line="360" w:lineRule="auto"/>
        <w:rPr>
          <w:rFonts w:hint="eastAsia" w:ascii="宋体" w:hAnsi="宋体" w:cs="宋体"/>
          <w:color w:val="auto"/>
        </w:rPr>
      </w:pPr>
      <w:r>
        <w:rPr>
          <w:rFonts w:hint="eastAsia" w:ascii="宋体" w:hAnsi="宋体" w:cs="宋体"/>
          <w:color w:val="auto"/>
        </w:rPr>
        <w:t>我方同意投标有效期为投标截止日起</w:t>
      </w:r>
      <w:r>
        <w:rPr>
          <w:rFonts w:hint="eastAsia" w:ascii="宋体" w:hAnsi="宋体" w:cs="宋体"/>
          <w:b/>
          <w:color w:val="auto"/>
        </w:rPr>
        <w:t>90天</w:t>
      </w:r>
      <w:r>
        <w:rPr>
          <w:rFonts w:hint="eastAsia" w:ascii="宋体" w:hAnsi="宋体" w:cs="宋体"/>
          <w:color w:val="auto"/>
        </w:rPr>
        <w:t>。如果我方的中标，投标有效期延长至合同验收之日。</w:t>
      </w:r>
    </w:p>
    <w:p>
      <w:pPr>
        <w:numPr>
          <w:ilvl w:val="0"/>
          <w:numId w:val="85"/>
        </w:numPr>
        <w:spacing w:line="360" w:lineRule="auto"/>
        <w:rPr>
          <w:rFonts w:hint="eastAsia" w:ascii="宋体" w:hAnsi="宋体" w:cs="宋体"/>
          <w:color w:val="auto"/>
        </w:rPr>
      </w:pPr>
      <w:r>
        <w:rPr>
          <w:rFonts w:hint="eastAsia" w:ascii="宋体" w:hAnsi="宋体" w:cs="宋体"/>
          <w:color w:val="auto"/>
        </w:rPr>
        <w:t>我方已经详细地阅读并完全明白了全部招标文件及附件，包括澄清、修改（如有）和所有已提供的参考资料以及有关附件，我方完全明白并认为此招标文件没有倾向性，也不存在排斥潜在投标人的内容，我方同意招标文件的相关条款，放弃对招标文件提出误解和质疑的一切权利。</w:t>
      </w:r>
    </w:p>
    <w:p>
      <w:pPr>
        <w:numPr>
          <w:ilvl w:val="0"/>
          <w:numId w:val="85"/>
        </w:numPr>
        <w:spacing w:line="360" w:lineRule="auto"/>
        <w:rPr>
          <w:rFonts w:hint="eastAsia" w:ascii="宋体" w:hAnsi="宋体" w:cs="宋体"/>
          <w:color w:val="auto"/>
        </w:rPr>
      </w:pPr>
      <w:r>
        <w:rPr>
          <w:rFonts w:hint="eastAsia" w:ascii="宋体" w:hAnsi="宋体" w:cs="宋体"/>
          <w:color w:val="auto"/>
        </w:rPr>
        <w:t>我方已毫无保留地向贵方提供一切所需的证明材料。</w:t>
      </w:r>
    </w:p>
    <w:p>
      <w:pPr>
        <w:numPr>
          <w:ilvl w:val="0"/>
          <w:numId w:val="85"/>
        </w:numPr>
        <w:spacing w:line="360" w:lineRule="auto"/>
        <w:rPr>
          <w:rFonts w:hint="eastAsia" w:ascii="宋体" w:hAnsi="宋体" w:cs="宋体"/>
          <w:color w:val="auto"/>
        </w:rPr>
      </w:pPr>
      <w:r>
        <w:rPr>
          <w:rFonts w:hint="eastAsia" w:ascii="宋体" w:hAnsi="宋体" w:cs="宋体"/>
          <w:color w:val="auto"/>
        </w:rPr>
        <w:t>我方完全服从和尊重评委会所作的评定结果，同时清楚理解到报价最低并非意味着必定获得中标资格。</w:t>
      </w:r>
    </w:p>
    <w:p>
      <w:pPr>
        <w:numPr>
          <w:ilvl w:val="0"/>
          <w:numId w:val="85"/>
        </w:numPr>
        <w:spacing w:line="360" w:lineRule="auto"/>
        <w:rPr>
          <w:rFonts w:hint="eastAsia" w:ascii="宋体" w:hAnsi="宋体" w:cs="宋体"/>
          <w:color w:val="auto"/>
        </w:rPr>
      </w:pPr>
      <w:r>
        <w:rPr>
          <w:rFonts w:hint="eastAsia" w:ascii="宋体" w:hAnsi="宋体" w:cs="宋体"/>
          <w:color w:val="auto"/>
        </w:rPr>
        <w:t>我方与其他投标人不存在单位负责人为同一人或者存在直接控股、管理关系。</w:t>
      </w:r>
    </w:p>
    <w:p>
      <w:pPr>
        <w:numPr>
          <w:ilvl w:val="0"/>
          <w:numId w:val="85"/>
        </w:numPr>
        <w:spacing w:line="360" w:lineRule="auto"/>
        <w:rPr>
          <w:rFonts w:hint="eastAsia" w:ascii="宋体" w:hAnsi="宋体" w:cs="宋体"/>
          <w:color w:val="auto"/>
        </w:rPr>
      </w:pPr>
      <w:r>
        <w:rPr>
          <w:rFonts w:hint="eastAsia" w:ascii="宋体" w:hAnsi="宋体" w:cs="宋体"/>
          <w:color w:val="auto"/>
        </w:rPr>
        <w:t>我方承诺未为本项目提供整体设计、规范编制或者项目管理、监理、检测等服务。</w:t>
      </w:r>
    </w:p>
    <w:p>
      <w:pPr>
        <w:numPr>
          <w:ilvl w:val="0"/>
          <w:numId w:val="85"/>
        </w:numPr>
        <w:spacing w:line="360" w:lineRule="auto"/>
        <w:rPr>
          <w:rFonts w:hint="eastAsia" w:ascii="宋体" w:hAnsi="宋体" w:cs="宋体"/>
          <w:color w:val="auto"/>
        </w:rPr>
      </w:pPr>
      <w:r>
        <w:rPr>
          <w:rFonts w:hint="eastAsia" w:ascii="宋体" w:hAnsi="宋体" w:cs="宋体"/>
          <w:color w:val="auto"/>
          <w:kern w:val="0"/>
          <w:szCs w:val="18"/>
        </w:rPr>
        <w:t>完全理解采购代理机构拒绝迟到的任何投标和最低投标报价不是被授予中标的唯一条件</w:t>
      </w:r>
      <w:r>
        <w:rPr>
          <w:rFonts w:hint="eastAsia" w:ascii="宋体" w:hAnsi="宋体" w:cs="宋体"/>
          <w:color w:val="auto"/>
        </w:rPr>
        <w:t>。</w:t>
      </w:r>
    </w:p>
    <w:p>
      <w:pPr>
        <w:numPr>
          <w:ilvl w:val="0"/>
          <w:numId w:val="85"/>
        </w:numPr>
        <w:spacing w:line="360" w:lineRule="auto"/>
        <w:rPr>
          <w:rStyle w:val="60"/>
          <w:rFonts w:hint="eastAsia" w:ascii="宋体" w:hAnsi="宋体" w:cs="宋体"/>
          <w:color w:val="auto"/>
          <w:sz w:val="21"/>
          <w:szCs w:val="24"/>
        </w:rPr>
      </w:pPr>
      <w:r>
        <w:rPr>
          <w:rFonts w:hint="eastAsia" w:ascii="宋体" w:hAnsi="宋体" w:cs="宋体"/>
          <w:color w:val="auto"/>
        </w:rPr>
        <w:t>如果我方未对招标文件要求作实质性响应，则完全同意并接受</w:t>
      </w:r>
      <w:r>
        <w:rPr>
          <w:rStyle w:val="60"/>
          <w:rFonts w:hint="eastAsia" w:ascii="宋体" w:hAnsi="宋体" w:cs="宋体"/>
          <w:color w:val="auto"/>
          <w:sz w:val="21"/>
        </w:rPr>
        <w:t>按无效投标处理。</w:t>
      </w:r>
    </w:p>
    <w:p>
      <w:pPr>
        <w:numPr>
          <w:ilvl w:val="0"/>
          <w:numId w:val="85"/>
        </w:numPr>
        <w:spacing w:line="360" w:lineRule="auto"/>
        <w:rPr>
          <w:rFonts w:hint="eastAsia" w:ascii="宋体" w:hAnsi="宋体" w:cs="宋体"/>
          <w:color w:val="auto"/>
        </w:rPr>
      </w:pPr>
      <w:r>
        <w:rPr>
          <w:rFonts w:hint="eastAsia" w:ascii="宋体" w:hAnsi="宋体" w:cs="宋体"/>
          <w:color w:val="auto"/>
        </w:rPr>
        <w:t>我们证明提交的一切文件，无论是原件还是复印件均为准确、真实、有效、完整的，绝无任何虚假、伪造或者夸大。我们在此郑重承诺：在本次招标采购活动中，如有违法、违规、弄虚作假行为，所造成的损失、不良后果及法律责任，一律由我公司（企业）承担。</w:t>
      </w:r>
    </w:p>
    <w:p>
      <w:pPr>
        <w:numPr>
          <w:ilvl w:val="0"/>
          <w:numId w:val="85"/>
        </w:numPr>
        <w:spacing w:line="360" w:lineRule="auto"/>
        <w:rPr>
          <w:rFonts w:hint="eastAsia" w:ascii="宋体" w:hAnsi="宋体" w:cs="宋体"/>
          <w:color w:val="auto"/>
          <w:u w:val="single"/>
        </w:rPr>
      </w:pPr>
      <w:r>
        <w:rPr>
          <w:rFonts w:hint="eastAsia" w:ascii="宋体" w:hAnsi="宋体" w:cs="宋体"/>
          <w:color w:val="auto"/>
        </w:rPr>
        <w:t>我方同意按招标文件规定向采购代理机构缴纳招标代理服务费。</w:t>
      </w:r>
    </w:p>
    <w:p>
      <w:pPr>
        <w:spacing w:line="360" w:lineRule="auto"/>
        <w:ind w:left="480"/>
        <w:rPr>
          <w:rFonts w:hint="eastAsia" w:ascii="宋体" w:hAnsi="宋体" w:cs="宋体"/>
          <w:b/>
          <w:color w:val="auto"/>
        </w:rPr>
      </w:pPr>
      <w:r>
        <w:rPr>
          <w:rFonts w:hint="eastAsia" w:ascii="宋体" w:hAnsi="宋体" w:cs="宋体"/>
          <w:b/>
          <w:color w:val="auto"/>
        </w:rPr>
        <w:t>（注：本投标函内容不得擅自删改，否则视为无效投标）</w:t>
      </w:r>
    </w:p>
    <w:p>
      <w:pPr>
        <w:spacing w:line="360" w:lineRule="auto"/>
        <w:ind w:firstLine="105" w:firstLineChars="50"/>
        <w:rPr>
          <w:rFonts w:hint="eastAsia" w:ascii="宋体" w:hAnsi="宋体" w:cs="宋体"/>
          <w:color w:val="auto"/>
          <w:u w:val="single"/>
        </w:rPr>
      </w:pPr>
      <w:r>
        <w:rPr>
          <w:rFonts w:hint="eastAsia" w:ascii="宋体" w:hAnsi="宋体" w:cs="宋体"/>
          <w:color w:val="auto"/>
        </w:rPr>
        <w:t xml:space="preserve">                                              投标人名称（盖公章）：</w:t>
      </w:r>
      <w:r>
        <w:rPr>
          <w:rFonts w:hint="eastAsia" w:ascii="宋体" w:hAnsi="宋体" w:cs="宋体"/>
          <w:color w:val="auto"/>
          <w:u w:val="single"/>
        </w:rPr>
        <w:t xml:space="preserve">                     </w:t>
      </w:r>
    </w:p>
    <w:p>
      <w:pPr>
        <w:spacing w:line="360" w:lineRule="auto"/>
        <w:ind w:firstLine="4935" w:firstLineChars="2350"/>
        <w:rPr>
          <w:rFonts w:hint="eastAsia" w:ascii="宋体" w:hAnsi="宋体" w:cs="宋体"/>
          <w:color w:val="auto"/>
          <w:u w:val="single"/>
        </w:rPr>
      </w:pPr>
      <w:r>
        <w:rPr>
          <w:rFonts w:hint="eastAsia" w:ascii="宋体" w:hAnsi="宋体" w:cs="宋体"/>
          <w:color w:val="auto"/>
        </w:rPr>
        <w:t>投标人授权代表（签字或盖章）：</w:t>
      </w:r>
      <w:r>
        <w:rPr>
          <w:rFonts w:hint="eastAsia" w:ascii="宋体" w:hAnsi="宋体" w:cs="宋体"/>
          <w:color w:val="auto"/>
          <w:u w:val="single"/>
        </w:rPr>
        <w:t xml:space="preserve">             </w:t>
      </w:r>
    </w:p>
    <w:p>
      <w:pPr>
        <w:spacing w:line="360" w:lineRule="auto"/>
        <w:ind w:firstLine="4935" w:firstLineChars="2350"/>
        <w:rPr>
          <w:rFonts w:hint="eastAsia" w:ascii="宋体" w:hAnsi="宋体" w:cs="宋体"/>
          <w:color w:val="auto"/>
        </w:rPr>
      </w:pPr>
      <w:r>
        <w:rPr>
          <w:rFonts w:hint="eastAsia" w:ascii="宋体" w:hAnsi="宋体" w:cs="宋体"/>
          <w:color w:val="auto"/>
        </w:rPr>
        <w:t>日    期：</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w:t>
      </w:r>
    </w:p>
    <w:p>
      <w:pPr>
        <w:pStyle w:val="13"/>
        <w:numPr>
          <w:ilvl w:val="0"/>
          <w:numId w:val="84"/>
        </w:numPr>
        <w:spacing w:line="360" w:lineRule="auto"/>
        <w:outlineLvl w:val="1"/>
        <w:rPr>
          <w:rFonts w:hint="eastAsia" w:cs="宋体"/>
          <w:b/>
          <w:bCs/>
          <w:color w:val="auto"/>
        </w:rPr>
      </w:pPr>
      <w:r>
        <w:rPr>
          <w:rFonts w:hint="eastAsia" w:ascii="宋体" w:hAnsi="宋体" w:cs="宋体"/>
          <w:b/>
          <w:bCs/>
          <w:color w:val="auto"/>
        </w:rPr>
        <w:br w:type="page"/>
      </w:r>
      <w:r>
        <w:rPr>
          <w:rFonts w:hint="eastAsia" w:cs="宋体"/>
          <w:b/>
          <w:bCs/>
          <w:color w:val="auto"/>
        </w:rPr>
        <w:t>资格文件声明函</w:t>
      </w:r>
    </w:p>
    <w:p>
      <w:pPr>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资格文件声明函</w:t>
      </w:r>
    </w:p>
    <w:p>
      <w:pPr>
        <w:spacing w:line="360" w:lineRule="auto"/>
        <w:jc w:val="center"/>
        <w:rPr>
          <w:rFonts w:hint="eastAsia" w:ascii="宋体" w:hAnsi="宋体" w:cs="宋体"/>
          <w:b/>
          <w:bCs/>
          <w:color w:val="auto"/>
        </w:rPr>
      </w:pPr>
    </w:p>
    <w:p>
      <w:pPr>
        <w:spacing w:line="360" w:lineRule="auto"/>
        <w:rPr>
          <w:rFonts w:hint="eastAsia" w:ascii="宋体" w:hAnsi="宋体" w:cs="宋体"/>
          <w:color w:val="auto"/>
        </w:rPr>
      </w:pPr>
      <w:r>
        <w:rPr>
          <w:rFonts w:hint="eastAsia" w:ascii="宋体" w:hAnsi="宋体" w:cs="宋体"/>
          <w:color w:val="auto"/>
        </w:rPr>
        <w:t>广州市国科招标代理有限公司/汕头大学医学院：</w:t>
      </w:r>
    </w:p>
    <w:p>
      <w:pPr>
        <w:spacing w:line="360" w:lineRule="auto"/>
        <w:ind w:firstLine="420" w:firstLineChars="200"/>
        <w:rPr>
          <w:rFonts w:hint="eastAsia" w:ascii="宋体" w:hAnsi="宋体" w:cs="宋体"/>
          <w:color w:val="auto"/>
        </w:rPr>
      </w:pPr>
      <w:r>
        <w:rPr>
          <w:rFonts w:hint="eastAsia" w:ascii="宋体" w:hAnsi="宋体" w:cs="宋体"/>
          <w:color w:val="auto"/>
        </w:rPr>
        <w:t>关于贵方采购项目名称：</w:t>
      </w:r>
      <w:r>
        <w:rPr>
          <w:rFonts w:hint="eastAsia" w:ascii="宋体" w:hAnsi="宋体" w:cs="宋体"/>
          <w:color w:val="auto"/>
          <w:u w:val="single"/>
          <w:lang w:eastAsia="zh-CN"/>
        </w:rPr>
        <w:t>汕头大学医学院研究生学位论文送审平台服务项目（重招）</w:t>
      </w:r>
      <w:r>
        <w:rPr>
          <w:rFonts w:hint="eastAsia" w:ascii="宋体" w:hAnsi="宋体" w:cs="宋体"/>
          <w:color w:val="auto"/>
        </w:rPr>
        <w:t>(项目编号：</w:t>
      </w:r>
      <w:r>
        <w:rPr>
          <w:rFonts w:hint="eastAsia" w:ascii="宋体" w:hAnsi="宋体" w:cs="宋体"/>
          <w:color w:val="auto"/>
          <w:u w:val="single"/>
          <w:lang w:eastAsia="zh-CN"/>
        </w:rPr>
        <w:t>GZGK23P271C0892Z-1</w:t>
      </w:r>
      <w:r>
        <w:rPr>
          <w:rFonts w:hint="eastAsia" w:ascii="宋体" w:hAnsi="宋体" w:cs="宋体"/>
          <w:color w:val="auto"/>
        </w:rPr>
        <w:t>)投标邀请，本公司（企业）愿意参加投标，提供招标文件中规定的货物及服务，并声明本公司（企业）具备《中华人民共和国政府采购法》第二十二条资格条件，并已清楚招标文件的要求及有关文件规定。现承诺在本次招标采购活动中提交的所有资质文件是准确、真实、有效的，如有违法、违规、弄虚作假行为，所造成的一切损失、不良后果及法律责任，一律由我公司（企业）承担。</w:t>
      </w:r>
    </w:p>
    <w:p>
      <w:pPr>
        <w:spacing w:line="360" w:lineRule="auto"/>
        <w:rPr>
          <w:rFonts w:hint="eastAsia" w:ascii="宋体" w:hAnsi="宋体" w:cs="宋体"/>
          <w:color w:val="auto"/>
        </w:rPr>
      </w:pPr>
      <w:r>
        <w:rPr>
          <w:rFonts w:hint="eastAsia" w:ascii="宋体" w:hAnsi="宋体" w:cs="宋体"/>
          <w:color w:val="auto"/>
        </w:rPr>
        <w:t xml:space="preserve">  </w:t>
      </w:r>
    </w:p>
    <w:p>
      <w:pPr>
        <w:spacing w:line="360" w:lineRule="auto"/>
        <w:rPr>
          <w:rFonts w:hint="eastAsia" w:ascii="宋体" w:hAnsi="宋体" w:cs="宋体"/>
          <w:color w:val="auto"/>
        </w:rPr>
      </w:pPr>
      <w:r>
        <w:rPr>
          <w:rFonts w:hint="eastAsia" w:ascii="宋体" w:hAnsi="宋体" w:cs="宋体"/>
          <w:color w:val="auto"/>
        </w:rPr>
        <w:t xml:space="preserve">    特此声明！</w:t>
      </w:r>
    </w:p>
    <w:p>
      <w:pPr>
        <w:spacing w:line="480" w:lineRule="auto"/>
        <w:rPr>
          <w:rFonts w:hint="eastAsia" w:ascii="宋体" w:hAnsi="宋体" w:cs="宋体"/>
          <w:color w:val="auto"/>
        </w:rPr>
      </w:pPr>
    </w:p>
    <w:p>
      <w:pPr>
        <w:spacing w:line="360" w:lineRule="auto"/>
        <w:ind w:firstLine="105" w:firstLineChars="50"/>
        <w:rPr>
          <w:rFonts w:hint="eastAsia" w:ascii="宋体" w:hAnsi="宋体" w:cs="宋体"/>
          <w:color w:val="auto"/>
          <w:u w:val="single"/>
        </w:rPr>
      </w:pPr>
      <w:r>
        <w:rPr>
          <w:rFonts w:hint="eastAsia" w:ascii="宋体" w:hAnsi="宋体" w:cs="宋体"/>
          <w:color w:val="auto"/>
        </w:rPr>
        <w:t xml:space="preserve">                                              投标人名称（盖公章）：</w:t>
      </w:r>
      <w:r>
        <w:rPr>
          <w:rFonts w:hint="eastAsia" w:ascii="宋体" w:hAnsi="宋体" w:cs="宋体"/>
          <w:color w:val="auto"/>
          <w:u w:val="single"/>
        </w:rPr>
        <w:t xml:space="preserve">                     </w:t>
      </w:r>
    </w:p>
    <w:p>
      <w:pPr>
        <w:spacing w:line="360" w:lineRule="auto"/>
        <w:ind w:firstLine="4935" w:firstLineChars="2350"/>
        <w:rPr>
          <w:rFonts w:hint="eastAsia" w:ascii="宋体" w:hAnsi="宋体" w:cs="宋体"/>
          <w:color w:val="auto"/>
          <w:u w:val="single"/>
        </w:rPr>
      </w:pPr>
      <w:r>
        <w:rPr>
          <w:rFonts w:hint="eastAsia" w:ascii="宋体" w:hAnsi="宋体" w:cs="宋体"/>
          <w:color w:val="auto"/>
        </w:rPr>
        <w:t>投标人授权代表（签字或盖章）：</w:t>
      </w:r>
      <w:r>
        <w:rPr>
          <w:rFonts w:hint="eastAsia" w:ascii="宋体" w:hAnsi="宋体" w:cs="宋体"/>
          <w:color w:val="auto"/>
          <w:u w:val="single"/>
        </w:rPr>
        <w:t xml:space="preserve">             </w:t>
      </w:r>
    </w:p>
    <w:p>
      <w:pPr>
        <w:spacing w:line="360" w:lineRule="auto"/>
        <w:ind w:firstLine="4935" w:firstLineChars="2350"/>
        <w:rPr>
          <w:rFonts w:ascii="宋体" w:hAnsi="宋体" w:cs="宋体"/>
          <w:color w:val="auto"/>
        </w:rPr>
      </w:pPr>
      <w:r>
        <w:rPr>
          <w:rFonts w:hint="eastAsia" w:ascii="宋体" w:hAnsi="宋体" w:cs="宋体"/>
          <w:color w:val="auto"/>
        </w:rPr>
        <w:t>日    期：</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w:t>
      </w:r>
    </w:p>
    <w:p>
      <w:pPr>
        <w:pStyle w:val="13"/>
        <w:numPr>
          <w:ilvl w:val="0"/>
          <w:numId w:val="84"/>
        </w:numPr>
        <w:spacing w:line="360" w:lineRule="auto"/>
        <w:outlineLvl w:val="1"/>
        <w:rPr>
          <w:rFonts w:hint="eastAsia" w:ascii="宋体" w:hAnsi="宋体" w:cs="宋体"/>
          <w:b/>
          <w:bCs/>
          <w:color w:val="auto"/>
        </w:rPr>
      </w:pPr>
      <w:r>
        <w:rPr>
          <w:rFonts w:ascii="宋体" w:hAnsi="宋体" w:cs="宋体"/>
          <w:color w:val="auto"/>
        </w:rPr>
        <w:br w:type="page"/>
      </w:r>
      <w:r>
        <w:rPr>
          <w:rFonts w:hint="eastAsia" w:ascii="宋体" w:hAnsi="宋体" w:cs="宋体"/>
          <w:b/>
          <w:bCs/>
          <w:color w:val="auto"/>
        </w:rPr>
        <w:t>法定代表人（负责人）证明书</w:t>
      </w:r>
    </w:p>
    <w:p>
      <w:pPr>
        <w:pStyle w:val="13"/>
        <w:spacing w:line="360" w:lineRule="auto"/>
        <w:jc w:val="center"/>
        <w:rPr>
          <w:rFonts w:hint="eastAsia" w:ascii="宋体" w:hAnsi="宋体" w:cs="宋体"/>
          <w:b/>
          <w:bCs/>
          <w:color w:val="auto"/>
          <w:sz w:val="32"/>
          <w:szCs w:val="32"/>
        </w:rPr>
      </w:pPr>
      <w:bookmarkStart w:id="74" w:name="_Toc385940902"/>
      <w:r>
        <w:rPr>
          <w:rFonts w:hint="eastAsia" w:ascii="宋体" w:hAnsi="宋体" w:cs="宋体"/>
          <w:b/>
          <w:bCs/>
          <w:color w:val="auto"/>
          <w:sz w:val="32"/>
          <w:szCs w:val="32"/>
        </w:rPr>
        <w:t>法定代表人（负责人）证明书</w:t>
      </w:r>
      <w:bookmarkEnd w:id="74"/>
    </w:p>
    <w:p>
      <w:pPr>
        <w:pStyle w:val="7"/>
        <w:spacing w:line="360" w:lineRule="auto"/>
        <w:rPr>
          <w:rFonts w:hint="eastAsia" w:ascii="宋体" w:hAnsi="宋体" w:eastAsia="宋体" w:cs="宋体"/>
          <w:bCs/>
          <w:color w:val="auto"/>
          <w:sz w:val="21"/>
          <w:u w:val="single"/>
        </w:rPr>
      </w:pPr>
    </w:p>
    <w:p>
      <w:pPr>
        <w:pStyle w:val="7"/>
        <w:spacing w:line="360" w:lineRule="auto"/>
        <w:ind w:firstLine="840" w:firstLineChars="400"/>
        <w:rPr>
          <w:rFonts w:hint="eastAsia" w:ascii="宋体" w:hAnsi="宋体" w:eastAsia="宋体" w:cs="宋体"/>
          <w:bCs/>
          <w:color w:val="auto"/>
          <w:sz w:val="21"/>
        </w:rPr>
      </w:pP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现任我单位</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 xml:space="preserve"> 职务，为法定代表人（负责人），特此证明。</w:t>
      </w:r>
    </w:p>
    <w:p>
      <w:pPr>
        <w:pStyle w:val="7"/>
        <w:spacing w:line="360" w:lineRule="auto"/>
        <w:rPr>
          <w:rFonts w:hint="eastAsia" w:ascii="宋体" w:hAnsi="宋体" w:eastAsia="宋体" w:cs="宋体"/>
          <w:bCs/>
          <w:color w:val="auto"/>
          <w:sz w:val="21"/>
        </w:rPr>
      </w:pPr>
      <w:r>
        <w:rPr>
          <w:rFonts w:hint="eastAsia" w:ascii="宋体" w:hAnsi="宋体" w:eastAsia="宋体" w:cs="宋体"/>
          <w:bCs/>
          <w:color w:val="auto"/>
          <w:sz w:val="21"/>
        </w:rPr>
        <w:t>有效期限与本公司所提交的投标文件标注的投标有效期一致。签发日期：</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年</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月</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日</w:t>
      </w:r>
    </w:p>
    <w:p>
      <w:pPr>
        <w:pStyle w:val="7"/>
        <w:spacing w:line="360" w:lineRule="auto"/>
        <w:rPr>
          <w:rFonts w:hint="eastAsia" w:ascii="宋体" w:hAnsi="宋体" w:eastAsia="宋体" w:cs="宋体"/>
          <w:bCs/>
          <w:color w:val="auto"/>
          <w:sz w:val="21"/>
        </w:rPr>
      </w:pPr>
      <w:r>
        <w:rPr>
          <w:rFonts w:hint="eastAsia" w:ascii="宋体" w:hAnsi="宋体" w:eastAsia="宋体" w:cs="宋体"/>
          <w:bCs/>
          <w:color w:val="auto"/>
          <w:sz w:val="21"/>
        </w:rPr>
        <w:t>附：</w:t>
      </w:r>
    </w:p>
    <w:p>
      <w:pPr>
        <w:pStyle w:val="7"/>
        <w:spacing w:line="360" w:lineRule="auto"/>
        <w:rPr>
          <w:rFonts w:hint="eastAsia" w:ascii="宋体" w:hAnsi="宋体" w:eastAsia="宋体" w:cs="宋体"/>
          <w:bCs/>
          <w:color w:val="auto"/>
          <w:sz w:val="21"/>
        </w:rPr>
      </w:pPr>
      <w:r>
        <w:rPr>
          <w:rFonts w:hint="eastAsia" w:ascii="宋体" w:hAnsi="宋体" w:eastAsia="宋体" w:cs="宋体"/>
          <w:bCs/>
          <w:color w:val="auto"/>
          <w:sz w:val="21"/>
        </w:rPr>
        <w:t>代表人性别：</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年龄：</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身份证号码：</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 xml:space="preserve"> </w:t>
      </w:r>
    </w:p>
    <w:p>
      <w:pPr>
        <w:pStyle w:val="7"/>
        <w:spacing w:line="360" w:lineRule="auto"/>
        <w:rPr>
          <w:rFonts w:hint="eastAsia" w:ascii="宋体" w:hAnsi="宋体" w:eastAsia="宋体" w:cs="宋体"/>
          <w:bCs/>
          <w:color w:val="auto"/>
          <w:sz w:val="21"/>
        </w:rPr>
      </w:pPr>
      <w:r>
        <w:rPr>
          <w:rFonts w:hint="eastAsia" w:ascii="宋体" w:hAnsi="宋体" w:eastAsia="宋体" w:cs="宋体"/>
          <w:bCs/>
          <w:color w:val="auto"/>
          <w:sz w:val="21"/>
        </w:rPr>
        <w:t>营业执照注册号：</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 xml:space="preserve"> 企业类型：</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 xml:space="preserve"> </w:t>
      </w:r>
    </w:p>
    <w:p>
      <w:pPr>
        <w:pStyle w:val="7"/>
        <w:spacing w:line="360" w:lineRule="auto"/>
        <w:rPr>
          <w:rFonts w:hint="eastAsia" w:ascii="宋体" w:hAnsi="宋体" w:eastAsia="宋体" w:cs="宋体"/>
          <w:b/>
          <w:color w:val="auto"/>
          <w:sz w:val="21"/>
          <w:u w:val="single"/>
        </w:rPr>
      </w:pPr>
      <w:r>
        <w:rPr>
          <w:rFonts w:hint="eastAsia" w:ascii="宋体" w:hAnsi="宋体" w:eastAsia="宋体" w:cs="宋体"/>
          <w:bCs/>
          <w:color w:val="auto"/>
          <w:sz w:val="21"/>
        </w:rPr>
        <w:t>经营范围：</w:t>
      </w:r>
      <w:r>
        <w:rPr>
          <w:rFonts w:hint="eastAsia" w:ascii="宋体" w:hAnsi="宋体" w:eastAsia="宋体" w:cs="宋体"/>
          <w:bCs/>
          <w:color w:val="auto"/>
          <w:sz w:val="21"/>
          <w:u w:val="single"/>
        </w:rPr>
        <w:t xml:space="preserve">     </w:t>
      </w:r>
      <w:r>
        <w:rPr>
          <w:rFonts w:hint="eastAsia" w:ascii="宋体" w:hAnsi="宋体" w:eastAsia="宋体" w:cs="宋体"/>
          <w:b/>
          <w:color w:val="auto"/>
          <w:sz w:val="21"/>
          <w:u w:val="single"/>
        </w:rPr>
        <w:t xml:space="preserve">                                                                     </w:t>
      </w:r>
    </w:p>
    <w:p>
      <w:pPr>
        <w:pStyle w:val="7"/>
        <w:spacing w:line="360" w:lineRule="auto"/>
        <w:rPr>
          <w:rFonts w:hint="eastAsia" w:ascii="宋体" w:hAnsi="宋体" w:eastAsia="宋体" w:cs="宋体"/>
          <w:b/>
          <w:color w:val="auto"/>
          <w:sz w:val="21"/>
          <w:u w:val="single"/>
        </w:rPr>
      </w:pPr>
      <w:r>
        <w:rPr>
          <w:rFonts w:hint="eastAsia" w:ascii="宋体" w:hAnsi="宋体" w:eastAsia="宋体" w:cs="宋体"/>
          <w:b/>
          <w:color w:val="auto"/>
          <w:sz w:val="21"/>
          <w:u w:val="single"/>
        </w:rPr>
        <w:t xml:space="preserve">                                                                                    </w:t>
      </w:r>
    </w:p>
    <w:p>
      <w:pPr>
        <w:pStyle w:val="7"/>
        <w:spacing w:line="360" w:lineRule="auto"/>
        <w:rPr>
          <w:rFonts w:hint="eastAsia" w:ascii="宋体" w:hAnsi="宋体" w:eastAsia="宋体" w:cs="宋体"/>
          <w:color w:val="auto"/>
          <w:sz w:val="21"/>
        </w:rPr>
      </w:pPr>
      <w:r>
        <w:rPr>
          <w:rFonts w:hint="eastAsia" w:ascii="宋体" w:hAnsi="宋体" w:eastAsia="宋体" w:cs="宋体"/>
          <w:b/>
          <w:color w:val="auto"/>
          <w:sz w:val="21"/>
          <w:u w:val="single"/>
        </w:rPr>
        <w:t xml:space="preserve">                                          </w:t>
      </w:r>
      <w:r>
        <w:rPr>
          <w:rFonts w:hint="eastAsia" w:ascii="宋体" w:hAnsi="宋体" w:eastAsia="宋体" w:cs="宋体"/>
          <w:color w:val="auto"/>
          <w:sz w:val="21"/>
        </w:rPr>
        <w:t>。</w:t>
      </w:r>
    </w:p>
    <w:p>
      <w:pPr>
        <w:pStyle w:val="7"/>
        <w:spacing w:line="360" w:lineRule="auto"/>
        <w:rPr>
          <w:rFonts w:hint="eastAsia" w:ascii="宋体" w:hAnsi="宋体" w:eastAsia="宋体" w:cs="宋体"/>
          <w:b/>
          <w:color w:val="auto"/>
          <w:sz w:val="21"/>
        </w:rPr>
      </w:pPr>
    </w:p>
    <w:p>
      <w:pPr>
        <w:spacing w:line="360" w:lineRule="auto"/>
        <w:rPr>
          <w:rFonts w:hint="eastAsia" w:ascii="宋体" w:hAnsi="宋体" w:cs="宋体"/>
          <w:color w:val="auto"/>
        </w:rPr>
      </w:pPr>
      <w:r>
        <w:rPr>
          <w:rFonts w:hint="eastAsia" w:ascii="宋体" w:hAnsi="宋体" w:cs="宋体"/>
          <w:color w:val="auto"/>
        </w:rPr>
        <mc:AlternateContent>
          <mc:Choice Requires="wps">
            <w:drawing>
              <wp:anchor distT="0" distB="0" distL="114300" distR="114300" simplePos="0" relativeHeight="251660288" behindDoc="0" locked="0" layoutInCell="1" allowOverlap="1">
                <wp:simplePos x="0" y="0"/>
                <wp:positionH relativeFrom="column">
                  <wp:posOffset>1466850</wp:posOffset>
                </wp:positionH>
                <wp:positionV relativeFrom="paragraph">
                  <wp:posOffset>243840</wp:posOffset>
                </wp:positionV>
                <wp:extent cx="3429000" cy="1981200"/>
                <wp:effectExtent l="4445" t="5080" r="14605" b="13970"/>
                <wp:wrapNone/>
                <wp:docPr id="2" name="Rectangle 34"/>
                <wp:cNvGraphicFramePr/>
                <a:graphic xmlns:a="http://schemas.openxmlformats.org/drawingml/2006/main">
                  <a:graphicData uri="http://schemas.microsoft.com/office/word/2010/wordprocessingShape">
                    <wps:wsp>
                      <wps:cNvSpPr/>
                      <wps:spPr>
                        <a:xfrm>
                          <a:off x="0" y="0"/>
                          <a:ext cx="34290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黑体"/>
                                <w:b/>
                                <w:sz w:val="30"/>
                              </w:rPr>
                            </w:pPr>
                          </w:p>
                          <w:p>
                            <w:pPr>
                              <w:pStyle w:val="94"/>
                              <w:widowControl w:val="0"/>
                              <w:spacing w:before="0" w:beforeAutospacing="0" w:after="0" w:afterAutospacing="0"/>
                              <w:rPr>
                                <w:rFonts w:hint="eastAsia" w:ascii="Times New Roman" w:hAnsi="Times New Roman" w:eastAsia="华文中宋"/>
                                <w:bCs/>
                                <w:color w:val="000000"/>
                                <w:kern w:val="2"/>
                                <w:szCs w:val="24"/>
                              </w:rPr>
                            </w:pPr>
                            <w:r>
                              <w:rPr>
                                <w:rFonts w:hint="eastAsia" w:ascii="Times New Roman" w:hAnsi="Times New Roman"/>
                                <w:bCs/>
                                <w:kern w:val="2"/>
                                <w:szCs w:val="24"/>
                              </w:rPr>
                              <w:t>法定代表人（负责人）</w:t>
                            </w:r>
                          </w:p>
                          <w:p>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wps:txbx>
                      <wps:bodyPr wrap="square" upright="1"/>
                    </wps:wsp>
                  </a:graphicData>
                </a:graphic>
              </wp:anchor>
            </w:drawing>
          </mc:Choice>
          <mc:Fallback>
            <w:pict>
              <v:rect id="Rectangle 34" o:spid="_x0000_s1026" o:spt="1" style="position:absolute;left:0pt;margin-left:115.5pt;margin-top:19.2pt;height:156pt;width:270pt;z-index:251660288;mso-width-relative:page;mso-height-relative:page;" fillcolor="#FFFFFF" filled="t" stroked="t" coordsize="21600,21600" o:gfxdata="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dTaltgAAAAKAQAADwAAAAAAAAABACAAAAAiAAAAZHJz&#10;L2Rvd25yZXYueG1sUEsBAhQAFAAAAAgAh07iQPO47JcEAgAAPAQAAA4AAAAAAAAAAQAgAAAAJwEA&#10;AGRycy9lMm9Eb2MueG1sUEsFBgAAAAAGAAYAWQEAAJ0FAAAAAA==&#10;">
                <v:fill on="t" focussize="0,0"/>
                <v:stroke color="#000000" joinstyle="miter"/>
                <v:imagedata o:title=""/>
                <o:lock v:ext="edit" aspectratio="f"/>
                <v:textbox>
                  <w:txbxContent>
                    <w:p>
                      <w:pPr>
                        <w:rPr>
                          <w:rFonts w:hint="eastAsia" w:eastAsia="黑体"/>
                          <w:b/>
                          <w:sz w:val="30"/>
                        </w:rPr>
                      </w:pPr>
                    </w:p>
                    <w:p>
                      <w:pPr>
                        <w:pStyle w:val="94"/>
                        <w:widowControl w:val="0"/>
                        <w:spacing w:before="0" w:beforeAutospacing="0" w:after="0" w:afterAutospacing="0"/>
                        <w:rPr>
                          <w:rFonts w:hint="eastAsia" w:ascii="Times New Roman" w:hAnsi="Times New Roman" w:eastAsia="华文中宋"/>
                          <w:bCs/>
                          <w:color w:val="000000"/>
                          <w:kern w:val="2"/>
                          <w:szCs w:val="24"/>
                        </w:rPr>
                      </w:pPr>
                      <w:r>
                        <w:rPr>
                          <w:rFonts w:hint="eastAsia" w:ascii="Times New Roman" w:hAnsi="Times New Roman"/>
                          <w:bCs/>
                          <w:kern w:val="2"/>
                          <w:szCs w:val="24"/>
                        </w:rPr>
                        <w:t>法定代表人（负责人）</w:t>
                      </w:r>
                    </w:p>
                    <w:p>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v:textbox>
              </v:rect>
            </w:pict>
          </mc:Fallback>
        </mc:AlternateContent>
      </w: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pStyle w:val="7"/>
        <w:spacing w:line="360" w:lineRule="auto"/>
        <w:rPr>
          <w:rFonts w:hint="eastAsia" w:ascii="宋体" w:hAnsi="宋体" w:eastAsia="宋体" w:cs="宋体"/>
          <w:b/>
          <w:color w:val="auto"/>
          <w:sz w:val="21"/>
        </w:rPr>
      </w:pPr>
      <w:r>
        <w:rPr>
          <w:rFonts w:hint="eastAsia" w:ascii="宋体" w:hAnsi="宋体" w:eastAsia="宋体" w:cs="宋体"/>
          <w:b/>
          <w:color w:val="auto"/>
          <w:sz w:val="21"/>
        </w:rPr>
        <w:t xml:space="preserve">                </w:t>
      </w:r>
    </w:p>
    <w:p>
      <w:pPr>
        <w:pStyle w:val="7"/>
        <w:spacing w:line="360" w:lineRule="auto"/>
        <w:rPr>
          <w:rFonts w:hint="eastAsia" w:ascii="宋体" w:hAnsi="宋体" w:eastAsia="宋体" w:cs="宋体"/>
          <w:b/>
          <w:color w:val="auto"/>
          <w:sz w:val="21"/>
        </w:rPr>
      </w:pPr>
    </w:p>
    <w:p>
      <w:pPr>
        <w:tabs>
          <w:tab w:val="left" w:pos="3780"/>
        </w:tabs>
        <w:spacing w:line="360" w:lineRule="auto"/>
        <w:ind w:firstLine="3360" w:firstLineChars="1600"/>
        <w:rPr>
          <w:rFonts w:hint="eastAsia" w:ascii="宋体" w:hAnsi="宋体" w:cs="宋体"/>
          <w:color w:val="auto"/>
          <w:u w:val="single"/>
        </w:rPr>
      </w:pPr>
      <w:r>
        <w:rPr>
          <w:rFonts w:hint="eastAsia" w:ascii="宋体" w:hAnsi="宋体" w:cs="宋体"/>
          <w:color w:val="auto"/>
        </w:rPr>
        <w:t>投标人名称（盖公章）：</w:t>
      </w:r>
      <w:r>
        <w:rPr>
          <w:rFonts w:hint="eastAsia" w:ascii="宋体" w:hAnsi="宋体" w:cs="宋体"/>
          <w:color w:val="auto"/>
          <w:u w:val="single"/>
        </w:rPr>
        <w:t xml:space="preserve">                              </w:t>
      </w:r>
    </w:p>
    <w:p>
      <w:pPr>
        <w:spacing w:line="360" w:lineRule="auto"/>
        <w:ind w:firstLine="3360" w:firstLineChars="1600"/>
        <w:rPr>
          <w:rFonts w:hint="eastAsia" w:ascii="宋体" w:hAnsi="宋体" w:cs="宋体"/>
          <w:color w:val="auto"/>
          <w:szCs w:val="20"/>
          <w:u w:val="single"/>
        </w:rPr>
      </w:pPr>
      <w:r>
        <w:rPr>
          <w:rFonts w:hint="eastAsia" w:ascii="宋体" w:hAnsi="宋体" w:cs="宋体"/>
          <w:color w:val="auto"/>
          <w:szCs w:val="20"/>
        </w:rPr>
        <w:t>地   址：</w:t>
      </w:r>
      <w:r>
        <w:rPr>
          <w:rFonts w:hint="eastAsia" w:ascii="宋体" w:hAnsi="宋体" w:cs="宋体"/>
          <w:color w:val="auto"/>
          <w:szCs w:val="20"/>
          <w:u w:val="single"/>
        </w:rPr>
        <w:t xml:space="preserve">                                          </w:t>
      </w:r>
    </w:p>
    <w:p>
      <w:pPr>
        <w:spacing w:line="360" w:lineRule="auto"/>
        <w:ind w:firstLine="3360" w:firstLineChars="1600"/>
        <w:rPr>
          <w:rFonts w:hint="eastAsia" w:ascii="宋体" w:hAnsi="宋体" w:cs="宋体"/>
          <w:bCs/>
          <w:color w:val="auto"/>
          <w:u w:val="single"/>
        </w:rPr>
      </w:pPr>
      <w:r>
        <w:rPr>
          <w:rFonts w:hint="eastAsia" w:ascii="宋体" w:hAnsi="宋体" w:cs="宋体"/>
          <w:color w:val="auto"/>
          <w:szCs w:val="20"/>
        </w:rPr>
        <w:t>日   期：</w:t>
      </w:r>
      <w:r>
        <w:rPr>
          <w:rFonts w:hint="eastAsia" w:ascii="宋体" w:hAnsi="宋体" w:cs="宋体"/>
          <w:color w:val="auto"/>
          <w:szCs w:val="20"/>
          <w:u w:val="single"/>
        </w:rPr>
        <w:t xml:space="preserve">                                          </w:t>
      </w:r>
    </w:p>
    <w:p>
      <w:pPr>
        <w:spacing w:line="360" w:lineRule="auto"/>
        <w:ind w:left="2" w:firstLine="403" w:firstLineChars="192"/>
        <w:rPr>
          <w:rFonts w:hint="eastAsia" w:ascii="宋体" w:hAnsi="宋体" w:cs="宋体"/>
          <w:color w:val="auto"/>
          <w:kern w:val="0"/>
        </w:rPr>
      </w:pPr>
    </w:p>
    <w:p>
      <w:pPr>
        <w:spacing w:line="360" w:lineRule="auto"/>
        <w:ind w:left="2" w:firstLine="403" w:firstLineChars="192"/>
        <w:rPr>
          <w:rFonts w:hint="eastAsia" w:ascii="宋体" w:hAnsi="宋体" w:cs="宋体"/>
          <w:color w:val="auto"/>
          <w:kern w:val="0"/>
        </w:rPr>
      </w:pPr>
      <w:r>
        <w:rPr>
          <w:rFonts w:hint="eastAsia" w:ascii="宋体" w:hAnsi="宋体" w:cs="宋体"/>
          <w:color w:val="auto"/>
          <w:kern w:val="0"/>
        </w:rPr>
        <w:t>注：法定代表人是指营业执照中注明的“法定代表人”</w:t>
      </w:r>
    </w:p>
    <w:p>
      <w:pPr>
        <w:spacing w:line="360" w:lineRule="auto"/>
        <w:ind w:left="2" w:firstLine="403" w:firstLineChars="192"/>
        <w:rPr>
          <w:rFonts w:hint="eastAsia" w:ascii="宋体" w:hAnsi="宋体" w:cs="宋体"/>
          <w:color w:val="auto"/>
          <w:kern w:val="0"/>
        </w:rPr>
      </w:pPr>
      <w:r>
        <w:rPr>
          <w:rFonts w:hint="eastAsia" w:ascii="宋体" w:hAnsi="宋体" w:cs="宋体"/>
          <w:color w:val="auto"/>
        </w:rPr>
        <w:t xml:space="preserve">    </w:t>
      </w:r>
      <w:r>
        <w:rPr>
          <w:rFonts w:hint="eastAsia" w:ascii="宋体" w:hAnsi="宋体" w:cs="宋体"/>
          <w:color w:val="auto"/>
          <w:kern w:val="0"/>
        </w:rPr>
        <w:t xml:space="preserve"> 负责人是指营业执照中注明的“负责人”</w:t>
      </w:r>
    </w:p>
    <w:p>
      <w:pPr>
        <w:spacing w:line="360" w:lineRule="auto"/>
        <w:rPr>
          <w:rFonts w:hint="eastAsia" w:ascii="宋体" w:hAnsi="宋体" w:cs="宋体"/>
          <w:color w:val="auto"/>
        </w:rPr>
      </w:pPr>
    </w:p>
    <w:p>
      <w:pPr>
        <w:rPr>
          <w:rFonts w:hint="eastAsia"/>
          <w:color w:val="auto"/>
        </w:rPr>
      </w:pPr>
      <w:r>
        <w:rPr>
          <w:rFonts w:hint="eastAsia"/>
          <w:color w:val="auto"/>
        </w:rPr>
        <w:br w:type="page"/>
      </w:r>
    </w:p>
    <w:p>
      <w:pPr>
        <w:pStyle w:val="13"/>
        <w:numPr>
          <w:ilvl w:val="0"/>
          <w:numId w:val="84"/>
        </w:numPr>
        <w:spacing w:line="360" w:lineRule="auto"/>
        <w:outlineLvl w:val="1"/>
        <w:rPr>
          <w:rFonts w:hint="eastAsia" w:ascii="宋体" w:hAnsi="宋体" w:cs="宋体"/>
          <w:b/>
          <w:bCs/>
          <w:color w:val="auto"/>
        </w:rPr>
      </w:pPr>
      <w:r>
        <w:rPr>
          <w:rFonts w:hint="eastAsia" w:ascii="宋体" w:hAnsi="宋体" w:cs="宋体"/>
          <w:b/>
          <w:bCs/>
          <w:color w:val="auto"/>
        </w:rPr>
        <w:t xml:space="preserve"> 法定代表人（负责人）授权委托书</w:t>
      </w:r>
    </w:p>
    <w:p>
      <w:pPr>
        <w:spacing w:line="360" w:lineRule="auto"/>
        <w:ind w:left="2" w:firstLine="578" w:firstLineChars="192"/>
        <w:rPr>
          <w:rFonts w:hint="eastAsia" w:ascii="宋体" w:hAnsi="宋体" w:cs="宋体"/>
          <w:b/>
          <w:bCs/>
          <w:color w:val="auto"/>
          <w:sz w:val="30"/>
          <w:szCs w:val="30"/>
        </w:rPr>
      </w:pPr>
      <w:bookmarkStart w:id="75" w:name="_Toc50737297"/>
      <w:bookmarkStart w:id="76" w:name="_Toc52165081"/>
      <w:bookmarkStart w:id="77" w:name="_Toc50736477"/>
      <w:bookmarkStart w:id="78" w:name="_Toc50737329"/>
      <w:bookmarkStart w:id="79" w:name="_Toc76354925"/>
    </w:p>
    <w:p>
      <w:pPr>
        <w:pStyle w:val="13"/>
        <w:spacing w:line="360" w:lineRule="auto"/>
        <w:jc w:val="center"/>
        <w:rPr>
          <w:rFonts w:hint="eastAsia" w:ascii="宋体" w:hAnsi="宋体" w:cs="宋体"/>
          <w:b/>
          <w:bCs/>
          <w:color w:val="auto"/>
          <w:sz w:val="32"/>
          <w:szCs w:val="32"/>
        </w:rPr>
      </w:pPr>
      <w:bookmarkStart w:id="80" w:name="_Toc385940903"/>
      <w:r>
        <w:rPr>
          <w:rFonts w:hint="eastAsia" w:ascii="宋体" w:hAnsi="宋体" w:cs="宋体"/>
          <w:b/>
          <w:bCs/>
          <w:color w:val="auto"/>
          <w:sz w:val="32"/>
          <w:szCs w:val="32"/>
        </w:rPr>
        <w:t>法定代表人（负责人）授权委托书</w:t>
      </w:r>
      <w:bookmarkEnd w:id="75"/>
      <w:bookmarkEnd w:id="76"/>
      <w:bookmarkEnd w:id="77"/>
      <w:bookmarkEnd w:id="78"/>
      <w:bookmarkEnd w:id="79"/>
      <w:bookmarkEnd w:id="80"/>
    </w:p>
    <w:p>
      <w:pPr>
        <w:spacing w:line="360" w:lineRule="auto"/>
        <w:rPr>
          <w:rFonts w:hint="eastAsia" w:ascii="宋体" w:hAnsi="宋体" w:cs="宋体"/>
          <w:color w:val="auto"/>
        </w:rPr>
      </w:pP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cs="宋体"/>
          <w:color w:val="auto"/>
        </w:rPr>
      </w:pPr>
      <w:r>
        <w:rPr>
          <w:rFonts w:hint="eastAsia" w:ascii="宋体" w:hAnsi="宋体" w:cs="宋体"/>
          <w:color w:val="auto"/>
        </w:rPr>
        <w:t>本授权书声明：注册于</w:t>
      </w:r>
      <w:r>
        <w:rPr>
          <w:rFonts w:hint="eastAsia" w:ascii="宋体" w:hAnsi="宋体" w:cs="宋体"/>
          <w:color w:val="auto"/>
          <w:u w:val="single"/>
        </w:rPr>
        <w:t xml:space="preserve"> （公司地址）</w:t>
      </w:r>
      <w:r>
        <w:rPr>
          <w:rFonts w:hint="eastAsia" w:ascii="宋体" w:hAnsi="宋体" w:cs="宋体"/>
          <w:color w:val="auto"/>
        </w:rPr>
        <w:t>的</w:t>
      </w:r>
      <w:r>
        <w:rPr>
          <w:rFonts w:hint="eastAsia" w:ascii="宋体" w:hAnsi="宋体" w:cs="宋体"/>
          <w:color w:val="auto"/>
          <w:u w:val="single"/>
        </w:rPr>
        <w:t>（投标人名称）</w:t>
      </w:r>
      <w:r>
        <w:rPr>
          <w:rFonts w:hint="eastAsia" w:ascii="宋体" w:hAnsi="宋体" w:cs="宋体"/>
          <w:color w:val="auto"/>
        </w:rPr>
        <w:t>在下面签字的</w:t>
      </w:r>
      <w:r>
        <w:rPr>
          <w:rFonts w:hint="eastAsia" w:ascii="宋体" w:hAnsi="宋体" w:cs="宋体"/>
          <w:color w:val="auto"/>
          <w:u w:val="single"/>
        </w:rPr>
        <w:t>[法定代表人（或负责人）姓名、职务]</w:t>
      </w:r>
      <w:r>
        <w:rPr>
          <w:rFonts w:hint="eastAsia" w:ascii="宋体" w:hAnsi="宋体" w:cs="宋体"/>
          <w:color w:val="auto"/>
        </w:rPr>
        <w:t>代表本公司授权</w:t>
      </w:r>
      <w:r>
        <w:rPr>
          <w:rFonts w:hint="eastAsia" w:ascii="宋体" w:hAnsi="宋体" w:cs="宋体"/>
          <w:color w:val="auto"/>
          <w:u w:val="single"/>
        </w:rPr>
        <w:t>（单位名称）</w:t>
      </w:r>
      <w:r>
        <w:rPr>
          <w:rFonts w:hint="eastAsia" w:ascii="宋体" w:hAnsi="宋体" w:cs="宋体"/>
          <w:color w:val="auto"/>
        </w:rPr>
        <w:t>的</w:t>
      </w:r>
      <w:r>
        <w:rPr>
          <w:rFonts w:hint="eastAsia" w:ascii="宋体" w:hAnsi="宋体" w:cs="宋体"/>
          <w:color w:val="auto"/>
          <w:u w:val="single"/>
        </w:rPr>
        <w:t>（授权代表姓名、职务）</w:t>
      </w:r>
      <w:r>
        <w:rPr>
          <w:rFonts w:hint="eastAsia" w:ascii="宋体" w:hAnsi="宋体" w:cs="宋体"/>
          <w:color w:val="auto"/>
        </w:rPr>
        <w:t>为本公司的合法代理人，就广州市国科招标代理有限公司的项目编号为：</w:t>
      </w:r>
      <w:r>
        <w:rPr>
          <w:rFonts w:hint="eastAsia" w:ascii="宋体" w:hAnsi="宋体" w:cs="宋体"/>
          <w:color w:val="auto"/>
          <w:u w:val="single"/>
          <w:lang w:eastAsia="zh-CN"/>
        </w:rPr>
        <w:t>GZGK23P271C0892Z-1</w:t>
      </w:r>
      <w:r>
        <w:rPr>
          <w:rFonts w:hint="eastAsia" w:ascii="宋体" w:hAnsi="宋体" w:cs="宋体"/>
          <w:color w:val="auto"/>
        </w:rPr>
        <w:t>的</w:t>
      </w:r>
      <w:r>
        <w:rPr>
          <w:rFonts w:hint="eastAsia" w:ascii="宋体" w:hAnsi="宋体" w:cs="宋体"/>
          <w:color w:val="auto"/>
          <w:u w:val="single"/>
          <w:lang w:eastAsia="zh-CN"/>
        </w:rPr>
        <w:t>汕头大学医学院研究生学位论文送审平台服务项目（重招）</w:t>
      </w:r>
      <w:r>
        <w:rPr>
          <w:rFonts w:hint="eastAsia" w:ascii="宋体" w:hAnsi="宋体" w:cs="宋体"/>
          <w:color w:val="auto"/>
        </w:rPr>
        <w:t>活动，提交投标文件及采购合同的签订、执行、完成和售后服务，作为投标人代表以本公司的名义处理一切与之有关的事宜。</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cs="宋体"/>
          <w:color w:val="auto"/>
        </w:rPr>
      </w:pPr>
      <w:r>
        <w:rPr>
          <w:rFonts w:hint="eastAsia" w:ascii="宋体" w:hAnsi="宋体" w:cs="宋体"/>
          <w:color w:val="auto"/>
        </w:rPr>
        <w:t>被授权人（投标企业授权代表）无转委托权限。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cs="宋体"/>
          <w:color w:val="auto"/>
        </w:rPr>
      </w:pPr>
      <w:r>
        <w:rPr>
          <w:rFonts w:hint="eastAsia" w:ascii="宋体" w:hAnsi="宋体" w:cs="宋体"/>
          <w:color w:val="auto"/>
        </w:rPr>
        <w:t>本授权书于</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日签字之日起生效，特此声明。</w:t>
      </w:r>
    </w:p>
    <w:p>
      <w:pPr>
        <w:spacing w:line="360" w:lineRule="auto"/>
        <w:rPr>
          <w:rFonts w:hint="eastAsia" w:ascii="宋体" w:hAnsi="宋体" w:cs="宋体"/>
          <w:color w:val="auto"/>
        </w:rPr>
      </w:pPr>
      <w:r>
        <w:rPr>
          <w:rFonts w:hint="eastAsia" w:ascii="宋体" w:hAnsi="宋体" w:cs="宋体"/>
          <w:color w:val="auto"/>
        </w:rPr>
        <w:t>附：</w:t>
      </w:r>
    </w:p>
    <w:p>
      <w:pPr>
        <w:spacing w:line="360" w:lineRule="auto"/>
        <w:rPr>
          <w:rFonts w:hint="eastAsia" w:ascii="宋体" w:hAnsi="宋体" w:cs="宋体"/>
          <w:color w:val="auto"/>
          <w:u w:val="single"/>
        </w:rPr>
      </w:pPr>
      <w:r>
        <w:rPr>
          <w:rFonts w:hint="eastAsia" w:ascii="宋体" w:hAnsi="宋体" w:cs="宋体"/>
          <w:color w:val="auto"/>
        </w:rPr>
        <w:t>投标人名称（盖公章）：</w:t>
      </w:r>
      <w:r>
        <w:rPr>
          <w:rFonts w:hint="eastAsia" w:ascii="宋体" w:hAnsi="宋体" w:cs="宋体"/>
          <w:color w:val="auto"/>
          <w:u w:val="single"/>
        </w:rPr>
        <w:t xml:space="preserve">                               </w:t>
      </w:r>
    </w:p>
    <w:p>
      <w:pPr>
        <w:spacing w:line="360" w:lineRule="auto"/>
        <w:rPr>
          <w:rFonts w:hint="eastAsia" w:ascii="宋体" w:hAnsi="宋体" w:cs="宋体"/>
          <w:color w:val="auto"/>
          <w:u w:val="single"/>
        </w:rPr>
      </w:pPr>
      <w:r>
        <w:rPr>
          <w:rFonts w:hint="eastAsia" w:ascii="宋体" w:hAnsi="宋体" w:cs="宋体"/>
          <w:color w:val="auto"/>
        </w:rPr>
        <w:t>地址：</w:t>
      </w:r>
      <w:r>
        <w:rPr>
          <w:rFonts w:hint="eastAsia" w:ascii="宋体" w:hAnsi="宋体" w:cs="宋体"/>
          <w:color w:val="auto"/>
          <w:u w:val="single"/>
        </w:rPr>
        <w:t xml:space="preserve">                                              </w:t>
      </w:r>
    </w:p>
    <w:p>
      <w:pPr>
        <w:spacing w:line="360" w:lineRule="auto"/>
        <w:rPr>
          <w:rFonts w:hint="eastAsia" w:ascii="宋体" w:hAnsi="宋体" w:cs="宋体"/>
          <w:color w:val="auto"/>
          <w:u w:val="single"/>
        </w:rPr>
      </w:pPr>
      <w:r>
        <w:rPr>
          <w:rFonts w:hint="eastAsia" w:ascii="宋体" w:hAnsi="宋体" w:cs="宋体"/>
          <w:color w:val="auto"/>
        </w:rPr>
        <w:t>法定代表人（或负责人）签字或盖章：</w:t>
      </w:r>
      <w:r>
        <w:rPr>
          <w:rFonts w:hint="eastAsia" w:ascii="宋体" w:hAnsi="宋体" w:cs="宋体"/>
          <w:color w:val="auto"/>
          <w:u w:val="single"/>
        </w:rPr>
        <w:t xml:space="preserve">                              </w:t>
      </w:r>
    </w:p>
    <w:p>
      <w:pPr>
        <w:spacing w:line="360" w:lineRule="auto"/>
        <w:rPr>
          <w:rFonts w:hint="eastAsia" w:ascii="宋体" w:hAnsi="宋体" w:cs="宋体"/>
          <w:color w:val="auto"/>
        </w:rPr>
      </w:pPr>
    </w:p>
    <w:p>
      <w:pPr>
        <w:spacing w:line="360" w:lineRule="auto"/>
        <w:rPr>
          <w:rFonts w:hint="eastAsia" w:ascii="宋体" w:hAnsi="宋体" w:cs="宋体"/>
          <w:color w:val="auto"/>
          <w:u w:val="single"/>
        </w:rPr>
      </w:pPr>
      <w:r>
        <w:rPr>
          <w:rFonts w:hint="eastAsia" w:ascii="宋体" w:hAnsi="宋体" w:cs="宋体"/>
          <w:color w:val="auto"/>
        </w:rPr>
        <w:t>投标人代表（授权代表）签字或盖章：</w:t>
      </w:r>
      <w:r>
        <w:rPr>
          <w:rFonts w:hint="eastAsia" w:ascii="宋体" w:hAnsi="宋体" w:cs="宋体"/>
          <w:color w:val="auto"/>
          <w:u w:val="single"/>
        </w:rPr>
        <w:t xml:space="preserve">                 </w:t>
      </w:r>
    </w:p>
    <w:p>
      <w:pPr>
        <w:spacing w:line="360" w:lineRule="auto"/>
        <w:rPr>
          <w:rFonts w:hint="eastAsia" w:ascii="宋体" w:hAnsi="宋体" w:cs="宋体"/>
          <w:color w:val="auto"/>
          <w:u w:val="single"/>
        </w:rPr>
      </w:pPr>
      <w:r>
        <w:rPr>
          <w:rFonts w:hint="eastAsia" w:ascii="宋体" w:hAnsi="宋体" w:cs="宋体"/>
          <w:color w:val="auto"/>
        </w:rPr>
        <w:t>职务：</w:t>
      </w:r>
      <w:r>
        <w:rPr>
          <w:rFonts w:hint="eastAsia" w:ascii="宋体" w:hAnsi="宋体" w:cs="宋体"/>
          <w:color w:val="auto"/>
          <w:u w:val="single"/>
        </w:rPr>
        <w:t xml:space="preserve">                </w:t>
      </w:r>
    </w:p>
    <w:p>
      <w:pPr>
        <w:spacing w:line="360" w:lineRule="auto"/>
        <w:rPr>
          <w:rFonts w:hint="eastAsia" w:ascii="宋体" w:hAnsi="宋体" w:cs="宋体"/>
          <w:color w:val="auto"/>
        </w:rPr>
      </w:pPr>
    </w:p>
    <w:p>
      <w:pPr>
        <w:spacing w:line="360" w:lineRule="auto"/>
        <w:rPr>
          <w:rFonts w:hint="eastAsia" w:ascii="宋体" w:hAnsi="宋体" w:cs="宋体"/>
          <w:color w:val="auto"/>
        </w:rPr>
      </w:pPr>
      <w:r>
        <w:rPr>
          <w:rFonts w:hint="eastAsia" w:ascii="宋体" w:hAnsi="宋体" w:cs="宋体"/>
          <w:color w:val="auto"/>
        </w:rPr>
        <mc:AlternateContent>
          <mc:Choice Requires="wps">
            <w:drawing>
              <wp:anchor distT="0" distB="0" distL="114300" distR="114300" simplePos="0" relativeHeight="251659264" behindDoc="0" locked="0" layoutInCell="1" allowOverlap="1">
                <wp:simplePos x="0" y="0"/>
                <wp:positionH relativeFrom="column">
                  <wp:posOffset>1200150</wp:posOffset>
                </wp:positionH>
                <wp:positionV relativeFrom="paragraph">
                  <wp:posOffset>235585</wp:posOffset>
                </wp:positionV>
                <wp:extent cx="3429000" cy="1981200"/>
                <wp:effectExtent l="4445" t="5080" r="14605" b="13970"/>
                <wp:wrapNone/>
                <wp:docPr id="1" name="Rectangle 32"/>
                <wp:cNvGraphicFramePr/>
                <a:graphic xmlns:a="http://schemas.openxmlformats.org/drawingml/2006/main">
                  <a:graphicData uri="http://schemas.microsoft.com/office/word/2010/wordprocessingShape">
                    <wps:wsp>
                      <wps:cNvSpPr/>
                      <wps:spPr>
                        <a:xfrm>
                          <a:off x="0" y="0"/>
                          <a:ext cx="34290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黑体"/>
                                <w:b/>
                                <w:sz w:val="30"/>
                              </w:rPr>
                            </w:pPr>
                          </w:p>
                          <w:p>
                            <w:pPr>
                              <w:jc w:val="center"/>
                              <w:rPr>
                                <w:rFonts w:hint="eastAsia" w:eastAsia="华文中宋"/>
                                <w:bCs/>
                                <w:color w:val="000000"/>
                                <w:sz w:val="28"/>
                              </w:rPr>
                            </w:pPr>
                            <w:r>
                              <w:rPr>
                                <w:rFonts w:hint="eastAsia" w:ascii="宋体" w:hAnsi="宋体"/>
                                <w:color w:val="000000"/>
                                <w:sz w:val="28"/>
                              </w:rPr>
                              <w:t>投标人代表（授权代表）</w:t>
                            </w:r>
                          </w:p>
                          <w:p>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wps:txbx>
                      <wps:bodyPr wrap="square" upright="1"/>
                    </wps:wsp>
                  </a:graphicData>
                </a:graphic>
              </wp:anchor>
            </w:drawing>
          </mc:Choice>
          <mc:Fallback>
            <w:pict>
              <v:rect id="Rectangle 32" o:spid="_x0000_s1026" o:spt="1" style="position:absolute;left:0pt;margin-left:94.5pt;margin-top:18.55pt;height:156pt;width:270pt;z-index:251659264;mso-width-relative:page;mso-height-relative:page;" fillcolor="#FFFFFF" filled="t" stroked="t" coordsize="21600,21600" o:gfxdata="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dE6r1wAAAAoBAAAPAAAAAAAAAAEAIAAAACIAAABkcnMv&#10;ZG93bnJldi54bWxQSwECFAAUAAAACACHTuJAx/6IPwQCAAA8BAAADgAAAAAAAAABACAAAAAmAQAA&#10;ZHJzL2Uyb0RvYy54bWxQSwUGAAAAAAYABgBZAQAAnAUAAAAA&#10;">
                <v:fill on="t" focussize="0,0"/>
                <v:stroke color="#000000" joinstyle="miter"/>
                <v:imagedata o:title=""/>
                <o:lock v:ext="edit" aspectratio="f"/>
                <v:textbox>
                  <w:txbxContent>
                    <w:p>
                      <w:pPr>
                        <w:rPr>
                          <w:rFonts w:hint="eastAsia" w:eastAsia="黑体"/>
                          <w:b/>
                          <w:sz w:val="30"/>
                        </w:rPr>
                      </w:pPr>
                    </w:p>
                    <w:p>
                      <w:pPr>
                        <w:jc w:val="center"/>
                        <w:rPr>
                          <w:rFonts w:hint="eastAsia" w:eastAsia="华文中宋"/>
                          <w:bCs/>
                          <w:color w:val="000000"/>
                          <w:sz w:val="28"/>
                        </w:rPr>
                      </w:pPr>
                      <w:r>
                        <w:rPr>
                          <w:rFonts w:hint="eastAsia" w:ascii="宋体" w:hAnsi="宋体"/>
                          <w:color w:val="000000"/>
                          <w:sz w:val="28"/>
                        </w:rPr>
                        <w:t>投标人代表（授权代表）</w:t>
                      </w:r>
                    </w:p>
                    <w:p>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v:textbox>
              </v:rect>
            </w:pict>
          </mc:Fallback>
        </mc:AlternateContent>
      </w: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spacing w:line="360" w:lineRule="auto"/>
        <w:rPr>
          <w:rFonts w:hint="eastAsia" w:ascii="宋体" w:hAnsi="宋体" w:cs="宋体"/>
          <w:color w:val="auto"/>
        </w:rPr>
      </w:pPr>
    </w:p>
    <w:p>
      <w:pPr>
        <w:pStyle w:val="13"/>
        <w:spacing w:line="360" w:lineRule="auto"/>
        <w:rPr>
          <w:rFonts w:hint="eastAsia" w:ascii="宋体" w:hAnsi="宋体" w:cs="宋体"/>
          <w:color w:val="auto"/>
          <w:szCs w:val="21"/>
        </w:rPr>
      </w:pPr>
    </w:p>
    <w:p>
      <w:pPr>
        <w:pStyle w:val="13"/>
        <w:numPr>
          <w:ilvl w:val="0"/>
          <w:numId w:val="84"/>
        </w:numPr>
        <w:spacing w:line="360" w:lineRule="auto"/>
        <w:outlineLvl w:val="1"/>
        <w:rPr>
          <w:rFonts w:hint="eastAsia" w:ascii="宋体" w:hAnsi="宋体" w:cs="宋体"/>
          <w:b/>
          <w:bCs/>
          <w:color w:val="auto"/>
        </w:rPr>
      </w:pPr>
      <w:r>
        <w:rPr>
          <w:rFonts w:hint="eastAsia" w:ascii="宋体" w:hAnsi="宋体" w:cs="宋体"/>
          <w:b/>
          <w:bCs/>
          <w:color w:val="auto"/>
        </w:rPr>
        <w:br w:type="page"/>
      </w:r>
      <w:r>
        <w:rPr>
          <w:rFonts w:hint="eastAsia" w:ascii="宋体" w:hAnsi="宋体" w:cs="宋体"/>
          <w:b/>
          <w:bCs/>
          <w:color w:val="auto"/>
        </w:rPr>
        <w:t xml:space="preserve"> 开标一览表</w:t>
      </w:r>
    </w:p>
    <w:p>
      <w:pPr>
        <w:pStyle w:val="13"/>
        <w:spacing w:line="360" w:lineRule="auto"/>
        <w:jc w:val="center"/>
        <w:rPr>
          <w:rFonts w:hint="eastAsia" w:ascii="宋体" w:hAnsi="宋体" w:cs="宋体"/>
          <w:b/>
          <w:color w:val="auto"/>
        </w:rPr>
      </w:pPr>
      <w:bookmarkStart w:id="81" w:name="_Toc385940905"/>
    </w:p>
    <w:bookmarkEnd w:id="81"/>
    <w:p>
      <w:pPr>
        <w:pStyle w:val="13"/>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开标一览表</w:t>
      </w:r>
    </w:p>
    <w:p>
      <w:pPr>
        <w:spacing w:line="360" w:lineRule="auto"/>
        <w:rPr>
          <w:rFonts w:hint="eastAsia" w:ascii="宋体" w:hAnsi="宋体" w:cs="宋体"/>
          <w:color w:val="auto"/>
          <w:szCs w:val="21"/>
        </w:rPr>
      </w:pPr>
      <w:r>
        <w:rPr>
          <w:rFonts w:hint="eastAsia" w:ascii="宋体" w:hAnsi="宋体" w:cs="宋体"/>
          <w:color w:val="auto"/>
          <w:szCs w:val="21"/>
        </w:rPr>
        <w:t>项目编号：</w:t>
      </w:r>
      <w:r>
        <w:rPr>
          <w:rFonts w:hint="eastAsia" w:ascii="宋体" w:hAnsi="宋体" w:cs="宋体"/>
          <w:color w:val="auto"/>
          <w:szCs w:val="21"/>
          <w:lang w:eastAsia="zh-CN"/>
        </w:rPr>
        <w:t>GZGK23P271C0892Z-1</w:t>
      </w:r>
      <w:r>
        <w:rPr>
          <w:rFonts w:hint="eastAsia" w:ascii="宋体" w:hAnsi="宋体" w:cs="宋体"/>
          <w:color w:val="auto"/>
          <w:szCs w:val="21"/>
        </w:rPr>
        <w:t xml:space="preserve">                      </w:t>
      </w:r>
    </w:p>
    <w:p>
      <w:pPr>
        <w:spacing w:line="360" w:lineRule="auto"/>
        <w:rPr>
          <w:rFonts w:hint="eastAsia" w:ascii="宋体" w:hAnsi="宋体" w:cs="宋体"/>
          <w:color w:val="auto"/>
          <w:szCs w:val="21"/>
        </w:rPr>
      </w:pPr>
      <w:r>
        <w:rPr>
          <w:rFonts w:hint="eastAsia" w:ascii="宋体" w:hAnsi="宋体" w:cs="宋体"/>
          <w:color w:val="auto"/>
          <w:szCs w:val="21"/>
        </w:rPr>
        <w:t>项目名称：</w:t>
      </w:r>
      <w:r>
        <w:rPr>
          <w:rFonts w:hint="eastAsia" w:ascii="宋体" w:hAnsi="宋体" w:cs="宋体"/>
          <w:color w:val="auto"/>
          <w:lang w:eastAsia="zh-CN"/>
        </w:rPr>
        <w:t>汕头大学医学院研究生学位论文送审平台服务项目（重招）</w:t>
      </w:r>
      <w:r>
        <w:rPr>
          <w:rFonts w:hint="eastAsia" w:ascii="宋体" w:hAnsi="宋体" w:cs="宋体"/>
          <w:color w:val="auto"/>
          <w:szCs w:val="21"/>
        </w:rPr>
        <w:t xml:space="preserve">                                                           </w:t>
      </w:r>
    </w:p>
    <w:tbl>
      <w:tblPr>
        <w:tblStyle w:val="3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
      <w:tblGrid>
        <w:gridCol w:w="3374"/>
        <w:gridCol w:w="1437"/>
        <w:gridCol w:w="2078"/>
        <w:gridCol w:w="20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631" w:hRule="atLeast"/>
          <w:jc w:val="center"/>
        </w:trPr>
        <w:tc>
          <w:tcPr>
            <w:tcW w:w="3374" w:type="dxa"/>
            <w:noWrap w:val="0"/>
            <w:vAlign w:val="center"/>
          </w:tcPr>
          <w:p>
            <w:pPr>
              <w:tabs>
                <w:tab w:val="right" w:leader="dot" w:pos="9628"/>
              </w:tabs>
              <w:autoSpaceDE w:val="0"/>
              <w:autoSpaceDN w:val="0"/>
              <w:adjustRightInd w:val="0"/>
              <w:spacing w:line="360" w:lineRule="auto"/>
              <w:jc w:val="center"/>
              <w:rPr>
                <w:rFonts w:hint="eastAsia" w:ascii="宋体" w:hAnsi="宋体" w:cs="宋体"/>
                <w:color w:val="auto"/>
                <w:szCs w:val="21"/>
                <w:lang w:val="zh-CN"/>
              </w:rPr>
            </w:pPr>
            <w:r>
              <w:rPr>
                <w:rFonts w:hint="eastAsia" w:ascii="宋体" w:hAnsi="宋体" w:cs="宋体"/>
                <w:color w:val="auto"/>
                <w:szCs w:val="21"/>
              </w:rPr>
              <w:t>采购内容</w:t>
            </w:r>
          </w:p>
        </w:tc>
        <w:tc>
          <w:tcPr>
            <w:tcW w:w="1437" w:type="dxa"/>
            <w:noWrap w:val="0"/>
            <w:vAlign w:val="center"/>
          </w:tcPr>
          <w:p>
            <w:pPr>
              <w:tabs>
                <w:tab w:val="right" w:leader="dot" w:pos="9628"/>
              </w:tabs>
              <w:autoSpaceDE w:val="0"/>
              <w:autoSpaceDN w:val="0"/>
              <w:adjustRightInd w:val="0"/>
              <w:spacing w:line="360" w:lineRule="auto"/>
              <w:jc w:val="center"/>
              <w:rPr>
                <w:rFonts w:hint="eastAsia" w:ascii="宋体" w:hAnsi="宋体" w:cs="宋体"/>
                <w:color w:val="auto"/>
                <w:szCs w:val="21"/>
                <w:lang w:val="zh-CN"/>
              </w:rPr>
            </w:pPr>
            <w:r>
              <w:rPr>
                <w:rFonts w:hint="eastAsia" w:ascii="宋体" w:hAnsi="宋体" w:cs="宋体"/>
                <w:color w:val="auto"/>
                <w:szCs w:val="21"/>
              </w:rPr>
              <w:t>预估</w:t>
            </w:r>
            <w:r>
              <w:rPr>
                <w:rFonts w:hint="eastAsia" w:ascii="宋体" w:hAnsi="宋体" w:cs="宋体"/>
                <w:color w:val="auto"/>
                <w:szCs w:val="21"/>
                <w:lang w:val="zh-CN"/>
              </w:rPr>
              <w:t>数量</w:t>
            </w:r>
          </w:p>
        </w:tc>
        <w:tc>
          <w:tcPr>
            <w:tcW w:w="2078" w:type="dxa"/>
            <w:noWrap w:val="0"/>
            <w:vAlign w:val="center"/>
          </w:tcPr>
          <w:p>
            <w:pPr>
              <w:tabs>
                <w:tab w:val="right" w:leader="dot" w:pos="9628"/>
              </w:tabs>
              <w:autoSpaceDE w:val="0"/>
              <w:autoSpaceDN w:val="0"/>
              <w:adjustRightInd w:val="0"/>
              <w:spacing w:line="360" w:lineRule="auto"/>
              <w:jc w:val="center"/>
              <w:rPr>
                <w:rFonts w:hint="eastAsia" w:ascii="宋体" w:hAnsi="宋体" w:cs="宋体"/>
                <w:color w:val="auto"/>
                <w:szCs w:val="21"/>
                <w:lang w:val="zh-CN"/>
              </w:rPr>
            </w:pPr>
            <w:r>
              <w:rPr>
                <w:rFonts w:hint="eastAsia" w:ascii="宋体" w:hAnsi="宋体" w:cs="宋体"/>
                <w:color w:val="auto"/>
              </w:rPr>
              <w:t>投标单价</w:t>
            </w:r>
          </w:p>
        </w:tc>
        <w:tc>
          <w:tcPr>
            <w:tcW w:w="2078" w:type="dxa"/>
            <w:noWrap w:val="0"/>
            <w:vAlign w:val="center"/>
          </w:tcPr>
          <w:p>
            <w:pPr>
              <w:tabs>
                <w:tab w:val="right" w:leader="dot" w:pos="9628"/>
              </w:tabs>
              <w:autoSpaceDE w:val="0"/>
              <w:autoSpaceDN w:val="0"/>
              <w:adjustRightInd w:val="0"/>
              <w:spacing w:line="360" w:lineRule="auto"/>
              <w:jc w:val="center"/>
              <w:rPr>
                <w:rFonts w:ascii="宋体" w:hAnsi="宋体" w:cs="宋体"/>
                <w:color w:val="auto"/>
              </w:rPr>
            </w:pPr>
            <w:r>
              <w:rPr>
                <w:rFonts w:hint="eastAsia" w:ascii="宋体" w:hAnsi="宋体" w:cs="宋体"/>
                <w:color w:val="auto"/>
              </w:rPr>
              <w:t>投标报价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61" w:hRule="atLeast"/>
          <w:jc w:val="center"/>
        </w:trPr>
        <w:tc>
          <w:tcPr>
            <w:tcW w:w="3374" w:type="dxa"/>
            <w:tcBorders>
              <w:bottom w:val="single" w:color="auto" w:sz="4" w:space="0"/>
            </w:tcBorders>
            <w:noWrap w:val="0"/>
            <w:vAlign w:val="center"/>
          </w:tcPr>
          <w:p>
            <w:pPr>
              <w:tabs>
                <w:tab w:val="right" w:leader="dot" w:pos="9628"/>
              </w:tabs>
              <w:autoSpaceDE w:val="0"/>
              <w:autoSpaceDN w:val="0"/>
              <w:adjustRightInd w:val="0"/>
              <w:spacing w:line="360" w:lineRule="auto"/>
              <w:jc w:val="center"/>
              <w:rPr>
                <w:rFonts w:hint="eastAsia" w:ascii="宋体" w:hAnsi="宋体" w:cs="宋体"/>
                <w:color w:val="auto"/>
                <w:szCs w:val="21"/>
                <w:lang w:val="zh-CN"/>
              </w:rPr>
            </w:pPr>
            <w:r>
              <w:rPr>
                <w:rFonts w:hint="eastAsia" w:ascii="宋体" w:hAnsi="宋体" w:cs="宋体"/>
                <w:color w:val="auto"/>
                <w:szCs w:val="21"/>
                <w:lang w:val="zh-CN"/>
              </w:rPr>
              <w:t>博士论文送审平台服务</w:t>
            </w:r>
          </w:p>
        </w:tc>
        <w:tc>
          <w:tcPr>
            <w:tcW w:w="1437" w:type="dxa"/>
            <w:tcBorders>
              <w:bottom w:val="single" w:color="auto" w:sz="4" w:space="0"/>
            </w:tcBorders>
            <w:noWrap w:val="0"/>
            <w:vAlign w:val="center"/>
          </w:tcPr>
          <w:p>
            <w:pPr>
              <w:tabs>
                <w:tab w:val="right" w:leader="dot" w:pos="9628"/>
              </w:tabs>
              <w:autoSpaceDE w:val="0"/>
              <w:autoSpaceDN w:val="0"/>
              <w:adjustRightInd w:val="0"/>
              <w:spacing w:line="360" w:lineRule="auto"/>
              <w:jc w:val="center"/>
              <w:rPr>
                <w:rFonts w:hint="eastAsia" w:ascii="宋体" w:hAnsi="宋体" w:cs="宋体"/>
                <w:color w:val="auto"/>
                <w:szCs w:val="21"/>
                <w:lang w:val="zh-CN"/>
              </w:rPr>
            </w:pPr>
            <w:r>
              <w:rPr>
                <w:rFonts w:hint="eastAsia" w:ascii="宋体" w:hAnsi="宋体" w:cs="宋体"/>
                <w:color w:val="auto"/>
                <w:szCs w:val="21"/>
                <w:lang w:val="zh-CN"/>
              </w:rPr>
              <w:t>537</w:t>
            </w:r>
            <w:r>
              <w:rPr>
                <w:rFonts w:hint="eastAsia" w:ascii="宋体" w:hAnsi="宋体" w:cs="宋体"/>
                <w:color w:val="auto"/>
                <w:szCs w:val="21"/>
              </w:rPr>
              <w:t>篇</w:t>
            </w:r>
          </w:p>
        </w:tc>
        <w:tc>
          <w:tcPr>
            <w:tcW w:w="2078" w:type="dxa"/>
            <w:tcBorders>
              <w:bottom w:val="single" w:color="auto" w:sz="4" w:space="0"/>
            </w:tcBorders>
            <w:noWrap w:val="0"/>
            <w:vAlign w:val="center"/>
          </w:tcPr>
          <w:p>
            <w:pPr>
              <w:spacing w:line="360" w:lineRule="auto"/>
              <w:jc w:val="center"/>
              <w:rPr>
                <w:rFonts w:ascii="宋体" w:hAnsi="宋体" w:cs="宋体"/>
                <w:color w:val="auto"/>
                <w:kern w:val="0"/>
                <w:szCs w:val="21"/>
              </w:rPr>
            </w:pPr>
            <w:r>
              <w:rPr>
                <w:rFonts w:hint="eastAsia" w:ascii="宋体" w:hAnsi="宋体" w:cs="宋体"/>
                <w:color w:val="auto"/>
                <w:szCs w:val="21"/>
                <w:u w:val="single"/>
                <w:lang w:val="zh-CN"/>
              </w:rPr>
              <w:t xml:space="preserve">       </w:t>
            </w:r>
            <w:r>
              <w:rPr>
                <w:rFonts w:hint="eastAsia" w:ascii="宋体" w:hAnsi="宋体" w:cs="宋体"/>
                <w:color w:val="auto"/>
                <w:szCs w:val="21"/>
                <w:lang w:val="zh-CN"/>
              </w:rPr>
              <w:t>元</w:t>
            </w:r>
            <w:r>
              <w:rPr>
                <w:rFonts w:hint="eastAsia" w:ascii="宋体" w:hAnsi="宋体" w:cs="宋体"/>
                <w:color w:val="auto"/>
                <w:szCs w:val="21"/>
              </w:rPr>
              <w:t>/篇</w:t>
            </w:r>
          </w:p>
        </w:tc>
        <w:tc>
          <w:tcPr>
            <w:tcW w:w="2078" w:type="dxa"/>
            <w:vMerge w:val="restart"/>
            <w:noWrap w:val="0"/>
            <w:vAlign w:val="center"/>
          </w:tcPr>
          <w:p>
            <w:pPr>
              <w:spacing w:line="360" w:lineRule="auto"/>
              <w:jc w:val="center"/>
              <w:rPr>
                <w:rFonts w:hint="eastAsia" w:ascii="宋体" w:hAnsi="宋体" w:cs="宋体"/>
                <w:color w:val="auto"/>
                <w:szCs w:val="21"/>
                <w:u w:val="single"/>
                <w:lang w:val="zh-CN"/>
              </w:rPr>
            </w:pPr>
            <w:r>
              <w:rPr>
                <w:rFonts w:hint="eastAsia" w:ascii="宋体" w:hAnsi="宋体" w:cs="宋体"/>
                <w:color w:val="auto"/>
                <w:szCs w:val="21"/>
                <w:u w:val="single"/>
                <w:lang w:val="zh-CN"/>
              </w:rPr>
              <w:t xml:space="preserve">   </w:t>
            </w:r>
            <w:r>
              <w:rPr>
                <w:rFonts w:hint="eastAsia" w:ascii="宋体" w:hAnsi="宋体" w:cs="宋体"/>
                <w:color w:val="auto"/>
                <w:szCs w:val="21"/>
                <w:u w:val="single"/>
              </w:rPr>
              <w:t xml:space="preserve">  </w:t>
            </w:r>
            <w:r>
              <w:rPr>
                <w:rFonts w:hint="eastAsia" w:ascii="宋体" w:hAnsi="宋体" w:cs="宋体"/>
                <w:color w:val="auto"/>
                <w:szCs w:val="21"/>
                <w:u w:val="single"/>
                <w:lang w:val="zh-CN"/>
              </w:rPr>
              <w:t xml:space="preserve">    </w:t>
            </w:r>
            <w:r>
              <w:rPr>
                <w:rFonts w:hint="eastAsia" w:ascii="宋体" w:hAnsi="宋体" w:cs="宋体"/>
                <w:color w:val="auto"/>
                <w:szCs w:val="21"/>
                <w:lang w:val="zh-CN"/>
              </w:rPr>
              <w:t>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518" w:hRule="atLeast"/>
          <w:jc w:val="center"/>
        </w:trPr>
        <w:tc>
          <w:tcPr>
            <w:tcW w:w="3374" w:type="dxa"/>
            <w:tcBorders>
              <w:top w:val="single" w:color="auto" w:sz="4" w:space="0"/>
            </w:tcBorders>
            <w:noWrap w:val="0"/>
            <w:vAlign w:val="center"/>
          </w:tcPr>
          <w:p>
            <w:pPr>
              <w:tabs>
                <w:tab w:val="right" w:leader="dot" w:pos="9628"/>
              </w:tabs>
              <w:autoSpaceDE w:val="0"/>
              <w:autoSpaceDN w:val="0"/>
              <w:adjustRightInd w:val="0"/>
              <w:spacing w:line="360" w:lineRule="auto"/>
              <w:jc w:val="center"/>
              <w:rPr>
                <w:rFonts w:hint="eastAsia" w:ascii="宋体" w:hAnsi="宋体" w:cs="宋体"/>
                <w:color w:val="auto"/>
                <w:szCs w:val="21"/>
                <w:lang w:val="zh-CN"/>
              </w:rPr>
            </w:pPr>
            <w:r>
              <w:rPr>
                <w:rFonts w:hint="eastAsia" w:ascii="宋体" w:hAnsi="宋体" w:cs="宋体"/>
                <w:color w:val="auto"/>
                <w:szCs w:val="21"/>
                <w:lang w:val="zh-CN"/>
              </w:rPr>
              <w:t>硕士论文送审平台服务</w:t>
            </w:r>
          </w:p>
        </w:tc>
        <w:tc>
          <w:tcPr>
            <w:tcW w:w="1437" w:type="dxa"/>
            <w:tcBorders>
              <w:top w:val="single" w:color="auto" w:sz="4" w:space="0"/>
            </w:tcBorders>
            <w:noWrap w:val="0"/>
            <w:vAlign w:val="center"/>
          </w:tcPr>
          <w:p>
            <w:pPr>
              <w:tabs>
                <w:tab w:val="right" w:leader="dot" w:pos="9628"/>
              </w:tabs>
              <w:autoSpaceDE w:val="0"/>
              <w:autoSpaceDN w:val="0"/>
              <w:adjustRightInd w:val="0"/>
              <w:spacing w:line="360" w:lineRule="auto"/>
              <w:jc w:val="center"/>
              <w:rPr>
                <w:rFonts w:hint="eastAsia" w:ascii="宋体" w:hAnsi="宋体" w:cs="宋体"/>
                <w:color w:val="auto"/>
                <w:szCs w:val="21"/>
                <w:lang w:val="zh-CN"/>
              </w:rPr>
            </w:pPr>
            <w:r>
              <w:rPr>
                <w:rFonts w:hint="eastAsia" w:ascii="宋体" w:hAnsi="宋体" w:cs="宋体"/>
                <w:color w:val="auto"/>
                <w:szCs w:val="21"/>
                <w:lang w:val="zh-CN"/>
              </w:rPr>
              <w:t>830</w:t>
            </w:r>
            <w:r>
              <w:rPr>
                <w:rFonts w:hint="eastAsia" w:ascii="宋体" w:hAnsi="宋体" w:cs="宋体"/>
                <w:color w:val="auto"/>
                <w:szCs w:val="21"/>
              </w:rPr>
              <w:t>篇</w:t>
            </w:r>
          </w:p>
        </w:tc>
        <w:tc>
          <w:tcPr>
            <w:tcW w:w="2078" w:type="dxa"/>
            <w:tcBorders>
              <w:top w:val="single" w:color="auto" w:sz="4" w:space="0"/>
            </w:tcBorders>
            <w:noWrap w:val="0"/>
            <w:vAlign w:val="center"/>
          </w:tcPr>
          <w:p>
            <w:pPr>
              <w:tabs>
                <w:tab w:val="right" w:leader="dot" w:pos="9628"/>
              </w:tabs>
              <w:autoSpaceDE w:val="0"/>
              <w:autoSpaceDN w:val="0"/>
              <w:adjustRightInd w:val="0"/>
              <w:spacing w:line="360" w:lineRule="auto"/>
              <w:jc w:val="center"/>
              <w:rPr>
                <w:rFonts w:hint="eastAsia" w:ascii="宋体" w:hAnsi="宋体" w:cs="宋体"/>
                <w:color w:val="auto"/>
                <w:szCs w:val="21"/>
                <w:lang w:val="zh-CN"/>
              </w:rPr>
            </w:pPr>
            <w:r>
              <w:rPr>
                <w:rFonts w:hint="eastAsia" w:ascii="宋体" w:hAnsi="宋体" w:cs="宋体"/>
                <w:color w:val="auto"/>
                <w:szCs w:val="21"/>
                <w:u w:val="single"/>
                <w:lang w:val="zh-CN"/>
              </w:rPr>
              <w:t xml:space="preserve">       </w:t>
            </w:r>
            <w:r>
              <w:rPr>
                <w:rFonts w:hint="eastAsia" w:ascii="宋体" w:hAnsi="宋体" w:cs="宋体"/>
                <w:color w:val="auto"/>
                <w:szCs w:val="21"/>
                <w:lang w:val="zh-CN"/>
              </w:rPr>
              <w:t>元</w:t>
            </w:r>
            <w:r>
              <w:rPr>
                <w:rFonts w:hint="eastAsia" w:ascii="宋体" w:hAnsi="宋体" w:cs="宋体"/>
                <w:color w:val="auto"/>
                <w:szCs w:val="21"/>
              </w:rPr>
              <w:t>/篇</w:t>
            </w:r>
          </w:p>
        </w:tc>
        <w:tc>
          <w:tcPr>
            <w:tcW w:w="2078" w:type="dxa"/>
            <w:vMerge w:val="continue"/>
            <w:noWrap w:val="0"/>
            <w:vAlign w:val="center"/>
          </w:tcPr>
          <w:p>
            <w:pPr>
              <w:tabs>
                <w:tab w:val="right" w:leader="dot" w:pos="9628"/>
              </w:tabs>
              <w:autoSpaceDE w:val="0"/>
              <w:autoSpaceDN w:val="0"/>
              <w:adjustRightInd w:val="0"/>
              <w:spacing w:line="360" w:lineRule="auto"/>
              <w:jc w:val="center"/>
              <w:rPr>
                <w:rFonts w:hint="eastAsia" w:ascii="宋体" w:hAnsi="宋体" w:cs="宋体"/>
                <w:color w:val="auto"/>
                <w:szCs w:val="21"/>
                <w:u w:val="single"/>
                <w:lang w:val="zh-CN"/>
              </w:rPr>
            </w:pPr>
          </w:p>
        </w:tc>
      </w:tr>
    </w:tbl>
    <w:p>
      <w:pPr>
        <w:spacing w:line="360" w:lineRule="auto"/>
        <w:ind w:left="720" w:hanging="720"/>
        <w:rPr>
          <w:rFonts w:hint="eastAsia" w:ascii="宋体" w:hAnsi="宋体" w:cs="宋体"/>
          <w:color w:val="auto"/>
        </w:rPr>
      </w:pPr>
      <w:r>
        <w:rPr>
          <w:rFonts w:hint="eastAsia" w:ascii="宋体" w:hAnsi="宋体" w:cs="宋体"/>
          <w:color w:val="auto"/>
        </w:rPr>
        <w:t>注：1.</w:t>
      </w:r>
      <w:r>
        <w:rPr>
          <w:rFonts w:hint="eastAsia" w:ascii="宋体" w:hAnsi="宋体" w:cs="宋体"/>
          <w:color w:val="auto"/>
          <w:szCs w:val="21"/>
        </w:rPr>
        <w:t>投标人须按要求填写所有信息，不得随意更改本表格式。</w:t>
      </w:r>
    </w:p>
    <w:p>
      <w:pPr>
        <w:spacing w:line="360" w:lineRule="auto"/>
        <w:ind w:firstLine="420" w:firstLineChars="200"/>
        <w:rPr>
          <w:rFonts w:hint="eastAsia" w:ascii="宋体" w:hAnsi="宋体" w:cs="宋体"/>
          <w:color w:val="auto"/>
        </w:rPr>
      </w:pPr>
      <w:r>
        <w:rPr>
          <w:rFonts w:hint="eastAsia" w:ascii="宋体" w:hAnsi="宋体" w:cs="宋体"/>
          <w:color w:val="auto"/>
        </w:rPr>
        <w:t>2.投标报价包含的内容及要求见第二章采购需求的“</w:t>
      </w:r>
      <w:r>
        <w:rPr>
          <w:rFonts w:hint="eastAsia" w:ascii="宋体" w:hAnsi="宋体" w:cs="宋体"/>
          <w:b/>
          <w:bCs/>
          <w:color w:val="auto"/>
          <w:szCs w:val="21"/>
        </w:rPr>
        <w:t>投标报价要求</w:t>
      </w:r>
      <w:r>
        <w:rPr>
          <w:rFonts w:hint="eastAsia" w:ascii="宋体" w:hAnsi="宋体" w:cs="宋体"/>
          <w:color w:val="auto"/>
        </w:rPr>
        <w:t>”。</w:t>
      </w:r>
    </w:p>
    <w:p>
      <w:pPr>
        <w:spacing w:line="360" w:lineRule="auto"/>
        <w:ind w:firstLine="420" w:firstLineChars="200"/>
        <w:rPr>
          <w:rFonts w:hint="eastAsia" w:ascii="宋体" w:hAnsi="宋体" w:cs="宋体"/>
          <w:color w:val="auto"/>
          <w:szCs w:val="21"/>
          <w:lang w:val="zh-CN"/>
        </w:rPr>
      </w:pPr>
      <w:r>
        <w:rPr>
          <w:rFonts w:hint="eastAsia" w:ascii="宋体" w:hAnsi="宋体" w:cs="宋体"/>
          <w:color w:val="auto"/>
        </w:rPr>
        <w:t>3.</w:t>
      </w:r>
      <w:r>
        <w:rPr>
          <w:rFonts w:hint="eastAsia" w:ascii="宋体" w:hAnsi="宋体" w:cs="宋体"/>
          <w:color w:val="auto"/>
          <w:szCs w:val="21"/>
          <w:lang w:val="zh-CN"/>
        </w:rPr>
        <w:t>论文篇数为预估数量，合同执行时，最终按实际工作量与投标单价乘积进行按实结算，实际执行的结束时间以实际结算费用累计达到“采购预算”或“</w:t>
      </w:r>
      <w:r>
        <w:rPr>
          <w:rFonts w:hint="eastAsia" w:ascii="宋体" w:hAnsi="宋体" w:cs="宋体"/>
          <w:color w:val="auto"/>
          <w:szCs w:val="21"/>
        </w:rPr>
        <w:t>服务期限</w:t>
      </w:r>
      <w:r>
        <w:rPr>
          <w:rFonts w:hint="eastAsia" w:ascii="宋体" w:hAnsi="宋体" w:cs="宋体"/>
          <w:color w:val="auto"/>
          <w:szCs w:val="21"/>
          <w:lang w:val="zh-CN"/>
        </w:rPr>
        <w:t>”先到者合同结束。</w:t>
      </w:r>
    </w:p>
    <w:p>
      <w:pPr>
        <w:spacing w:line="360" w:lineRule="auto"/>
        <w:ind w:firstLine="420" w:firstLineChars="200"/>
        <w:rPr>
          <w:rFonts w:ascii="宋体" w:hAnsi="宋体" w:cs="宋体"/>
          <w:color w:val="auto"/>
          <w:szCs w:val="21"/>
        </w:rPr>
      </w:pPr>
      <w:r>
        <w:rPr>
          <w:rFonts w:hint="eastAsia" w:ascii="宋体" w:hAnsi="宋体" w:cs="宋体"/>
          <w:color w:val="auto"/>
          <w:szCs w:val="21"/>
        </w:rPr>
        <w:t>4.</w:t>
      </w:r>
      <w:r>
        <w:rPr>
          <w:rFonts w:hint="eastAsia" w:ascii="宋体" w:hAnsi="宋体" w:cs="宋体"/>
          <w:bCs/>
          <w:color w:val="auto"/>
          <w:szCs w:val="21"/>
        </w:rPr>
        <w:t>本项目博士论文评审投标单价最高限价￥550.00元/篇、硕士论文评审投标单价最高限价￥340.00元/篇，超最高限价为无效投标。投标人须对</w:t>
      </w:r>
      <w:r>
        <w:rPr>
          <w:rFonts w:hint="eastAsia" w:ascii="宋体" w:hAnsi="宋体" w:cs="宋体"/>
          <w:bCs/>
          <w:color w:val="auto"/>
          <w:szCs w:val="21"/>
          <w:lang w:val="en-US" w:eastAsia="zh-CN"/>
        </w:rPr>
        <w:t>本项目</w:t>
      </w:r>
      <w:r>
        <w:rPr>
          <w:rFonts w:hint="eastAsia" w:ascii="宋体" w:hAnsi="宋体" w:cs="宋体"/>
          <w:bCs/>
          <w:color w:val="auto"/>
          <w:szCs w:val="21"/>
        </w:rPr>
        <w:t>内每项服务单独报价，但不得超出每项服务的</w:t>
      </w:r>
      <w:r>
        <w:rPr>
          <w:rFonts w:hint="eastAsia" w:ascii="宋体" w:hAnsi="宋体" w:cs="宋体"/>
          <w:bCs/>
          <w:color w:val="auto"/>
          <w:szCs w:val="21"/>
          <w:lang w:val="en-US" w:eastAsia="zh-CN"/>
        </w:rPr>
        <w:t>单价</w:t>
      </w:r>
      <w:r>
        <w:rPr>
          <w:rFonts w:hint="eastAsia" w:ascii="宋体" w:hAnsi="宋体" w:cs="宋体"/>
          <w:bCs/>
          <w:color w:val="auto"/>
          <w:szCs w:val="21"/>
        </w:rPr>
        <w:t>最高限价。投标报价=∑（各项服务投标单价×各项服务预估数量）。其中单价作为中标后合同结算的依据，投标报价作为本次招标价格得分评审的依据，如投标报价计算有误的，以单价为准，修正投标报价。</w:t>
      </w:r>
      <w:r>
        <w:rPr>
          <w:rFonts w:hint="eastAsia"/>
          <w:color w:val="auto"/>
        </w:rPr>
        <w:t>服务期限内（自合同签订之日起3年），中标单价不作调整。</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5.以</w:t>
      </w:r>
      <w:r>
        <w:rPr>
          <w:rFonts w:hint="eastAsia" w:ascii="宋体" w:hAnsi="宋体" w:cs="宋体"/>
          <w:color w:val="auto"/>
          <w:szCs w:val="21"/>
          <w:u w:val="single"/>
        </w:rPr>
        <w:t>人民币</w:t>
      </w:r>
      <w:r>
        <w:rPr>
          <w:rFonts w:hint="eastAsia" w:ascii="宋体" w:hAnsi="宋体" w:cs="宋体"/>
          <w:color w:val="auto"/>
          <w:szCs w:val="21"/>
        </w:rPr>
        <w:t>报价。</w:t>
      </w:r>
    </w:p>
    <w:p>
      <w:pPr>
        <w:spacing w:line="360" w:lineRule="auto"/>
        <w:ind w:firstLine="422" w:firstLineChars="200"/>
        <w:rPr>
          <w:rFonts w:hint="eastAsia" w:ascii="宋体" w:hAnsi="宋体"/>
          <w:b/>
          <w:color w:val="auto"/>
          <w:szCs w:val="21"/>
        </w:rPr>
      </w:pPr>
      <w:r>
        <w:rPr>
          <w:rFonts w:hint="eastAsia" w:ascii="宋体" w:hAnsi="宋体"/>
          <w:b/>
          <w:color w:val="auto"/>
          <w:szCs w:val="21"/>
        </w:rPr>
        <w:t>6.请务必检查投标报价的单位、小数点位、数值与分项汇总是否一致。</w:t>
      </w:r>
    </w:p>
    <w:p>
      <w:pPr>
        <w:spacing w:line="360" w:lineRule="auto"/>
        <w:ind w:firstLine="420" w:firstLineChars="200"/>
        <w:rPr>
          <w:rFonts w:hint="eastAsia" w:ascii="宋体" w:hAnsi="宋体" w:cs="宋体"/>
          <w:color w:val="auto"/>
        </w:rPr>
      </w:pPr>
    </w:p>
    <w:p>
      <w:pPr>
        <w:spacing w:line="360" w:lineRule="auto"/>
        <w:ind w:firstLine="422" w:firstLineChars="200"/>
        <w:rPr>
          <w:rFonts w:hint="eastAsia" w:ascii="宋体" w:hAnsi="宋体" w:cs="宋体"/>
          <w:b/>
          <w:bCs/>
          <w:color w:val="auto"/>
        </w:rPr>
      </w:pPr>
    </w:p>
    <w:p>
      <w:pPr>
        <w:spacing w:line="360" w:lineRule="auto"/>
        <w:ind w:firstLine="105" w:firstLineChars="50"/>
        <w:rPr>
          <w:rFonts w:hint="eastAsia" w:ascii="宋体" w:hAnsi="宋体" w:cs="宋体"/>
          <w:color w:val="auto"/>
          <w:u w:val="single"/>
        </w:rPr>
      </w:pPr>
      <w:r>
        <w:rPr>
          <w:rFonts w:hint="eastAsia" w:ascii="宋体" w:hAnsi="宋体" w:cs="宋体"/>
          <w:b/>
          <w:bCs/>
          <w:color w:val="auto"/>
        </w:rPr>
        <w:t xml:space="preserve">  </w:t>
      </w:r>
      <w:r>
        <w:rPr>
          <w:rFonts w:hint="eastAsia" w:ascii="宋体" w:hAnsi="宋体" w:cs="宋体"/>
          <w:color w:val="auto"/>
        </w:rPr>
        <w:t xml:space="preserve">                                            投标人名称（盖公章）：</w:t>
      </w:r>
      <w:r>
        <w:rPr>
          <w:rFonts w:hint="eastAsia" w:ascii="宋体" w:hAnsi="宋体" w:cs="宋体"/>
          <w:color w:val="auto"/>
          <w:u w:val="single"/>
        </w:rPr>
        <w:t xml:space="preserve">                    </w:t>
      </w:r>
    </w:p>
    <w:p>
      <w:pPr>
        <w:spacing w:line="360" w:lineRule="auto"/>
        <w:ind w:firstLine="4935" w:firstLineChars="2350"/>
        <w:rPr>
          <w:rFonts w:hint="eastAsia" w:ascii="宋体" w:hAnsi="宋体" w:cs="宋体"/>
          <w:color w:val="auto"/>
          <w:u w:val="single"/>
        </w:rPr>
      </w:pPr>
      <w:r>
        <w:rPr>
          <w:rFonts w:hint="eastAsia" w:ascii="宋体" w:hAnsi="宋体" w:cs="宋体"/>
          <w:color w:val="auto"/>
        </w:rPr>
        <w:t>投标人授权代表（签字或盖章）：</w:t>
      </w:r>
      <w:r>
        <w:rPr>
          <w:rFonts w:hint="eastAsia" w:ascii="宋体" w:hAnsi="宋体" w:cs="宋体"/>
          <w:color w:val="auto"/>
          <w:u w:val="single"/>
        </w:rPr>
        <w:t xml:space="preserve">            </w:t>
      </w:r>
    </w:p>
    <w:p>
      <w:pPr>
        <w:spacing w:line="360" w:lineRule="auto"/>
        <w:ind w:firstLine="4935" w:firstLineChars="2350"/>
        <w:rPr>
          <w:rFonts w:hint="eastAsia" w:ascii="宋体" w:hAnsi="宋体" w:cs="宋体"/>
          <w:color w:val="auto"/>
        </w:rPr>
      </w:pPr>
      <w:r>
        <w:rPr>
          <w:rFonts w:hint="eastAsia" w:ascii="宋体" w:hAnsi="宋体" w:cs="宋体"/>
          <w:color w:val="auto"/>
        </w:rPr>
        <w:t>日    期：</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w:t>
      </w:r>
    </w:p>
    <w:p>
      <w:pPr>
        <w:pStyle w:val="13"/>
        <w:numPr>
          <w:ilvl w:val="0"/>
          <w:numId w:val="84"/>
        </w:numPr>
        <w:spacing w:line="360" w:lineRule="auto"/>
        <w:outlineLvl w:val="1"/>
        <w:rPr>
          <w:rFonts w:hint="eastAsia" w:ascii="宋体" w:hAnsi="宋体" w:cs="宋体"/>
          <w:b/>
          <w:bCs/>
          <w:color w:val="auto"/>
        </w:rPr>
      </w:pPr>
      <w:r>
        <w:rPr>
          <w:rFonts w:hint="eastAsia" w:ascii="宋体" w:hAnsi="宋体" w:cs="宋体"/>
          <w:color w:val="auto"/>
          <w:szCs w:val="21"/>
        </w:rPr>
        <w:br w:type="page"/>
      </w:r>
      <w:r>
        <w:rPr>
          <w:rFonts w:hint="eastAsia" w:ascii="宋体" w:hAnsi="宋体" w:cs="宋体"/>
          <w:color w:val="auto"/>
          <w:szCs w:val="21"/>
        </w:rPr>
        <w:t xml:space="preserve"> </w:t>
      </w:r>
      <w:r>
        <w:rPr>
          <w:rFonts w:hint="eastAsia" w:ascii="宋体" w:hAnsi="宋体" w:cs="宋体"/>
          <w:b/>
          <w:bCs/>
          <w:color w:val="auto"/>
        </w:rPr>
        <w:t>投标分项报价表</w:t>
      </w:r>
    </w:p>
    <w:p>
      <w:pPr>
        <w:pStyle w:val="13"/>
        <w:spacing w:line="360" w:lineRule="auto"/>
        <w:jc w:val="center"/>
        <w:rPr>
          <w:rFonts w:hint="eastAsia" w:ascii="宋体" w:hAnsi="宋体" w:cs="宋体"/>
          <w:b/>
          <w:bCs/>
          <w:color w:val="auto"/>
          <w:sz w:val="32"/>
          <w:szCs w:val="32"/>
        </w:rPr>
      </w:pPr>
      <w:bookmarkStart w:id="82" w:name="_Toc385940906"/>
      <w:r>
        <w:rPr>
          <w:rFonts w:hint="eastAsia" w:ascii="宋体" w:hAnsi="宋体" w:cs="宋体"/>
          <w:b/>
          <w:bCs/>
          <w:color w:val="auto"/>
          <w:sz w:val="32"/>
          <w:szCs w:val="32"/>
        </w:rPr>
        <w:t>投标分项报价表</w:t>
      </w:r>
      <w:bookmarkEnd w:id="82"/>
    </w:p>
    <w:p>
      <w:pPr>
        <w:snapToGrid w:val="0"/>
        <w:spacing w:line="360" w:lineRule="auto"/>
        <w:jc w:val="center"/>
        <w:rPr>
          <w:rFonts w:hint="eastAsia" w:ascii="宋体" w:hAnsi="宋体" w:cs="宋体"/>
          <w:color w:val="auto"/>
          <w:sz w:val="24"/>
        </w:rPr>
      </w:pPr>
    </w:p>
    <w:p>
      <w:pPr>
        <w:snapToGrid w:val="0"/>
        <w:spacing w:line="360" w:lineRule="auto"/>
        <w:rPr>
          <w:rFonts w:hint="eastAsia" w:ascii="宋体" w:hAnsi="宋体" w:cs="宋体"/>
          <w:color w:val="auto"/>
          <w:szCs w:val="21"/>
        </w:rPr>
      </w:pPr>
      <w:r>
        <w:rPr>
          <w:rFonts w:hint="eastAsia" w:ascii="宋体" w:hAnsi="宋体" w:cs="宋体"/>
          <w:color w:val="auto"/>
          <w:szCs w:val="21"/>
        </w:rPr>
        <w:t>项目编号：</w:t>
      </w:r>
      <w:r>
        <w:rPr>
          <w:rFonts w:hint="eastAsia" w:ascii="宋体" w:hAnsi="宋体" w:cs="宋体"/>
          <w:color w:val="auto"/>
          <w:szCs w:val="21"/>
          <w:lang w:eastAsia="zh-CN"/>
        </w:rPr>
        <w:t>GZGK23P271C0892Z-1</w:t>
      </w:r>
      <w:r>
        <w:rPr>
          <w:rFonts w:hint="eastAsia" w:ascii="宋体" w:hAnsi="宋体" w:cs="宋体"/>
          <w:color w:val="auto"/>
          <w:szCs w:val="21"/>
        </w:rPr>
        <w:t xml:space="preserve">                             </w:t>
      </w:r>
    </w:p>
    <w:p>
      <w:pPr>
        <w:snapToGrid w:val="0"/>
        <w:spacing w:line="360" w:lineRule="auto"/>
        <w:rPr>
          <w:rFonts w:hint="eastAsia" w:ascii="宋体" w:hAnsi="宋体" w:eastAsia="宋体" w:cs="宋体"/>
          <w:color w:val="auto"/>
          <w:lang w:eastAsia="zh-CN"/>
        </w:rPr>
      </w:pPr>
      <w:r>
        <w:rPr>
          <w:rFonts w:hint="eastAsia" w:ascii="宋体" w:hAnsi="宋体" w:cs="宋体"/>
          <w:color w:val="auto"/>
          <w:szCs w:val="21"/>
        </w:rPr>
        <w:t>项目名称：</w:t>
      </w:r>
      <w:r>
        <w:rPr>
          <w:rFonts w:hint="eastAsia" w:ascii="宋体" w:hAnsi="宋体" w:cs="宋体"/>
          <w:color w:val="auto"/>
          <w:lang w:eastAsia="zh-CN"/>
        </w:rPr>
        <w:t>汕头大学医学院研究生学位论文送审平台服务项目（重招）</w:t>
      </w:r>
    </w:p>
    <w:p>
      <w:pPr>
        <w:snapToGrid w:val="0"/>
        <w:spacing w:line="360" w:lineRule="auto"/>
        <w:jc w:val="center"/>
        <w:rPr>
          <w:rFonts w:hint="eastAsia" w:ascii="宋体" w:hAnsi="宋体" w:cs="宋体"/>
          <w:color w:val="auto"/>
        </w:rPr>
      </w:pPr>
    </w:p>
    <w:p>
      <w:pPr>
        <w:snapToGrid w:val="0"/>
        <w:spacing w:line="360" w:lineRule="auto"/>
        <w:jc w:val="center"/>
        <w:rPr>
          <w:rFonts w:hint="eastAsia" w:ascii="宋体" w:hAnsi="宋体" w:cs="宋体"/>
          <w:color w:val="auto"/>
        </w:rPr>
      </w:pPr>
      <w:r>
        <w:rPr>
          <w:rFonts w:hint="eastAsia" w:ascii="宋体" w:hAnsi="宋体" w:cs="宋体"/>
          <w:b/>
          <w:bCs/>
          <w:color w:val="auto"/>
          <w:sz w:val="24"/>
          <w:lang w:val="en-GB"/>
        </w:rPr>
        <w:t>【格式自拟】</w:t>
      </w:r>
    </w:p>
    <w:p>
      <w:pPr>
        <w:spacing w:line="360" w:lineRule="auto"/>
        <w:ind w:firstLine="420" w:firstLineChars="200"/>
        <w:rPr>
          <w:rFonts w:hint="eastAsia" w:ascii="宋体" w:hAnsi="宋体" w:cs="宋体"/>
          <w:color w:val="auto"/>
        </w:rPr>
      </w:pPr>
      <w:r>
        <w:rPr>
          <w:rFonts w:hint="eastAsia" w:ascii="宋体" w:hAnsi="宋体" w:cs="宋体"/>
          <w:color w:val="auto"/>
        </w:rPr>
        <w:t xml:space="preserve">注： </w:t>
      </w:r>
    </w:p>
    <w:p>
      <w:pPr>
        <w:spacing w:line="360" w:lineRule="auto"/>
        <w:ind w:firstLine="420" w:firstLineChars="200"/>
        <w:rPr>
          <w:rFonts w:cs="宋体"/>
          <w:color w:val="auto"/>
        </w:rPr>
      </w:pPr>
      <w:r>
        <w:rPr>
          <w:rFonts w:hint="eastAsia" w:cs="宋体"/>
          <w:color w:val="auto"/>
        </w:rPr>
        <w:t>1.</w:t>
      </w:r>
      <w:r>
        <w:rPr>
          <w:rFonts w:hint="eastAsia" w:cs="宋体"/>
          <w:color w:val="auto"/>
          <w:u w:val="single"/>
        </w:rPr>
        <w:t>（投标人名称）</w:t>
      </w:r>
      <w:r>
        <w:rPr>
          <w:rFonts w:hint="eastAsia" w:cs="宋体"/>
          <w:color w:val="auto"/>
        </w:rPr>
        <w:t>为_____企业（请填写大型或中型或小型或微型，划型标准请根据《工业和信息化部、国家统计局、国家发展和改革委员会、财政部关于印发中小企业划型标准规定的通知》（工信部联企业[2011]300号）规定的划分标准进行划分）。</w:t>
      </w:r>
    </w:p>
    <w:p>
      <w:pPr>
        <w:spacing w:line="360" w:lineRule="auto"/>
        <w:ind w:firstLine="420" w:firstLineChars="200"/>
        <w:rPr>
          <w:rFonts w:cs="宋体"/>
          <w:color w:val="auto"/>
        </w:rPr>
      </w:pPr>
      <w:r>
        <w:rPr>
          <w:rFonts w:hint="eastAsia" w:cs="宋体"/>
          <w:color w:val="auto"/>
        </w:rPr>
        <w:t>2.以人民币报价。</w:t>
      </w:r>
    </w:p>
    <w:p>
      <w:pPr>
        <w:spacing w:line="360" w:lineRule="auto"/>
        <w:ind w:firstLine="420" w:firstLineChars="200"/>
        <w:rPr>
          <w:rFonts w:cs="宋体"/>
          <w:color w:val="auto"/>
        </w:rPr>
      </w:pPr>
      <w:r>
        <w:rPr>
          <w:rFonts w:hint="eastAsia" w:cs="宋体"/>
          <w:color w:val="auto"/>
        </w:rPr>
        <w:t>3.此表为《开标一览表》的报价明细表，表中各合计项与开标一览表中的对应项均一致相符，如不一致以开标一览表为准。此表如有缺项、漏项，视为投标报价中已包含相关费用，采购人无须另外支付任何费用。</w:t>
      </w:r>
    </w:p>
    <w:p>
      <w:pPr>
        <w:spacing w:line="360" w:lineRule="auto"/>
        <w:ind w:firstLine="420" w:firstLineChars="200"/>
        <w:rPr>
          <w:rFonts w:cs="宋体"/>
          <w:color w:val="auto"/>
        </w:rPr>
      </w:pPr>
      <w:r>
        <w:rPr>
          <w:rFonts w:hint="eastAsia" w:cs="宋体"/>
          <w:color w:val="auto"/>
        </w:rPr>
        <w:t>4.投标人的详细报价表格式可自定。</w:t>
      </w:r>
    </w:p>
    <w:p>
      <w:pPr>
        <w:spacing w:line="360" w:lineRule="auto"/>
        <w:ind w:firstLine="420" w:firstLineChars="200"/>
        <w:rPr>
          <w:rFonts w:hint="eastAsia" w:ascii="宋体" w:hAnsi="宋体" w:cs="宋体"/>
          <w:color w:val="auto"/>
        </w:rPr>
      </w:pPr>
      <w:r>
        <w:rPr>
          <w:rFonts w:hint="eastAsia" w:cs="宋体"/>
          <w:color w:val="auto"/>
        </w:rPr>
        <w:t>5.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宋体" w:hAnsi="宋体" w:cs="宋体"/>
          <w:color w:val="auto"/>
          <w:kern w:val="0"/>
          <w:szCs w:val="21"/>
        </w:rPr>
        <w:t>。</w:t>
      </w:r>
    </w:p>
    <w:p>
      <w:pPr>
        <w:spacing w:line="360" w:lineRule="auto"/>
        <w:ind w:firstLine="749" w:firstLineChars="357"/>
        <w:rPr>
          <w:rFonts w:hint="eastAsia" w:ascii="宋体" w:hAnsi="宋体" w:cs="宋体"/>
          <w:color w:val="auto"/>
        </w:rPr>
      </w:pPr>
    </w:p>
    <w:p>
      <w:pPr>
        <w:spacing w:line="360" w:lineRule="auto"/>
        <w:ind w:firstLine="105" w:firstLineChars="50"/>
        <w:rPr>
          <w:rFonts w:hint="eastAsia" w:ascii="宋体" w:hAnsi="宋体" w:cs="宋体"/>
          <w:color w:val="auto"/>
          <w:u w:val="single"/>
        </w:rPr>
      </w:pPr>
      <w:r>
        <w:rPr>
          <w:rFonts w:hint="eastAsia" w:ascii="宋体" w:hAnsi="宋体" w:cs="宋体"/>
          <w:color w:val="auto"/>
        </w:rPr>
        <w:t xml:space="preserve">                                              投标人名称（盖公章）：</w:t>
      </w:r>
      <w:r>
        <w:rPr>
          <w:rFonts w:hint="eastAsia" w:ascii="宋体" w:hAnsi="宋体" w:cs="宋体"/>
          <w:color w:val="auto"/>
          <w:u w:val="single"/>
        </w:rPr>
        <w:t xml:space="preserve">                    </w:t>
      </w:r>
    </w:p>
    <w:p>
      <w:pPr>
        <w:spacing w:line="360" w:lineRule="auto"/>
        <w:ind w:firstLine="4935" w:firstLineChars="2350"/>
        <w:rPr>
          <w:rFonts w:hint="eastAsia" w:ascii="宋体" w:hAnsi="宋体" w:cs="宋体"/>
          <w:color w:val="auto"/>
          <w:u w:val="single"/>
        </w:rPr>
      </w:pPr>
      <w:r>
        <w:rPr>
          <w:rFonts w:hint="eastAsia" w:ascii="宋体" w:hAnsi="宋体" w:cs="宋体"/>
          <w:color w:val="auto"/>
        </w:rPr>
        <w:t>投标人授权代表（签字或盖章）：</w:t>
      </w:r>
      <w:r>
        <w:rPr>
          <w:rFonts w:hint="eastAsia" w:ascii="宋体" w:hAnsi="宋体" w:cs="宋体"/>
          <w:color w:val="auto"/>
          <w:u w:val="single"/>
        </w:rPr>
        <w:t xml:space="preserve">            </w:t>
      </w:r>
    </w:p>
    <w:p>
      <w:pPr>
        <w:spacing w:line="360" w:lineRule="auto"/>
        <w:ind w:firstLine="4935" w:firstLineChars="2350"/>
        <w:rPr>
          <w:rFonts w:hint="eastAsia" w:ascii="宋体" w:hAnsi="宋体" w:cs="宋体"/>
          <w:color w:val="auto"/>
        </w:rPr>
      </w:pPr>
      <w:r>
        <w:rPr>
          <w:rFonts w:hint="eastAsia" w:ascii="宋体" w:hAnsi="宋体" w:cs="宋体"/>
          <w:color w:val="auto"/>
        </w:rPr>
        <w:t>日    期：</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w:t>
      </w:r>
    </w:p>
    <w:p>
      <w:pPr>
        <w:pStyle w:val="13"/>
        <w:numPr>
          <w:ilvl w:val="0"/>
          <w:numId w:val="84"/>
        </w:numPr>
        <w:spacing w:line="360" w:lineRule="auto"/>
        <w:outlineLvl w:val="1"/>
        <w:rPr>
          <w:rFonts w:hint="eastAsia" w:ascii="宋体" w:hAnsi="宋体" w:cs="宋体"/>
          <w:b/>
          <w:bCs/>
          <w:color w:val="auto"/>
        </w:rPr>
      </w:pPr>
      <w:r>
        <w:rPr>
          <w:rFonts w:hint="eastAsia" w:ascii="宋体" w:hAnsi="宋体" w:cs="宋体"/>
          <w:color w:val="auto"/>
          <w:szCs w:val="21"/>
        </w:rPr>
        <w:br w:type="page"/>
      </w:r>
      <w:r>
        <w:rPr>
          <w:rFonts w:hint="eastAsia" w:ascii="宋体" w:hAnsi="宋体" w:cs="宋体"/>
          <w:color w:val="auto"/>
          <w:szCs w:val="21"/>
        </w:rPr>
        <w:t xml:space="preserve"> ★</w:t>
      </w:r>
      <w:r>
        <w:rPr>
          <w:rFonts w:hint="eastAsia" w:ascii="宋体" w:hAnsi="宋体" w:cs="宋体"/>
          <w:b/>
          <w:bCs/>
          <w:color w:val="auto"/>
        </w:rPr>
        <w:t>实质性要求响应表</w:t>
      </w:r>
    </w:p>
    <w:p>
      <w:pPr>
        <w:rPr>
          <w:rFonts w:hint="eastAsia" w:ascii="宋体" w:hAnsi="宋体" w:cs="宋体"/>
          <w:b/>
          <w:bCs/>
          <w:color w:val="auto"/>
        </w:rPr>
      </w:pPr>
    </w:p>
    <w:p>
      <w:pPr>
        <w:pStyle w:val="13"/>
        <w:spacing w:line="360" w:lineRule="auto"/>
        <w:jc w:val="center"/>
        <w:rPr>
          <w:rFonts w:hint="eastAsia" w:ascii="宋体" w:hAnsi="宋体" w:cs="宋体"/>
          <w:b/>
          <w:bCs/>
          <w:color w:val="auto"/>
          <w:sz w:val="32"/>
          <w:szCs w:val="32"/>
        </w:rPr>
      </w:pPr>
      <w:bookmarkStart w:id="83" w:name="_Toc385940912"/>
      <w:r>
        <w:rPr>
          <w:rFonts w:hint="eastAsia" w:ascii="宋体" w:hAnsi="宋体" w:cs="宋体"/>
          <w:color w:val="auto"/>
          <w:sz w:val="32"/>
          <w:szCs w:val="32"/>
        </w:rPr>
        <w:t>★</w:t>
      </w:r>
      <w:r>
        <w:rPr>
          <w:rFonts w:hint="eastAsia" w:ascii="宋体" w:hAnsi="宋体" w:cs="宋体"/>
          <w:b/>
          <w:bCs/>
          <w:color w:val="auto"/>
          <w:sz w:val="32"/>
          <w:szCs w:val="32"/>
        </w:rPr>
        <w:t>实质性要求响应表</w:t>
      </w:r>
      <w:bookmarkEnd w:id="83"/>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6"/>
        <w:gridCol w:w="4735"/>
        <w:gridCol w:w="1126"/>
        <w:gridCol w:w="911"/>
        <w:gridCol w:w="776"/>
        <w:gridCol w:w="110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97" w:hRule="atLeast"/>
          <w:jc w:val="center"/>
        </w:trPr>
        <w:tc>
          <w:tcPr>
            <w:tcW w:w="696" w:type="dxa"/>
            <w:tcBorders>
              <w:top w:val="single" w:color="auto" w:sz="12" w:space="0"/>
              <w:bottom w:val="single" w:color="auto" w:sz="2" w:space="0"/>
            </w:tcBorders>
            <w:noWrap w:val="0"/>
            <w:vAlign w:val="center"/>
          </w:tcPr>
          <w:p>
            <w:pPr>
              <w:spacing w:line="276" w:lineRule="auto"/>
              <w:jc w:val="center"/>
              <w:rPr>
                <w:rFonts w:hint="eastAsia" w:ascii="宋体" w:hAnsi="宋体" w:cs="宋体"/>
                <w:color w:val="auto"/>
              </w:rPr>
            </w:pPr>
            <w:r>
              <w:rPr>
                <w:rFonts w:hint="eastAsia" w:ascii="宋体" w:hAnsi="宋体" w:cs="宋体"/>
                <w:color w:val="auto"/>
              </w:rPr>
              <w:t>序号</w:t>
            </w:r>
          </w:p>
        </w:tc>
        <w:tc>
          <w:tcPr>
            <w:tcW w:w="4735" w:type="dxa"/>
            <w:tcBorders>
              <w:top w:val="single" w:color="auto" w:sz="12" w:space="0"/>
              <w:bottom w:val="single" w:color="auto" w:sz="2" w:space="0"/>
            </w:tcBorders>
            <w:noWrap w:val="0"/>
            <w:vAlign w:val="center"/>
          </w:tcPr>
          <w:p>
            <w:pPr>
              <w:spacing w:line="276" w:lineRule="auto"/>
              <w:jc w:val="center"/>
              <w:rPr>
                <w:rFonts w:hint="eastAsia" w:ascii="宋体" w:hAnsi="宋体" w:cs="宋体"/>
                <w:b/>
                <w:bCs/>
                <w:color w:val="auto"/>
                <w:sz w:val="30"/>
                <w:szCs w:val="30"/>
              </w:rPr>
            </w:pPr>
            <w:r>
              <w:rPr>
                <w:rFonts w:hint="eastAsia" w:ascii="宋体" w:hAnsi="宋体" w:cs="宋体"/>
                <w:color w:val="auto"/>
                <w:szCs w:val="21"/>
              </w:rPr>
              <w:t>★</w:t>
            </w:r>
            <w:r>
              <w:rPr>
                <w:rFonts w:hint="eastAsia" w:ascii="宋体" w:hAnsi="宋体" w:cs="宋体"/>
                <w:color w:val="auto"/>
              </w:rPr>
              <w:t>实质性招标要求内容</w:t>
            </w:r>
          </w:p>
        </w:tc>
        <w:tc>
          <w:tcPr>
            <w:tcW w:w="1126" w:type="dxa"/>
            <w:tcBorders>
              <w:top w:val="single" w:color="auto" w:sz="12" w:space="0"/>
              <w:bottom w:val="single" w:color="auto" w:sz="2" w:space="0"/>
            </w:tcBorders>
            <w:noWrap w:val="0"/>
            <w:vAlign w:val="center"/>
          </w:tcPr>
          <w:p>
            <w:pPr>
              <w:spacing w:line="276" w:lineRule="auto"/>
              <w:jc w:val="center"/>
              <w:rPr>
                <w:rFonts w:hint="eastAsia" w:ascii="宋体" w:hAnsi="宋体" w:cs="宋体"/>
                <w:color w:val="auto"/>
              </w:rPr>
            </w:pPr>
            <w:r>
              <w:rPr>
                <w:rFonts w:hint="eastAsia" w:ascii="宋体" w:hAnsi="宋体" w:cs="宋体"/>
                <w:color w:val="auto"/>
              </w:rPr>
              <w:t>投标响应</w:t>
            </w:r>
          </w:p>
          <w:p>
            <w:pPr>
              <w:spacing w:line="276" w:lineRule="auto"/>
              <w:jc w:val="center"/>
              <w:rPr>
                <w:rFonts w:hint="eastAsia" w:ascii="宋体" w:hAnsi="宋体" w:cs="宋体"/>
                <w:color w:val="auto"/>
              </w:rPr>
            </w:pPr>
            <w:r>
              <w:rPr>
                <w:rFonts w:hint="eastAsia" w:ascii="宋体" w:hAnsi="宋体" w:cs="宋体"/>
                <w:color w:val="auto"/>
              </w:rPr>
              <w:t>详细内容</w:t>
            </w:r>
          </w:p>
        </w:tc>
        <w:tc>
          <w:tcPr>
            <w:tcW w:w="911" w:type="dxa"/>
            <w:tcBorders>
              <w:top w:val="single" w:color="auto" w:sz="12" w:space="0"/>
              <w:bottom w:val="single" w:color="auto" w:sz="2" w:space="0"/>
            </w:tcBorders>
            <w:noWrap w:val="0"/>
            <w:vAlign w:val="center"/>
          </w:tcPr>
          <w:p>
            <w:pPr>
              <w:spacing w:line="276" w:lineRule="auto"/>
              <w:jc w:val="center"/>
              <w:rPr>
                <w:rFonts w:hint="eastAsia" w:ascii="宋体" w:hAnsi="宋体" w:cs="宋体"/>
                <w:color w:val="auto"/>
                <w:spacing w:val="4"/>
              </w:rPr>
            </w:pPr>
            <w:r>
              <w:rPr>
                <w:rFonts w:hint="eastAsia" w:ascii="宋体" w:hAnsi="宋体" w:cs="宋体"/>
                <w:color w:val="auto"/>
                <w:spacing w:val="4"/>
              </w:rPr>
              <w:t>正/负/</w:t>
            </w:r>
          </w:p>
          <w:p>
            <w:pPr>
              <w:spacing w:line="276" w:lineRule="auto"/>
              <w:jc w:val="center"/>
              <w:rPr>
                <w:rFonts w:hint="eastAsia" w:ascii="宋体" w:hAnsi="宋体" w:cs="宋体"/>
                <w:color w:val="auto"/>
                <w:szCs w:val="21"/>
              </w:rPr>
            </w:pPr>
            <w:r>
              <w:rPr>
                <w:rFonts w:hint="eastAsia" w:ascii="宋体" w:hAnsi="宋体" w:cs="宋体"/>
                <w:color w:val="auto"/>
              </w:rPr>
              <w:t>无偏离</w:t>
            </w:r>
          </w:p>
        </w:tc>
        <w:tc>
          <w:tcPr>
            <w:tcW w:w="776" w:type="dxa"/>
            <w:tcBorders>
              <w:top w:val="single" w:color="auto" w:sz="12" w:space="0"/>
              <w:bottom w:val="single" w:color="auto" w:sz="2" w:space="0"/>
            </w:tcBorders>
            <w:noWrap w:val="0"/>
            <w:vAlign w:val="center"/>
          </w:tcPr>
          <w:p>
            <w:pPr>
              <w:spacing w:line="276" w:lineRule="auto"/>
              <w:jc w:val="center"/>
              <w:rPr>
                <w:rFonts w:hint="eastAsia" w:ascii="宋体" w:hAnsi="宋体" w:cs="宋体"/>
                <w:color w:val="auto"/>
                <w:szCs w:val="21"/>
              </w:rPr>
            </w:pPr>
            <w:r>
              <w:rPr>
                <w:rFonts w:hint="eastAsia" w:ascii="宋体" w:hAnsi="宋体" w:cs="宋体"/>
                <w:color w:val="auto"/>
                <w:szCs w:val="21"/>
              </w:rPr>
              <w:t>偏离</w:t>
            </w:r>
          </w:p>
          <w:p>
            <w:pPr>
              <w:spacing w:line="276" w:lineRule="auto"/>
              <w:jc w:val="center"/>
              <w:rPr>
                <w:rFonts w:hint="eastAsia" w:ascii="宋体" w:hAnsi="宋体" w:cs="宋体"/>
                <w:color w:val="auto"/>
                <w:szCs w:val="21"/>
              </w:rPr>
            </w:pPr>
            <w:r>
              <w:rPr>
                <w:rFonts w:hint="eastAsia" w:ascii="宋体" w:hAnsi="宋体" w:cs="宋体"/>
                <w:color w:val="auto"/>
                <w:szCs w:val="21"/>
              </w:rPr>
              <w:t>说明</w:t>
            </w:r>
          </w:p>
        </w:tc>
        <w:tc>
          <w:tcPr>
            <w:tcW w:w="1109" w:type="dxa"/>
            <w:tcBorders>
              <w:top w:val="single" w:color="auto" w:sz="12" w:space="0"/>
              <w:bottom w:val="single" w:color="auto" w:sz="2" w:space="0"/>
            </w:tcBorders>
            <w:noWrap w:val="0"/>
            <w:vAlign w:val="center"/>
          </w:tcPr>
          <w:p>
            <w:pPr>
              <w:spacing w:line="276" w:lineRule="auto"/>
              <w:jc w:val="center"/>
              <w:rPr>
                <w:rFonts w:hint="eastAsia" w:ascii="宋体" w:hAnsi="宋体" w:cs="宋体"/>
                <w:color w:val="auto"/>
                <w:szCs w:val="21"/>
              </w:rPr>
            </w:pPr>
            <w:r>
              <w:rPr>
                <w:rFonts w:hint="eastAsia" w:ascii="宋体" w:hAnsi="宋体" w:cs="宋体"/>
                <w:color w:val="auto"/>
                <w:szCs w:val="21"/>
              </w:rPr>
              <w:t>投标文件响应页码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tcBorders>
              <w:top w:val="single" w:color="auto" w:sz="2" w:space="0"/>
            </w:tcBorders>
            <w:noWrap w:val="0"/>
            <w:vAlign w:val="center"/>
          </w:tcPr>
          <w:p>
            <w:pPr>
              <w:pStyle w:val="88"/>
              <w:widowControl w:val="0"/>
              <w:numPr>
                <w:ilvl w:val="0"/>
                <w:numId w:val="86"/>
              </w:numPr>
              <w:spacing w:line="276" w:lineRule="auto"/>
              <w:ind w:firstLineChars="0"/>
              <w:jc w:val="center"/>
              <w:rPr>
                <w:rFonts w:hint="eastAsia" w:ascii="宋体" w:hAnsi="宋体" w:cs="宋体"/>
                <w:color w:val="auto"/>
              </w:rPr>
            </w:pPr>
          </w:p>
        </w:tc>
        <w:tc>
          <w:tcPr>
            <w:tcW w:w="4735" w:type="dxa"/>
            <w:tcBorders>
              <w:top w:val="single" w:color="auto" w:sz="2" w:space="0"/>
            </w:tcBorders>
            <w:noWrap w:val="0"/>
            <w:vAlign w:val="center"/>
          </w:tcPr>
          <w:p>
            <w:pPr>
              <w:spacing w:line="276" w:lineRule="auto"/>
              <w:rPr>
                <w:rFonts w:hint="eastAsia" w:ascii="宋体" w:hAnsi="宋体" w:cs="宋体"/>
                <w:color w:val="auto"/>
              </w:rPr>
            </w:pPr>
          </w:p>
        </w:tc>
        <w:tc>
          <w:tcPr>
            <w:tcW w:w="1126" w:type="dxa"/>
            <w:tcBorders>
              <w:top w:val="single" w:color="auto" w:sz="2" w:space="0"/>
            </w:tcBorders>
            <w:noWrap w:val="0"/>
            <w:vAlign w:val="center"/>
          </w:tcPr>
          <w:p>
            <w:pPr>
              <w:spacing w:line="276" w:lineRule="auto"/>
              <w:jc w:val="center"/>
              <w:rPr>
                <w:rFonts w:hint="eastAsia" w:ascii="宋体" w:hAnsi="宋体" w:cs="宋体"/>
                <w:color w:val="auto"/>
              </w:rPr>
            </w:pPr>
          </w:p>
        </w:tc>
        <w:tc>
          <w:tcPr>
            <w:tcW w:w="911" w:type="dxa"/>
            <w:tcBorders>
              <w:top w:val="single" w:color="auto" w:sz="2" w:space="0"/>
            </w:tcBorders>
            <w:noWrap w:val="0"/>
            <w:vAlign w:val="top"/>
          </w:tcPr>
          <w:p>
            <w:pPr>
              <w:spacing w:line="276" w:lineRule="auto"/>
              <w:jc w:val="center"/>
              <w:rPr>
                <w:rFonts w:hint="eastAsia" w:ascii="宋体" w:hAnsi="宋体" w:cs="宋体"/>
                <w:color w:val="auto"/>
              </w:rPr>
            </w:pPr>
          </w:p>
        </w:tc>
        <w:tc>
          <w:tcPr>
            <w:tcW w:w="776" w:type="dxa"/>
            <w:tcBorders>
              <w:top w:val="single" w:color="auto" w:sz="2" w:space="0"/>
            </w:tcBorders>
            <w:noWrap w:val="0"/>
            <w:vAlign w:val="top"/>
          </w:tcPr>
          <w:p>
            <w:pPr>
              <w:spacing w:line="276" w:lineRule="auto"/>
              <w:jc w:val="center"/>
              <w:rPr>
                <w:rFonts w:hint="eastAsia" w:ascii="宋体" w:hAnsi="宋体" w:cs="宋体"/>
                <w:color w:val="auto"/>
              </w:rPr>
            </w:pPr>
          </w:p>
        </w:tc>
        <w:tc>
          <w:tcPr>
            <w:tcW w:w="1109" w:type="dxa"/>
            <w:tcBorders>
              <w:top w:val="single" w:color="auto" w:sz="2" w:space="0"/>
            </w:tcBorders>
            <w:noWrap w:val="0"/>
            <w:vAlign w:val="center"/>
          </w:tcPr>
          <w:p>
            <w:pPr>
              <w:spacing w:line="276"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pPr>
              <w:pStyle w:val="88"/>
              <w:widowControl w:val="0"/>
              <w:numPr>
                <w:ilvl w:val="0"/>
                <w:numId w:val="86"/>
              </w:numPr>
              <w:spacing w:line="276" w:lineRule="auto"/>
              <w:ind w:firstLineChars="0"/>
              <w:jc w:val="center"/>
              <w:rPr>
                <w:rFonts w:hint="eastAsia" w:ascii="宋体" w:hAnsi="宋体" w:cs="宋体"/>
                <w:color w:val="auto"/>
              </w:rPr>
            </w:pPr>
          </w:p>
        </w:tc>
        <w:tc>
          <w:tcPr>
            <w:tcW w:w="4735" w:type="dxa"/>
            <w:noWrap w:val="0"/>
            <w:vAlign w:val="center"/>
          </w:tcPr>
          <w:p>
            <w:pPr>
              <w:spacing w:line="276" w:lineRule="auto"/>
              <w:rPr>
                <w:rFonts w:hint="eastAsia" w:ascii="宋体" w:hAnsi="宋体" w:cs="宋体"/>
                <w:color w:val="auto"/>
              </w:rPr>
            </w:pPr>
          </w:p>
        </w:tc>
        <w:tc>
          <w:tcPr>
            <w:tcW w:w="1126" w:type="dxa"/>
            <w:noWrap w:val="0"/>
            <w:vAlign w:val="center"/>
          </w:tcPr>
          <w:p>
            <w:pPr>
              <w:spacing w:line="276" w:lineRule="auto"/>
              <w:jc w:val="center"/>
              <w:rPr>
                <w:rFonts w:hint="eastAsia" w:ascii="宋体" w:hAnsi="宋体" w:cs="宋体"/>
                <w:color w:val="auto"/>
              </w:rPr>
            </w:pPr>
          </w:p>
        </w:tc>
        <w:tc>
          <w:tcPr>
            <w:tcW w:w="911" w:type="dxa"/>
            <w:noWrap w:val="0"/>
            <w:vAlign w:val="top"/>
          </w:tcPr>
          <w:p>
            <w:pPr>
              <w:spacing w:line="276" w:lineRule="auto"/>
              <w:jc w:val="center"/>
              <w:rPr>
                <w:rFonts w:hint="eastAsia" w:ascii="宋体" w:hAnsi="宋体" w:cs="宋体"/>
                <w:color w:val="auto"/>
              </w:rPr>
            </w:pPr>
          </w:p>
        </w:tc>
        <w:tc>
          <w:tcPr>
            <w:tcW w:w="776" w:type="dxa"/>
            <w:noWrap w:val="0"/>
            <w:vAlign w:val="top"/>
          </w:tcPr>
          <w:p>
            <w:pPr>
              <w:spacing w:line="276" w:lineRule="auto"/>
              <w:jc w:val="center"/>
              <w:rPr>
                <w:rFonts w:hint="eastAsia" w:ascii="宋体" w:hAnsi="宋体" w:cs="宋体"/>
                <w:color w:val="auto"/>
              </w:rPr>
            </w:pPr>
          </w:p>
        </w:tc>
        <w:tc>
          <w:tcPr>
            <w:tcW w:w="1109" w:type="dxa"/>
            <w:noWrap w:val="0"/>
            <w:vAlign w:val="center"/>
          </w:tcPr>
          <w:p>
            <w:pPr>
              <w:spacing w:line="276"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noWrap w:val="0"/>
            <w:vAlign w:val="center"/>
          </w:tcPr>
          <w:p>
            <w:pPr>
              <w:pStyle w:val="88"/>
              <w:widowControl w:val="0"/>
              <w:numPr>
                <w:ilvl w:val="0"/>
                <w:numId w:val="86"/>
              </w:numPr>
              <w:spacing w:line="276" w:lineRule="auto"/>
              <w:ind w:firstLineChars="0"/>
              <w:jc w:val="center"/>
              <w:rPr>
                <w:rFonts w:hint="eastAsia" w:ascii="宋体" w:hAnsi="宋体" w:cs="宋体"/>
                <w:color w:val="auto"/>
              </w:rPr>
            </w:pPr>
          </w:p>
        </w:tc>
        <w:tc>
          <w:tcPr>
            <w:tcW w:w="4735" w:type="dxa"/>
            <w:noWrap w:val="0"/>
            <w:vAlign w:val="center"/>
          </w:tcPr>
          <w:p>
            <w:pPr>
              <w:spacing w:line="276" w:lineRule="auto"/>
              <w:rPr>
                <w:rFonts w:hint="eastAsia" w:ascii="宋体" w:hAnsi="宋体" w:cs="宋体"/>
                <w:color w:val="auto"/>
              </w:rPr>
            </w:pPr>
          </w:p>
        </w:tc>
        <w:tc>
          <w:tcPr>
            <w:tcW w:w="1126" w:type="dxa"/>
            <w:noWrap w:val="0"/>
            <w:vAlign w:val="center"/>
          </w:tcPr>
          <w:p>
            <w:pPr>
              <w:spacing w:line="276" w:lineRule="auto"/>
              <w:jc w:val="center"/>
              <w:rPr>
                <w:rFonts w:hint="eastAsia" w:ascii="宋体" w:hAnsi="宋体" w:cs="宋体"/>
                <w:color w:val="auto"/>
              </w:rPr>
            </w:pPr>
          </w:p>
        </w:tc>
        <w:tc>
          <w:tcPr>
            <w:tcW w:w="911" w:type="dxa"/>
            <w:noWrap w:val="0"/>
            <w:vAlign w:val="top"/>
          </w:tcPr>
          <w:p>
            <w:pPr>
              <w:spacing w:line="276" w:lineRule="auto"/>
              <w:jc w:val="center"/>
              <w:rPr>
                <w:rFonts w:hint="eastAsia" w:ascii="宋体" w:hAnsi="宋体" w:cs="宋体"/>
                <w:color w:val="auto"/>
              </w:rPr>
            </w:pPr>
          </w:p>
        </w:tc>
        <w:tc>
          <w:tcPr>
            <w:tcW w:w="776" w:type="dxa"/>
            <w:noWrap w:val="0"/>
            <w:vAlign w:val="top"/>
          </w:tcPr>
          <w:p>
            <w:pPr>
              <w:spacing w:line="276" w:lineRule="auto"/>
              <w:jc w:val="center"/>
              <w:rPr>
                <w:rFonts w:hint="eastAsia" w:ascii="宋体" w:hAnsi="宋体" w:cs="宋体"/>
                <w:color w:val="auto"/>
              </w:rPr>
            </w:pPr>
          </w:p>
        </w:tc>
        <w:tc>
          <w:tcPr>
            <w:tcW w:w="1109" w:type="dxa"/>
            <w:noWrap w:val="0"/>
            <w:vAlign w:val="center"/>
          </w:tcPr>
          <w:p>
            <w:pPr>
              <w:spacing w:line="276"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pPr>
              <w:pStyle w:val="88"/>
              <w:widowControl w:val="0"/>
              <w:numPr>
                <w:ilvl w:val="0"/>
                <w:numId w:val="86"/>
              </w:numPr>
              <w:spacing w:line="276" w:lineRule="auto"/>
              <w:ind w:firstLineChars="0"/>
              <w:jc w:val="center"/>
              <w:rPr>
                <w:rFonts w:hint="eastAsia" w:ascii="宋体" w:hAnsi="宋体" w:cs="宋体"/>
                <w:color w:val="auto"/>
              </w:rPr>
            </w:pPr>
          </w:p>
        </w:tc>
        <w:tc>
          <w:tcPr>
            <w:tcW w:w="4735" w:type="dxa"/>
            <w:noWrap w:val="0"/>
            <w:vAlign w:val="center"/>
          </w:tcPr>
          <w:p>
            <w:pPr>
              <w:spacing w:line="276" w:lineRule="auto"/>
              <w:rPr>
                <w:rFonts w:hint="eastAsia" w:ascii="宋体" w:hAnsi="宋体" w:cs="宋体"/>
                <w:color w:val="auto"/>
              </w:rPr>
            </w:pPr>
          </w:p>
        </w:tc>
        <w:tc>
          <w:tcPr>
            <w:tcW w:w="1126" w:type="dxa"/>
            <w:noWrap w:val="0"/>
            <w:vAlign w:val="center"/>
          </w:tcPr>
          <w:p>
            <w:pPr>
              <w:spacing w:line="276" w:lineRule="auto"/>
              <w:jc w:val="center"/>
              <w:rPr>
                <w:rFonts w:hint="eastAsia" w:ascii="宋体" w:hAnsi="宋体" w:cs="宋体"/>
                <w:color w:val="auto"/>
              </w:rPr>
            </w:pPr>
          </w:p>
        </w:tc>
        <w:tc>
          <w:tcPr>
            <w:tcW w:w="911" w:type="dxa"/>
            <w:noWrap w:val="0"/>
            <w:vAlign w:val="top"/>
          </w:tcPr>
          <w:p>
            <w:pPr>
              <w:spacing w:line="276" w:lineRule="auto"/>
              <w:jc w:val="center"/>
              <w:rPr>
                <w:rFonts w:hint="eastAsia" w:ascii="宋体" w:hAnsi="宋体" w:cs="宋体"/>
                <w:color w:val="auto"/>
              </w:rPr>
            </w:pPr>
          </w:p>
        </w:tc>
        <w:tc>
          <w:tcPr>
            <w:tcW w:w="776" w:type="dxa"/>
            <w:noWrap w:val="0"/>
            <w:vAlign w:val="top"/>
          </w:tcPr>
          <w:p>
            <w:pPr>
              <w:spacing w:line="276" w:lineRule="auto"/>
              <w:jc w:val="center"/>
              <w:rPr>
                <w:rFonts w:hint="eastAsia" w:ascii="宋体" w:hAnsi="宋体" w:cs="宋体"/>
                <w:color w:val="auto"/>
              </w:rPr>
            </w:pPr>
          </w:p>
        </w:tc>
        <w:tc>
          <w:tcPr>
            <w:tcW w:w="1109" w:type="dxa"/>
            <w:noWrap w:val="0"/>
            <w:vAlign w:val="center"/>
          </w:tcPr>
          <w:p>
            <w:pPr>
              <w:spacing w:line="276"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pPr>
              <w:pStyle w:val="88"/>
              <w:widowControl w:val="0"/>
              <w:numPr>
                <w:ilvl w:val="0"/>
                <w:numId w:val="86"/>
              </w:numPr>
              <w:spacing w:line="276" w:lineRule="auto"/>
              <w:ind w:firstLineChars="0"/>
              <w:jc w:val="center"/>
              <w:rPr>
                <w:rFonts w:hint="eastAsia" w:ascii="宋体" w:hAnsi="宋体" w:cs="宋体"/>
                <w:color w:val="auto"/>
              </w:rPr>
            </w:pPr>
          </w:p>
        </w:tc>
        <w:tc>
          <w:tcPr>
            <w:tcW w:w="4735" w:type="dxa"/>
            <w:noWrap w:val="0"/>
            <w:vAlign w:val="center"/>
          </w:tcPr>
          <w:p>
            <w:pPr>
              <w:spacing w:line="276" w:lineRule="auto"/>
              <w:rPr>
                <w:rFonts w:hint="eastAsia" w:ascii="宋体" w:hAnsi="宋体" w:cs="宋体"/>
                <w:color w:val="auto"/>
              </w:rPr>
            </w:pPr>
          </w:p>
        </w:tc>
        <w:tc>
          <w:tcPr>
            <w:tcW w:w="1126" w:type="dxa"/>
            <w:noWrap w:val="0"/>
            <w:vAlign w:val="center"/>
          </w:tcPr>
          <w:p>
            <w:pPr>
              <w:spacing w:line="276" w:lineRule="auto"/>
              <w:jc w:val="center"/>
              <w:rPr>
                <w:rFonts w:hint="eastAsia" w:ascii="宋体" w:hAnsi="宋体" w:cs="宋体"/>
                <w:color w:val="auto"/>
              </w:rPr>
            </w:pPr>
          </w:p>
        </w:tc>
        <w:tc>
          <w:tcPr>
            <w:tcW w:w="911" w:type="dxa"/>
            <w:noWrap w:val="0"/>
            <w:vAlign w:val="top"/>
          </w:tcPr>
          <w:p>
            <w:pPr>
              <w:spacing w:line="276" w:lineRule="auto"/>
              <w:jc w:val="center"/>
              <w:rPr>
                <w:rFonts w:hint="eastAsia" w:ascii="宋体" w:hAnsi="宋体" w:cs="宋体"/>
                <w:color w:val="auto"/>
              </w:rPr>
            </w:pPr>
          </w:p>
        </w:tc>
        <w:tc>
          <w:tcPr>
            <w:tcW w:w="776" w:type="dxa"/>
            <w:noWrap w:val="0"/>
            <w:vAlign w:val="top"/>
          </w:tcPr>
          <w:p>
            <w:pPr>
              <w:spacing w:line="276" w:lineRule="auto"/>
              <w:jc w:val="center"/>
              <w:rPr>
                <w:rFonts w:hint="eastAsia" w:ascii="宋体" w:hAnsi="宋体" w:cs="宋体"/>
                <w:color w:val="auto"/>
              </w:rPr>
            </w:pPr>
          </w:p>
        </w:tc>
        <w:tc>
          <w:tcPr>
            <w:tcW w:w="1109" w:type="dxa"/>
            <w:noWrap w:val="0"/>
            <w:vAlign w:val="center"/>
          </w:tcPr>
          <w:p>
            <w:pPr>
              <w:spacing w:line="276"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noWrap w:val="0"/>
            <w:vAlign w:val="center"/>
          </w:tcPr>
          <w:p>
            <w:pPr>
              <w:pStyle w:val="88"/>
              <w:widowControl w:val="0"/>
              <w:numPr>
                <w:ilvl w:val="0"/>
                <w:numId w:val="86"/>
              </w:numPr>
              <w:spacing w:line="276" w:lineRule="auto"/>
              <w:ind w:firstLineChars="0"/>
              <w:jc w:val="center"/>
              <w:rPr>
                <w:rFonts w:hint="eastAsia" w:ascii="宋体" w:hAnsi="宋体" w:cs="宋体"/>
                <w:color w:val="auto"/>
              </w:rPr>
            </w:pPr>
          </w:p>
        </w:tc>
        <w:tc>
          <w:tcPr>
            <w:tcW w:w="4735" w:type="dxa"/>
            <w:noWrap w:val="0"/>
            <w:vAlign w:val="center"/>
          </w:tcPr>
          <w:p>
            <w:pPr>
              <w:spacing w:line="276" w:lineRule="auto"/>
              <w:rPr>
                <w:rFonts w:hint="eastAsia" w:ascii="宋体" w:hAnsi="宋体" w:cs="宋体"/>
                <w:color w:val="auto"/>
              </w:rPr>
            </w:pPr>
          </w:p>
        </w:tc>
        <w:tc>
          <w:tcPr>
            <w:tcW w:w="1126" w:type="dxa"/>
            <w:noWrap w:val="0"/>
            <w:vAlign w:val="center"/>
          </w:tcPr>
          <w:p>
            <w:pPr>
              <w:spacing w:line="276" w:lineRule="auto"/>
              <w:jc w:val="center"/>
              <w:rPr>
                <w:rFonts w:hint="eastAsia" w:ascii="宋体" w:hAnsi="宋体" w:cs="宋体"/>
                <w:color w:val="auto"/>
              </w:rPr>
            </w:pPr>
          </w:p>
        </w:tc>
        <w:tc>
          <w:tcPr>
            <w:tcW w:w="911" w:type="dxa"/>
            <w:noWrap w:val="0"/>
            <w:vAlign w:val="top"/>
          </w:tcPr>
          <w:p>
            <w:pPr>
              <w:spacing w:line="276" w:lineRule="auto"/>
              <w:jc w:val="center"/>
              <w:rPr>
                <w:rFonts w:hint="eastAsia" w:ascii="宋体" w:hAnsi="宋体" w:cs="宋体"/>
                <w:color w:val="auto"/>
              </w:rPr>
            </w:pPr>
          </w:p>
        </w:tc>
        <w:tc>
          <w:tcPr>
            <w:tcW w:w="776" w:type="dxa"/>
            <w:noWrap w:val="0"/>
            <w:vAlign w:val="top"/>
          </w:tcPr>
          <w:p>
            <w:pPr>
              <w:spacing w:line="276" w:lineRule="auto"/>
              <w:jc w:val="center"/>
              <w:rPr>
                <w:rFonts w:hint="eastAsia" w:ascii="宋体" w:hAnsi="宋体" w:cs="宋体"/>
                <w:color w:val="auto"/>
              </w:rPr>
            </w:pPr>
          </w:p>
        </w:tc>
        <w:tc>
          <w:tcPr>
            <w:tcW w:w="1109" w:type="dxa"/>
            <w:noWrap w:val="0"/>
            <w:vAlign w:val="center"/>
          </w:tcPr>
          <w:p>
            <w:pPr>
              <w:spacing w:line="276"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pPr>
              <w:pStyle w:val="88"/>
              <w:widowControl w:val="0"/>
              <w:numPr>
                <w:ilvl w:val="0"/>
                <w:numId w:val="86"/>
              </w:numPr>
              <w:spacing w:line="276" w:lineRule="auto"/>
              <w:ind w:firstLineChars="0"/>
              <w:jc w:val="center"/>
              <w:rPr>
                <w:rFonts w:hint="eastAsia" w:ascii="宋体" w:hAnsi="宋体" w:cs="宋体"/>
                <w:color w:val="auto"/>
              </w:rPr>
            </w:pPr>
          </w:p>
        </w:tc>
        <w:tc>
          <w:tcPr>
            <w:tcW w:w="4735" w:type="dxa"/>
            <w:noWrap w:val="0"/>
            <w:vAlign w:val="center"/>
          </w:tcPr>
          <w:p>
            <w:pPr>
              <w:spacing w:line="276" w:lineRule="auto"/>
              <w:rPr>
                <w:rFonts w:hint="eastAsia" w:ascii="宋体" w:hAnsi="宋体" w:cs="宋体"/>
                <w:color w:val="auto"/>
              </w:rPr>
            </w:pPr>
          </w:p>
        </w:tc>
        <w:tc>
          <w:tcPr>
            <w:tcW w:w="1126" w:type="dxa"/>
            <w:noWrap w:val="0"/>
            <w:vAlign w:val="center"/>
          </w:tcPr>
          <w:p>
            <w:pPr>
              <w:spacing w:line="276" w:lineRule="auto"/>
              <w:jc w:val="center"/>
              <w:rPr>
                <w:rFonts w:hint="eastAsia" w:ascii="宋体" w:hAnsi="宋体" w:cs="宋体"/>
                <w:color w:val="auto"/>
              </w:rPr>
            </w:pPr>
          </w:p>
        </w:tc>
        <w:tc>
          <w:tcPr>
            <w:tcW w:w="911" w:type="dxa"/>
            <w:noWrap w:val="0"/>
            <w:vAlign w:val="top"/>
          </w:tcPr>
          <w:p>
            <w:pPr>
              <w:spacing w:line="276" w:lineRule="auto"/>
              <w:jc w:val="center"/>
              <w:rPr>
                <w:rFonts w:hint="eastAsia" w:ascii="宋体" w:hAnsi="宋体" w:cs="宋体"/>
                <w:color w:val="auto"/>
              </w:rPr>
            </w:pPr>
          </w:p>
        </w:tc>
        <w:tc>
          <w:tcPr>
            <w:tcW w:w="776" w:type="dxa"/>
            <w:noWrap w:val="0"/>
            <w:vAlign w:val="top"/>
          </w:tcPr>
          <w:p>
            <w:pPr>
              <w:spacing w:line="276" w:lineRule="auto"/>
              <w:jc w:val="center"/>
              <w:rPr>
                <w:rFonts w:hint="eastAsia" w:ascii="宋体" w:hAnsi="宋体" w:cs="宋体"/>
                <w:color w:val="auto"/>
              </w:rPr>
            </w:pPr>
          </w:p>
        </w:tc>
        <w:tc>
          <w:tcPr>
            <w:tcW w:w="1109" w:type="dxa"/>
            <w:noWrap w:val="0"/>
            <w:vAlign w:val="center"/>
          </w:tcPr>
          <w:p>
            <w:pPr>
              <w:spacing w:line="276"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noWrap w:val="0"/>
            <w:vAlign w:val="center"/>
          </w:tcPr>
          <w:p>
            <w:pPr>
              <w:pStyle w:val="88"/>
              <w:widowControl w:val="0"/>
              <w:numPr>
                <w:ilvl w:val="0"/>
                <w:numId w:val="86"/>
              </w:numPr>
              <w:spacing w:line="276" w:lineRule="auto"/>
              <w:ind w:firstLineChars="0"/>
              <w:jc w:val="center"/>
              <w:rPr>
                <w:rFonts w:hint="eastAsia" w:ascii="宋体" w:hAnsi="宋体" w:cs="宋体"/>
                <w:color w:val="auto"/>
              </w:rPr>
            </w:pPr>
          </w:p>
        </w:tc>
        <w:tc>
          <w:tcPr>
            <w:tcW w:w="4735" w:type="dxa"/>
            <w:noWrap w:val="0"/>
            <w:vAlign w:val="center"/>
          </w:tcPr>
          <w:p>
            <w:pPr>
              <w:spacing w:line="276" w:lineRule="auto"/>
              <w:rPr>
                <w:rFonts w:hint="eastAsia" w:ascii="宋体" w:hAnsi="宋体" w:cs="宋体"/>
                <w:color w:val="auto"/>
              </w:rPr>
            </w:pPr>
          </w:p>
        </w:tc>
        <w:tc>
          <w:tcPr>
            <w:tcW w:w="1126" w:type="dxa"/>
            <w:noWrap w:val="0"/>
            <w:vAlign w:val="center"/>
          </w:tcPr>
          <w:p>
            <w:pPr>
              <w:spacing w:line="276" w:lineRule="auto"/>
              <w:jc w:val="center"/>
              <w:rPr>
                <w:rFonts w:hint="eastAsia" w:ascii="宋体" w:hAnsi="宋体" w:cs="宋体"/>
                <w:color w:val="auto"/>
              </w:rPr>
            </w:pPr>
          </w:p>
        </w:tc>
        <w:tc>
          <w:tcPr>
            <w:tcW w:w="911" w:type="dxa"/>
            <w:noWrap w:val="0"/>
            <w:vAlign w:val="top"/>
          </w:tcPr>
          <w:p>
            <w:pPr>
              <w:spacing w:line="276" w:lineRule="auto"/>
              <w:jc w:val="center"/>
              <w:rPr>
                <w:rFonts w:hint="eastAsia" w:ascii="宋体" w:hAnsi="宋体" w:cs="宋体"/>
                <w:color w:val="auto"/>
              </w:rPr>
            </w:pPr>
          </w:p>
        </w:tc>
        <w:tc>
          <w:tcPr>
            <w:tcW w:w="776" w:type="dxa"/>
            <w:noWrap w:val="0"/>
            <w:vAlign w:val="top"/>
          </w:tcPr>
          <w:p>
            <w:pPr>
              <w:spacing w:line="276" w:lineRule="auto"/>
              <w:jc w:val="center"/>
              <w:rPr>
                <w:rFonts w:hint="eastAsia" w:ascii="宋体" w:hAnsi="宋体" w:cs="宋体"/>
                <w:color w:val="auto"/>
              </w:rPr>
            </w:pPr>
          </w:p>
        </w:tc>
        <w:tc>
          <w:tcPr>
            <w:tcW w:w="1109" w:type="dxa"/>
            <w:noWrap w:val="0"/>
            <w:vAlign w:val="center"/>
          </w:tcPr>
          <w:p>
            <w:pPr>
              <w:spacing w:line="276"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pPr>
              <w:pStyle w:val="88"/>
              <w:widowControl w:val="0"/>
              <w:numPr>
                <w:ilvl w:val="0"/>
                <w:numId w:val="86"/>
              </w:numPr>
              <w:spacing w:line="276" w:lineRule="auto"/>
              <w:ind w:firstLineChars="0"/>
              <w:jc w:val="center"/>
              <w:rPr>
                <w:rFonts w:hint="eastAsia" w:ascii="宋体" w:hAnsi="宋体" w:cs="宋体"/>
                <w:color w:val="auto"/>
              </w:rPr>
            </w:pPr>
          </w:p>
        </w:tc>
        <w:tc>
          <w:tcPr>
            <w:tcW w:w="4735" w:type="dxa"/>
            <w:noWrap w:val="0"/>
            <w:vAlign w:val="center"/>
          </w:tcPr>
          <w:p>
            <w:pPr>
              <w:spacing w:line="276" w:lineRule="auto"/>
              <w:rPr>
                <w:rFonts w:hint="eastAsia" w:ascii="宋体" w:hAnsi="宋体" w:cs="宋体"/>
                <w:color w:val="auto"/>
              </w:rPr>
            </w:pPr>
          </w:p>
        </w:tc>
        <w:tc>
          <w:tcPr>
            <w:tcW w:w="1126" w:type="dxa"/>
            <w:noWrap w:val="0"/>
            <w:vAlign w:val="center"/>
          </w:tcPr>
          <w:p>
            <w:pPr>
              <w:spacing w:line="276" w:lineRule="auto"/>
              <w:jc w:val="center"/>
              <w:rPr>
                <w:rFonts w:hint="eastAsia" w:ascii="宋体" w:hAnsi="宋体" w:cs="宋体"/>
                <w:color w:val="auto"/>
              </w:rPr>
            </w:pPr>
          </w:p>
        </w:tc>
        <w:tc>
          <w:tcPr>
            <w:tcW w:w="911" w:type="dxa"/>
            <w:noWrap w:val="0"/>
            <w:vAlign w:val="top"/>
          </w:tcPr>
          <w:p>
            <w:pPr>
              <w:spacing w:line="276" w:lineRule="auto"/>
              <w:jc w:val="center"/>
              <w:rPr>
                <w:rFonts w:hint="eastAsia" w:ascii="宋体" w:hAnsi="宋体" w:cs="宋体"/>
                <w:color w:val="auto"/>
              </w:rPr>
            </w:pPr>
          </w:p>
        </w:tc>
        <w:tc>
          <w:tcPr>
            <w:tcW w:w="776" w:type="dxa"/>
            <w:noWrap w:val="0"/>
            <w:vAlign w:val="top"/>
          </w:tcPr>
          <w:p>
            <w:pPr>
              <w:spacing w:line="276" w:lineRule="auto"/>
              <w:jc w:val="center"/>
              <w:rPr>
                <w:rFonts w:hint="eastAsia" w:ascii="宋体" w:hAnsi="宋体" w:cs="宋体"/>
                <w:color w:val="auto"/>
              </w:rPr>
            </w:pPr>
          </w:p>
        </w:tc>
        <w:tc>
          <w:tcPr>
            <w:tcW w:w="1109" w:type="dxa"/>
            <w:noWrap w:val="0"/>
            <w:vAlign w:val="center"/>
          </w:tcPr>
          <w:p>
            <w:pPr>
              <w:spacing w:line="276"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noWrap w:val="0"/>
            <w:vAlign w:val="center"/>
          </w:tcPr>
          <w:p>
            <w:pPr>
              <w:pStyle w:val="88"/>
              <w:widowControl w:val="0"/>
              <w:numPr>
                <w:ilvl w:val="0"/>
                <w:numId w:val="86"/>
              </w:numPr>
              <w:spacing w:line="276" w:lineRule="auto"/>
              <w:ind w:firstLineChars="0"/>
              <w:jc w:val="center"/>
              <w:rPr>
                <w:rFonts w:hint="eastAsia" w:ascii="宋体" w:hAnsi="宋体" w:cs="宋体"/>
                <w:color w:val="auto"/>
              </w:rPr>
            </w:pPr>
          </w:p>
        </w:tc>
        <w:tc>
          <w:tcPr>
            <w:tcW w:w="4735" w:type="dxa"/>
            <w:noWrap w:val="0"/>
            <w:vAlign w:val="center"/>
          </w:tcPr>
          <w:p>
            <w:pPr>
              <w:spacing w:line="276" w:lineRule="auto"/>
              <w:rPr>
                <w:rFonts w:hint="eastAsia" w:ascii="宋体" w:hAnsi="宋体" w:cs="宋体"/>
                <w:color w:val="auto"/>
              </w:rPr>
            </w:pPr>
          </w:p>
        </w:tc>
        <w:tc>
          <w:tcPr>
            <w:tcW w:w="1126" w:type="dxa"/>
            <w:noWrap w:val="0"/>
            <w:vAlign w:val="center"/>
          </w:tcPr>
          <w:p>
            <w:pPr>
              <w:spacing w:line="276" w:lineRule="auto"/>
              <w:jc w:val="center"/>
              <w:rPr>
                <w:rFonts w:hint="eastAsia" w:ascii="宋体" w:hAnsi="宋体" w:cs="宋体"/>
                <w:color w:val="auto"/>
              </w:rPr>
            </w:pPr>
          </w:p>
        </w:tc>
        <w:tc>
          <w:tcPr>
            <w:tcW w:w="911" w:type="dxa"/>
            <w:noWrap w:val="0"/>
            <w:vAlign w:val="top"/>
          </w:tcPr>
          <w:p>
            <w:pPr>
              <w:spacing w:line="276" w:lineRule="auto"/>
              <w:jc w:val="center"/>
              <w:rPr>
                <w:rFonts w:hint="eastAsia" w:ascii="宋体" w:hAnsi="宋体" w:cs="宋体"/>
                <w:color w:val="auto"/>
              </w:rPr>
            </w:pPr>
          </w:p>
        </w:tc>
        <w:tc>
          <w:tcPr>
            <w:tcW w:w="776" w:type="dxa"/>
            <w:noWrap w:val="0"/>
            <w:vAlign w:val="top"/>
          </w:tcPr>
          <w:p>
            <w:pPr>
              <w:spacing w:line="276" w:lineRule="auto"/>
              <w:jc w:val="center"/>
              <w:rPr>
                <w:rFonts w:hint="eastAsia" w:ascii="宋体" w:hAnsi="宋体" w:cs="宋体"/>
                <w:color w:val="auto"/>
              </w:rPr>
            </w:pPr>
          </w:p>
        </w:tc>
        <w:tc>
          <w:tcPr>
            <w:tcW w:w="1109" w:type="dxa"/>
            <w:noWrap w:val="0"/>
            <w:vAlign w:val="center"/>
          </w:tcPr>
          <w:p>
            <w:pPr>
              <w:spacing w:line="276"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pPr>
              <w:spacing w:line="276" w:lineRule="auto"/>
              <w:jc w:val="center"/>
              <w:rPr>
                <w:rFonts w:hint="eastAsia" w:ascii="宋体" w:hAnsi="宋体" w:cs="宋体"/>
                <w:color w:val="auto"/>
              </w:rPr>
            </w:pPr>
            <w:r>
              <w:rPr>
                <w:rFonts w:hint="eastAsia" w:ascii="宋体" w:hAnsi="宋体" w:cs="宋体"/>
                <w:color w:val="auto"/>
              </w:rPr>
              <w:t>…</w:t>
            </w:r>
          </w:p>
        </w:tc>
        <w:tc>
          <w:tcPr>
            <w:tcW w:w="4735" w:type="dxa"/>
            <w:noWrap w:val="0"/>
            <w:vAlign w:val="center"/>
          </w:tcPr>
          <w:p>
            <w:pPr>
              <w:spacing w:line="276" w:lineRule="auto"/>
              <w:rPr>
                <w:rFonts w:hint="eastAsia" w:ascii="宋体" w:hAnsi="宋体" w:cs="宋体"/>
                <w:color w:val="auto"/>
              </w:rPr>
            </w:pPr>
          </w:p>
        </w:tc>
        <w:tc>
          <w:tcPr>
            <w:tcW w:w="1126" w:type="dxa"/>
            <w:noWrap w:val="0"/>
            <w:vAlign w:val="center"/>
          </w:tcPr>
          <w:p>
            <w:pPr>
              <w:spacing w:line="276" w:lineRule="auto"/>
              <w:jc w:val="center"/>
              <w:rPr>
                <w:rFonts w:hint="eastAsia" w:ascii="宋体" w:hAnsi="宋体" w:cs="宋体"/>
                <w:color w:val="auto"/>
              </w:rPr>
            </w:pPr>
          </w:p>
        </w:tc>
        <w:tc>
          <w:tcPr>
            <w:tcW w:w="911" w:type="dxa"/>
            <w:noWrap w:val="0"/>
            <w:vAlign w:val="top"/>
          </w:tcPr>
          <w:p>
            <w:pPr>
              <w:spacing w:line="276" w:lineRule="auto"/>
              <w:jc w:val="center"/>
              <w:rPr>
                <w:rFonts w:hint="eastAsia" w:ascii="宋体" w:hAnsi="宋体" w:cs="宋体"/>
                <w:color w:val="auto"/>
              </w:rPr>
            </w:pPr>
          </w:p>
        </w:tc>
        <w:tc>
          <w:tcPr>
            <w:tcW w:w="776" w:type="dxa"/>
            <w:noWrap w:val="0"/>
            <w:vAlign w:val="top"/>
          </w:tcPr>
          <w:p>
            <w:pPr>
              <w:spacing w:line="276" w:lineRule="auto"/>
              <w:jc w:val="center"/>
              <w:rPr>
                <w:rFonts w:hint="eastAsia" w:ascii="宋体" w:hAnsi="宋体" w:cs="宋体"/>
                <w:color w:val="auto"/>
              </w:rPr>
            </w:pPr>
          </w:p>
        </w:tc>
        <w:tc>
          <w:tcPr>
            <w:tcW w:w="1109" w:type="dxa"/>
            <w:noWrap w:val="0"/>
            <w:vAlign w:val="center"/>
          </w:tcPr>
          <w:p>
            <w:pPr>
              <w:spacing w:line="276" w:lineRule="auto"/>
              <w:jc w:val="center"/>
              <w:rPr>
                <w:rFonts w:hint="eastAsia" w:ascii="宋体" w:hAnsi="宋体" w:cs="宋体"/>
                <w:color w:val="auto"/>
              </w:rPr>
            </w:pPr>
          </w:p>
        </w:tc>
      </w:tr>
    </w:tbl>
    <w:p>
      <w:pPr>
        <w:spacing w:line="360" w:lineRule="auto"/>
        <w:ind w:firstLine="413" w:firstLineChars="196"/>
        <w:rPr>
          <w:rFonts w:hint="eastAsia" w:ascii="宋体" w:hAnsi="宋体" w:cs="宋体"/>
          <w:b/>
          <w:color w:val="auto"/>
          <w:szCs w:val="21"/>
        </w:rPr>
      </w:pPr>
      <w:r>
        <w:rPr>
          <w:rFonts w:hint="eastAsia" w:ascii="宋体" w:hAnsi="宋体" w:cs="宋体"/>
          <w:b/>
          <w:color w:val="auto"/>
          <w:szCs w:val="21"/>
        </w:rPr>
        <w:t>投标人必须对招标文件采购需求中有关“</w:t>
      </w:r>
      <w:r>
        <w:rPr>
          <w:rFonts w:hint="eastAsia" w:ascii="宋体" w:hAnsi="宋体" w:cs="宋体"/>
          <w:color w:val="auto"/>
          <w:szCs w:val="21"/>
        </w:rPr>
        <w:t>★</w:t>
      </w:r>
      <w:r>
        <w:rPr>
          <w:rFonts w:hint="eastAsia" w:ascii="宋体" w:hAnsi="宋体" w:cs="宋体"/>
          <w:b/>
          <w:color w:val="auto"/>
          <w:szCs w:val="21"/>
        </w:rPr>
        <w:t>”号条款的实质性要求进行响应，响应详细</w:t>
      </w:r>
      <w:r>
        <w:rPr>
          <w:rFonts w:hint="eastAsia" w:ascii="宋体" w:hAnsi="宋体" w:cs="宋体"/>
          <w:b/>
          <w:bCs/>
          <w:color w:val="auto"/>
          <w:szCs w:val="21"/>
        </w:rPr>
        <w:t>内容和页码</w:t>
      </w:r>
      <w:r>
        <w:rPr>
          <w:rFonts w:hint="eastAsia" w:ascii="宋体" w:hAnsi="宋体" w:cs="宋体"/>
          <w:b/>
          <w:color w:val="auto"/>
          <w:szCs w:val="21"/>
        </w:rPr>
        <w:t>填写此表。</w:t>
      </w:r>
    </w:p>
    <w:p>
      <w:pPr>
        <w:spacing w:line="360" w:lineRule="auto"/>
        <w:rPr>
          <w:rFonts w:hint="eastAsia" w:ascii="宋体" w:hAnsi="宋体" w:cs="宋体"/>
          <w:color w:val="auto"/>
          <w:szCs w:val="21"/>
        </w:rPr>
      </w:pPr>
      <w:r>
        <w:rPr>
          <w:rFonts w:hint="eastAsia" w:ascii="宋体" w:hAnsi="宋体" w:cs="宋体"/>
          <w:color w:val="auto"/>
          <w:szCs w:val="21"/>
        </w:rPr>
        <w:t>备注：1.招标文件采购需求中标有“★”的指标均被视为实质性响应指标，投标人如有一项带“★”的指标未响应或不满足，将按无效投标处理。</w:t>
      </w:r>
    </w:p>
    <w:p>
      <w:pPr>
        <w:spacing w:line="360" w:lineRule="auto"/>
        <w:ind w:firstLine="630" w:firstLineChars="300"/>
        <w:rPr>
          <w:rFonts w:hint="eastAsia" w:ascii="宋体" w:hAnsi="宋体" w:cs="宋体"/>
          <w:color w:val="auto"/>
          <w:szCs w:val="21"/>
        </w:rPr>
      </w:pPr>
      <w:r>
        <w:rPr>
          <w:rFonts w:hint="eastAsia" w:ascii="宋体" w:hAnsi="宋体" w:cs="宋体"/>
          <w:color w:val="auto"/>
          <w:szCs w:val="21"/>
        </w:rPr>
        <w:t>2.如招标文件采购需求上无标有“★”实质性响应指标的，无需填写该表格。</w:t>
      </w:r>
    </w:p>
    <w:p>
      <w:pPr>
        <w:spacing w:line="360" w:lineRule="auto"/>
        <w:ind w:firstLine="105" w:firstLineChars="50"/>
        <w:rPr>
          <w:rFonts w:hint="eastAsia" w:ascii="宋体" w:hAnsi="宋体" w:cs="宋体"/>
          <w:color w:val="auto"/>
          <w:u w:val="single"/>
        </w:rPr>
      </w:pPr>
      <w:r>
        <w:rPr>
          <w:rFonts w:hint="eastAsia" w:ascii="宋体" w:hAnsi="宋体" w:cs="宋体"/>
          <w:color w:val="auto"/>
        </w:rPr>
        <w:t xml:space="preserve">                                              投标人名称（盖公章）：</w:t>
      </w:r>
      <w:r>
        <w:rPr>
          <w:rFonts w:hint="eastAsia" w:ascii="宋体" w:hAnsi="宋体" w:cs="宋体"/>
          <w:color w:val="auto"/>
          <w:u w:val="single"/>
        </w:rPr>
        <w:t xml:space="preserve">                       </w:t>
      </w:r>
    </w:p>
    <w:p>
      <w:pPr>
        <w:spacing w:line="360" w:lineRule="auto"/>
        <w:ind w:firstLine="4935" w:firstLineChars="2350"/>
        <w:rPr>
          <w:rFonts w:hint="eastAsia" w:ascii="宋体" w:hAnsi="宋体" w:cs="宋体"/>
          <w:color w:val="auto"/>
          <w:u w:val="single"/>
        </w:rPr>
      </w:pPr>
      <w:r>
        <w:rPr>
          <w:rFonts w:hint="eastAsia" w:ascii="宋体" w:hAnsi="宋体" w:cs="宋体"/>
          <w:color w:val="auto"/>
        </w:rPr>
        <w:t>投标人授权代表（签字或盖章）：</w:t>
      </w:r>
      <w:r>
        <w:rPr>
          <w:rFonts w:hint="eastAsia" w:ascii="宋体" w:hAnsi="宋体" w:cs="宋体"/>
          <w:color w:val="auto"/>
          <w:u w:val="single"/>
        </w:rPr>
        <w:t xml:space="preserve">                     </w:t>
      </w:r>
    </w:p>
    <w:p>
      <w:pPr>
        <w:spacing w:line="360" w:lineRule="auto"/>
        <w:ind w:firstLine="4935" w:firstLineChars="2350"/>
        <w:rPr>
          <w:rFonts w:hint="eastAsia" w:ascii="宋体" w:hAnsi="宋体" w:cs="宋体"/>
          <w:color w:val="auto"/>
        </w:rPr>
      </w:pPr>
      <w:r>
        <w:rPr>
          <w:rFonts w:hint="eastAsia" w:ascii="宋体" w:hAnsi="宋体" w:cs="宋体"/>
          <w:color w:val="auto"/>
        </w:rPr>
        <w:t>日    期：</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w:t>
      </w:r>
    </w:p>
    <w:p>
      <w:pPr>
        <w:pStyle w:val="13"/>
        <w:spacing w:line="360" w:lineRule="auto"/>
        <w:rPr>
          <w:rFonts w:hint="eastAsia" w:ascii="宋体" w:hAnsi="宋体" w:cs="宋体"/>
          <w:color w:val="auto"/>
        </w:rPr>
      </w:pPr>
    </w:p>
    <w:p>
      <w:pPr>
        <w:pStyle w:val="13"/>
        <w:numPr>
          <w:ilvl w:val="0"/>
          <w:numId w:val="84"/>
        </w:numPr>
        <w:spacing w:line="360" w:lineRule="auto"/>
        <w:outlineLvl w:val="1"/>
        <w:rPr>
          <w:rFonts w:hint="eastAsia" w:ascii="宋体" w:hAnsi="宋体" w:cs="宋体"/>
          <w:b/>
          <w:bCs/>
          <w:color w:val="auto"/>
        </w:rPr>
      </w:pPr>
      <w:r>
        <w:rPr>
          <w:rFonts w:hint="eastAsia" w:ascii="宋体" w:hAnsi="宋体" w:cs="宋体"/>
          <w:b/>
          <w:bCs/>
          <w:color w:val="auto"/>
        </w:rPr>
        <w:br w:type="page"/>
      </w:r>
      <w:r>
        <w:rPr>
          <w:rFonts w:hint="eastAsia" w:ascii="宋体" w:hAnsi="宋体" w:cs="宋体"/>
          <w:b/>
          <w:bCs/>
          <w:color w:val="auto"/>
        </w:rPr>
        <w:t xml:space="preserve"> 投标人基本情况表</w:t>
      </w:r>
    </w:p>
    <w:p>
      <w:pPr>
        <w:pStyle w:val="13"/>
        <w:spacing w:line="360" w:lineRule="auto"/>
        <w:jc w:val="center"/>
        <w:rPr>
          <w:rFonts w:hint="eastAsia" w:ascii="宋体" w:hAnsi="宋体" w:cs="宋体"/>
          <w:b/>
          <w:bCs/>
          <w:color w:val="auto"/>
          <w:sz w:val="32"/>
          <w:szCs w:val="32"/>
        </w:rPr>
      </w:pPr>
      <w:bookmarkStart w:id="84" w:name="_Toc385940907"/>
      <w:r>
        <w:rPr>
          <w:rFonts w:hint="eastAsia" w:ascii="宋体" w:hAnsi="宋体" w:cs="宋体"/>
          <w:b/>
          <w:bCs/>
          <w:color w:val="auto"/>
          <w:sz w:val="32"/>
          <w:szCs w:val="32"/>
        </w:rPr>
        <w:t>投标人基本情况表</w:t>
      </w:r>
      <w:bookmarkEnd w:id="84"/>
    </w:p>
    <w:tbl>
      <w:tblPr>
        <w:tblStyle w:val="38"/>
        <w:tblW w:w="0" w:type="auto"/>
        <w:tblInd w:w="0" w:type="dxa"/>
        <w:tblLayout w:type="fixed"/>
        <w:tblCellMar>
          <w:top w:w="0" w:type="dxa"/>
          <w:left w:w="108" w:type="dxa"/>
          <w:bottom w:w="0" w:type="dxa"/>
          <w:right w:w="108" w:type="dxa"/>
        </w:tblCellMar>
      </w:tblPr>
      <w:tblGrid>
        <w:gridCol w:w="1394"/>
        <w:gridCol w:w="1142"/>
        <w:gridCol w:w="768"/>
        <w:gridCol w:w="660"/>
        <w:gridCol w:w="1020"/>
        <w:gridCol w:w="1150"/>
        <w:gridCol w:w="497"/>
        <w:gridCol w:w="884"/>
        <w:gridCol w:w="225"/>
        <w:gridCol w:w="1049"/>
        <w:gridCol w:w="850"/>
      </w:tblGrid>
      <w:tr>
        <w:tblPrEx>
          <w:tblCellMar>
            <w:top w:w="0" w:type="dxa"/>
            <w:left w:w="108" w:type="dxa"/>
            <w:bottom w:w="0" w:type="dxa"/>
            <w:right w:w="108" w:type="dxa"/>
          </w:tblCellMar>
        </w:tblPrEx>
        <w:trPr>
          <w:trHeight w:val="397" w:hRule="atLeast"/>
        </w:trPr>
        <w:tc>
          <w:tcPr>
            <w:tcW w:w="1394" w:type="dxa"/>
            <w:tcBorders>
              <w:top w:val="single" w:color="auto" w:sz="12" w:space="0"/>
              <w:left w:val="single" w:color="auto" w:sz="12"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单位名称</w:t>
            </w:r>
          </w:p>
        </w:tc>
        <w:tc>
          <w:tcPr>
            <w:tcW w:w="8245" w:type="dxa"/>
            <w:gridSpan w:val="10"/>
            <w:tcBorders>
              <w:top w:val="single" w:color="auto" w:sz="12" w:space="0"/>
              <w:left w:val="single" w:color="auto" w:sz="6" w:space="0"/>
              <w:bottom w:val="single" w:color="auto" w:sz="6" w:space="0"/>
              <w:right w:val="single" w:color="auto" w:sz="12"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r>
      <w:tr>
        <w:tblPrEx>
          <w:tblCellMar>
            <w:top w:w="0" w:type="dxa"/>
            <w:left w:w="108" w:type="dxa"/>
            <w:bottom w:w="0" w:type="dxa"/>
            <w:right w:w="108" w:type="dxa"/>
          </w:tblCellMar>
        </w:tblPrEx>
        <w:trPr>
          <w:trHeight w:val="397" w:hRule="atLeast"/>
        </w:trPr>
        <w:tc>
          <w:tcPr>
            <w:tcW w:w="1394" w:type="dxa"/>
            <w:tcBorders>
              <w:top w:val="single" w:color="auto" w:sz="4" w:space="0"/>
              <w:left w:val="single" w:color="auto" w:sz="12"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营业执照号</w:t>
            </w:r>
          </w:p>
        </w:tc>
        <w:tc>
          <w:tcPr>
            <w:tcW w:w="8245" w:type="dxa"/>
            <w:gridSpan w:val="10"/>
            <w:tcBorders>
              <w:top w:val="single" w:color="auto" w:sz="4" w:space="0"/>
              <w:left w:val="single" w:color="auto" w:sz="6" w:space="0"/>
              <w:bottom w:val="single" w:color="auto" w:sz="6" w:space="0"/>
              <w:right w:val="single" w:color="auto" w:sz="12"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r>
      <w:tr>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地址</w:t>
            </w:r>
          </w:p>
        </w:tc>
        <w:tc>
          <w:tcPr>
            <w:tcW w:w="8245" w:type="dxa"/>
            <w:gridSpan w:val="10"/>
            <w:tcBorders>
              <w:top w:val="single" w:color="auto" w:sz="6" w:space="0"/>
              <w:left w:val="single" w:color="auto" w:sz="6" w:space="0"/>
              <w:bottom w:val="single" w:color="auto" w:sz="6" w:space="0"/>
              <w:right w:val="single" w:color="auto" w:sz="12"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r>
      <w:tr>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法人代表</w:t>
            </w:r>
          </w:p>
        </w:tc>
        <w:tc>
          <w:tcPr>
            <w:tcW w:w="3590" w:type="dxa"/>
            <w:gridSpan w:val="4"/>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c>
          <w:tcPr>
            <w:tcW w:w="1647"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职务</w:t>
            </w:r>
          </w:p>
        </w:tc>
        <w:tc>
          <w:tcPr>
            <w:tcW w:w="3008" w:type="dxa"/>
            <w:gridSpan w:val="4"/>
            <w:tcBorders>
              <w:top w:val="single" w:color="auto" w:sz="6" w:space="0"/>
              <w:left w:val="single" w:color="auto" w:sz="6" w:space="0"/>
              <w:bottom w:val="single" w:color="auto" w:sz="6" w:space="0"/>
              <w:right w:val="single" w:color="auto" w:sz="12"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r>
      <w:tr>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授权代表</w:t>
            </w:r>
          </w:p>
        </w:tc>
        <w:tc>
          <w:tcPr>
            <w:tcW w:w="3590" w:type="dxa"/>
            <w:gridSpan w:val="4"/>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c>
          <w:tcPr>
            <w:tcW w:w="1647"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职务</w:t>
            </w:r>
          </w:p>
        </w:tc>
        <w:tc>
          <w:tcPr>
            <w:tcW w:w="3008" w:type="dxa"/>
            <w:gridSpan w:val="4"/>
            <w:tcBorders>
              <w:top w:val="single" w:color="auto" w:sz="6" w:space="0"/>
              <w:left w:val="single" w:color="auto" w:sz="6" w:space="0"/>
              <w:bottom w:val="single" w:color="auto" w:sz="6" w:space="0"/>
              <w:right w:val="single" w:color="auto" w:sz="12"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r>
      <w:tr>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邮编</w:t>
            </w:r>
          </w:p>
        </w:tc>
        <w:tc>
          <w:tcPr>
            <w:tcW w:w="1910"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c>
          <w:tcPr>
            <w:tcW w:w="1680"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电话</w:t>
            </w:r>
          </w:p>
        </w:tc>
        <w:tc>
          <w:tcPr>
            <w:tcW w:w="1647"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c>
          <w:tcPr>
            <w:tcW w:w="1109"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传真</w:t>
            </w:r>
          </w:p>
        </w:tc>
        <w:tc>
          <w:tcPr>
            <w:tcW w:w="1899" w:type="dxa"/>
            <w:gridSpan w:val="2"/>
            <w:tcBorders>
              <w:top w:val="single" w:color="auto" w:sz="6" w:space="0"/>
              <w:left w:val="single" w:color="auto" w:sz="6" w:space="0"/>
              <w:bottom w:val="single" w:color="auto" w:sz="6" w:space="0"/>
              <w:right w:val="single" w:color="auto" w:sz="12" w:space="0"/>
            </w:tcBorders>
            <w:noWrap w:val="0"/>
            <w:vAlign w:val="top"/>
          </w:tcPr>
          <w:p>
            <w:pPr>
              <w:tabs>
                <w:tab w:val="left" w:pos="540"/>
              </w:tabs>
              <w:spacing w:line="400" w:lineRule="exact"/>
              <w:ind w:left="-132" w:leftChars="-64" w:right="-105" w:rightChars="-50" w:hanging="2"/>
              <w:jc w:val="center"/>
              <w:rPr>
                <w:rFonts w:hint="eastAsia" w:ascii="宋体" w:hAnsi="宋体" w:cs="宋体"/>
                <w:color w:val="auto"/>
                <w:szCs w:val="21"/>
              </w:rPr>
            </w:pPr>
          </w:p>
        </w:tc>
      </w:tr>
      <w:tr>
        <w:tblPrEx>
          <w:tblCellMar>
            <w:top w:w="0" w:type="dxa"/>
            <w:left w:w="108" w:type="dxa"/>
            <w:bottom w:w="0" w:type="dxa"/>
            <w:right w:w="108" w:type="dxa"/>
          </w:tblCellMar>
        </w:tblPrEx>
        <w:trPr>
          <w:trHeight w:val="381" w:hRule="atLeast"/>
        </w:trPr>
        <w:tc>
          <w:tcPr>
            <w:tcW w:w="1394" w:type="dxa"/>
            <w:vMerge w:val="restart"/>
            <w:tcBorders>
              <w:top w:val="single" w:color="auto" w:sz="6" w:space="0"/>
              <w:left w:val="single" w:color="auto" w:sz="12"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单位概况</w:t>
            </w:r>
          </w:p>
        </w:tc>
        <w:tc>
          <w:tcPr>
            <w:tcW w:w="1142" w:type="dxa"/>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注册资本</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万元</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占地面积</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pPr>
              <w:tabs>
                <w:tab w:val="left" w:pos="540"/>
              </w:tabs>
              <w:spacing w:line="400" w:lineRule="exact"/>
              <w:ind w:left="-134" w:leftChars="-64" w:right="-105" w:rightChars="-50" w:firstLine="3045" w:firstLineChars="1450"/>
              <w:jc w:val="center"/>
              <w:rPr>
                <w:rFonts w:hint="eastAsia" w:ascii="宋体" w:hAnsi="宋体" w:cs="宋体"/>
                <w:color w:val="auto"/>
                <w:szCs w:val="21"/>
              </w:rPr>
            </w:pPr>
            <w:r>
              <w:rPr>
                <w:rFonts w:hint="eastAsia" w:ascii="宋体" w:hAnsi="宋体" w:cs="宋体"/>
                <w:color w:val="auto"/>
                <w:szCs w:val="21"/>
              </w:rPr>
              <w:t>M</w:t>
            </w:r>
            <w:r>
              <w:rPr>
                <w:rFonts w:hint="eastAsia" w:ascii="宋体" w:hAnsi="宋体" w:cs="宋体"/>
                <w:color w:val="auto"/>
                <w:szCs w:val="21"/>
                <w:vertAlign w:val="superscript"/>
              </w:rPr>
              <w:t>2</w:t>
            </w:r>
          </w:p>
        </w:tc>
      </w:tr>
      <w:tr>
        <w:tblPrEx>
          <w:tblCellMar>
            <w:top w:w="0" w:type="dxa"/>
            <w:left w:w="108" w:type="dxa"/>
            <w:bottom w:w="0" w:type="dxa"/>
            <w:right w:w="108" w:type="dxa"/>
          </w:tblCellMar>
        </w:tblPrEx>
        <w:trPr>
          <w:trHeight w:val="437" w:hRule="atLeast"/>
        </w:trPr>
        <w:tc>
          <w:tcPr>
            <w:tcW w:w="1394"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spacing w:line="400" w:lineRule="exact"/>
              <w:jc w:val="center"/>
              <w:rPr>
                <w:rFonts w:hint="eastAsia" w:ascii="宋体" w:hAnsi="宋体" w:cs="宋体"/>
                <w:color w:val="auto"/>
                <w:szCs w:val="21"/>
              </w:rPr>
            </w:pPr>
          </w:p>
        </w:tc>
        <w:tc>
          <w:tcPr>
            <w:tcW w:w="1142" w:type="dxa"/>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职工总数</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人</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建筑面积</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pPr>
              <w:tabs>
                <w:tab w:val="left" w:pos="540"/>
              </w:tabs>
              <w:spacing w:line="400" w:lineRule="exact"/>
              <w:ind w:left="-134" w:leftChars="-64" w:right="-105" w:rightChars="-50" w:firstLine="3045" w:firstLineChars="1450"/>
              <w:jc w:val="center"/>
              <w:rPr>
                <w:rFonts w:hint="eastAsia" w:ascii="宋体" w:hAnsi="宋体" w:cs="宋体"/>
                <w:color w:val="auto"/>
                <w:szCs w:val="21"/>
              </w:rPr>
            </w:pPr>
            <w:r>
              <w:rPr>
                <w:rFonts w:hint="eastAsia" w:ascii="宋体" w:hAnsi="宋体" w:cs="宋体"/>
                <w:color w:val="auto"/>
                <w:szCs w:val="21"/>
              </w:rPr>
              <w:t>M</w:t>
            </w:r>
            <w:r>
              <w:rPr>
                <w:rFonts w:hint="eastAsia" w:ascii="宋体" w:hAnsi="宋体" w:cs="宋体"/>
                <w:color w:val="auto"/>
                <w:szCs w:val="21"/>
                <w:vertAlign w:val="superscript"/>
              </w:rPr>
              <w:t>2</w:t>
            </w:r>
          </w:p>
        </w:tc>
      </w:tr>
      <w:tr>
        <w:tblPrEx>
          <w:tblCellMar>
            <w:top w:w="0" w:type="dxa"/>
            <w:left w:w="108" w:type="dxa"/>
            <w:bottom w:w="0" w:type="dxa"/>
            <w:right w:w="108" w:type="dxa"/>
          </w:tblCellMar>
        </w:tblPrEx>
        <w:trPr>
          <w:trHeight w:val="531" w:hRule="atLeast"/>
        </w:trPr>
        <w:tc>
          <w:tcPr>
            <w:tcW w:w="1394"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spacing w:line="400" w:lineRule="exact"/>
              <w:jc w:val="center"/>
              <w:rPr>
                <w:rFonts w:hint="eastAsia" w:ascii="宋体" w:hAnsi="宋体" w:cs="宋体"/>
                <w:color w:val="auto"/>
                <w:szCs w:val="21"/>
              </w:rPr>
            </w:pPr>
          </w:p>
        </w:tc>
        <w:tc>
          <w:tcPr>
            <w:tcW w:w="1142" w:type="dxa"/>
            <w:vMerge w:val="restart"/>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资产情况</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净资产</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万元</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固定资产原值           万元</w:t>
            </w:r>
          </w:p>
        </w:tc>
      </w:tr>
      <w:tr>
        <w:tblPrEx>
          <w:tblCellMar>
            <w:top w:w="0" w:type="dxa"/>
            <w:left w:w="108" w:type="dxa"/>
            <w:bottom w:w="0" w:type="dxa"/>
            <w:right w:w="108" w:type="dxa"/>
          </w:tblCellMar>
        </w:tblPrEx>
        <w:trPr>
          <w:trHeight w:val="531" w:hRule="atLeast"/>
        </w:trPr>
        <w:tc>
          <w:tcPr>
            <w:tcW w:w="1394"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spacing w:line="400" w:lineRule="exact"/>
              <w:jc w:val="center"/>
              <w:rPr>
                <w:rFonts w:hint="eastAsia" w:ascii="宋体" w:hAnsi="宋体" w:cs="宋体"/>
                <w:color w:val="auto"/>
                <w:szCs w:val="21"/>
              </w:rPr>
            </w:pPr>
          </w:p>
        </w:tc>
        <w:tc>
          <w:tcPr>
            <w:tcW w:w="1142"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spacing w:line="400" w:lineRule="exact"/>
              <w:jc w:val="center"/>
              <w:rPr>
                <w:rFonts w:hint="eastAsia" w:ascii="宋体" w:hAnsi="宋体" w:cs="宋体"/>
                <w:color w:val="auto"/>
                <w:szCs w:val="21"/>
              </w:rPr>
            </w:pP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负债</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万元</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固定资产净值           万元</w:t>
            </w:r>
          </w:p>
        </w:tc>
      </w:tr>
      <w:tr>
        <w:tblPrEx>
          <w:tblCellMar>
            <w:top w:w="0" w:type="dxa"/>
            <w:left w:w="108" w:type="dxa"/>
            <w:bottom w:w="0" w:type="dxa"/>
            <w:right w:w="108" w:type="dxa"/>
          </w:tblCellMar>
        </w:tblPrEx>
        <w:trPr>
          <w:trHeight w:val="531" w:hRule="atLeast"/>
        </w:trPr>
        <w:tc>
          <w:tcPr>
            <w:tcW w:w="3964" w:type="dxa"/>
            <w:gridSpan w:val="4"/>
            <w:tcBorders>
              <w:top w:val="single" w:color="auto" w:sz="6" w:space="0"/>
              <w:left w:val="single" w:color="auto" w:sz="12"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公司开户银行名称及账号</w:t>
            </w:r>
          </w:p>
        </w:tc>
        <w:tc>
          <w:tcPr>
            <w:tcW w:w="5675" w:type="dxa"/>
            <w:gridSpan w:val="7"/>
            <w:tcBorders>
              <w:top w:val="single" w:color="auto" w:sz="6" w:space="0"/>
              <w:left w:val="single" w:color="auto" w:sz="6" w:space="0"/>
              <w:bottom w:val="single" w:color="auto" w:sz="6" w:space="0"/>
              <w:right w:val="single" w:color="auto" w:sz="12"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r>
      <w:tr>
        <w:tblPrEx>
          <w:tblCellMar>
            <w:top w:w="0" w:type="dxa"/>
            <w:left w:w="108" w:type="dxa"/>
            <w:bottom w:w="0" w:type="dxa"/>
            <w:right w:w="108" w:type="dxa"/>
          </w:tblCellMar>
        </w:tblPrEx>
        <w:trPr>
          <w:trHeight w:val="590" w:hRule="atLeast"/>
        </w:trPr>
        <w:tc>
          <w:tcPr>
            <w:tcW w:w="1394" w:type="dxa"/>
            <w:vMerge w:val="restart"/>
            <w:tcBorders>
              <w:top w:val="single" w:color="auto" w:sz="6" w:space="0"/>
              <w:left w:val="single" w:color="auto" w:sz="12"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财务状况</w:t>
            </w:r>
          </w:p>
        </w:tc>
        <w:tc>
          <w:tcPr>
            <w:tcW w:w="1142" w:type="dxa"/>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年度</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营业收入</w:t>
            </w:r>
          </w:p>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（万元）</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资产总额</w:t>
            </w:r>
          </w:p>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（万元）</w:t>
            </w:r>
          </w:p>
        </w:tc>
        <w:tc>
          <w:tcPr>
            <w:tcW w:w="1381"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利润总额</w:t>
            </w:r>
          </w:p>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（万元）</w:t>
            </w:r>
          </w:p>
        </w:tc>
        <w:tc>
          <w:tcPr>
            <w:tcW w:w="1274"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净利润</w:t>
            </w:r>
          </w:p>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（万元）</w:t>
            </w:r>
          </w:p>
        </w:tc>
        <w:tc>
          <w:tcPr>
            <w:tcW w:w="850" w:type="dxa"/>
            <w:tcBorders>
              <w:top w:val="single" w:color="auto" w:sz="6" w:space="0"/>
              <w:left w:val="single" w:color="auto" w:sz="6" w:space="0"/>
              <w:bottom w:val="single" w:color="auto" w:sz="6" w:space="0"/>
              <w:right w:val="single" w:color="auto" w:sz="12"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资产负债率</w:t>
            </w:r>
          </w:p>
        </w:tc>
      </w:tr>
      <w:tr>
        <w:tblPrEx>
          <w:tblCellMar>
            <w:top w:w="0" w:type="dxa"/>
            <w:left w:w="108" w:type="dxa"/>
            <w:bottom w:w="0" w:type="dxa"/>
            <w:right w:w="108" w:type="dxa"/>
          </w:tblCellMar>
        </w:tblPrEx>
        <w:trPr>
          <w:trHeight w:val="488" w:hRule="atLeast"/>
        </w:trPr>
        <w:tc>
          <w:tcPr>
            <w:tcW w:w="1394" w:type="dxa"/>
            <w:vMerge w:val="continue"/>
            <w:tcBorders>
              <w:left w:val="single" w:color="auto" w:sz="12" w:space="0"/>
              <w:bottom w:val="single" w:color="auto" w:sz="6" w:space="0"/>
              <w:right w:val="single" w:color="auto" w:sz="6" w:space="0"/>
            </w:tcBorders>
            <w:noWrap w:val="0"/>
            <w:vAlign w:val="center"/>
          </w:tcPr>
          <w:p>
            <w:pPr>
              <w:widowControl/>
              <w:spacing w:line="400" w:lineRule="exact"/>
              <w:jc w:val="center"/>
              <w:rPr>
                <w:rFonts w:hint="eastAsia" w:ascii="宋体" w:hAnsi="宋体" w:cs="宋体"/>
                <w:color w:val="auto"/>
                <w:szCs w:val="21"/>
              </w:rPr>
            </w:pPr>
          </w:p>
        </w:tc>
        <w:tc>
          <w:tcPr>
            <w:tcW w:w="1142" w:type="dxa"/>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c>
          <w:tcPr>
            <w:tcW w:w="1381"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c>
          <w:tcPr>
            <w:tcW w:w="1274"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c>
          <w:tcPr>
            <w:tcW w:w="850" w:type="dxa"/>
            <w:tcBorders>
              <w:top w:val="single" w:color="auto" w:sz="6" w:space="0"/>
              <w:left w:val="single" w:color="auto" w:sz="6" w:space="0"/>
              <w:bottom w:val="single" w:color="auto" w:sz="6" w:space="0"/>
              <w:right w:val="single" w:color="auto" w:sz="12"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r>
      <w:tr>
        <w:tblPrEx>
          <w:tblCellMar>
            <w:top w:w="0" w:type="dxa"/>
            <w:left w:w="108" w:type="dxa"/>
            <w:bottom w:w="0" w:type="dxa"/>
            <w:right w:w="108" w:type="dxa"/>
          </w:tblCellMar>
        </w:tblPrEx>
        <w:trPr>
          <w:trHeight w:val="486" w:hRule="atLeast"/>
        </w:trPr>
        <w:tc>
          <w:tcPr>
            <w:tcW w:w="1394" w:type="dxa"/>
            <w:vMerge w:val="restart"/>
            <w:tcBorders>
              <w:top w:val="single" w:color="auto" w:sz="4" w:space="0"/>
              <w:left w:val="single" w:color="auto" w:sz="12" w:space="0"/>
              <w:right w:val="single" w:color="auto" w:sz="6" w:space="0"/>
            </w:tcBorders>
            <w:noWrap w:val="0"/>
            <w:vAlign w:val="center"/>
          </w:tcPr>
          <w:p>
            <w:pPr>
              <w:widowControl/>
              <w:spacing w:line="400" w:lineRule="exact"/>
              <w:jc w:val="center"/>
              <w:rPr>
                <w:rFonts w:hint="eastAsia" w:ascii="宋体" w:hAnsi="宋体" w:cs="宋体"/>
                <w:color w:val="auto"/>
                <w:szCs w:val="21"/>
              </w:rPr>
            </w:pPr>
            <w:r>
              <w:rPr>
                <w:rFonts w:hint="eastAsia" w:ascii="宋体" w:hAnsi="宋体" w:cs="宋体"/>
                <w:color w:val="auto"/>
                <w:szCs w:val="21"/>
              </w:rPr>
              <w:t>证书情况</w:t>
            </w:r>
          </w:p>
        </w:tc>
        <w:tc>
          <w:tcPr>
            <w:tcW w:w="1142" w:type="dxa"/>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证书名称</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证书等级</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发证单位</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证书有效期</w:t>
            </w:r>
          </w:p>
        </w:tc>
      </w:tr>
      <w:tr>
        <w:tblPrEx>
          <w:tblCellMar>
            <w:top w:w="0" w:type="dxa"/>
            <w:left w:w="108" w:type="dxa"/>
            <w:bottom w:w="0" w:type="dxa"/>
            <w:right w:w="108" w:type="dxa"/>
          </w:tblCellMar>
        </w:tblPrEx>
        <w:trPr>
          <w:trHeight w:val="486" w:hRule="atLeast"/>
        </w:trPr>
        <w:tc>
          <w:tcPr>
            <w:tcW w:w="1394" w:type="dxa"/>
            <w:vMerge w:val="continue"/>
            <w:tcBorders>
              <w:left w:val="single" w:color="auto" w:sz="12" w:space="0"/>
              <w:right w:val="single" w:color="auto" w:sz="6" w:space="0"/>
            </w:tcBorders>
            <w:noWrap w:val="0"/>
            <w:vAlign w:val="center"/>
          </w:tcPr>
          <w:p>
            <w:pPr>
              <w:widowControl/>
              <w:spacing w:line="400" w:lineRule="exact"/>
              <w:jc w:val="center"/>
              <w:rPr>
                <w:rFonts w:hint="eastAsia" w:ascii="宋体" w:hAnsi="宋体" w:cs="宋体"/>
                <w:color w:val="auto"/>
                <w:szCs w:val="21"/>
              </w:rPr>
            </w:pPr>
          </w:p>
        </w:tc>
        <w:tc>
          <w:tcPr>
            <w:tcW w:w="1142" w:type="dxa"/>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r>
      <w:tr>
        <w:tblPrEx>
          <w:tblCellMar>
            <w:top w:w="0" w:type="dxa"/>
            <w:left w:w="108" w:type="dxa"/>
            <w:bottom w:w="0" w:type="dxa"/>
            <w:right w:w="108" w:type="dxa"/>
          </w:tblCellMar>
        </w:tblPrEx>
        <w:trPr>
          <w:trHeight w:val="486" w:hRule="atLeast"/>
        </w:trPr>
        <w:tc>
          <w:tcPr>
            <w:tcW w:w="1394" w:type="dxa"/>
            <w:vMerge w:val="continue"/>
            <w:tcBorders>
              <w:left w:val="single" w:color="auto" w:sz="12" w:space="0"/>
              <w:bottom w:val="single" w:color="auto" w:sz="4" w:space="0"/>
              <w:right w:val="single" w:color="auto" w:sz="6" w:space="0"/>
            </w:tcBorders>
            <w:noWrap w:val="0"/>
            <w:vAlign w:val="center"/>
          </w:tcPr>
          <w:p>
            <w:pPr>
              <w:widowControl/>
              <w:spacing w:line="400" w:lineRule="exact"/>
              <w:jc w:val="center"/>
              <w:rPr>
                <w:rFonts w:hint="eastAsia" w:ascii="宋体" w:hAnsi="宋体" w:cs="宋体"/>
                <w:color w:val="auto"/>
                <w:szCs w:val="21"/>
              </w:rPr>
            </w:pPr>
          </w:p>
        </w:tc>
        <w:tc>
          <w:tcPr>
            <w:tcW w:w="1142" w:type="dxa"/>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r>
      <w:tr>
        <w:tblPrEx>
          <w:tblCellMar>
            <w:top w:w="0" w:type="dxa"/>
            <w:left w:w="108" w:type="dxa"/>
            <w:bottom w:w="0" w:type="dxa"/>
            <w:right w:w="108" w:type="dxa"/>
          </w:tblCellMar>
        </w:tblPrEx>
        <w:trPr>
          <w:trHeight w:val="1452" w:hRule="atLeast"/>
        </w:trPr>
        <w:tc>
          <w:tcPr>
            <w:tcW w:w="1394" w:type="dxa"/>
            <w:tcBorders>
              <w:top w:val="single" w:color="auto" w:sz="4" w:space="0"/>
              <w:left w:val="single" w:color="auto" w:sz="12" w:space="0"/>
              <w:bottom w:val="single" w:color="auto" w:sz="12" w:space="0"/>
              <w:right w:val="single" w:color="auto" w:sz="6" w:space="0"/>
            </w:tcBorders>
            <w:noWrap w:val="0"/>
            <w:vAlign w:val="center"/>
          </w:tcPr>
          <w:p>
            <w:pPr>
              <w:spacing w:line="400" w:lineRule="exact"/>
              <w:jc w:val="center"/>
              <w:rPr>
                <w:rFonts w:hint="eastAsia" w:ascii="宋体" w:hAnsi="宋体" w:cs="宋体"/>
                <w:color w:val="auto"/>
                <w:szCs w:val="21"/>
              </w:rPr>
            </w:pPr>
            <w:r>
              <w:rPr>
                <w:rFonts w:hint="eastAsia" w:ascii="宋体" w:hAnsi="宋体" w:cs="宋体"/>
                <w:color w:val="auto"/>
                <w:szCs w:val="21"/>
              </w:rPr>
              <w:t>公司简介</w:t>
            </w:r>
          </w:p>
        </w:tc>
        <w:tc>
          <w:tcPr>
            <w:tcW w:w="8245" w:type="dxa"/>
            <w:gridSpan w:val="10"/>
            <w:tcBorders>
              <w:top w:val="single" w:color="auto" w:sz="6" w:space="0"/>
              <w:left w:val="single" w:color="auto" w:sz="6" w:space="0"/>
              <w:bottom w:val="single" w:color="auto" w:sz="12" w:space="0"/>
              <w:right w:val="single" w:color="auto" w:sz="12" w:space="0"/>
            </w:tcBorders>
            <w:noWrap w:val="0"/>
            <w:vAlign w:val="center"/>
          </w:tcPr>
          <w:p>
            <w:pPr>
              <w:tabs>
                <w:tab w:val="left" w:pos="540"/>
              </w:tabs>
              <w:spacing w:line="400" w:lineRule="exact"/>
              <w:ind w:left="-132" w:leftChars="-64" w:right="-105" w:rightChars="-50" w:hanging="2"/>
              <w:jc w:val="center"/>
              <w:rPr>
                <w:rFonts w:hint="eastAsia" w:ascii="宋体" w:hAnsi="宋体" w:cs="宋体"/>
                <w:color w:val="auto"/>
                <w:szCs w:val="21"/>
              </w:rPr>
            </w:pPr>
          </w:p>
        </w:tc>
      </w:tr>
    </w:tbl>
    <w:p>
      <w:pPr>
        <w:pStyle w:val="77"/>
        <w:spacing w:line="400" w:lineRule="exact"/>
        <w:rPr>
          <w:rFonts w:hint="eastAsia" w:ascii="宋体" w:hAnsi="宋体" w:cs="宋体"/>
          <w:bCs w:val="0"/>
          <w:color w:val="auto"/>
          <w:spacing w:val="0"/>
          <w:sz w:val="21"/>
          <w:szCs w:val="21"/>
        </w:rPr>
      </w:pPr>
      <w:r>
        <w:rPr>
          <w:rFonts w:hint="eastAsia" w:ascii="宋体" w:hAnsi="宋体" w:cs="宋体"/>
          <w:bCs w:val="0"/>
          <w:color w:val="auto"/>
          <w:spacing w:val="0"/>
          <w:sz w:val="21"/>
          <w:szCs w:val="21"/>
        </w:rPr>
        <w:t>注：1．文字描述：企业性质、发展历程、经营规模及服务理念、主营产品、技术力量等；</w:t>
      </w:r>
    </w:p>
    <w:p>
      <w:pPr>
        <w:pStyle w:val="77"/>
        <w:spacing w:line="400" w:lineRule="exact"/>
        <w:rPr>
          <w:rFonts w:hint="eastAsia" w:ascii="宋体" w:hAnsi="宋体" w:cs="宋体"/>
          <w:bCs w:val="0"/>
          <w:color w:val="auto"/>
          <w:spacing w:val="0"/>
          <w:sz w:val="21"/>
          <w:szCs w:val="21"/>
        </w:rPr>
      </w:pPr>
      <w:r>
        <w:rPr>
          <w:rFonts w:hint="eastAsia" w:ascii="宋体" w:hAnsi="宋体" w:cs="宋体"/>
          <w:bCs w:val="0"/>
          <w:color w:val="auto"/>
          <w:spacing w:val="0"/>
          <w:sz w:val="21"/>
          <w:szCs w:val="21"/>
        </w:rPr>
        <w:t xml:space="preserve">    2．图片描述：经营场所、主要经营项目等；</w:t>
      </w:r>
    </w:p>
    <w:p>
      <w:pPr>
        <w:pStyle w:val="77"/>
        <w:spacing w:line="400" w:lineRule="exact"/>
        <w:ind w:firstLine="420" w:firstLineChars="200"/>
        <w:rPr>
          <w:rFonts w:hint="eastAsia" w:ascii="宋体" w:hAnsi="宋体" w:cs="宋体"/>
          <w:bCs w:val="0"/>
          <w:color w:val="auto"/>
          <w:spacing w:val="0"/>
          <w:sz w:val="21"/>
          <w:szCs w:val="21"/>
        </w:rPr>
      </w:pPr>
      <w:r>
        <w:rPr>
          <w:rFonts w:hint="eastAsia" w:ascii="宋体" w:hAnsi="宋体" w:cs="宋体"/>
          <w:bCs w:val="0"/>
          <w:color w:val="auto"/>
          <w:spacing w:val="0"/>
          <w:sz w:val="21"/>
          <w:szCs w:val="21"/>
        </w:rPr>
        <w:t>3．如此表数据有虚假，一经查实，自行承担相关责任。</w:t>
      </w:r>
    </w:p>
    <w:bookmarkEnd w:id="59"/>
    <w:bookmarkEnd w:id="62"/>
    <w:bookmarkEnd w:id="63"/>
    <w:bookmarkEnd w:id="64"/>
    <w:bookmarkEnd w:id="65"/>
    <w:bookmarkEnd w:id="66"/>
    <w:bookmarkEnd w:id="67"/>
    <w:bookmarkEnd w:id="68"/>
    <w:bookmarkEnd w:id="69"/>
    <w:bookmarkEnd w:id="70"/>
    <w:bookmarkEnd w:id="71"/>
    <w:bookmarkEnd w:id="72"/>
    <w:bookmarkEnd w:id="73"/>
    <w:p>
      <w:pPr>
        <w:pStyle w:val="13"/>
        <w:spacing w:line="360" w:lineRule="auto"/>
        <w:rPr>
          <w:rFonts w:hint="eastAsia" w:ascii="宋体" w:hAnsi="宋体" w:cs="宋体"/>
          <w:b/>
          <w:bCs/>
          <w:color w:val="auto"/>
        </w:rPr>
      </w:pPr>
      <w:bookmarkStart w:id="85" w:name="_Toc50736474"/>
      <w:bookmarkStart w:id="86" w:name="_Toc50737294"/>
      <w:bookmarkStart w:id="87" w:name="_Toc76354922"/>
      <w:bookmarkStart w:id="88" w:name="_Toc52165078"/>
      <w:bookmarkStart w:id="89" w:name="_Toc50737326"/>
      <w:bookmarkStart w:id="90" w:name="_Toc50691030"/>
    </w:p>
    <w:p>
      <w:pPr>
        <w:pStyle w:val="13"/>
        <w:numPr>
          <w:ilvl w:val="0"/>
          <w:numId w:val="84"/>
        </w:numPr>
        <w:spacing w:line="360" w:lineRule="auto"/>
        <w:outlineLvl w:val="1"/>
        <w:rPr>
          <w:rFonts w:hint="eastAsia" w:ascii="宋体" w:hAnsi="宋体" w:cs="宋体"/>
          <w:b/>
          <w:bCs/>
          <w:color w:val="auto"/>
        </w:rPr>
      </w:pPr>
      <w:r>
        <w:rPr>
          <w:rFonts w:hint="eastAsia" w:ascii="宋体" w:hAnsi="宋体" w:cs="宋体"/>
          <w:b/>
          <w:bCs/>
          <w:color w:val="auto"/>
        </w:rPr>
        <w:br w:type="page"/>
      </w:r>
      <w:r>
        <w:rPr>
          <w:rFonts w:hint="eastAsia" w:ascii="宋体" w:hAnsi="宋体" w:cs="宋体"/>
          <w:b/>
          <w:bCs/>
          <w:color w:val="auto"/>
        </w:rPr>
        <w:t xml:space="preserve"> 合同条款响应表</w:t>
      </w:r>
    </w:p>
    <w:p>
      <w:pPr>
        <w:pStyle w:val="13"/>
        <w:jc w:val="center"/>
        <w:rPr>
          <w:rFonts w:hint="eastAsia" w:ascii="宋体" w:hAnsi="宋体" w:cs="宋体"/>
          <w:b/>
          <w:bCs/>
          <w:color w:val="auto"/>
          <w:sz w:val="32"/>
          <w:szCs w:val="32"/>
        </w:rPr>
      </w:pPr>
      <w:r>
        <w:rPr>
          <w:rFonts w:hint="eastAsia" w:ascii="宋体" w:hAnsi="宋体" w:cs="宋体"/>
          <w:b/>
          <w:bCs/>
          <w:color w:val="auto"/>
          <w:sz w:val="32"/>
          <w:szCs w:val="32"/>
        </w:rPr>
        <w:t>合同条款响应表</w:t>
      </w:r>
    </w:p>
    <w:p>
      <w:pPr>
        <w:spacing w:line="360" w:lineRule="auto"/>
        <w:rPr>
          <w:rFonts w:hint="eastAsia" w:ascii="宋体" w:hAnsi="宋体" w:cs="宋体"/>
          <w:color w:val="auto"/>
          <w:szCs w:val="21"/>
        </w:rPr>
      </w:pPr>
      <w:r>
        <w:rPr>
          <w:rFonts w:hint="eastAsia" w:ascii="宋体" w:hAnsi="宋体" w:cs="宋体"/>
          <w:color w:val="auto"/>
          <w:szCs w:val="21"/>
        </w:rPr>
        <w:t>项目编号：</w:t>
      </w:r>
      <w:r>
        <w:rPr>
          <w:rFonts w:hint="eastAsia" w:ascii="宋体" w:hAnsi="宋体" w:cs="宋体"/>
          <w:color w:val="auto"/>
          <w:szCs w:val="21"/>
          <w:lang w:eastAsia="zh-CN"/>
        </w:rPr>
        <w:t>GZGK23P271C0892Z-1</w:t>
      </w:r>
      <w:r>
        <w:rPr>
          <w:rFonts w:hint="eastAsia" w:ascii="宋体" w:hAnsi="宋体" w:cs="宋体"/>
          <w:color w:val="auto"/>
          <w:szCs w:val="21"/>
        </w:rPr>
        <w:t xml:space="preserve">    </w:t>
      </w:r>
    </w:p>
    <w:p>
      <w:pPr>
        <w:spacing w:line="360" w:lineRule="auto"/>
        <w:rPr>
          <w:rFonts w:hint="eastAsia" w:ascii="宋体" w:hAnsi="宋体" w:eastAsia="宋体" w:cs="宋体"/>
          <w:color w:val="auto"/>
          <w:szCs w:val="21"/>
          <w:lang w:eastAsia="zh-CN"/>
        </w:rPr>
      </w:pPr>
      <w:r>
        <w:rPr>
          <w:rFonts w:hint="eastAsia" w:ascii="宋体" w:hAnsi="宋体" w:cs="宋体"/>
          <w:color w:val="auto"/>
          <w:szCs w:val="21"/>
        </w:rPr>
        <w:t>项目名称：</w:t>
      </w:r>
      <w:r>
        <w:rPr>
          <w:rFonts w:hint="eastAsia" w:ascii="宋体" w:hAnsi="宋体" w:cs="宋体"/>
          <w:color w:val="auto"/>
          <w:lang w:eastAsia="zh-CN"/>
        </w:rPr>
        <w:t>汕头大学医学院研究生学位论文送审平台服务项目（重招）</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54"/>
        <w:gridCol w:w="3714"/>
        <w:gridCol w:w="1122"/>
        <w:gridCol w:w="865"/>
        <w:gridCol w:w="312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6" w:hRule="atLeast"/>
          <w:jc w:val="center"/>
        </w:trPr>
        <w:tc>
          <w:tcPr>
            <w:tcW w:w="854" w:type="dxa"/>
            <w:tcBorders>
              <w:top w:val="single" w:color="auto" w:sz="12" w:space="0"/>
              <w:bottom w:val="single" w:color="auto" w:sz="2" w:space="0"/>
            </w:tcBorders>
            <w:noWrap w:val="0"/>
            <w:vAlign w:val="center"/>
          </w:tcPr>
          <w:p>
            <w:pPr>
              <w:spacing w:line="240" w:lineRule="exact"/>
              <w:jc w:val="center"/>
              <w:rPr>
                <w:rFonts w:hint="eastAsia" w:ascii="宋体" w:hAnsi="宋体" w:cs="宋体"/>
                <w:color w:val="auto"/>
              </w:rPr>
            </w:pPr>
            <w:r>
              <w:rPr>
                <w:rFonts w:hint="eastAsia" w:ascii="宋体" w:hAnsi="宋体" w:cs="宋体"/>
                <w:color w:val="auto"/>
              </w:rPr>
              <w:t>序号</w:t>
            </w:r>
          </w:p>
        </w:tc>
        <w:tc>
          <w:tcPr>
            <w:tcW w:w="3714" w:type="dxa"/>
            <w:tcBorders>
              <w:top w:val="single" w:color="auto" w:sz="12" w:space="0"/>
              <w:bottom w:val="single" w:color="auto" w:sz="2" w:space="0"/>
            </w:tcBorders>
            <w:noWrap w:val="0"/>
            <w:vAlign w:val="center"/>
          </w:tcPr>
          <w:p>
            <w:pPr>
              <w:spacing w:line="240" w:lineRule="exact"/>
              <w:jc w:val="center"/>
              <w:rPr>
                <w:rFonts w:hint="eastAsia" w:ascii="宋体" w:hAnsi="宋体" w:cs="宋体"/>
                <w:color w:val="auto"/>
              </w:rPr>
            </w:pPr>
            <w:r>
              <w:rPr>
                <w:rFonts w:hint="eastAsia" w:ascii="宋体" w:hAnsi="宋体" w:cs="宋体"/>
                <w:color w:val="auto"/>
              </w:rPr>
              <w:t>合同条款条目</w:t>
            </w:r>
          </w:p>
        </w:tc>
        <w:tc>
          <w:tcPr>
            <w:tcW w:w="1122" w:type="dxa"/>
            <w:tcBorders>
              <w:top w:val="single" w:color="auto" w:sz="12" w:space="0"/>
              <w:bottom w:val="single" w:color="auto" w:sz="2" w:space="0"/>
            </w:tcBorders>
            <w:noWrap w:val="0"/>
            <w:vAlign w:val="center"/>
          </w:tcPr>
          <w:p>
            <w:pPr>
              <w:spacing w:line="240" w:lineRule="exact"/>
              <w:jc w:val="center"/>
              <w:rPr>
                <w:rFonts w:hint="eastAsia" w:ascii="宋体" w:hAnsi="宋体" w:cs="宋体"/>
                <w:color w:val="auto"/>
              </w:rPr>
            </w:pPr>
            <w:r>
              <w:rPr>
                <w:rFonts w:hint="eastAsia" w:ascii="宋体" w:hAnsi="宋体" w:cs="宋体"/>
                <w:color w:val="auto"/>
              </w:rPr>
              <w:t>完全响应</w:t>
            </w:r>
          </w:p>
        </w:tc>
        <w:tc>
          <w:tcPr>
            <w:tcW w:w="865" w:type="dxa"/>
            <w:tcBorders>
              <w:top w:val="single" w:color="auto" w:sz="12" w:space="0"/>
              <w:bottom w:val="single" w:color="auto" w:sz="2" w:space="0"/>
            </w:tcBorders>
            <w:noWrap w:val="0"/>
            <w:vAlign w:val="center"/>
          </w:tcPr>
          <w:p>
            <w:pPr>
              <w:spacing w:line="240" w:lineRule="exact"/>
              <w:jc w:val="center"/>
              <w:rPr>
                <w:rFonts w:hint="eastAsia" w:ascii="宋体" w:hAnsi="宋体" w:cs="宋体"/>
                <w:color w:val="auto"/>
              </w:rPr>
            </w:pPr>
            <w:r>
              <w:rPr>
                <w:rFonts w:hint="eastAsia" w:ascii="宋体" w:hAnsi="宋体" w:cs="宋体"/>
                <w:color w:val="auto"/>
              </w:rPr>
              <w:t>有偏离</w:t>
            </w:r>
          </w:p>
        </w:tc>
        <w:tc>
          <w:tcPr>
            <w:tcW w:w="3129" w:type="dxa"/>
            <w:tcBorders>
              <w:top w:val="single" w:color="auto" w:sz="12" w:space="0"/>
              <w:bottom w:val="single" w:color="auto" w:sz="2" w:space="0"/>
            </w:tcBorders>
            <w:noWrap w:val="0"/>
            <w:vAlign w:val="center"/>
          </w:tcPr>
          <w:p>
            <w:pPr>
              <w:spacing w:line="240" w:lineRule="exact"/>
              <w:jc w:val="center"/>
              <w:rPr>
                <w:rFonts w:hint="eastAsia" w:ascii="宋体" w:hAnsi="宋体" w:cs="宋体"/>
                <w:color w:val="auto"/>
              </w:rPr>
            </w:pPr>
            <w:r>
              <w:rPr>
                <w:rFonts w:hint="eastAsia" w:ascii="宋体" w:hAnsi="宋体" w:cs="宋体"/>
                <w:color w:val="auto"/>
              </w:rPr>
              <w:t>偏离说明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tcBorders>
              <w:top w:val="single" w:color="auto" w:sz="2" w:space="0"/>
            </w:tcBorders>
            <w:noWrap w:val="0"/>
            <w:vAlign w:val="center"/>
          </w:tcPr>
          <w:p>
            <w:pPr>
              <w:spacing w:line="240" w:lineRule="exact"/>
              <w:jc w:val="center"/>
              <w:rPr>
                <w:rFonts w:hint="eastAsia" w:ascii="宋体" w:hAnsi="宋体" w:cs="宋体"/>
                <w:color w:val="auto"/>
              </w:rPr>
            </w:pPr>
            <w:r>
              <w:rPr>
                <w:rFonts w:hint="eastAsia" w:ascii="宋体" w:hAnsi="宋体" w:cs="宋体"/>
                <w:color w:val="auto"/>
              </w:rPr>
              <w:t>1</w:t>
            </w:r>
          </w:p>
        </w:tc>
        <w:tc>
          <w:tcPr>
            <w:tcW w:w="3714" w:type="dxa"/>
            <w:tcBorders>
              <w:top w:val="single" w:color="auto" w:sz="2" w:space="0"/>
            </w:tcBorders>
            <w:noWrap w:val="0"/>
            <w:vAlign w:val="center"/>
          </w:tcPr>
          <w:p>
            <w:pPr>
              <w:spacing w:line="240" w:lineRule="exact"/>
              <w:rPr>
                <w:rFonts w:hint="eastAsia" w:ascii="宋体" w:hAnsi="宋体" w:cs="宋体"/>
                <w:color w:val="auto"/>
                <w:highlight w:val="yellow"/>
              </w:rPr>
            </w:pPr>
          </w:p>
        </w:tc>
        <w:tc>
          <w:tcPr>
            <w:tcW w:w="1122" w:type="dxa"/>
            <w:tcBorders>
              <w:top w:val="single" w:color="auto" w:sz="2" w:space="0"/>
            </w:tcBorders>
            <w:noWrap w:val="0"/>
            <w:vAlign w:val="center"/>
          </w:tcPr>
          <w:p>
            <w:pPr>
              <w:spacing w:line="240" w:lineRule="exact"/>
              <w:jc w:val="center"/>
              <w:rPr>
                <w:rFonts w:hint="eastAsia" w:ascii="宋体" w:hAnsi="宋体" w:cs="宋体"/>
                <w:color w:val="auto"/>
              </w:rPr>
            </w:pPr>
          </w:p>
        </w:tc>
        <w:tc>
          <w:tcPr>
            <w:tcW w:w="865" w:type="dxa"/>
            <w:tcBorders>
              <w:top w:val="single" w:color="auto" w:sz="2" w:space="0"/>
            </w:tcBorders>
            <w:noWrap w:val="0"/>
            <w:vAlign w:val="center"/>
          </w:tcPr>
          <w:p>
            <w:pPr>
              <w:spacing w:line="240" w:lineRule="exact"/>
              <w:jc w:val="center"/>
              <w:rPr>
                <w:rFonts w:hint="eastAsia" w:ascii="宋体" w:hAnsi="宋体" w:cs="宋体"/>
                <w:color w:val="auto"/>
              </w:rPr>
            </w:pPr>
          </w:p>
        </w:tc>
        <w:tc>
          <w:tcPr>
            <w:tcW w:w="3129" w:type="dxa"/>
            <w:tcBorders>
              <w:top w:val="single" w:color="auto" w:sz="2" w:space="0"/>
            </w:tcBorders>
            <w:noWrap w:val="0"/>
            <w:vAlign w:val="center"/>
          </w:tcPr>
          <w:p>
            <w:pPr>
              <w:spacing w:line="240" w:lineRule="exact"/>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noWrap w:val="0"/>
            <w:vAlign w:val="center"/>
          </w:tcPr>
          <w:p>
            <w:pPr>
              <w:spacing w:line="240" w:lineRule="exact"/>
              <w:jc w:val="center"/>
              <w:rPr>
                <w:rFonts w:hint="eastAsia" w:ascii="宋体" w:hAnsi="宋体" w:cs="宋体"/>
                <w:color w:val="auto"/>
              </w:rPr>
            </w:pPr>
            <w:r>
              <w:rPr>
                <w:rFonts w:hint="eastAsia" w:ascii="宋体" w:hAnsi="宋体" w:cs="宋体"/>
                <w:color w:val="auto"/>
              </w:rPr>
              <w:t>2</w:t>
            </w:r>
          </w:p>
        </w:tc>
        <w:tc>
          <w:tcPr>
            <w:tcW w:w="3714" w:type="dxa"/>
            <w:noWrap w:val="0"/>
            <w:vAlign w:val="center"/>
          </w:tcPr>
          <w:p>
            <w:pPr>
              <w:spacing w:line="240" w:lineRule="exact"/>
              <w:rPr>
                <w:rFonts w:hint="eastAsia" w:ascii="宋体" w:hAnsi="宋体" w:cs="宋体"/>
                <w:color w:val="auto"/>
                <w:highlight w:val="yellow"/>
              </w:rPr>
            </w:pPr>
          </w:p>
        </w:tc>
        <w:tc>
          <w:tcPr>
            <w:tcW w:w="1122" w:type="dxa"/>
            <w:noWrap w:val="0"/>
            <w:vAlign w:val="center"/>
          </w:tcPr>
          <w:p>
            <w:pPr>
              <w:spacing w:line="240" w:lineRule="exact"/>
              <w:jc w:val="center"/>
              <w:rPr>
                <w:rFonts w:hint="eastAsia" w:ascii="宋体" w:hAnsi="宋体" w:cs="宋体"/>
                <w:color w:val="auto"/>
              </w:rPr>
            </w:pPr>
          </w:p>
        </w:tc>
        <w:tc>
          <w:tcPr>
            <w:tcW w:w="865" w:type="dxa"/>
            <w:noWrap w:val="0"/>
            <w:vAlign w:val="center"/>
          </w:tcPr>
          <w:p>
            <w:pPr>
              <w:spacing w:line="240" w:lineRule="exact"/>
              <w:jc w:val="center"/>
              <w:rPr>
                <w:rFonts w:hint="eastAsia" w:ascii="宋体" w:hAnsi="宋体" w:cs="宋体"/>
                <w:color w:val="auto"/>
              </w:rPr>
            </w:pPr>
          </w:p>
        </w:tc>
        <w:tc>
          <w:tcPr>
            <w:tcW w:w="3129" w:type="dxa"/>
            <w:noWrap w:val="0"/>
            <w:vAlign w:val="center"/>
          </w:tcPr>
          <w:p>
            <w:pPr>
              <w:spacing w:line="240" w:lineRule="exact"/>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noWrap w:val="0"/>
            <w:vAlign w:val="center"/>
          </w:tcPr>
          <w:p>
            <w:pPr>
              <w:spacing w:line="240" w:lineRule="exact"/>
              <w:jc w:val="center"/>
              <w:rPr>
                <w:rFonts w:hint="eastAsia" w:ascii="宋体" w:hAnsi="宋体" w:cs="宋体"/>
                <w:color w:val="auto"/>
              </w:rPr>
            </w:pPr>
            <w:r>
              <w:rPr>
                <w:rFonts w:hint="eastAsia" w:ascii="宋体" w:hAnsi="宋体" w:cs="宋体"/>
                <w:color w:val="auto"/>
              </w:rPr>
              <w:t>3</w:t>
            </w:r>
          </w:p>
        </w:tc>
        <w:tc>
          <w:tcPr>
            <w:tcW w:w="3714" w:type="dxa"/>
            <w:noWrap w:val="0"/>
            <w:vAlign w:val="center"/>
          </w:tcPr>
          <w:p>
            <w:pPr>
              <w:spacing w:line="240" w:lineRule="exact"/>
              <w:rPr>
                <w:rFonts w:hint="eastAsia" w:ascii="宋体" w:hAnsi="宋体" w:cs="宋体"/>
                <w:color w:val="auto"/>
                <w:highlight w:val="yellow"/>
              </w:rPr>
            </w:pPr>
          </w:p>
        </w:tc>
        <w:tc>
          <w:tcPr>
            <w:tcW w:w="1122" w:type="dxa"/>
            <w:noWrap w:val="0"/>
            <w:vAlign w:val="center"/>
          </w:tcPr>
          <w:p>
            <w:pPr>
              <w:spacing w:line="240" w:lineRule="exact"/>
              <w:jc w:val="center"/>
              <w:rPr>
                <w:rFonts w:hint="eastAsia" w:ascii="宋体" w:hAnsi="宋体" w:cs="宋体"/>
                <w:color w:val="auto"/>
              </w:rPr>
            </w:pPr>
          </w:p>
        </w:tc>
        <w:tc>
          <w:tcPr>
            <w:tcW w:w="865" w:type="dxa"/>
            <w:noWrap w:val="0"/>
            <w:vAlign w:val="center"/>
          </w:tcPr>
          <w:p>
            <w:pPr>
              <w:spacing w:line="240" w:lineRule="exact"/>
              <w:jc w:val="center"/>
              <w:rPr>
                <w:rFonts w:hint="eastAsia" w:ascii="宋体" w:hAnsi="宋体" w:cs="宋体"/>
                <w:color w:val="auto"/>
              </w:rPr>
            </w:pPr>
          </w:p>
        </w:tc>
        <w:tc>
          <w:tcPr>
            <w:tcW w:w="3129" w:type="dxa"/>
            <w:noWrap w:val="0"/>
            <w:vAlign w:val="center"/>
          </w:tcPr>
          <w:p>
            <w:pPr>
              <w:spacing w:line="240" w:lineRule="exact"/>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noWrap w:val="0"/>
            <w:vAlign w:val="center"/>
          </w:tcPr>
          <w:p>
            <w:pPr>
              <w:spacing w:line="240" w:lineRule="exact"/>
              <w:jc w:val="center"/>
              <w:rPr>
                <w:rFonts w:hint="eastAsia" w:ascii="宋体" w:hAnsi="宋体" w:cs="宋体"/>
                <w:color w:val="auto"/>
              </w:rPr>
            </w:pPr>
            <w:r>
              <w:rPr>
                <w:rFonts w:hint="eastAsia" w:ascii="宋体" w:hAnsi="宋体" w:cs="宋体"/>
                <w:color w:val="auto"/>
              </w:rPr>
              <w:t>4</w:t>
            </w:r>
          </w:p>
        </w:tc>
        <w:tc>
          <w:tcPr>
            <w:tcW w:w="3714" w:type="dxa"/>
            <w:noWrap w:val="0"/>
            <w:vAlign w:val="center"/>
          </w:tcPr>
          <w:p>
            <w:pPr>
              <w:spacing w:line="240" w:lineRule="exact"/>
              <w:rPr>
                <w:rFonts w:hint="eastAsia" w:ascii="宋体" w:hAnsi="宋体" w:cs="宋体"/>
                <w:color w:val="auto"/>
                <w:highlight w:val="yellow"/>
              </w:rPr>
            </w:pPr>
          </w:p>
        </w:tc>
        <w:tc>
          <w:tcPr>
            <w:tcW w:w="1122" w:type="dxa"/>
            <w:noWrap w:val="0"/>
            <w:vAlign w:val="center"/>
          </w:tcPr>
          <w:p>
            <w:pPr>
              <w:spacing w:line="240" w:lineRule="exact"/>
              <w:jc w:val="center"/>
              <w:rPr>
                <w:rFonts w:hint="eastAsia" w:ascii="宋体" w:hAnsi="宋体" w:cs="宋体"/>
                <w:color w:val="auto"/>
              </w:rPr>
            </w:pPr>
          </w:p>
        </w:tc>
        <w:tc>
          <w:tcPr>
            <w:tcW w:w="865" w:type="dxa"/>
            <w:noWrap w:val="0"/>
            <w:vAlign w:val="center"/>
          </w:tcPr>
          <w:p>
            <w:pPr>
              <w:spacing w:line="240" w:lineRule="exact"/>
              <w:jc w:val="center"/>
              <w:rPr>
                <w:rFonts w:hint="eastAsia" w:ascii="宋体" w:hAnsi="宋体" w:cs="宋体"/>
                <w:color w:val="auto"/>
              </w:rPr>
            </w:pPr>
          </w:p>
        </w:tc>
        <w:tc>
          <w:tcPr>
            <w:tcW w:w="3129" w:type="dxa"/>
            <w:noWrap w:val="0"/>
            <w:vAlign w:val="center"/>
          </w:tcPr>
          <w:p>
            <w:pPr>
              <w:spacing w:line="240" w:lineRule="exact"/>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noWrap w:val="0"/>
            <w:vAlign w:val="center"/>
          </w:tcPr>
          <w:p>
            <w:pPr>
              <w:spacing w:line="240" w:lineRule="exact"/>
              <w:jc w:val="center"/>
              <w:rPr>
                <w:rFonts w:hint="eastAsia" w:ascii="宋体" w:hAnsi="宋体" w:cs="宋体"/>
                <w:color w:val="auto"/>
              </w:rPr>
            </w:pPr>
            <w:r>
              <w:rPr>
                <w:rFonts w:hint="eastAsia" w:ascii="宋体" w:hAnsi="宋体" w:cs="宋体"/>
                <w:color w:val="auto"/>
              </w:rPr>
              <w:t>5</w:t>
            </w:r>
          </w:p>
        </w:tc>
        <w:tc>
          <w:tcPr>
            <w:tcW w:w="3714" w:type="dxa"/>
            <w:noWrap w:val="0"/>
            <w:vAlign w:val="center"/>
          </w:tcPr>
          <w:p>
            <w:pPr>
              <w:spacing w:line="240" w:lineRule="exact"/>
              <w:rPr>
                <w:rFonts w:hint="eastAsia" w:ascii="宋体" w:hAnsi="宋体" w:cs="宋体"/>
                <w:color w:val="auto"/>
                <w:highlight w:val="yellow"/>
              </w:rPr>
            </w:pPr>
          </w:p>
        </w:tc>
        <w:tc>
          <w:tcPr>
            <w:tcW w:w="1122" w:type="dxa"/>
            <w:noWrap w:val="0"/>
            <w:vAlign w:val="center"/>
          </w:tcPr>
          <w:p>
            <w:pPr>
              <w:spacing w:line="240" w:lineRule="exact"/>
              <w:jc w:val="center"/>
              <w:rPr>
                <w:rFonts w:hint="eastAsia" w:ascii="宋体" w:hAnsi="宋体" w:cs="宋体"/>
                <w:color w:val="auto"/>
              </w:rPr>
            </w:pPr>
          </w:p>
        </w:tc>
        <w:tc>
          <w:tcPr>
            <w:tcW w:w="865" w:type="dxa"/>
            <w:noWrap w:val="0"/>
            <w:vAlign w:val="center"/>
          </w:tcPr>
          <w:p>
            <w:pPr>
              <w:spacing w:line="240" w:lineRule="exact"/>
              <w:jc w:val="center"/>
              <w:rPr>
                <w:rFonts w:hint="eastAsia" w:ascii="宋体" w:hAnsi="宋体" w:cs="宋体"/>
                <w:color w:val="auto"/>
              </w:rPr>
            </w:pPr>
          </w:p>
        </w:tc>
        <w:tc>
          <w:tcPr>
            <w:tcW w:w="3129" w:type="dxa"/>
            <w:noWrap w:val="0"/>
            <w:vAlign w:val="center"/>
          </w:tcPr>
          <w:p>
            <w:pPr>
              <w:spacing w:line="240" w:lineRule="exact"/>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noWrap w:val="0"/>
            <w:vAlign w:val="center"/>
          </w:tcPr>
          <w:p>
            <w:pPr>
              <w:spacing w:line="240" w:lineRule="exact"/>
              <w:jc w:val="center"/>
              <w:rPr>
                <w:rFonts w:hint="eastAsia" w:ascii="宋体" w:hAnsi="宋体" w:cs="宋体"/>
                <w:color w:val="auto"/>
              </w:rPr>
            </w:pPr>
            <w:r>
              <w:rPr>
                <w:rFonts w:hint="eastAsia" w:ascii="宋体" w:hAnsi="宋体" w:cs="宋体"/>
                <w:color w:val="auto"/>
              </w:rPr>
              <w:t>6</w:t>
            </w:r>
          </w:p>
        </w:tc>
        <w:tc>
          <w:tcPr>
            <w:tcW w:w="3714" w:type="dxa"/>
            <w:noWrap w:val="0"/>
            <w:vAlign w:val="center"/>
          </w:tcPr>
          <w:p>
            <w:pPr>
              <w:spacing w:line="240" w:lineRule="exact"/>
              <w:rPr>
                <w:rFonts w:hint="eastAsia" w:ascii="宋体" w:hAnsi="宋体" w:cs="宋体"/>
                <w:color w:val="auto"/>
                <w:highlight w:val="yellow"/>
              </w:rPr>
            </w:pPr>
          </w:p>
        </w:tc>
        <w:tc>
          <w:tcPr>
            <w:tcW w:w="1122" w:type="dxa"/>
            <w:noWrap w:val="0"/>
            <w:vAlign w:val="center"/>
          </w:tcPr>
          <w:p>
            <w:pPr>
              <w:spacing w:line="240" w:lineRule="exact"/>
              <w:jc w:val="center"/>
              <w:rPr>
                <w:rFonts w:hint="eastAsia" w:ascii="宋体" w:hAnsi="宋体" w:cs="宋体"/>
                <w:color w:val="auto"/>
              </w:rPr>
            </w:pPr>
          </w:p>
        </w:tc>
        <w:tc>
          <w:tcPr>
            <w:tcW w:w="865" w:type="dxa"/>
            <w:noWrap w:val="0"/>
            <w:vAlign w:val="center"/>
          </w:tcPr>
          <w:p>
            <w:pPr>
              <w:spacing w:line="240" w:lineRule="exact"/>
              <w:jc w:val="center"/>
              <w:rPr>
                <w:rFonts w:hint="eastAsia" w:ascii="宋体" w:hAnsi="宋体" w:cs="宋体"/>
                <w:color w:val="auto"/>
              </w:rPr>
            </w:pPr>
          </w:p>
        </w:tc>
        <w:tc>
          <w:tcPr>
            <w:tcW w:w="3129" w:type="dxa"/>
            <w:noWrap w:val="0"/>
            <w:vAlign w:val="center"/>
          </w:tcPr>
          <w:p>
            <w:pPr>
              <w:spacing w:line="240" w:lineRule="exact"/>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noWrap w:val="0"/>
            <w:vAlign w:val="center"/>
          </w:tcPr>
          <w:p>
            <w:pPr>
              <w:spacing w:line="240" w:lineRule="exact"/>
              <w:jc w:val="center"/>
              <w:rPr>
                <w:rFonts w:hint="eastAsia" w:ascii="宋体" w:hAnsi="宋体" w:cs="宋体"/>
                <w:color w:val="auto"/>
              </w:rPr>
            </w:pPr>
            <w:r>
              <w:rPr>
                <w:rFonts w:hint="eastAsia" w:ascii="宋体" w:hAnsi="宋体" w:cs="宋体"/>
                <w:color w:val="auto"/>
              </w:rPr>
              <w:t>7</w:t>
            </w:r>
          </w:p>
        </w:tc>
        <w:tc>
          <w:tcPr>
            <w:tcW w:w="3714" w:type="dxa"/>
            <w:noWrap w:val="0"/>
            <w:vAlign w:val="center"/>
          </w:tcPr>
          <w:p>
            <w:pPr>
              <w:spacing w:line="240" w:lineRule="exact"/>
              <w:rPr>
                <w:rFonts w:hint="eastAsia" w:ascii="宋体" w:hAnsi="宋体" w:cs="宋体"/>
                <w:color w:val="auto"/>
                <w:highlight w:val="yellow"/>
              </w:rPr>
            </w:pPr>
          </w:p>
        </w:tc>
        <w:tc>
          <w:tcPr>
            <w:tcW w:w="1122" w:type="dxa"/>
            <w:noWrap w:val="0"/>
            <w:vAlign w:val="center"/>
          </w:tcPr>
          <w:p>
            <w:pPr>
              <w:spacing w:line="240" w:lineRule="exact"/>
              <w:jc w:val="center"/>
              <w:rPr>
                <w:rFonts w:hint="eastAsia" w:ascii="宋体" w:hAnsi="宋体" w:cs="宋体"/>
                <w:color w:val="auto"/>
              </w:rPr>
            </w:pPr>
          </w:p>
        </w:tc>
        <w:tc>
          <w:tcPr>
            <w:tcW w:w="865" w:type="dxa"/>
            <w:noWrap w:val="0"/>
            <w:vAlign w:val="center"/>
          </w:tcPr>
          <w:p>
            <w:pPr>
              <w:spacing w:line="240" w:lineRule="exact"/>
              <w:jc w:val="center"/>
              <w:rPr>
                <w:rFonts w:hint="eastAsia" w:ascii="宋体" w:hAnsi="宋体" w:cs="宋体"/>
                <w:color w:val="auto"/>
              </w:rPr>
            </w:pPr>
          </w:p>
        </w:tc>
        <w:tc>
          <w:tcPr>
            <w:tcW w:w="3129" w:type="dxa"/>
            <w:noWrap w:val="0"/>
            <w:vAlign w:val="center"/>
          </w:tcPr>
          <w:p>
            <w:pPr>
              <w:spacing w:line="240" w:lineRule="exact"/>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noWrap w:val="0"/>
            <w:vAlign w:val="center"/>
          </w:tcPr>
          <w:p>
            <w:pPr>
              <w:spacing w:line="240" w:lineRule="exact"/>
              <w:jc w:val="center"/>
              <w:rPr>
                <w:rFonts w:hint="eastAsia" w:ascii="宋体" w:hAnsi="宋体" w:cs="宋体"/>
                <w:color w:val="auto"/>
              </w:rPr>
            </w:pPr>
            <w:r>
              <w:rPr>
                <w:rFonts w:hint="eastAsia" w:ascii="宋体" w:hAnsi="宋体" w:cs="宋体"/>
                <w:color w:val="auto"/>
              </w:rPr>
              <w:t>8</w:t>
            </w:r>
          </w:p>
        </w:tc>
        <w:tc>
          <w:tcPr>
            <w:tcW w:w="3714" w:type="dxa"/>
            <w:noWrap w:val="0"/>
            <w:vAlign w:val="center"/>
          </w:tcPr>
          <w:p>
            <w:pPr>
              <w:spacing w:line="240" w:lineRule="exact"/>
              <w:rPr>
                <w:rFonts w:hint="eastAsia" w:ascii="宋体" w:hAnsi="宋体" w:cs="宋体"/>
                <w:color w:val="auto"/>
                <w:highlight w:val="yellow"/>
              </w:rPr>
            </w:pPr>
          </w:p>
        </w:tc>
        <w:tc>
          <w:tcPr>
            <w:tcW w:w="1122" w:type="dxa"/>
            <w:noWrap w:val="0"/>
            <w:vAlign w:val="center"/>
          </w:tcPr>
          <w:p>
            <w:pPr>
              <w:spacing w:line="240" w:lineRule="exact"/>
              <w:jc w:val="center"/>
              <w:rPr>
                <w:rFonts w:hint="eastAsia" w:ascii="宋体" w:hAnsi="宋体" w:cs="宋体"/>
                <w:color w:val="auto"/>
              </w:rPr>
            </w:pPr>
          </w:p>
        </w:tc>
        <w:tc>
          <w:tcPr>
            <w:tcW w:w="865" w:type="dxa"/>
            <w:noWrap w:val="0"/>
            <w:vAlign w:val="center"/>
          </w:tcPr>
          <w:p>
            <w:pPr>
              <w:spacing w:line="240" w:lineRule="exact"/>
              <w:jc w:val="center"/>
              <w:rPr>
                <w:rFonts w:hint="eastAsia" w:ascii="宋体" w:hAnsi="宋体" w:cs="宋体"/>
                <w:color w:val="auto"/>
              </w:rPr>
            </w:pPr>
          </w:p>
        </w:tc>
        <w:tc>
          <w:tcPr>
            <w:tcW w:w="3129" w:type="dxa"/>
            <w:noWrap w:val="0"/>
            <w:vAlign w:val="center"/>
          </w:tcPr>
          <w:p>
            <w:pPr>
              <w:spacing w:line="240" w:lineRule="exact"/>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noWrap w:val="0"/>
            <w:vAlign w:val="center"/>
          </w:tcPr>
          <w:p>
            <w:pPr>
              <w:spacing w:line="240" w:lineRule="exact"/>
              <w:jc w:val="center"/>
              <w:rPr>
                <w:rFonts w:hint="eastAsia" w:ascii="宋体" w:hAnsi="宋体" w:cs="宋体"/>
                <w:color w:val="auto"/>
              </w:rPr>
            </w:pPr>
            <w:r>
              <w:rPr>
                <w:rFonts w:hint="eastAsia" w:ascii="宋体" w:hAnsi="宋体" w:cs="宋体"/>
                <w:color w:val="auto"/>
              </w:rPr>
              <w:t>9</w:t>
            </w:r>
          </w:p>
        </w:tc>
        <w:tc>
          <w:tcPr>
            <w:tcW w:w="3714" w:type="dxa"/>
            <w:noWrap w:val="0"/>
            <w:vAlign w:val="center"/>
          </w:tcPr>
          <w:p>
            <w:pPr>
              <w:spacing w:line="240" w:lineRule="exact"/>
              <w:rPr>
                <w:rFonts w:hint="eastAsia" w:ascii="宋体" w:hAnsi="宋体" w:cs="宋体"/>
                <w:color w:val="auto"/>
                <w:highlight w:val="yellow"/>
              </w:rPr>
            </w:pPr>
          </w:p>
        </w:tc>
        <w:tc>
          <w:tcPr>
            <w:tcW w:w="1122" w:type="dxa"/>
            <w:noWrap w:val="0"/>
            <w:vAlign w:val="center"/>
          </w:tcPr>
          <w:p>
            <w:pPr>
              <w:spacing w:line="240" w:lineRule="exact"/>
              <w:jc w:val="center"/>
              <w:rPr>
                <w:rFonts w:hint="eastAsia" w:ascii="宋体" w:hAnsi="宋体" w:cs="宋体"/>
                <w:color w:val="auto"/>
              </w:rPr>
            </w:pPr>
          </w:p>
        </w:tc>
        <w:tc>
          <w:tcPr>
            <w:tcW w:w="865" w:type="dxa"/>
            <w:noWrap w:val="0"/>
            <w:vAlign w:val="center"/>
          </w:tcPr>
          <w:p>
            <w:pPr>
              <w:spacing w:line="240" w:lineRule="exact"/>
              <w:jc w:val="center"/>
              <w:rPr>
                <w:rFonts w:hint="eastAsia" w:ascii="宋体" w:hAnsi="宋体" w:cs="宋体"/>
                <w:color w:val="auto"/>
              </w:rPr>
            </w:pPr>
          </w:p>
        </w:tc>
        <w:tc>
          <w:tcPr>
            <w:tcW w:w="3129" w:type="dxa"/>
            <w:noWrap w:val="0"/>
            <w:vAlign w:val="center"/>
          </w:tcPr>
          <w:p>
            <w:pPr>
              <w:spacing w:line="240" w:lineRule="exact"/>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noWrap w:val="0"/>
            <w:vAlign w:val="center"/>
          </w:tcPr>
          <w:p>
            <w:pPr>
              <w:spacing w:line="240" w:lineRule="exact"/>
              <w:jc w:val="center"/>
              <w:rPr>
                <w:rFonts w:hint="eastAsia" w:ascii="宋体" w:hAnsi="宋体" w:cs="宋体"/>
                <w:color w:val="auto"/>
              </w:rPr>
            </w:pPr>
            <w:r>
              <w:rPr>
                <w:rFonts w:hint="eastAsia" w:ascii="宋体" w:hAnsi="宋体" w:cs="宋体"/>
                <w:color w:val="auto"/>
              </w:rPr>
              <w:t>10</w:t>
            </w:r>
          </w:p>
        </w:tc>
        <w:tc>
          <w:tcPr>
            <w:tcW w:w="3714" w:type="dxa"/>
            <w:noWrap w:val="0"/>
            <w:vAlign w:val="center"/>
          </w:tcPr>
          <w:p>
            <w:pPr>
              <w:spacing w:line="240" w:lineRule="exact"/>
              <w:rPr>
                <w:rFonts w:hint="eastAsia" w:ascii="宋体" w:hAnsi="宋体" w:cs="宋体"/>
                <w:color w:val="auto"/>
                <w:highlight w:val="yellow"/>
              </w:rPr>
            </w:pPr>
          </w:p>
        </w:tc>
        <w:tc>
          <w:tcPr>
            <w:tcW w:w="1122" w:type="dxa"/>
            <w:noWrap w:val="0"/>
            <w:vAlign w:val="center"/>
          </w:tcPr>
          <w:p>
            <w:pPr>
              <w:spacing w:line="240" w:lineRule="exact"/>
              <w:jc w:val="center"/>
              <w:rPr>
                <w:rFonts w:hint="eastAsia" w:ascii="宋体" w:hAnsi="宋体" w:cs="宋体"/>
                <w:color w:val="auto"/>
              </w:rPr>
            </w:pPr>
          </w:p>
        </w:tc>
        <w:tc>
          <w:tcPr>
            <w:tcW w:w="865" w:type="dxa"/>
            <w:noWrap w:val="0"/>
            <w:vAlign w:val="center"/>
          </w:tcPr>
          <w:p>
            <w:pPr>
              <w:spacing w:line="240" w:lineRule="exact"/>
              <w:jc w:val="center"/>
              <w:rPr>
                <w:rFonts w:hint="eastAsia" w:ascii="宋体" w:hAnsi="宋体" w:cs="宋体"/>
                <w:color w:val="auto"/>
              </w:rPr>
            </w:pPr>
          </w:p>
        </w:tc>
        <w:tc>
          <w:tcPr>
            <w:tcW w:w="3129" w:type="dxa"/>
            <w:noWrap w:val="0"/>
            <w:vAlign w:val="center"/>
          </w:tcPr>
          <w:p>
            <w:pPr>
              <w:spacing w:line="240" w:lineRule="exact"/>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noWrap w:val="0"/>
            <w:vAlign w:val="center"/>
          </w:tcPr>
          <w:p>
            <w:pPr>
              <w:spacing w:line="240" w:lineRule="exact"/>
              <w:jc w:val="center"/>
              <w:rPr>
                <w:rFonts w:hint="eastAsia" w:ascii="宋体" w:hAnsi="宋体" w:cs="宋体"/>
                <w:color w:val="auto"/>
              </w:rPr>
            </w:pPr>
            <w:r>
              <w:rPr>
                <w:rFonts w:hint="eastAsia" w:ascii="宋体" w:hAnsi="宋体" w:cs="宋体"/>
                <w:color w:val="auto"/>
              </w:rPr>
              <w:t>11</w:t>
            </w:r>
          </w:p>
        </w:tc>
        <w:tc>
          <w:tcPr>
            <w:tcW w:w="3714" w:type="dxa"/>
            <w:noWrap w:val="0"/>
            <w:vAlign w:val="center"/>
          </w:tcPr>
          <w:p>
            <w:pPr>
              <w:spacing w:line="240" w:lineRule="exact"/>
              <w:rPr>
                <w:rFonts w:hint="eastAsia" w:ascii="宋体" w:hAnsi="宋体" w:cs="宋体"/>
                <w:color w:val="auto"/>
                <w:highlight w:val="yellow"/>
              </w:rPr>
            </w:pPr>
          </w:p>
        </w:tc>
        <w:tc>
          <w:tcPr>
            <w:tcW w:w="1122" w:type="dxa"/>
            <w:noWrap w:val="0"/>
            <w:vAlign w:val="center"/>
          </w:tcPr>
          <w:p>
            <w:pPr>
              <w:spacing w:line="240" w:lineRule="exact"/>
              <w:jc w:val="center"/>
              <w:rPr>
                <w:rFonts w:hint="eastAsia" w:ascii="宋体" w:hAnsi="宋体" w:cs="宋体"/>
                <w:color w:val="auto"/>
              </w:rPr>
            </w:pPr>
          </w:p>
        </w:tc>
        <w:tc>
          <w:tcPr>
            <w:tcW w:w="865" w:type="dxa"/>
            <w:noWrap w:val="0"/>
            <w:vAlign w:val="center"/>
          </w:tcPr>
          <w:p>
            <w:pPr>
              <w:spacing w:line="240" w:lineRule="exact"/>
              <w:jc w:val="center"/>
              <w:rPr>
                <w:rFonts w:hint="eastAsia" w:ascii="宋体" w:hAnsi="宋体" w:cs="宋体"/>
                <w:color w:val="auto"/>
              </w:rPr>
            </w:pPr>
          </w:p>
        </w:tc>
        <w:tc>
          <w:tcPr>
            <w:tcW w:w="3129" w:type="dxa"/>
            <w:noWrap w:val="0"/>
            <w:vAlign w:val="center"/>
          </w:tcPr>
          <w:p>
            <w:pPr>
              <w:spacing w:line="240" w:lineRule="exact"/>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noWrap w:val="0"/>
            <w:vAlign w:val="center"/>
          </w:tcPr>
          <w:p>
            <w:pPr>
              <w:spacing w:line="240" w:lineRule="exact"/>
              <w:jc w:val="center"/>
              <w:rPr>
                <w:rFonts w:hint="eastAsia" w:ascii="宋体" w:hAnsi="宋体" w:cs="宋体"/>
                <w:color w:val="auto"/>
              </w:rPr>
            </w:pPr>
            <w:r>
              <w:rPr>
                <w:rFonts w:hint="eastAsia" w:ascii="宋体" w:hAnsi="宋体" w:cs="宋体"/>
                <w:color w:val="auto"/>
              </w:rPr>
              <w:t>12</w:t>
            </w:r>
          </w:p>
        </w:tc>
        <w:tc>
          <w:tcPr>
            <w:tcW w:w="3714" w:type="dxa"/>
            <w:noWrap w:val="0"/>
            <w:vAlign w:val="center"/>
          </w:tcPr>
          <w:p>
            <w:pPr>
              <w:spacing w:line="240" w:lineRule="exact"/>
              <w:rPr>
                <w:rFonts w:hint="eastAsia" w:ascii="宋体" w:hAnsi="宋体" w:cs="宋体"/>
                <w:color w:val="auto"/>
                <w:highlight w:val="yellow"/>
              </w:rPr>
            </w:pPr>
          </w:p>
        </w:tc>
        <w:tc>
          <w:tcPr>
            <w:tcW w:w="1122" w:type="dxa"/>
            <w:noWrap w:val="0"/>
            <w:vAlign w:val="center"/>
          </w:tcPr>
          <w:p>
            <w:pPr>
              <w:spacing w:line="240" w:lineRule="exact"/>
              <w:jc w:val="center"/>
              <w:rPr>
                <w:rFonts w:hint="eastAsia" w:ascii="宋体" w:hAnsi="宋体" w:cs="宋体"/>
                <w:color w:val="auto"/>
              </w:rPr>
            </w:pPr>
          </w:p>
        </w:tc>
        <w:tc>
          <w:tcPr>
            <w:tcW w:w="865" w:type="dxa"/>
            <w:noWrap w:val="0"/>
            <w:vAlign w:val="center"/>
          </w:tcPr>
          <w:p>
            <w:pPr>
              <w:spacing w:line="240" w:lineRule="exact"/>
              <w:jc w:val="center"/>
              <w:rPr>
                <w:rFonts w:hint="eastAsia" w:ascii="宋体" w:hAnsi="宋体" w:cs="宋体"/>
                <w:color w:val="auto"/>
              </w:rPr>
            </w:pPr>
          </w:p>
        </w:tc>
        <w:tc>
          <w:tcPr>
            <w:tcW w:w="3129" w:type="dxa"/>
            <w:noWrap w:val="0"/>
            <w:vAlign w:val="center"/>
          </w:tcPr>
          <w:p>
            <w:pPr>
              <w:spacing w:line="240" w:lineRule="exact"/>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noWrap w:val="0"/>
            <w:vAlign w:val="center"/>
          </w:tcPr>
          <w:p>
            <w:pPr>
              <w:spacing w:line="240" w:lineRule="exact"/>
              <w:jc w:val="center"/>
              <w:rPr>
                <w:rFonts w:hint="eastAsia" w:ascii="宋体" w:hAnsi="宋体" w:cs="宋体"/>
                <w:color w:val="auto"/>
              </w:rPr>
            </w:pPr>
            <w:r>
              <w:rPr>
                <w:rFonts w:hint="eastAsia" w:ascii="宋体" w:hAnsi="宋体" w:cs="宋体"/>
                <w:color w:val="auto"/>
              </w:rPr>
              <w:t>13</w:t>
            </w:r>
          </w:p>
        </w:tc>
        <w:tc>
          <w:tcPr>
            <w:tcW w:w="3714" w:type="dxa"/>
            <w:noWrap w:val="0"/>
            <w:vAlign w:val="center"/>
          </w:tcPr>
          <w:p>
            <w:pPr>
              <w:spacing w:line="240" w:lineRule="exact"/>
              <w:rPr>
                <w:rFonts w:hint="eastAsia" w:ascii="宋体" w:hAnsi="宋体" w:cs="宋体"/>
                <w:color w:val="auto"/>
                <w:highlight w:val="yellow"/>
              </w:rPr>
            </w:pPr>
          </w:p>
        </w:tc>
        <w:tc>
          <w:tcPr>
            <w:tcW w:w="1122" w:type="dxa"/>
            <w:noWrap w:val="0"/>
            <w:vAlign w:val="center"/>
          </w:tcPr>
          <w:p>
            <w:pPr>
              <w:spacing w:line="240" w:lineRule="exact"/>
              <w:jc w:val="center"/>
              <w:rPr>
                <w:rFonts w:hint="eastAsia" w:ascii="宋体" w:hAnsi="宋体" w:cs="宋体"/>
                <w:color w:val="auto"/>
              </w:rPr>
            </w:pPr>
          </w:p>
        </w:tc>
        <w:tc>
          <w:tcPr>
            <w:tcW w:w="865" w:type="dxa"/>
            <w:noWrap w:val="0"/>
            <w:vAlign w:val="center"/>
          </w:tcPr>
          <w:p>
            <w:pPr>
              <w:spacing w:line="240" w:lineRule="exact"/>
              <w:jc w:val="center"/>
              <w:rPr>
                <w:rFonts w:hint="eastAsia" w:ascii="宋体" w:hAnsi="宋体" w:cs="宋体"/>
                <w:color w:val="auto"/>
              </w:rPr>
            </w:pPr>
          </w:p>
        </w:tc>
        <w:tc>
          <w:tcPr>
            <w:tcW w:w="3129" w:type="dxa"/>
            <w:noWrap w:val="0"/>
            <w:vAlign w:val="center"/>
          </w:tcPr>
          <w:p>
            <w:pPr>
              <w:spacing w:line="240" w:lineRule="exact"/>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54" w:type="dxa"/>
            <w:noWrap w:val="0"/>
            <w:vAlign w:val="center"/>
          </w:tcPr>
          <w:p>
            <w:pPr>
              <w:spacing w:line="240" w:lineRule="exact"/>
              <w:jc w:val="center"/>
              <w:rPr>
                <w:rFonts w:hint="eastAsia" w:ascii="宋体" w:hAnsi="宋体" w:cs="宋体"/>
                <w:color w:val="auto"/>
              </w:rPr>
            </w:pPr>
            <w:r>
              <w:rPr>
                <w:rFonts w:hint="eastAsia" w:ascii="宋体" w:hAnsi="宋体" w:cs="宋体"/>
                <w:color w:val="auto"/>
              </w:rPr>
              <w:t>14</w:t>
            </w:r>
          </w:p>
        </w:tc>
        <w:tc>
          <w:tcPr>
            <w:tcW w:w="3714" w:type="dxa"/>
            <w:noWrap w:val="0"/>
            <w:vAlign w:val="center"/>
          </w:tcPr>
          <w:p>
            <w:pPr>
              <w:spacing w:line="240" w:lineRule="exact"/>
              <w:rPr>
                <w:rFonts w:hint="eastAsia" w:ascii="宋体" w:hAnsi="宋体" w:cs="宋体"/>
                <w:color w:val="auto"/>
                <w:highlight w:val="yellow"/>
              </w:rPr>
            </w:pPr>
          </w:p>
        </w:tc>
        <w:tc>
          <w:tcPr>
            <w:tcW w:w="1122" w:type="dxa"/>
            <w:noWrap w:val="0"/>
            <w:vAlign w:val="center"/>
          </w:tcPr>
          <w:p>
            <w:pPr>
              <w:spacing w:line="240" w:lineRule="exact"/>
              <w:jc w:val="center"/>
              <w:rPr>
                <w:rFonts w:hint="eastAsia" w:ascii="宋体" w:hAnsi="宋体" w:cs="宋体"/>
                <w:color w:val="auto"/>
              </w:rPr>
            </w:pPr>
          </w:p>
        </w:tc>
        <w:tc>
          <w:tcPr>
            <w:tcW w:w="865" w:type="dxa"/>
            <w:noWrap w:val="0"/>
            <w:vAlign w:val="center"/>
          </w:tcPr>
          <w:p>
            <w:pPr>
              <w:spacing w:line="240" w:lineRule="exact"/>
              <w:jc w:val="center"/>
              <w:rPr>
                <w:rFonts w:hint="eastAsia" w:ascii="宋体" w:hAnsi="宋体" w:cs="宋体"/>
                <w:color w:val="auto"/>
              </w:rPr>
            </w:pPr>
          </w:p>
        </w:tc>
        <w:tc>
          <w:tcPr>
            <w:tcW w:w="3129" w:type="dxa"/>
            <w:noWrap w:val="0"/>
            <w:vAlign w:val="center"/>
          </w:tcPr>
          <w:p>
            <w:pPr>
              <w:spacing w:line="240" w:lineRule="exact"/>
              <w:jc w:val="center"/>
              <w:rPr>
                <w:rFonts w:hint="eastAsia" w:ascii="宋体" w:hAnsi="宋体" w:cs="宋体"/>
                <w:color w:val="auto"/>
              </w:rPr>
            </w:pPr>
          </w:p>
        </w:tc>
      </w:tr>
    </w:tbl>
    <w:p>
      <w:pPr>
        <w:spacing w:line="360" w:lineRule="auto"/>
        <w:ind w:left="945" w:hanging="945" w:hangingChars="450"/>
        <w:rPr>
          <w:rFonts w:hint="eastAsia" w:ascii="宋体" w:hAnsi="宋体" w:cs="宋体"/>
          <w:color w:val="auto"/>
        </w:rPr>
      </w:pPr>
      <w:r>
        <w:rPr>
          <w:rFonts w:hint="eastAsia" w:ascii="宋体" w:hAnsi="宋体" w:cs="宋体"/>
          <w:color w:val="auto"/>
        </w:rPr>
        <w:t>说明：1、投标人必须对应招标文件的第四章合同条款逐条应答并按要求填写上表。</w:t>
      </w:r>
    </w:p>
    <w:p>
      <w:pPr>
        <w:spacing w:line="360" w:lineRule="auto"/>
        <w:ind w:left="945" w:leftChars="300" w:hanging="315" w:hangingChars="150"/>
        <w:rPr>
          <w:rFonts w:hint="eastAsia" w:ascii="宋体" w:hAnsi="宋体" w:cs="宋体"/>
          <w:color w:val="auto"/>
        </w:rPr>
      </w:pPr>
      <w:r>
        <w:rPr>
          <w:rFonts w:hint="eastAsia" w:ascii="宋体" w:hAnsi="宋体" w:cs="宋体"/>
          <w:color w:val="auto"/>
        </w:rPr>
        <w:t>2、对完全响应或有优于的条目在上表相应列中标注“√”，并简述优于的内容。对有负偏离的条目在上表相应列中标注“×”，并简述负偏离内容。</w:t>
      </w:r>
    </w:p>
    <w:p>
      <w:pPr>
        <w:spacing w:line="360" w:lineRule="auto"/>
        <w:ind w:firstLine="105" w:firstLineChars="50"/>
        <w:rPr>
          <w:rFonts w:hint="eastAsia" w:ascii="宋体" w:hAnsi="宋体" w:cs="宋体"/>
          <w:color w:val="auto"/>
          <w:u w:val="single"/>
        </w:rPr>
      </w:pPr>
      <w:r>
        <w:rPr>
          <w:rFonts w:hint="eastAsia" w:ascii="宋体" w:hAnsi="宋体" w:cs="宋体"/>
          <w:color w:val="auto"/>
        </w:rPr>
        <w:t xml:space="preserve">                                              投标人名称（盖公章）：</w:t>
      </w:r>
      <w:r>
        <w:rPr>
          <w:rFonts w:hint="eastAsia" w:ascii="宋体" w:hAnsi="宋体" w:cs="宋体"/>
          <w:color w:val="auto"/>
          <w:u w:val="single"/>
        </w:rPr>
        <w:t xml:space="preserve">                       </w:t>
      </w:r>
    </w:p>
    <w:p>
      <w:pPr>
        <w:spacing w:line="360" w:lineRule="auto"/>
        <w:ind w:firstLine="4935" w:firstLineChars="2350"/>
        <w:rPr>
          <w:rFonts w:hint="eastAsia" w:ascii="宋体" w:hAnsi="宋体" w:cs="宋体"/>
          <w:color w:val="auto"/>
          <w:u w:val="single"/>
        </w:rPr>
      </w:pPr>
      <w:r>
        <w:rPr>
          <w:rFonts w:hint="eastAsia" w:ascii="宋体" w:hAnsi="宋体" w:cs="宋体"/>
          <w:color w:val="auto"/>
        </w:rPr>
        <w:t>投标人授权代表（签字或盖章）：</w:t>
      </w:r>
      <w:r>
        <w:rPr>
          <w:rFonts w:hint="eastAsia" w:ascii="宋体" w:hAnsi="宋体" w:cs="宋体"/>
          <w:color w:val="auto"/>
          <w:u w:val="single"/>
        </w:rPr>
        <w:t xml:space="preserve">                     </w:t>
      </w:r>
    </w:p>
    <w:p>
      <w:pPr>
        <w:spacing w:line="360" w:lineRule="auto"/>
        <w:ind w:firstLine="4935" w:firstLineChars="2350"/>
        <w:rPr>
          <w:rFonts w:hint="eastAsia" w:ascii="宋体" w:hAnsi="宋体" w:cs="宋体"/>
          <w:color w:val="auto"/>
        </w:rPr>
      </w:pPr>
      <w:r>
        <w:rPr>
          <w:rFonts w:hint="eastAsia" w:ascii="宋体" w:hAnsi="宋体" w:cs="宋体"/>
          <w:color w:val="auto"/>
        </w:rPr>
        <w:t>日    期：</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w:t>
      </w:r>
    </w:p>
    <w:p>
      <w:pPr>
        <w:spacing w:line="360" w:lineRule="auto"/>
        <w:rPr>
          <w:rFonts w:hint="eastAsia" w:ascii="宋体" w:hAnsi="宋体" w:cs="宋体"/>
          <w:color w:val="auto"/>
        </w:rPr>
      </w:pPr>
    </w:p>
    <w:p>
      <w:pPr>
        <w:pStyle w:val="13"/>
        <w:numPr>
          <w:ilvl w:val="0"/>
          <w:numId w:val="84"/>
        </w:numPr>
        <w:spacing w:line="360" w:lineRule="auto"/>
        <w:outlineLvl w:val="1"/>
        <w:rPr>
          <w:rFonts w:hint="eastAsia" w:ascii="宋体" w:hAnsi="宋体" w:cs="宋体"/>
          <w:b/>
          <w:bCs/>
          <w:color w:val="auto"/>
        </w:rPr>
      </w:pPr>
      <w:r>
        <w:rPr>
          <w:rFonts w:hint="eastAsia" w:ascii="宋体" w:hAnsi="宋体" w:cs="宋体"/>
          <w:b/>
          <w:bCs/>
          <w:color w:val="auto"/>
        </w:rPr>
        <w:br w:type="page"/>
      </w:r>
      <w:r>
        <w:rPr>
          <w:rFonts w:hint="eastAsia" w:ascii="宋体" w:hAnsi="宋体" w:cs="宋体"/>
          <w:b/>
          <w:bCs/>
          <w:color w:val="auto"/>
        </w:rPr>
        <w:t xml:space="preserve"> 商务要求响应表</w:t>
      </w:r>
    </w:p>
    <w:bookmarkEnd w:id="85"/>
    <w:bookmarkEnd w:id="86"/>
    <w:bookmarkEnd w:id="87"/>
    <w:bookmarkEnd w:id="88"/>
    <w:bookmarkEnd w:id="89"/>
    <w:bookmarkEnd w:id="90"/>
    <w:p>
      <w:pPr>
        <w:pStyle w:val="13"/>
        <w:spacing w:line="360" w:lineRule="auto"/>
        <w:jc w:val="center"/>
        <w:rPr>
          <w:rFonts w:hint="eastAsia" w:ascii="宋体" w:hAnsi="宋体" w:cs="宋体"/>
          <w:b/>
          <w:bCs/>
          <w:color w:val="auto"/>
          <w:sz w:val="32"/>
          <w:szCs w:val="32"/>
        </w:rPr>
      </w:pPr>
      <w:bookmarkStart w:id="91" w:name="_Toc385940910"/>
      <w:r>
        <w:rPr>
          <w:rFonts w:hint="eastAsia" w:ascii="宋体" w:hAnsi="宋体" w:cs="宋体"/>
          <w:b/>
          <w:bCs/>
          <w:color w:val="auto"/>
          <w:sz w:val="32"/>
          <w:szCs w:val="32"/>
        </w:rPr>
        <w:t>商务要求响应表</w:t>
      </w:r>
      <w:bookmarkEnd w:id="91"/>
    </w:p>
    <w:p>
      <w:pPr>
        <w:spacing w:line="360" w:lineRule="auto"/>
        <w:rPr>
          <w:rFonts w:hint="eastAsia" w:ascii="宋体" w:hAnsi="宋体" w:cs="宋体"/>
          <w:color w:val="auto"/>
          <w:szCs w:val="21"/>
        </w:rPr>
      </w:pPr>
      <w:r>
        <w:rPr>
          <w:rFonts w:hint="eastAsia" w:ascii="宋体" w:hAnsi="宋体" w:cs="宋体"/>
          <w:color w:val="auto"/>
          <w:szCs w:val="21"/>
        </w:rPr>
        <w:t>项目编号：</w:t>
      </w:r>
      <w:r>
        <w:rPr>
          <w:rFonts w:hint="eastAsia" w:ascii="宋体" w:hAnsi="宋体" w:cs="宋体"/>
          <w:color w:val="auto"/>
          <w:szCs w:val="21"/>
          <w:lang w:eastAsia="zh-CN"/>
        </w:rPr>
        <w:t>GZGK23P271C0892Z-1</w:t>
      </w:r>
      <w:r>
        <w:rPr>
          <w:rFonts w:hint="eastAsia" w:ascii="宋体" w:hAnsi="宋体" w:cs="宋体"/>
          <w:color w:val="auto"/>
          <w:szCs w:val="21"/>
        </w:rPr>
        <w:t xml:space="preserve">                  </w:t>
      </w:r>
    </w:p>
    <w:p>
      <w:pPr>
        <w:spacing w:line="360" w:lineRule="auto"/>
        <w:rPr>
          <w:rFonts w:hint="eastAsia" w:ascii="宋体" w:hAnsi="宋体" w:eastAsia="宋体" w:cs="宋体"/>
          <w:color w:val="auto"/>
          <w:szCs w:val="21"/>
          <w:lang w:eastAsia="zh-CN"/>
        </w:rPr>
      </w:pPr>
      <w:r>
        <w:rPr>
          <w:rFonts w:hint="eastAsia" w:ascii="宋体" w:hAnsi="宋体" w:cs="宋体"/>
          <w:color w:val="auto"/>
          <w:szCs w:val="21"/>
        </w:rPr>
        <w:t>项目名称：</w:t>
      </w:r>
      <w:r>
        <w:rPr>
          <w:rFonts w:hint="eastAsia" w:ascii="宋体" w:hAnsi="宋体" w:cs="宋体"/>
          <w:color w:val="auto"/>
          <w:lang w:eastAsia="zh-CN"/>
        </w:rPr>
        <w:t>汕头大学医学院研究生学位论文送审平台服务项目（重招）</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30" w:type="dxa"/>
          <w:bottom w:w="0" w:type="dxa"/>
          <w:right w:w="30" w:type="dxa"/>
        </w:tblCellMar>
      </w:tblPr>
      <w:tblGrid>
        <w:gridCol w:w="597"/>
        <w:gridCol w:w="2410"/>
        <w:gridCol w:w="2214"/>
        <w:gridCol w:w="1609"/>
        <w:gridCol w:w="1134"/>
        <w:gridCol w:w="108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732" w:hRule="exact"/>
          <w:jc w:val="center"/>
        </w:trPr>
        <w:tc>
          <w:tcPr>
            <w:tcW w:w="597" w:type="dxa"/>
            <w:tcBorders>
              <w:top w:val="single" w:color="auto" w:sz="12" w:space="0"/>
              <w:bottom w:val="single" w:color="auto" w:sz="2" w:space="0"/>
            </w:tcBorders>
            <w:noWrap w:val="0"/>
            <w:vAlign w:val="center"/>
          </w:tcPr>
          <w:p>
            <w:pPr>
              <w:autoSpaceDE w:val="0"/>
              <w:autoSpaceDN w:val="0"/>
              <w:adjustRightInd w:val="0"/>
              <w:ind w:right="84" w:rightChars="40"/>
              <w:jc w:val="center"/>
              <w:rPr>
                <w:rFonts w:hint="eastAsia" w:ascii="宋体" w:hAnsi="宋体" w:cs="宋体"/>
                <w:color w:val="auto"/>
                <w:szCs w:val="21"/>
              </w:rPr>
            </w:pPr>
            <w:r>
              <w:rPr>
                <w:rFonts w:hint="eastAsia" w:ascii="宋体" w:hAnsi="宋体" w:cs="宋体"/>
                <w:color w:val="auto"/>
                <w:szCs w:val="21"/>
              </w:rPr>
              <w:t>序号</w:t>
            </w:r>
          </w:p>
        </w:tc>
        <w:tc>
          <w:tcPr>
            <w:tcW w:w="2410" w:type="dxa"/>
            <w:tcBorders>
              <w:top w:val="single" w:color="auto" w:sz="12" w:space="0"/>
              <w:bottom w:val="single" w:color="auto" w:sz="2" w:space="0"/>
            </w:tcBorders>
            <w:noWrap w:val="0"/>
            <w:vAlign w:val="center"/>
          </w:tcPr>
          <w:p>
            <w:pPr>
              <w:autoSpaceDE w:val="0"/>
              <w:autoSpaceDN w:val="0"/>
              <w:adjustRightInd w:val="0"/>
              <w:ind w:right="84" w:rightChars="40"/>
              <w:jc w:val="center"/>
              <w:rPr>
                <w:rFonts w:hint="eastAsia" w:ascii="宋体" w:hAnsi="宋体" w:cs="宋体"/>
                <w:color w:val="auto"/>
                <w:szCs w:val="21"/>
              </w:rPr>
            </w:pPr>
            <w:r>
              <w:rPr>
                <w:rFonts w:hint="eastAsia" w:ascii="宋体" w:hAnsi="宋体" w:cs="宋体"/>
                <w:color w:val="auto"/>
                <w:szCs w:val="21"/>
              </w:rPr>
              <w:t>商务要求招标内容</w:t>
            </w:r>
          </w:p>
        </w:tc>
        <w:tc>
          <w:tcPr>
            <w:tcW w:w="2214" w:type="dxa"/>
            <w:tcBorders>
              <w:top w:val="single" w:color="auto" w:sz="12" w:space="0"/>
              <w:bottom w:val="single" w:color="auto" w:sz="2" w:space="0"/>
            </w:tcBorders>
            <w:noWrap w:val="0"/>
            <w:vAlign w:val="center"/>
          </w:tcPr>
          <w:p>
            <w:pPr>
              <w:autoSpaceDE w:val="0"/>
              <w:autoSpaceDN w:val="0"/>
              <w:adjustRightInd w:val="0"/>
              <w:ind w:right="84" w:rightChars="40"/>
              <w:jc w:val="center"/>
              <w:rPr>
                <w:rFonts w:hint="eastAsia" w:ascii="宋体" w:hAnsi="宋体" w:cs="宋体"/>
                <w:color w:val="auto"/>
                <w:szCs w:val="21"/>
              </w:rPr>
            </w:pPr>
            <w:r>
              <w:rPr>
                <w:rFonts w:hint="eastAsia" w:ascii="宋体" w:hAnsi="宋体" w:cs="宋体"/>
                <w:color w:val="auto"/>
                <w:szCs w:val="21"/>
              </w:rPr>
              <w:t>投标人响应详细内容</w:t>
            </w:r>
          </w:p>
        </w:tc>
        <w:tc>
          <w:tcPr>
            <w:tcW w:w="1609" w:type="dxa"/>
            <w:tcBorders>
              <w:top w:val="single" w:color="auto" w:sz="12" w:space="0"/>
              <w:bottom w:val="single" w:color="auto" w:sz="2" w:space="0"/>
            </w:tcBorders>
            <w:noWrap w:val="0"/>
            <w:vAlign w:val="center"/>
          </w:tcPr>
          <w:p>
            <w:pPr>
              <w:autoSpaceDE w:val="0"/>
              <w:autoSpaceDN w:val="0"/>
              <w:adjustRightInd w:val="0"/>
              <w:ind w:right="84" w:rightChars="40"/>
              <w:jc w:val="center"/>
              <w:rPr>
                <w:rFonts w:hint="eastAsia" w:ascii="宋体" w:hAnsi="宋体" w:cs="宋体"/>
                <w:color w:val="auto"/>
                <w:szCs w:val="21"/>
              </w:rPr>
            </w:pPr>
            <w:r>
              <w:rPr>
                <w:rFonts w:hint="eastAsia" w:ascii="宋体" w:hAnsi="宋体" w:cs="宋体"/>
                <w:color w:val="auto"/>
                <w:spacing w:val="4"/>
              </w:rPr>
              <w:t>正/负/</w:t>
            </w:r>
            <w:r>
              <w:rPr>
                <w:rFonts w:hint="eastAsia" w:ascii="宋体" w:hAnsi="宋体" w:cs="宋体"/>
                <w:color w:val="auto"/>
              </w:rPr>
              <w:t>无偏离</w:t>
            </w:r>
          </w:p>
        </w:tc>
        <w:tc>
          <w:tcPr>
            <w:tcW w:w="1134" w:type="dxa"/>
            <w:tcBorders>
              <w:top w:val="single" w:color="auto" w:sz="12" w:space="0"/>
              <w:bottom w:val="single" w:color="auto" w:sz="2" w:space="0"/>
            </w:tcBorders>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偏离说明</w:t>
            </w:r>
          </w:p>
        </w:tc>
        <w:tc>
          <w:tcPr>
            <w:tcW w:w="1080" w:type="dxa"/>
            <w:tcBorders>
              <w:top w:val="single" w:color="auto" w:sz="12" w:space="0"/>
              <w:bottom w:val="single" w:color="auto" w:sz="2"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投标文件</w:t>
            </w:r>
          </w:p>
          <w:p>
            <w:pPr>
              <w:jc w:val="center"/>
              <w:rPr>
                <w:rFonts w:hint="eastAsia" w:ascii="宋体" w:hAnsi="宋体" w:cs="宋体"/>
                <w:color w:val="auto"/>
                <w:szCs w:val="21"/>
              </w:rPr>
            </w:pPr>
            <w:r>
              <w:rPr>
                <w:rFonts w:hint="eastAsia" w:ascii="宋体" w:hAnsi="宋体" w:cs="宋体"/>
                <w:color w:val="auto"/>
                <w:szCs w:val="21"/>
              </w:rPr>
              <w:t>响应页码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tcBorders>
              <w:top w:val="single" w:color="auto" w:sz="2" w:space="0"/>
            </w:tcBorders>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1</w:t>
            </w:r>
          </w:p>
        </w:tc>
        <w:tc>
          <w:tcPr>
            <w:tcW w:w="2410" w:type="dxa"/>
            <w:tcBorders>
              <w:top w:val="single" w:color="auto" w:sz="2" w:space="0"/>
            </w:tcBorders>
            <w:noWrap w:val="0"/>
            <w:vAlign w:val="center"/>
          </w:tcPr>
          <w:p>
            <w:pPr>
              <w:spacing w:line="360" w:lineRule="auto"/>
              <w:jc w:val="center"/>
              <w:rPr>
                <w:rFonts w:hint="eastAsia" w:ascii="宋体" w:hAnsi="宋体" w:cs="宋体"/>
                <w:color w:val="auto"/>
              </w:rPr>
            </w:pPr>
          </w:p>
        </w:tc>
        <w:tc>
          <w:tcPr>
            <w:tcW w:w="2214" w:type="dxa"/>
            <w:tcBorders>
              <w:top w:val="single" w:color="auto" w:sz="2" w:space="0"/>
            </w:tcBorders>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609" w:type="dxa"/>
            <w:tcBorders>
              <w:top w:val="single" w:color="auto" w:sz="2" w:space="0"/>
            </w:tcBorders>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134" w:type="dxa"/>
            <w:tcBorders>
              <w:top w:val="single" w:color="auto" w:sz="2" w:space="0"/>
            </w:tcBorders>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tcBorders>
              <w:top w:val="single" w:color="auto" w:sz="2" w:space="0"/>
            </w:tcBorders>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2</w:t>
            </w:r>
          </w:p>
        </w:tc>
        <w:tc>
          <w:tcPr>
            <w:tcW w:w="2410" w:type="dxa"/>
            <w:noWrap w:val="0"/>
            <w:vAlign w:val="center"/>
          </w:tcPr>
          <w:p>
            <w:pPr>
              <w:spacing w:line="360" w:lineRule="auto"/>
              <w:jc w:val="center"/>
              <w:rPr>
                <w:rFonts w:hint="eastAsia" w:ascii="宋体" w:hAnsi="宋体" w:cs="宋体"/>
                <w:color w:val="auto"/>
              </w:rPr>
            </w:pPr>
          </w:p>
        </w:tc>
        <w:tc>
          <w:tcPr>
            <w:tcW w:w="2214" w:type="dxa"/>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609"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134"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3</w:t>
            </w:r>
          </w:p>
        </w:tc>
        <w:tc>
          <w:tcPr>
            <w:tcW w:w="2410" w:type="dxa"/>
            <w:noWrap w:val="0"/>
            <w:vAlign w:val="center"/>
          </w:tcPr>
          <w:p>
            <w:pPr>
              <w:spacing w:line="360" w:lineRule="auto"/>
              <w:jc w:val="center"/>
              <w:rPr>
                <w:rFonts w:hint="eastAsia" w:ascii="宋体" w:hAnsi="宋体" w:cs="宋体"/>
                <w:color w:val="auto"/>
              </w:rPr>
            </w:pPr>
          </w:p>
        </w:tc>
        <w:tc>
          <w:tcPr>
            <w:tcW w:w="2214" w:type="dxa"/>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609"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134"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4</w:t>
            </w:r>
          </w:p>
        </w:tc>
        <w:tc>
          <w:tcPr>
            <w:tcW w:w="2410" w:type="dxa"/>
            <w:noWrap w:val="0"/>
            <w:vAlign w:val="center"/>
          </w:tcPr>
          <w:p>
            <w:pPr>
              <w:spacing w:line="360" w:lineRule="auto"/>
              <w:jc w:val="center"/>
              <w:rPr>
                <w:rFonts w:hint="eastAsia" w:ascii="宋体" w:hAnsi="宋体" w:cs="宋体"/>
                <w:color w:val="auto"/>
              </w:rPr>
            </w:pPr>
          </w:p>
        </w:tc>
        <w:tc>
          <w:tcPr>
            <w:tcW w:w="2214" w:type="dxa"/>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609"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134"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5</w:t>
            </w:r>
          </w:p>
        </w:tc>
        <w:tc>
          <w:tcPr>
            <w:tcW w:w="2410" w:type="dxa"/>
            <w:noWrap w:val="0"/>
            <w:vAlign w:val="center"/>
          </w:tcPr>
          <w:p>
            <w:pPr>
              <w:spacing w:line="360" w:lineRule="auto"/>
              <w:jc w:val="center"/>
              <w:rPr>
                <w:rFonts w:hint="eastAsia" w:ascii="宋体" w:hAnsi="宋体" w:cs="宋体"/>
                <w:color w:val="auto"/>
              </w:rPr>
            </w:pPr>
          </w:p>
        </w:tc>
        <w:tc>
          <w:tcPr>
            <w:tcW w:w="2214" w:type="dxa"/>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609"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134"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6</w:t>
            </w:r>
          </w:p>
        </w:tc>
        <w:tc>
          <w:tcPr>
            <w:tcW w:w="2410" w:type="dxa"/>
            <w:noWrap w:val="0"/>
            <w:vAlign w:val="center"/>
          </w:tcPr>
          <w:p>
            <w:pPr>
              <w:spacing w:line="360" w:lineRule="auto"/>
              <w:jc w:val="center"/>
              <w:rPr>
                <w:rFonts w:hint="eastAsia" w:ascii="宋体" w:hAnsi="宋体" w:cs="宋体"/>
                <w:color w:val="auto"/>
              </w:rPr>
            </w:pPr>
          </w:p>
        </w:tc>
        <w:tc>
          <w:tcPr>
            <w:tcW w:w="2214" w:type="dxa"/>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609"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134"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7</w:t>
            </w:r>
          </w:p>
        </w:tc>
        <w:tc>
          <w:tcPr>
            <w:tcW w:w="2410" w:type="dxa"/>
            <w:noWrap w:val="0"/>
            <w:vAlign w:val="center"/>
          </w:tcPr>
          <w:p>
            <w:pPr>
              <w:spacing w:line="360" w:lineRule="auto"/>
              <w:jc w:val="center"/>
              <w:rPr>
                <w:rFonts w:hint="eastAsia" w:ascii="宋体" w:hAnsi="宋体" w:cs="宋体"/>
                <w:color w:val="auto"/>
              </w:rPr>
            </w:pPr>
          </w:p>
        </w:tc>
        <w:tc>
          <w:tcPr>
            <w:tcW w:w="2214" w:type="dxa"/>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609"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134"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8</w:t>
            </w:r>
          </w:p>
        </w:tc>
        <w:tc>
          <w:tcPr>
            <w:tcW w:w="2410" w:type="dxa"/>
            <w:noWrap w:val="0"/>
            <w:vAlign w:val="center"/>
          </w:tcPr>
          <w:p>
            <w:pPr>
              <w:spacing w:line="360" w:lineRule="auto"/>
              <w:jc w:val="center"/>
              <w:rPr>
                <w:rFonts w:hint="eastAsia" w:ascii="宋体" w:hAnsi="宋体" w:cs="宋体"/>
                <w:color w:val="auto"/>
              </w:rPr>
            </w:pPr>
          </w:p>
        </w:tc>
        <w:tc>
          <w:tcPr>
            <w:tcW w:w="2214" w:type="dxa"/>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609"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134"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9</w:t>
            </w:r>
          </w:p>
        </w:tc>
        <w:tc>
          <w:tcPr>
            <w:tcW w:w="2410" w:type="dxa"/>
            <w:noWrap w:val="0"/>
            <w:vAlign w:val="center"/>
          </w:tcPr>
          <w:p>
            <w:pPr>
              <w:spacing w:line="360" w:lineRule="auto"/>
              <w:jc w:val="center"/>
              <w:rPr>
                <w:rFonts w:hint="eastAsia" w:ascii="宋体" w:hAnsi="宋体" w:cs="宋体"/>
                <w:color w:val="auto"/>
              </w:rPr>
            </w:pPr>
          </w:p>
        </w:tc>
        <w:tc>
          <w:tcPr>
            <w:tcW w:w="2214" w:type="dxa"/>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609"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134"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10</w:t>
            </w:r>
          </w:p>
        </w:tc>
        <w:tc>
          <w:tcPr>
            <w:tcW w:w="2410" w:type="dxa"/>
            <w:noWrap w:val="0"/>
            <w:vAlign w:val="center"/>
          </w:tcPr>
          <w:p>
            <w:pPr>
              <w:tabs>
                <w:tab w:val="left" w:pos="985"/>
              </w:tabs>
              <w:spacing w:line="360" w:lineRule="auto"/>
              <w:ind w:right="84" w:rightChars="40"/>
              <w:jc w:val="center"/>
              <w:rPr>
                <w:rFonts w:hint="eastAsia" w:ascii="宋体" w:hAnsi="宋体" w:cs="宋体"/>
                <w:color w:val="auto"/>
              </w:rPr>
            </w:pPr>
          </w:p>
        </w:tc>
        <w:tc>
          <w:tcPr>
            <w:tcW w:w="2214" w:type="dxa"/>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609"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134"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bl>
    <w:p>
      <w:pPr>
        <w:spacing w:line="276" w:lineRule="auto"/>
        <w:rPr>
          <w:rFonts w:hint="eastAsia" w:ascii="宋体" w:hAnsi="宋体" w:cs="宋体"/>
          <w:color w:val="auto"/>
          <w:szCs w:val="21"/>
        </w:rPr>
      </w:pPr>
      <w:r>
        <w:rPr>
          <w:rFonts w:hint="eastAsia" w:ascii="宋体" w:hAnsi="宋体" w:cs="宋体"/>
          <w:color w:val="auto"/>
          <w:szCs w:val="21"/>
        </w:rPr>
        <w:t>备注：本表根据招标文件采购需求的“商务要求”，除带“★”条款之外，投标人须逐条详细响应并作出标注</w:t>
      </w:r>
      <w:r>
        <w:rPr>
          <w:rFonts w:hint="eastAsia" w:ascii="宋体" w:hAnsi="宋体" w:cs="宋体"/>
          <w:b/>
          <w:color w:val="auto"/>
          <w:szCs w:val="21"/>
        </w:rPr>
        <w:t>“正偏离/负偏离/无偏离”</w:t>
      </w:r>
      <w:r>
        <w:rPr>
          <w:rFonts w:hint="eastAsia" w:ascii="宋体" w:hAnsi="宋体" w:cs="宋体"/>
          <w:color w:val="auto"/>
          <w:szCs w:val="21"/>
        </w:rPr>
        <w:t>，“</w:t>
      </w:r>
      <w:r>
        <w:rPr>
          <w:rFonts w:hint="eastAsia" w:ascii="宋体" w:hAnsi="宋体" w:cs="宋体"/>
          <w:b/>
          <w:color w:val="auto"/>
          <w:szCs w:val="21"/>
        </w:rPr>
        <w:t>正/负偏离</w:t>
      </w:r>
      <w:r>
        <w:rPr>
          <w:rFonts w:hint="eastAsia" w:ascii="宋体" w:hAnsi="宋体" w:cs="宋体"/>
          <w:color w:val="auto"/>
          <w:szCs w:val="21"/>
        </w:rPr>
        <w:t>”的请在偏离说明栏目中具体说明及填写页码。</w:t>
      </w:r>
    </w:p>
    <w:p>
      <w:pPr>
        <w:spacing w:line="360" w:lineRule="auto"/>
        <w:rPr>
          <w:rFonts w:hint="eastAsia" w:ascii="宋体" w:hAnsi="宋体" w:cs="宋体"/>
          <w:color w:val="auto"/>
          <w:szCs w:val="21"/>
        </w:rPr>
      </w:pPr>
    </w:p>
    <w:p>
      <w:pPr>
        <w:pStyle w:val="13"/>
        <w:numPr>
          <w:ilvl w:val="0"/>
          <w:numId w:val="84"/>
        </w:numPr>
        <w:spacing w:line="360" w:lineRule="auto"/>
        <w:outlineLvl w:val="1"/>
        <w:rPr>
          <w:rFonts w:hint="eastAsia" w:ascii="宋体" w:hAnsi="宋体" w:cs="宋体"/>
          <w:b/>
          <w:bCs/>
          <w:color w:val="auto"/>
        </w:rPr>
      </w:pPr>
      <w:r>
        <w:rPr>
          <w:rFonts w:hint="eastAsia" w:ascii="宋体" w:hAnsi="宋体" w:cs="宋体"/>
          <w:b/>
          <w:bCs/>
          <w:color w:val="auto"/>
        </w:rPr>
        <w:br w:type="page"/>
      </w:r>
      <w:r>
        <w:rPr>
          <w:rFonts w:hint="eastAsia" w:ascii="宋体" w:hAnsi="宋体" w:cs="宋体"/>
          <w:b/>
          <w:bCs/>
          <w:color w:val="auto"/>
        </w:rPr>
        <w:t xml:space="preserve"> 同类项目业绩一览表</w:t>
      </w:r>
    </w:p>
    <w:p>
      <w:pPr>
        <w:pStyle w:val="13"/>
        <w:spacing w:line="360" w:lineRule="auto"/>
        <w:jc w:val="center"/>
        <w:rPr>
          <w:rFonts w:hint="eastAsia" w:ascii="宋体" w:hAnsi="宋体" w:cs="宋体"/>
          <w:b/>
          <w:bCs/>
          <w:color w:val="auto"/>
        </w:rPr>
      </w:pPr>
    </w:p>
    <w:p>
      <w:pPr>
        <w:pStyle w:val="13"/>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同类项目业绩一览表</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02"/>
        <w:gridCol w:w="1445"/>
        <w:gridCol w:w="1717"/>
        <w:gridCol w:w="1209"/>
        <w:gridCol w:w="2155"/>
        <w:gridCol w:w="192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74" w:hRule="atLeast"/>
          <w:jc w:val="center"/>
        </w:trPr>
        <w:tc>
          <w:tcPr>
            <w:tcW w:w="702" w:type="dxa"/>
            <w:tcBorders>
              <w:top w:val="single" w:color="auto" w:sz="12" w:space="0"/>
              <w:bottom w:val="single" w:color="auto" w:sz="2" w:space="0"/>
            </w:tcBorders>
            <w:noWrap w:val="0"/>
            <w:vAlign w:val="center"/>
          </w:tcPr>
          <w:p>
            <w:pPr>
              <w:spacing w:line="360" w:lineRule="auto"/>
              <w:jc w:val="center"/>
              <w:rPr>
                <w:rFonts w:hint="eastAsia" w:ascii="宋体" w:hAnsi="宋体" w:cs="宋体"/>
                <w:color w:val="auto"/>
              </w:rPr>
            </w:pPr>
            <w:r>
              <w:rPr>
                <w:rFonts w:hint="eastAsia" w:ascii="宋体" w:hAnsi="宋体" w:cs="宋体"/>
                <w:color w:val="auto"/>
              </w:rPr>
              <w:t>序号</w:t>
            </w:r>
          </w:p>
        </w:tc>
        <w:tc>
          <w:tcPr>
            <w:tcW w:w="1445" w:type="dxa"/>
            <w:tcBorders>
              <w:top w:val="single" w:color="auto" w:sz="12" w:space="0"/>
              <w:bottom w:val="single" w:color="auto" w:sz="2" w:space="0"/>
            </w:tcBorders>
            <w:noWrap w:val="0"/>
            <w:vAlign w:val="center"/>
          </w:tcPr>
          <w:p>
            <w:pPr>
              <w:spacing w:line="360" w:lineRule="auto"/>
              <w:jc w:val="center"/>
              <w:rPr>
                <w:rFonts w:hint="eastAsia" w:ascii="宋体" w:hAnsi="宋体" w:cs="宋体"/>
                <w:color w:val="auto"/>
              </w:rPr>
            </w:pPr>
            <w:r>
              <w:rPr>
                <w:rFonts w:hint="eastAsia" w:ascii="宋体" w:hAnsi="宋体" w:cs="宋体"/>
                <w:color w:val="auto"/>
              </w:rPr>
              <w:t>采购人名称</w:t>
            </w:r>
          </w:p>
        </w:tc>
        <w:tc>
          <w:tcPr>
            <w:tcW w:w="1717" w:type="dxa"/>
            <w:tcBorders>
              <w:top w:val="single" w:color="auto" w:sz="12" w:space="0"/>
              <w:bottom w:val="single" w:color="auto" w:sz="2" w:space="0"/>
            </w:tcBorders>
            <w:noWrap w:val="0"/>
            <w:vAlign w:val="center"/>
          </w:tcPr>
          <w:p>
            <w:pPr>
              <w:spacing w:line="360" w:lineRule="auto"/>
              <w:jc w:val="center"/>
              <w:rPr>
                <w:rFonts w:hint="eastAsia" w:ascii="宋体" w:hAnsi="宋体" w:cs="宋体"/>
                <w:color w:val="auto"/>
              </w:rPr>
            </w:pPr>
            <w:r>
              <w:rPr>
                <w:rFonts w:hint="eastAsia" w:ascii="宋体" w:hAnsi="宋体" w:cs="宋体"/>
                <w:color w:val="auto"/>
              </w:rPr>
              <w:t>项目内容</w:t>
            </w:r>
          </w:p>
        </w:tc>
        <w:tc>
          <w:tcPr>
            <w:tcW w:w="1209" w:type="dxa"/>
            <w:tcBorders>
              <w:top w:val="single" w:color="auto" w:sz="12" w:space="0"/>
              <w:bottom w:val="single" w:color="auto" w:sz="2" w:space="0"/>
            </w:tcBorders>
            <w:noWrap w:val="0"/>
            <w:vAlign w:val="center"/>
          </w:tcPr>
          <w:p>
            <w:pPr>
              <w:spacing w:line="360" w:lineRule="auto"/>
              <w:jc w:val="center"/>
              <w:rPr>
                <w:rFonts w:hint="eastAsia" w:ascii="宋体" w:hAnsi="宋体" w:cs="宋体"/>
                <w:color w:val="auto"/>
              </w:rPr>
            </w:pPr>
            <w:r>
              <w:rPr>
                <w:rFonts w:hint="eastAsia" w:ascii="宋体" w:hAnsi="宋体" w:cs="宋体"/>
                <w:color w:val="auto"/>
              </w:rPr>
              <w:t>合同总价</w:t>
            </w:r>
          </w:p>
        </w:tc>
        <w:tc>
          <w:tcPr>
            <w:tcW w:w="2155" w:type="dxa"/>
            <w:tcBorders>
              <w:top w:val="single" w:color="auto" w:sz="12" w:space="0"/>
              <w:bottom w:val="single" w:color="auto" w:sz="2" w:space="0"/>
            </w:tcBorders>
            <w:noWrap w:val="0"/>
            <w:vAlign w:val="center"/>
          </w:tcPr>
          <w:p>
            <w:pPr>
              <w:spacing w:line="360" w:lineRule="auto"/>
              <w:jc w:val="center"/>
              <w:rPr>
                <w:rFonts w:hint="eastAsia" w:ascii="宋体" w:hAnsi="宋体" w:cs="宋体"/>
                <w:color w:val="auto"/>
              </w:rPr>
            </w:pPr>
            <w:r>
              <w:rPr>
                <w:rFonts w:hint="eastAsia" w:ascii="宋体" w:hAnsi="宋体" w:cs="宋体"/>
                <w:color w:val="auto"/>
              </w:rPr>
              <w:t>签约日期及完成时间</w:t>
            </w:r>
          </w:p>
        </w:tc>
        <w:tc>
          <w:tcPr>
            <w:tcW w:w="1924" w:type="dxa"/>
            <w:tcBorders>
              <w:top w:val="single" w:color="auto" w:sz="12" w:space="0"/>
              <w:bottom w:val="single" w:color="auto" w:sz="2" w:space="0"/>
            </w:tcBorders>
            <w:noWrap w:val="0"/>
            <w:vAlign w:val="center"/>
          </w:tcPr>
          <w:p>
            <w:pPr>
              <w:spacing w:line="360" w:lineRule="auto"/>
              <w:jc w:val="center"/>
              <w:rPr>
                <w:rFonts w:hint="eastAsia" w:ascii="宋体" w:hAnsi="宋体" w:cs="宋体"/>
                <w:color w:val="auto"/>
              </w:rPr>
            </w:pPr>
            <w:r>
              <w:rPr>
                <w:rFonts w:hint="eastAsia" w:ascii="宋体" w:hAnsi="宋体" w:cs="宋体"/>
                <w:color w:val="auto"/>
              </w:rPr>
              <w:t>单位联系人及电话</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tcBorders>
              <w:top w:val="single" w:color="auto" w:sz="2" w:space="0"/>
            </w:tcBorders>
            <w:noWrap w:val="0"/>
            <w:vAlign w:val="center"/>
          </w:tcPr>
          <w:p>
            <w:pPr>
              <w:spacing w:line="360" w:lineRule="auto"/>
              <w:jc w:val="center"/>
              <w:rPr>
                <w:rFonts w:hint="eastAsia" w:ascii="宋体" w:hAnsi="宋体" w:cs="宋体"/>
                <w:color w:val="auto"/>
              </w:rPr>
            </w:pPr>
          </w:p>
        </w:tc>
        <w:tc>
          <w:tcPr>
            <w:tcW w:w="1445" w:type="dxa"/>
            <w:tcBorders>
              <w:top w:val="single" w:color="auto" w:sz="2" w:space="0"/>
            </w:tcBorders>
            <w:noWrap w:val="0"/>
            <w:vAlign w:val="center"/>
          </w:tcPr>
          <w:p>
            <w:pPr>
              <w:spacing w:line="360" w:lineRule="auto"/>
              <w:jc w:val="center"/>
              <w:rPr>
                <w:rFonts w:hint="eastAsia" w:ascii="宋体" w:hAnsi="宋体" w:cs="宋体"/>
                <w:color w:val="auto"/>
              </w:rPr>
            </w:pPr>
          </w:p>
        </w:tc>
        <w:tc>
          <w:tcPr>
            <w:tcW w:w="1717" w:type="dxa"/>
            <w:tcBorders>
              <w:top w:val="single" w:color="auto" w:sz="2" w:space="0"/>
            </w:tcBorders>
            <w:noWrap w:val="0"/>
            <w:vAlign w:val="center"/>
          </w:tcPr>
          <w:p>
            <w:pPr>
              <w:spacing w:line="360" w:lineRule="auto"/>
              <w:jc w:val="center"/>
              <w:rPr>
                <w:rFonts w:hint="eastAsia" w:ascii="宋体" w:hAnsi="宋体" w:cs="宋体"/>
                <w:color w:val="auto"/>
              </w:rPr>
            </w:pPr>
          </w:p>
        </w:tc>
        <w:tc>
          <w:tcPr>
            <w:tcW w:w="1209" w:type="dxa"/>
            <w:tcBorders>
              <w:top w:val="single" w:color="auto" w:sz="2" w:space="0"/>
            </w:tcBorders>
            <w:noWrap w:val="0"/>
            <w:vAlign w:val="center"/>
          </w:tcPr>
          <w:p>
            <w:pPr>
              <w:spacing w:line="360" w:lineRule="auto"/>
              <w:jc w:val="center"/>
              <w:rPr>
                <w:rFonts w:hint="eastAsia" w:ascii="宋体" w:hAnsi="宋体" w:cs="宋体"/>
                <w:color w:val="auto"/>
              </w:rPr>
            </w:pPr>
          </w:p>
        </w:tc>
        <w:tc>
          <w:tcPr>
            <w:tcW w:w="2155" w:type="dxa"/>
            <w:tcBorders>
              <w:top w:val="single" w:color="auto" w:sz="2" w:space="0"/>
            </w:tcBorders>
            <w:noWrap w:val="0"/>
            <w:vAlign w:val="center"/>
          </w:tcPr>
          <w:p>
            <w:pPr>
              <w:spacing w:line="360" w:lineRule="auto"/>
              <w:jc w:val="center"/>
              <w:rPr>
                <w:rFonts w:hint="eastAsia" w:ascii="宋体" w:hAnsi="宋体" w:cs="宋体"/>
                <w:color w:val="auto"/>
              </w:rPr>
            </w:pPr>
          </w:p>
        </w:tc>
        <w:tc>
          <w:tcPr>
            <w:tcW w:w="1924" w:type="dxa"/>
            <w:tcBorders>
              <w:top w:val="single" w:color="auto" w:sz="2" w:space="0"/>
            </w:tcBorders>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pPr>
              <w:spacing w:line="360" w:lineRule="auto"/>
              <w:jc w:val="center"/>
              <w:rPr>
                <w:rFonts w:hint="eastAsia" w:ascii="宋体" w:hAnsi="宋体" w:cs="宋体"/>
                <w:color w:val="auto"/>
              </w:rPr>
            </w:pPr>
          </w:p>
        </w:tc>
        <w:tc>
          <w:tcPr>
            <w:tcW w:w="1445" w:type="dxa"/>
            <w:noWrap w:val="0"/>
            <w:vAlign w:val="center"/>
          </w:tcPr>
          <w:p>
            <w:pPr>
              <w:spacing w:line="360" w:lineRule="auto"/>
              <w:jc w:val="center"/>
              <w:rPr>
                <w:rFonts w:hint="eastAsia" w:ascii="宋体" w:hAnsi="宋体" w:cs="宋体"/>
                <w:color w:val="auto"/>
              </w:rPr>
            </w:pPr>
          </w:p>
        </w:tc>
        <w:tc>
          <w:tcPr>
            <w:tcW w:w="1717" w:type="dxa"/>
            <w:noWrap w:val="0"/>
            <w:vAlign w:val="center"/>
          </w:tcPr>
          <w:p>
            <w:pPr>
              <w:spacing w:line="360" w:lineRule="auto"/>
              <w:jc w:val="center"/>
              <w:rPr>
                <w:rFonts w:hint="eastAsia" w:ascii="宋体" w:hAnsi="宋体" w:cs="宋体"/>
                <w:color w:val="auto"/>
              </w:rPr>
            </w:pPr>
          </w:p>
        </w:tc>
        <w:tc>
          <w:tcPr>
            <w:tcW w:w="1209" w:type="dxa"/>
            <w:noWrap w:val="0"/>
            <w:vAlign w:val="center"/>
          </w:tcPr>
          <w:p>
            <w:pPr>
              <w:spacing w:line="360" w:lineRule="auto"/>
              <w:jc w:val="center"/>
              <w:rPr>
                <w:rFonts w:hint="eastAsia" w:ascii="宋体" w:hAnsi="宋体" w:cs="宋体"/>
                <w:color w:val="auto"/>
              </w:rPr>
            </w:pPr>
          </w:p>
        </w:tc>
        <w:tc>
          <w:tcPr>
            <w:tcW w:w="2155" w:type="dxa"/>
            <w:noWrap w:val="0"/>
            <w:vAlign w:val="center"/>
          </w:tcPr>
          <w:p>
            <w:pPr>
              <w:spacing w:line="360" w:lineRule="auto"/>
              <w:jc w:val="center"/>
              <w:rPr>
                <w:rFonts w:hint="eastAsia" w:ascii="宋体" w:hAnsi="宋体" w:cs="宋体"/>
                <w:color w:val="auto"/>
              </w:rPr>
            </w:pPr>
          </w:p>
        </w:tc>
        <w:tc>
          <w:tcPr>
            <w:tcW w:w="1924" w:type="dxa"/>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pPr>
              <w:spacing w:line="360" w:lineRule="auto"/>
              <w:jc w:val="center"/>
              <w:rPr>
                <w:rFonts w:hint="eastAsia" w:ascii="宋体" w:hAnsi="宋体" w:cs="宋体"/>
                <w:color w:val="auto"/>
              </w:rPr>
            </w:pPr>
          </w:p>
        </w:tc>
        <w:tc>
          <w:tcPr>
            <w:tcW w:w="1445" w:type="dxa"/>
            <w:noWrap w:val="0"/>
            <w:vAlign w:val="center"/>
          </w:tcPr>
          <w:p>
            <w:pPr>
              <w:spacing w:line="360" w:lineRule="auto"/>
              <w:jc w:val="center"/>
              <w:rPr>
                <w:rFonts w:hint="eastAsia" w:ascii="宋体" w:hAnsi="宋体" w:cs="宋体"/>
                <w:color w:val="auto"/>
              </w:rPr>
            </w:pPr>
          </w:p>
        </w:tc>
        <w:tc>
          <w:tcPr>
            <w:tcW w:w="1717" w:type="dxa"/>
            <w:noWrap w:val="0"/>
            <w:vAlign w:val="center"/>
          </w:tcPr>
          <w:p>
            <w:pPr>
              <w:spacing w:line="360" w:lineRule="auto"/>
              <w:jc w:val="center"/>
              <w:rPr>
                <w:rFonts w:hint="eastAsia" w:ascii="宋体" w:hAnsi="宋体" w:cs="宋体"/>
                <w:color w:val="auto"/>
              </w:rPr>
            </w:pPr>
          </w:p>
        </w:tc>
        <w:tc>
          <w:tcPr>
            <w:tcW w:w="1209" w:type="dxa"/>
            <w:noWrap w:val="0"/>
            <w:vAlign w:val="center"/>
          </w:tcPr>
          <w:p>
            <w:pPr>
              <w:spacing w:line="360" w:lineRule="auto"/>
              <w:jc w:val="center"/>
              <w:rPr>
                <w:rFonts w:hint="eastAsia" w:ascii="宋体" w:hAnsi="宋体" w:cs="宋体"/>
                <w:color w:val="auto"/>
              </w:rPr>
            </w:pPr>
          </w:p>
        </w:tc>
        <w:tc>
          <w:tcPr>
            <w:tcW w:w="2155" w:type="dxa"/>
            <w:noWrap w:val="0"/>
            <w:vAlign w:val="center"/>
          </w:tcPr>
          <w:p>
            <w:pPr>
              <w:spacing w:line="360" w:lineRule="auto"/>
              <w:jc w:val="center"/>
              <w:rPr>
                <w:rFonts w:hint="eastAsia" w:ascii="宋体" w:hAnsi="宋体" w:cs="宋体"/>
                <w:color w:val="auto"/>
              </w:rPr>
            </w:pPr>
          </w:p>
        </w:tc>
        <w:tc>
          <w:tcPr>
            <w:tcW w:w="1924" w:type="dxa"/>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pPr>
              <w:spacing w:line="360" w:lineRule="auto"/>
              <w:jc w:val="center"/>
              <w:rPr>
                <w:rFonts w:hint="eastAsia" w:ascii="宋体" w:hAnsi="宋体" w:cs="宋体"/>
                <w:color w:val="auto"/>
              </w:rPr>
            </w:pPr>
          </w:p>
        </w:tc>
        <w:tc>
          <w:tcPr>
            <w:tcW w:w="1445" w:type="dxa"/>
            <w:noWrap w:val="0"/>
            <w:vAlign w:val="center"/>
          </w:tcPr>
          <w:p>
            <w:pPr>
              <w:spacing w:line="360" w:lineRule="auto"/>
              <w:jc w:val="center"/>
              <w:rPr>
                <w:rFonts w:hint="eastAsia" w:ascii="宋体" w:hAnsi="宋体" w:cs="宋体"/>
                <w:color w:val="auto"/>
              </w:rPr>
            </w:pPr>
          </w:p>
        </w:tc>
        <w:tc>
          <w:tcPr>
            <w:tcW w:w="1717" w:type="dxa"/>
            <w:noWrap w:val="0"/>
            <w:vAlign w:val="center"/>
          </w:tcPr>
          <w:p>
            <w:pPr>
              <w:spacing w:line="360" w:lineRule="auto"/>
              <w:jc w:val="center"/>
              <w:rPr>
                <w:rFonts w:hint="eastAsia" w:ascii="宋体" w:hAnsi="宋体" w:cs="宋体"/>
                <w:color w:val="auto"/>
              </w:rPr>
            </w:pPr>
          </w:p>
        </w:tc>
        <w:tc>
          <w:tcPr>
            <w:tcW w:w="1209" w:type="dxa"/>
            <w:noWrap w:val="0"/>
            <w:vAlign w:val="center"/>
          </w:tcPr>
          <w:p>
            <w:pPr>
              <w:spacing w:line="360" w:lineRule="auto"/>
              <w:jc w:val="center"/>
              <w:rPr>
                <w:rFonts w:hint="eastAsia" w:ascii="宋体" w:hAnsi="宋体" w:cs="宋体"/>
                <w:color w:val="auto"/>
              </w:rPr>
            </w:pPr>
          </w:p>
        </w:tc>
        <w:tc>
          <w:tcPr>
            <w:tcW w:w="2155" w:type="dxa"/>
            <w:noWrap w:val="0"/>
            <w:vAlign w:val="center"/>
          </w:tcPr>
          <w:p>
            <w:pPr>
              <w:spacing w:line="360" w:lineRule="auto"/>
              <w:jc w:val="center"/>
              <w:rPr>
                <w:rFonts w:hint="eastAsia" w:ascii="宋体" w:hAnsi="宋体" w:cs="宋体"/>
                <w:color w:val="auto"/>
              </w:rPr>
            </w:pPr>
          </w:p>
        </w:tc>
        <w:tc>
          <w:tcPr>
            <w:tcW w:w="1924" w:type="dxa"/>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pPr>
              <w:spacing w:line="360" w:lineRule="auto"/>
              <w:jc w:val="center"/>
              <w:rPr>
                <w:rFonts w:hint="eastAsia" w:ascii="宋体" w:hAnsi="宋体" w:cs="宋体"/>
                <w:color w:val="auto"/>
              </w:rPr>
            </w:pPr>
          </w:p>
        </w:tc>
        <w:tc>
          <w:tcPr>
            <w:tcW w:w="1445" w:type="dxa"/>
            <w:noWrap w:val="0"/>
            <w:vAlign w:val="center"/>
          </w:tcPr>
          <w:p>
            <w:pPr>
              <w:spacing w:line="360" w:lineRule="auto"/>
              <w:jc w:val="center"/>
              <w:rPr>
                <w:rFonts w:hint="eastAsia" w:ascii="宋体" w:hAnsi="宋体" w:cs="宋体"/>
                <w:color w:val="auto"/>
              </w:rPr>
            </w:pPr>
          </w:p>
        </w:tc>
        <w:tc>
          <w:tcPr>
            <w:tcW w:w="1717" w:type="dxa"/>
            <w:noWrap w:val="0"/>
            <w:vAlign w:val="center"/>
          </w:tcPr>
          <w:p>
            <w:pPr>
              <w:spacing w:line="360" w:lineRule="auto"/>
              <w:jc w:val="center"/>
              <w:rPr>
                <w:rFonts w:hint="eastAsia" w:ascii="宋体" w:hAnsi="宋体" w:cs="宋体"/>
                <w:color w:val="auto"/>
              </w:rPr>
            </w:pPr>
          </w:p>
        </w:tc>
        <w:tc>
          <w:tcPr>
            <w:tcW w:w="1209" w:type="dxa"/>
            <w:noWrap w:val="0"/>
            <w:vAlign w:val="center"/>
          </w:tcPr>
          <w:p>
            <w:pPr>
              <w:spacing w:line="360" w:lineRule="auto"/>
              <w:jc w:val="center"/>
              <w:rPr>
                <w:rFonts w:hint="eastAsia" w:ascii="宋体" w:hAnsi="宋体" w:cs="宋体"/>
                <w:color w:val="auto"/>
              </w:rPr>
            </w:pPr>
          </w:p>
        </w:tc>
        <w:tc>
          <w:tcPr>
            <w:tcW w:w="2155" w:type="dxa"/>
            <w:noWrap w:val="0"/>
            <w:vAlign w:val="center"/>
          </w:tcPr>
          <w:p>
            <w:pPr>
              <w:spacing w:line="360" w:lineRule="auto"/>
              <w:jc w:val="center"/>
              <w:rPr>
                <w:rFonts w:hint="eastAsia" w:ascii="宋体" w:hAnsi="宋体" w:cs="宋体"/>
                <w:color w:val="auto"/>
              </w:rPr>
            </w:pPr>
          </w:p>
        </w:tc>
        <w:tc>
          <w:tcPr>
            <w:tcW w:w="1924" w:type="dxa"/>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pPr>
              <w:spacing w:line="360" w:lineRule="auto"/>
              <w:jc w:val="center"/>
              <w:rPr>
                <w:rFonts w:hint="eastAsia" w:ascii="宋体" w:hAnsi="宋体" w:cs="宋体"/>
                <w:color w:val="auto"/>
              </w:rPr>
            </w:pPr>
          </w:p>
        </w:tc>
        <w:tc>
          <w:tcPr>
            <w:tcW w:w="1445" w:type="dxa"/>
            <w:noWrap w:val="0"/>
            <w:vAlign w:val="center"/>
          </w:tcPr>
          <w:p>
            <w:pPr>
              <w:spacing w:line="360" w:lineRule="auto"/>
              <w:jc w:val="center"/>
              <w:rPr>
                <w:rFonts w:hint="eastAsia" w:ascii="宋体" w:hAnsi="宋体" w:cs="宋体"/>
                <w:color w:val="auto"/>
              </w:rPr>
            </w:pPr>
          </w:p>
        </w:tc>
        <w:tc>
          <w:tcPr>
            <w:tcW w:w="1717" w:type="dxa"/>
            <w:noWrap w:val="0"/>
            <w:vAlign w:val="center"/>
          </w:tcPr>
          <w:p>
            <w:pPr>
              <w:spacing w:line="360" w:lineRule="auto"/>
              <w:jc w:val="center"/>
              <w:rPr>
                <w:rFonts w:hint="eastAsia" w:ascii="宋体" w:hAnsi="宋体" w:cs="宋体"/>
                <w:color w:val="auto"/>
              </w:rPr>
            </w:pPr>
          </w:p>
        </w:tc>
        <w:tc>
          <w:tcPr>
            <w:tcW w:w="1209" w:type="dxa"/>
            <w:noWrap w:val="0"/>
            <w:vAlign w:val="center"/>
          </w:tcPr>
          <w:p>
            <w:pPr>
              <w:spacing w:line="360" w:lineRule="auto"/>
              <w:jc w:val="center"/>
              <w:rPr>
                <w:rFonts w:hint="eastAsia" w:ascii="宋体" w:hAnsi="宋体" w:cs="宋体"/>
                <w:color w:val="auto"/>
              </w:rPr>
            </w:pPr>
          </w:p>
        </w:tc>
        <w:tc>
          <w:tcPr>
            <w:tcW w:w="2155" w:type="dxa"/>
            <w:noWrap w:val="0"/>
            <w:vAlign w:val="center"/>
          </w:tcPr>
          <w:p>
            <w:pPr>
              <w:spacing w:line="360" w:lineRule="auto"/>
              <w:jc w:val="center"/>
              <w:rPr>
                <w:rFonts w:hint="eastAsia" w:ascii="宋体" w:hAnsi="宋体" w:cs="宋体"/>
                <w:color w:val="auto"/>
              </w:rPr>
            </w:pPr>
          </w:p>
        </w:tc>
        <w:tc>
          <w:tcPr>
            <w:tcW w:w="1924" w:type="dxa"/>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pPr>
              <w:spacing w:line="360" w:lineRule="auto"/>
              <w:jc w:val="center"/>
              <w:rPr>
                <w:rFonts w:hint="eastAsia" w:ascii="宋体" w:hAnsi="宋体" w:cs="宋体"/>
                <w:color w:val="auto"/>
              </w:rPr>
            </w:pPr>
          </w:p>
        </w:tc>
        <w:tc>
          <w:tcPr>
            <w:tcW w:w="1445" w:type="dxa"/>
            <w:noWrap w:val="0"/>
            <w:vAlign w:val="center"/>
          </w:tcPr>
          <w:p>
            <w:pPr>
              <w:spacing w:line="360" w:lineRule="auto"/>
              <w:jc w:val="center"/>
              <w:rPr>
                <w:rFonts w:hint="eastAsia" w:ascii="宋体" w:hAnsi="宋体" w:cs="宋体"/>
                <w:color w:val="auto"/>
              </w:rPr>
            </w:pPr>
          </w:p>
        </w:tc>
        <w:tc>
          <w:tcPr>
            <w:tcW w:w="1717" w:type="dxa"/>
            <w:noWrap w:val="0"/>
            <w:vAlign w:val="center"/>
          </w:tcPr>
          <w:p>
            <w:pPr>
              <w:spacing w:line="360" w:lineRule="auto"/>
              <w:jc w:val="center"/>
              <w:rPr>
                <w:rFonts w:hint="eastAsia" w:ascii="宋体" w:hAnsi="宋体" w:cs="宋体"/>
                <w:color w:val="auto"/>
              </w:rPr>
            </w:pPr>
          </w:p>
        </w:tc>
        <w:tc>
          <w:tcPr>
            <w:tcW w:w="1209" w:type="dxa"/>
            <w:noWrap w:val="0"/>
            <w:vAlign w:val="center"/>
          </w:tcPr>
          <w:p>
            <w:pPr>
              <w:spacing w:line="360" w:lineRule="auto"/>
              <w:jc w:val="center"/>
              <w:rPr>
                <w:rFonts w:hint="eastAsia" w:ascii="宋体" w:hAnsi="宋体" w:cs="宋体"/>
                <w:color w:val="auto"/>
              </w:rPr>
            </w:pPr>
          </w:p>
        </w:tc>
        <w:tc>
          <w:tcPr>
            <w:tcW w:w="2155" w:type="dxa"/>
            <w:noWrap w:val="0"/>
            <w:vAlign w:val="center"/>
          </w:tcPr>
          <w:p>
            <w:pPr>
              <w:spacing w:line="360" w:lineRule="auto"/>
              <w:jc w:val="center"/>
              <w:rPr>
                <w:rFonts w:hint="eastAsia" w:ascii="宋体" w:hAnsi="宋体" w:cs="宋体"/>
                <w:color w:val="auto"/>
              </w:rPr>
            </w:pPr>
          </w:p>
        </w:tc>
        <w:tc>
          <w:tcPr>
            <w:tcW w:w="1924" w:type="dxa"/>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pPr>
              <w:spacing w:line="360" w:lineRule="auto"/>
              <w:jc w:val="center"/>
              <w:rPr>
                <w:rFonts w:hint="eastAsia" w:ascii="宋体" w:hAnsi="宋体" w:cs="宋体"/>
                <w:color w:val="auto"/>
              </w:rPr>
            </w:pPr>
          </w:p>
        </w:tc>
        <w:tc>
          <w:tcPr>
            <w:tcW w:w="1445" w:type="dxa"/>
            <w:noWrap w:val="0"/>
            <w:vAlign w:val="center"/>
          </w:tcPr>
          <w:p>
            <w:pPr>
              <w:spacing w:line="360" w:lineRule="auto"/>
              <w:jc w:val="center"/>
              <w:rPr>
                <w:rFonts w:hint="eastAsia" w:ascii="宋体" w:hAnsi="宋体" w:cs="宋体"/>
                <w:color w:val="auto"/>
              </w:rPr>
            </w:pPr>
          </w:p>
        </w:tc>
        <w:tc>
          <w:tcPr>
            <w:tcW w:w="1717" w:type="dxa"/>
            <w:noWrap w:val="0"/>
            <w:vAlign w:val="center"/>
          </w:tcPr>
          <w:p>
            <w:pPr>
              <w:spacing w:line="360" w:lineRule="auto"/>
              <w:jc w:val="center"/>
              <w:rPr>
                <w:rFonts w:hint="eastAsia" w:ascii="宋体" w:hAnsi="宋体" w:cs="宋体"/>
                <w:color w:val="auto"/>
              </w:rPr>
            </w:pPr>
          </w:p>
        </w:tc>
        <w:tc>
          <w:tcPr>
            <w:tcW w:w="1209" w:type="dxa"/>
            <w:noWrap w:val="0"/>
            <w:vAlign w:val="center"/>
          </w:tcPr>
          <w:p>
            <w:pPr>
              <w:spacing w:line="360" w:lineRule="auto"/>
              <w:jc w:val="center"/>
              <w:rPr>
                <w:rFonts w:hint="eastAsia" w:ascii="宋体" w:hAnsi="宋体" w:cs="宋体"/>
                <w:color w:val="auto"/>
              </w:rPr>
            </w:pPr>
          </w:p>
        </w:tc>
        <w:tc>
          <w:tcPr>
            <w:tcW w:w="2155" w:type="dxa"/>
            <w:noWrap w:val="0"/>
            <w:vAlign w:val="center"/>
          </w:tcPr>
          <w:p>
            <w:pPr>
              <w:spacing w:line="360" w:lineRule="auto"/>
              <w:jc w:val="center"/>
              <w:rPr>
                <w:rFonts w:hint="eastAsia" w:ascii="宋体" w:hAnsi="宋体" w:cs="宋体"/>
                <w:color w:val="auto"/>
              </w:rPr>
            </w:pPr>
          </w:p>
        </w:tc>
        <w:tc>
          <w:tcPr>
            <w:tcW w:w="1924" w:type="dxa"/>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pPr>
              <w:spacing w:line="360" w:lineRule="auto"/>
              <w:jc w:val="center"/>
              <w:rPr>
                <w:rFonts w:hint="eastAsia" w:ascii="宋体" w:hAnsi="宋体" w:cs="宋体"/>
                <w:color w:val="auto"/>
              </w:rPr>
            </w:pPr>
          </w:p>
        </w:tc>
        <w:tc>
          <w:tcPr>
            <w:tcW w:w="1445" w:type="dxa"/>
            <w:noWrap w:val="0"/>
            <w:vAlign w:val="center"/>
          </w:tcPr>
          <w:p>
            <w:pPr>
              <w:spacing w:line="360" w:lineRule="auto"/>
              <w:jc w:val="center"/>
              <w:rPr>
                <w:rFonts w:hint="eastAsia" w:ascii="宋体" w:hAnsi="宋体" w:cs="宋体"/>
                <w:color w:val="auto"/>
              </w:rPr>
            </w:pPr>
          </w:p>
        </w:tc>
        <w:tc>
          <w:tcPr>
            <w:tcW w:w="1717" w:type="dxa"/>
            <w:noWrap w:val="0"/>
            <w:vAlign w:val="center"/>
          </w:tcPr>
          <w:p>
            <w:pPr>
              <w:spacing w:line="360" w:lineRule="auto"/>
              <w:jc w:val="center"/>
              <w:rPr>
                <w:rFonts w:hint="eastAsia" w:ascii="宋体" w:hAnsi="宋体" w:cs="宋体"/>
                <w:color w:val="auto"/>
              </w:rPr>
            </w:pPr>
          </w:p>
        </w:tc>
        <w:tc>
          <w:tcPr>
            <w:tcW w:w="1209" w:type="dxa"/>
            <w:noWrap w:val="0"/>
            <w:vAlign w:val="center"/>
          </w:tcPr>
          <w:p>
            <w:pPr>
              <w:spacing w:line="360" w:lineRule="auto"/>
              <w:jc w:val="center"/>
              <w:rPr>
                <w:rFonts w:hint="eastAsia" w:ascii="宋体" w:hAnsi="宋体" w:cs="宋体"/>
                <w:color w:val="auto"/>
              </w:rPr>
            </w:pPr>
          </w:p>
        </w:tc>
        <w:tc>
          <w:tcPr>
            <w:tcW w:w="2155" w:type="dxa"/>
            <w:noWrap w:val="0"/>
            <w:vAlign w:val="center"/>
          </w:tcPr>
          <w:p>
            <w:pPr>
              <w:spacing w:line="360" w:lineRule="auto"/>
              <w:jc w:val="center"/>
              <w:rPr>
                <w:rFonts w:hint="eastAsia" w:ascii="宋体" w:hAnsi="宋体" w:cs="宋体"/>
                <w:color w:val="auto"/>
              </w:rPr>
            </w:pPr>
          </w:p>
        </w:tc>
        <w:tc>
          <w:tcPr>
            <w:tcW w:w="1924" w:type="dxa"/>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pPr>
              <w:spacing w:line="360" w:lineRule="auto"/>
              <w:jc w:val="center"/>
              <w:rPr>
                <w:rFonts w:hint="eastAsia" w:ascii="宋体" w:hAnsi="宋体" w:cs="宋体"/>
                <w:color w:val="auto"/>
              </w:rPr>
            </w:pPr>
          </w:p>
        </w:tc>
        <w:tc>
          <w:tcPr>
            <w:tcW w:w="1445" w:type="dxa"/>
            <w:noWrap w:val="0"/>
            <w:vAlign w:val="center"/>
          </w:tcPr>
          <w:p>
            <w:pPr>
              <w:spacing w:line="360" w:lineRule="auto"/>
              <w:jc w:val="center"/>
              <w:rPr>
                <w:rFonts w:hint="eastAsia" w:ascii="宋体" w:hAnsi="宋体" w:cs="宋体"/>
                <w:color w:val="auto"/>
              </w:rPr>
            </w:pPr>
          </w:p>
        </w:tc>
        <w:tc>
          <w:tcPr>
            <w:tcW w:w="1717" w:type="dxa"/>
            <w:noWrap w:val="0"/>
            <w:vAlign w:val="center"/>
          </w:tcPr>
          <w:p>
            <w:pPr>
              <w:spacing w:line="360" w:lineRule="auto"/>
              <w:jc w:val="center"/>
              <w:rPr>
                <w:rFonts w:hint="eastAsia" w:ascii="宋体" w:hAnsi="宋体" w:cs="宋体"/>
                <w:color w:val="auto"/>
              </w:rPr>
            </w:pPr>
          </w:p>
        </w:tc>
        <w:tc>
          <w:tcPr>
            <w:tcW w:w="1209" w:type="dxa"/>
            <w:noWrap w:val="0"/>
            <w:vAlign w:val="center"/>
          </w:tcPr>
          <w:p>
            <w:pPr>
              <w:spacing w:line="360" w:lineRule="auto"/>
              <w:jc w:val="center"/>
              <w:rPr>
                <w:rFonts w:hint="eastAsia" w:ascii="宋体" w:hAnsi="宋体" w:cs="宋体"/>
                <w:color w:val="auto"/>
              </w:rPr>
            </w:pPr>
          </w:p>
        </w:tc>
        <w:tc>
          <w:tcPr>
            <w:tcW w:w="2155" w:type="dxa"/>
            <w:noWrap w:val="0"/>
            <w:vAlign w:val="center"/>
          </w:tcPr>
          <w:p>
            <w:pPr>
              <w:spacing w:line="360" w:lineRule="auto"/>
              <w:jc w:val="center"/>
              <w:rPr>
                <w:rFonts w:hint="eastAsia" w:ascii="宋体" w:hAnsi="宋体" w:cs="宋体"/>
                <w:color w:val="auto"/>
              </w:rPr>
            </w:pPr>
          </w:p>
        </w:tc>
        <w:tc>
          <w:tcPr>
            <w:tcW w:w="1924" w:type="dxa"/>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pPr>
              <w:spacing w:line="360" w:lineRule="auto"/>
              <w:jc w:val="center"/>
              <w:rPr>
                <w:rFonts w:hint="eastAsia" w:ascii="宋体" w:hAnsi="宋体" w:cs="宋体"/>
                <w:color w:val="auto"/>
              </w:rPr>
            </w:pPr>
          </w:p>
        </w:tc>
        <w:tc>
          <w:tcPr>
            <w:tcW w:w="1445" w:type="dxa"/>
            <w:noWrap w:val="0"/>
            <w:vAlign w:val="center"/>
          </w:tcPr>
          <w:p>
            <w:pPr>
              <w:spacing w:line="360" w:lineRule="auto"/>
              <w:jc w:val="center"/>
              <w:rPr>
                <w:rFonts w:hint="eastAsia" w:ascii="宋体" w:hAnsi="宋体" w:cs="宋体"/>
                <w:color w:val="auto"/>
              </w:rPr>
            </w:pPr>
          </w:p>
        </w:tc>
        <w:tc>
          <w:tcPr>
            <w:tcW w:w="1717" w:type="dxa"/>
            <w:noWrap w:val="0"/>
            <w:vAlign w:val="center"/>
          </w:tcPr>
          <w:p>
            <w:pPr>
              <w:spacing w:line="360" w:lineRule="auto"/>
              <w:jc w:val="center"/>
              <w:rPr>
                <w:rFonts w:hint="eastAsia" w:ascii="宋体" w:hAnsi="宋体" w:cs="宋体"/>
                <w:color w:val="auto"/>
              </w:rPr>
            </w:pPr>
          </w:p>
        </w:tc>
        <w:tc>
          <w:tcPr>
            <w:tcW w:w="1209" w:type="dxa"/>
            <w:noWrap w:val="0"/>
            <w:vAlign w:val="center"/>
          </w:tcPr>
          <w:p>
            <w:pPr>
              <w:spacing w:line="360" w:lineRule="auto"/>
              <w:jc w:val="center"/>
              <w:rPr>
                <w:rFonts w:hint="eastAsia" w:ascii="宋体" w:hAnsi="宋体" w:cs="宋体"/>
                <w:color w:val="auto"/>
              </w:rPr>
            </w:pPr>
          </w:p>
        </w:tc>
        <w:tc>
          <w:tcPr>
            <w:tcW w:w="2155" w:type="dxa"/>
            <w:noWrap w:val="0"/>
            <w:vAlign w:val="center"/>
          </w:tcPr>
          <w:p>
            <w:pPr>
              <w:spacing w:line="360" w:lineRule="auto"/>
              <w:jc w:val="center"/>
              <w:rPr>
                <w:rFonts w:hint="eastAsia" w:ascii="宋体" w:hAnsi="宋体" w:cs="宋体"/>
                <w:color w:val="auto"/>
              </w:rPr>
            </w:pPr>
          </w:p>
        </w:tc>
        <w:tc>
          <w:tcPr>
            <w:tcW w:w="1924" w:type="dxa"/>
            <w:noWrap w:val="0"/>
            <w:vAlign w:val="center"/>
          </w:tcPr>
          <w:p>
            <w:pPr>
              <w:spacing w:line="360" w:lineRule="auto"/>
              <w:jc w:val="center"/>
              <w:rPr>
                <w:rFonts w:hint="eastAsia" w:ascii="宋体" w:hAnsi="宋体" w:cs="宋体"/>
                <w:color w:val="auto"/>
              </w:rPr>
            </w:pPr>
          </w:p>
        </w:tc>
      </w:tr>
    </w:tbl>
    <w:p>
      <w:pPr>
        <w:spacing w:line="360" w:lineRule="auto"/>
        <w:ind w:firstLine="105" w:firstLineChars="50"/>
        <w:rPr>
          <w:rFonts w:hint="eastAsia" w:ascii="宋体" w:hAnsi="宋体" w:cs="宋体"/>
          <w:color w:val="auto"/>
        </w:rPr>
      </w:pPr>
      <w:r>
        <w:rPr>
          <w:rFonts w:hint="eastAsia" w:ascii="宋体" w:hAnsi="宋体" w:cs="宋体"/>
          <w:color w:val="auto"/>
        </w:rPr>
        <w:t>备注：</w:t>
      </w:r>
      <w:r>
        <w:rPr>
          <w:rFonts w:hint="eastAsia" w:ascii="宋体" w:hAnsi="宋体" w:cs="宋体"/>
          <w:color w:val="auto"/>
          <w:lang w:val="en-US" w:eastAsia="zh-CN"/>
        </w:rPr>
        <w:t>按评审要求</w:t>
      </w:r>
      <w:r>
        <w:rPr>
          <w:rFonts w:hint="eastAsia" w:ascii="宋体" w:hAnsi="宋体" w:cs="宋体"/>
          <w:color w:val="auto"/>
        </w:rPr>
        <w:t>提供证明</w:t>
      </w:r>
      <w:r>
        <w:rPr>
          <w:rFonts w:hint="eastAsia" w:ascii="宋体" w:hAnsi="宋体" w:cs="宋体"/>
          <w:color w:val="auto"/>
          <w:lang w:val="en-US" w:eastAsia="zh-CN"/>
        </w:rPr>
        <w:t>文件</w:t>
      </w:r>
      <w:r>
        <w:rPr>
          <w:rFonts w:hint="eastAsia" w:ascii="宋体" w:hAnsi="宋体" w:cs="宋体"/>
          <w:color w:val="auto"/>
        </w:rPr>
        <w:t>。</w:t>
      </w:r>
    </w:p>
    <w:p>
      <w:pPr>
        <w:spacing w:line="360" w:lineRule="auto"/>
        <w:ind w:firstLine="105" w:firstLineChars="50"/>
        <w:rPr>
          <w:rFonts w:hint="eastAsia" w:ascii="宋体" w:hAnsi="宋体" w:cs="宋体"/>
          <w:color w:val="auto"/>
        </w:rPr>
      </w:pPr>
    </w:p>
    <w:p>
      <w:pPr>
        <w:pStyle w:val="13"/>
        <w:spacing w:line="360" w:lineRule="auto"/>
        <w:rPr>
          <w:rFonts w:hint="eastAsia" w:ascii="宋体" w:hAnsi="宋体" w:cs="宋体"/>
          <w:b/>
          <w:bCs/>
          <w:color w:val="auto"/>
        </w:rPr>
      </w:pPr>
      <w:bookmarkStart w:id="92" w:name="_Toc385940909"/>
    </w:p>
    <w:p>
      <w:pPr>
        <w:pStyle w:val="13"/>
        <w:numPr>
          <w:ilvl w:val="0"/>
          <w:numId w:val="84"/>
        </w:numPr>
        <w:spacing w:line="360" w:lineRule="auto"/>
        <w:outlineLvl w:val="1"/>
        <w:rPr>
          <w:rFonts w:hint="eastAsia" w:ascii="宋体" w:hAnsi="宋体" w:cs="宋体"/>
          <w:b/>
          <w:bCs/>
          <w:color w:val="auto"/>
        </w:rPr>
      </w:pPr>
      <w:r>
        <w:rPr>
          <w:rFonts w:hint="eastAsia" w:ascii="宋体" w:hAnsi="宋体" w:cs="宋体"/>
          <w:b/>
          <w:bCs/>
          <w:color w:val="auto"/>
        </w:rPr>
        <w:br w:type="page"/>
      </w:r>
      <w:r>
        <w:rPr>
          <w:rFonts w:hint="eastAsia" w:ascii="宋体" w:hAnsi="宋体" w:cs="宋体"/>
          <w:b/>
          <w:bCs/>
          <w:color w:val="auto"/>
        </w:rPr>
        <w:t xml:space="preserve"> 本项目管理人员及技术人员名单</w:t>
      </w:r>
    </w:p>
    <w:p>
      <w:pPr>
        <w:pStyle w:val="13"/>
        <w:spacing w:line="360" w:lineRule="auto"/>
        <w:jc w:val="center"/>
        <w:rPr>
          <w:rFonts w:hint="eastAsia" w:ascii="宋体" w:hAnsi="宋体" w:cs="宋体"/>
          <w:b/>
          <w:bCs/>
          <w:color w:val="auto"/>
        </w:rPr>
      </w:pPr>
    </w:p>
    <w:p>
      <w:pPr>
        <w:pStyle w:val="13"/>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本项目管理人员及技术人员名单</w:t>
      </w:r>
      <w:bookmarkEnd w:id="92"/>
    </w:p>
    <w:p>
      <w:pPr>
        <w:spacing w:line="360" w:lineRule="auto"/>
        <w:rPr>
          <w:rFonts w:hint="eastAsia" w:ascii="宋体" w:hAnsi="宋体" w:eastAsia="宋体" w:cs="宋体"/>
          <w:color w:val="auto"/>
          <w:szCs w:val="21"/>
          <w:lang w:eastAsia="zh-CN"/>
        </w:rPr>
      </w:pPr>
      <w:r>
        <w:rPr>
          <w:rFonts w:hint="eastAsia" w:ascii="宋体" w:hAnsi="宋体" w:cs="宋体"/>
          <w:color w:val="auto"/>
          <w:szCs w:val="21"/>
        </w:rPr>
        <w:t>项目编号：</w:t>
      </w:r>
      <w:r>
        <w:rPr>
          <w:rFonts w:hint="eastAsia" w:ascii="宋体" w:hAnsi="宋体" w:cs="宋体"/>
          <w:color w:val="auto"/>
          <w:szCs w:val="21"/>
          <w:lang w:eastAsia="zh-CN"/>
        </w:rPr>
        <w:t>GZGK23P271C0892Z-1</w:t>
      </w:r>
    </w:p>
    <w:p>
      <w:pPr>
        <w:spacing w:line="360" w:lineRule="auto"/>
        <w:rPr>
          <w:rFonts w:hint="eastAsia" w:ascii="宋体" w:hAnsi="宋体" w:eastAsia="宋体" w:cs="宋体"/>
          <w:color w:val="auto"/>
          <w:szCs w:val="21"/>
          <w:lang w:eastAsia="zh-CN"/>
        </w:rPr>
      </w:pPr>
      <w:r>
        <w:rPr>
          <w:rFonts w:hint="eastAsia" w:ascii="宋体" w:hAnsi="宋体" w:cs="宋体"/>
          <w:color w:val="auto"/>
          <w:szCs w:val="21"/>
        </w:rPr>
        <w:t>项目名称：</w:t>
      </w:r>
      <w:r>
        <w:rPr>
          <w:rFonts w:hint="eastAsia" w:ascii="宋体" w:hAnsi="宋体" w:cs="宋体"/>
          <w:color w:val="auto"/>
          <w:lang w:eastAsia="zh-CN"/>
        </w:rPr>
        <w:t>汕头大学医学院研究生学位论文送审平台服务项目（重招）</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89"/>
        <w:gridCol w:w="1433"/>
        <w:gridCol w:w="835"/>
        <w:gridCol w:w="834"/>
        <w:gridCol w:w="834"/>
        <w:gridCol w:w="723"/>
        <w:gridCol w:w="1080"/>
        <w:gridCol w:w="261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9" w:hRule="atLeast"/>
          <w:jc w:val="center"/>
        </w:trPr>
        <w:tc>
          <w:tcPr>
            <w:tcW w:w="689" w:type="dxa"/>
            <w:tcBorders>
              <w:top w:val="single" w:color="auto" w:sz="12" w:space="0"/>
              <w:bottom w:val="single" w:color="auto" w:sz="2" w:space="0"/>
            </w:tcBorders>
            <w:noWrap w:val="0"/>
            <w:vAlign w:val="center"/>
          </w:tcPr>
          <w:p>
            <w:pPr>
              <w:spacing w:line="360" w:lineRule="auto"/>
              <w:jc w:val="center"/>
              <w:rPr>
                <w:rFonts w:hint="eastAsia" w:ascii="宋体" w:hAnsi="宋体" w:cs="宋体"/>
                <w:color w:val="auto"/>
              </w:rPr>
            </w:pPr>
            <w:r>
              <w:rPr>
                <w:rFonts w:hint="eastAsia" w:ascii="宋体" w:hAnsi="宋体" w:cs="宋体"/>
                <w:color w:val="auto"/>
              </w:rPr>
              <w:t>序号</w:t>
            </w:r>
          </w:p>
        </w:tc>
        <w:tc>
          <w:tcPr>
            <w:tcW w:w="1433" w:type="dxa"/>
            <w:tcBorders>
              <w:top w:val="single" w:color="auto" w:sz="12" w:space="0"/>
              <w:bottom w:val="single" w:color="auto" w:sz="2" w:space="0"/>
            </w:tcBorders>
            <w:noWrap w:val="0"/>
            <w:vAlign w:val="center"/>
          </w:tcPr>
          <w:p>
            <w:pPr>
              <w:pStyle w:val="96"/>
              <w:keepNext w:val="0"/>
              <w:adjustRightInd/>
              <w:spacing w:before="0" w:after="0" w:line="360" w:lineRule="auto"/>
              <w:textAlignment w:val="auto"/>
              <w:rPr>
                <w:rFonts w:hint="eastAsia" w:ascii="宋体" w:hAnsi="宋体" w:cs="宋体"/>
                <w:snapToGrid/>
                <w:color w:val="auto"/>
                <w:spacing w:val="0"/>
                <w:kern w:val="2"/>
                <w:sz w:val="21"/>
                <w:szCs w:val="24"/>
              </w:rPr>
            </w:pPr>
            <w:r>
              <w:rPr>
                <w:rFonts w:hint="eastAsia" w:ascii="宋体" w:hAnsi="宋体" w:cs="宋体"/>
                <w:snapToGrid/>
                <w:color w:val="auto"/>
                <w:spacing w:val="0"/>
                <w:kern w:val="2"/>
                <w:sz w:val="21"/>
                <w:szCs w:val="24"/>
              </w:rPr>
              <w:t>姓名</w:t>
            </w:r>
          </w:p>
        </w:tc>
        <w:tc>
          <w:tcPr>
            <w:tcW w:w="835" w:type="dxa"/>
            <w:tcBorders>
              <w:top w:val="single" w:color="auto" w:sz="12" w:space="0"/>
              <w:bottom w:val="single" w:color="auto" w:sz="2" w:space="0"/>
            </w:tcBorders>
            <w:noWrap w:val="0"/>
            <w:vAlign w:val="center"/>
          </w:tcPr>
          <w:p>
            <w:pPr>
              <w:spacing w:line="360" w:lineRule="auto"/>
              <w:jc w:val="center"/>
              <w:rPr>
                <w:rFonts w:hint="eastAsia" w:ascii="宋体" w:hAnsi="宋体" w:cs="宋体"/>
                <w:color w:val="auto"/>
              </w:rPr>
            </w:pPr>
            <w:r>
              <w:rPr>
                <w:rFonts w:hint="eastAsia" w:ascii="宋体" w:hAnsi="宋体" w:cs="宋体"/>
                <w:color w:val="auto"/>
              </w:rPr>
              <w:t>性别</w:t>
            </w:r>
          </w:p>
        </w:tc>
        <w:tc>
          <w:tcPr>
            <w:tcW w:w="834" w:type="dxa"/>
            <w:tcBorders>
              <w:top w:val="single" w:color="auto" w:sz="12" w:space="0"/>
              <w:bottom w:val="single" w:color="auto" w:sz="2" w:space="0"/>
            </w:tcBorders>
            <w:noWrap w:val="0"/>
            <w:vAlign w:val="center"/>
          </w:tcPr>
          <w:p>
            <w:pPr>
              <w:spacing w:line="360" w:lineRule="auto"/>
              <w:jc w:val="center"/>
              <w:rPr>
                <w:rFonts w:hint="eastAsia" w:ascii="宋体" w:hAnsi="宋体" w:cs="宋体"/>
                <w:color w:val="auto"/>
              </w:rPr>
            </w:pPr>
            <w:r>
              <w:rPr>
                <w:rFonts w:hint="eastAsia" w:ascii="宋体" w:hAnsi="宋体" w:cs="宋体"/>
                <w:color w:val="auto"/>
              </w:rPr>
              <w:t>年龄</w:t>
            </w:r>
          </w:p>
        </w:tc>
        <w:tc>
          <w:tcPr>
            <w:tcW w:w="834" w:type="dxa"/>
            <w:tcBorders>
              <w:top w:val="single" w:color="auto" w:sz="12" w:space="0"/>
              <w:bottom w:val="single" w:color="auto" w:sz="2" w:space="0"/>
            </w:tcBorders>
            <w:noWrap w:val="0"/>
            <w:vAlign w:val="center"/>
          </w:tcPr>
          <w:p>
            <w:pPr>
              <w:spacing w:line="360" w:lineRule="auto"/>
              <w:jc w:val="center"/>
              <w:rPr>
                <w:rFonts w:hint="eastAsia" w:ascii="宋体" w:hAnsi="宋体" w:cs="宋体"/>
                <w:color w:val="auto"/>
              </w:rPr>
            </w:pPr>
            <w:r>
              <w:rPr>
                <w:rFonts w:hint="eastAsia" w:ascii="宋体" w:hAnsi="宋体" w:cs="宋体"/>
                <w:color w:val="auto"/>
              </w:rPr>
              <w:t>学历</w:t>
            </w:r>
          </w:p>
        </w:tc>
        <w:tc>
          <w:tcPr>
            <w:tcW w:w="723" w:type="dxa"/>
            <w:tcBorders>
              <w:top w:val="single" w:color="auto" w:sz="12" w:space="0"/>
              <w:bottom w:val="single" w:color="auto" w:sz="2" w:space="0"/>
            </w:tcBorders>
            <w:noWrap w:val="0"/>
            <w:vAlign w:val="center"/>
          </w:tcPr>
          <w:p>
            <w:pPr>
              <w:spacing w:line="360" w:lineRule="auto"/>
              <w:jc w:val="center"/>
              <w:rPr>
                <w:rFonts w:hint="eastAsia" w:ascii="宋体" w:hAnsi="宋体" w:cs="宋体"/>
                <w:color w:val="auto"/>
              </w:rPr>
            </w:pPr>
            <w:r>
              <w:rPr>
                <w:rFonts w:hint="eastAsia" w:ascii="宋体" w:hAnsi="宋体" w:cs="宋体"/>
                <w:color w:val="auto"/>
              </w:rPr>
              <w:t>专业</w:t>
            </w:r>
          </w:p>
        </w:tc>
        <w:tc>
          <w:tcPr>
            <w:tcW w:w="1080" w:type="dxa"/>
            <w:tcBorders>
              <w:top w:val="single" w:color="auto" w:sz="12" w:space="0"/>
              <w:bottom w:val="single" w:color="auto" w:sz="2" w:space="0"/>
            </w:tcBorders>
            <w:noWrap w:val="0"/>
            <w:vAlign w:val="center"/>
          </w:tcPr>
          <w:p>
            <w:pPr>
              <w:spacing w:line="360" w:lineRule="auto"/>
              <w:jc w:val="center"/>
              <w:rPr>
                <w:rFonts w:hint="eastAsia" w:ascii="宋体" w:hAnsi="宋体" w:cs="宋体"/>
                <w:color w:val="auto"/>
              </w:rPr>
            </w:pPr>
            <w:r>
              <w:rPr>
                <w:rFonts w:hint="eastAsia" w:ascii="宋体" w:hAnsi="宋体" w:cs="宋体"/>
                <w:color w:val="auto"/>
              </w:rPr>
              <w:t>经验年限</w:t>
            </w:r>
          </w:p>
        </w:tc>
        <w:tc>
          <w:tcPr>
            <w:tcW w:w="2612" w:type="dxa"/>
            <w:tcBorders>
              <w:top w:val="single" w:color="auto" w:sz="12" w:space="0"/>
              <w:bottom w:val="single" w:color="auto" w:sz="2" w:space="0"/>
            </w:tcBorders>
            <w:noWrap w:val="0"/>
            <w:vAlign w:val="center"/>
          </w:tcPr>
          <w:p>
            <w:pPr>
              <w:spacing w:line="360" w:lineRule="auto"/>
              <w:jc w:val="center"/>
              <w:rPr>
                <w:rFonts w:hint="eastAsia" w:ascii="宋体" w:hAnsi="宋体" w:cs="宋体"/>
                <w:color w:val="auto"/>
              </w:rPr>
            </w:pPr>
            <w:r>
              <w:rPr>
                <w:rFonts w:hint="eastAsia" w:ascii="宋体" w:hAnsi="宋体" w:cs="宋体"/>
                <w:color w:val="auto"/>
              </w:rPr>
              <w:t>本项目拟担任职务及职责</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tcBorders>
              <w:top w:val="single" w:color="auto" w:sz="2" w:space="0"/>
            </w:tcBorders>
            <w:noWrap w:val="0"/>
            <w:vAlign w:val="center"/>
          </w:tcPr>
          <w:p>
            <w:pPr>
              <w:spacing w:line="360" w:lineRule="auto"/>
              <w:jc w:val="center"/>
              <w:rPr>
                <w:rFonts w:hint="eastAsia" w:ascii="宋体" w:hAnsi="宋体" w:cs="宋体"/>
                <w:color w:val="auto"/>
              </w:rPr>
            </w:pPr>
          </w:p>
        </w:tc>
        <w:tc>
          <w:tcPr>
            <w:tcW w:w="1433" w:type="dxa"/>
            <w:tcBorders>
              <w:top w:val="single" w:color="auto" w:sz="2" w:space="0"/>
            </w:tcBorders>
            <w:noWrap w:val="0"/>
            <w:vAlign w:val="center"/>
          </w:tcPr>
          <w:p>
            <w:pPr>
              <w:spacing w:line="360" w:lineRule="auto"/>
              <w:jc w:val="center"/>
              <w:rPr>
                <w:rFonts w:hint="eastAsia" w:ascii="宋体" w:hAnsi="宋体" w:cs="宋体"/>
                <w:color w:val="auto"/>
              </w:rPr>
            </w:pPr>
          </w:p>
        </w:tc>
        <w:tc>
          <w:tcPr>
            <w:tcW w:w="835" w:type="dxa"/>
            <w:tcBorders>
              <w:top w:val="single" w:color="auto" w:sz="2" w:space="0"/>
            </w:tcBorders>
            <w:noWrap w:val="0"/>
            <w:vAlign w:val="center"/>
          </w:tcPr>
          <w:p>
            <w:pPr>
              <w:spacing w:line="360" w:lineRule="auto"/>
              <w:jc w:val="center"/>
              <w:rPr>
                <w:rFonts w:hint="eastAsia" w:ascii="宋体" w:hAnsi="宋体" w:cs="宋体"/>
                <w:color w:val="auto"/>
              </w:rPr>
            </w:pPr>
          </w:p>
        </w:tc>
        <w:tc>
          <w:tcPr>
            <w:tcW w:w="834" w:type="dxa"/>
            <w:tcBorders>
              <w:top w:val="single" w:color="auto" w:sz="2" w:space="0"/>
            </w:tcBorders>
            <w:noWrap w:val="0"/>
            <w:vAlign w:val="center"/>
          </w:tcPr>
          <w:p>
            <w:pPr>
              <w:spacing w:line="360" w:lineRule="auto"/>
              <w:jc w:val="center"/>
              <w:rPr>
                <w:rFonts w:hint="eastAsia" w:ascii="宋体" w:hAnsi="宋体" w:cs="宋体"/>
                <w:color w:val="auto"/>
              </w:rPr>
            </w:pPr>
          </w:p>
        </w:tc>
        <w:tc>
          <w:tcPr>
            <w:tcW w:w="834" w:type="dxa"/>
            <w:tcBorders>
              <w:top w:val="single" w:color="auto" w:sz="2" w:space="0"/>
            </w:tcBorders>
            <w:noWrap w:val="0"/>
            <w:vAlign w:val="center"/>
          </w:tcPr>
          <w:p>
            <w:pPr>
              <w:spacing w:line="360" w:lineRule="auto"/>
              <w:jc w:val="center"/>
              <w:rPr>
                <w:rFonts w:hint="eastAsia" w:ascii="宋体" w:hAnsi="宋体" w:cs="宋体"/>
                <w:color w:val="auto"/>
              </w:rPr>
            </w:pPr>
          </w:p>
        </w:tc>
        <w:tc>
          <w:tcPr>
            <w:tcW w:w="723" w:type="dxa"/>
            <w:tcBorders>
              <w:top w:val="single" w:color="auto" w:sz="2" w:space="0"/>
            </w:tcBorders>
            <w:noWrap w:val="0"/>
            <w:vAlign w:val="center"/>
          </w:tcPr>
          <w:p>
            <w:pPr>
              <w:spacing w:line="360" w:lineRule="auto"/>
              <w:jc w:val="center"/>
              <w:rPr>
                <w:rFonts w:hint="eastAsia" w:ascii="宋体" w:hAnsi="宋体" w:cs="宋体"/>
                <w:color w:val="auto"/>
              </w:rPr>
            </w:pPr>
          </w:p>
        </w:tc>
        <w:tc>
          <w:tcPr>
            <w:tcW w:w="1080" w:type="dxa"/>
            <w:tcBorders>
              <w:top w:val="single" w:color="auto" w:sz="2" w:space="0"/>
            </w:tcBorders>
            <w:noWrap w:val="0"/>
            <w:vAlign w:val="center"/>
          </w:tcPr>
          <w:p>
            <w:pPr>
              <w:spacing w:line="360" w:lineRule="auto"/>
              <w:jc w:val="center"/>
              <w:rPr>
                <w:rFonts w:hint="eastAsia" w:ascii="宋体" w:hAnsi="宋体" w:cs="宋体"/>
                <w:color w:val="auto"/>
              </w:rPr>
            </w:pPr>
          </w:p>
        </w:tc>
        <w:tc>
          <w:tcPr>
            <w:tcW w:w="2612" w:type="dxa"/>
            <w:tcBorders>
              <w:top w:val="single" w:color="auto" w:sz="2" w:space="0"/>
            </w:tcBorders>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pPr>
              <w:spacing w:line="360" w:lineRule="auto"/>
              <w:jc w:val="center"/>
              <w:rPr>
                <w:rFonts w:hint="eastAsia" w:ascii="宋体" w:hAnsi="宋体" w:cs="宋体"/>
                <w:color w:val="auto"/>
              </w:rPr>
            </w:pPr>
          </w:p>
        </w:tc>
        <w:tc>
          <w:tcPr>
            <w:tcW w:w="1433" w:type="dxa"/>
            <w:noWrap w:val="0"/>
            <w:vAlign w:val="center"/>
          </w:tcPr>
          <w:p>
            <w:pPr>
              <w:spacing w:line="360" w:lineRule="auto"/>
              <w:jc w:val="center"/>
              <w:rPr>
                <w:rFonts w:hint="eastAsia" w:ascii="宋体" w:hAnsi="宋体" w:cs="宋体"/>
                <w:color w:val="auto"/>
              </w:rPr>
            </w:pPr>
          </w:p>
        </w:tc>
        <w:tc>
          <w:tcPr>
            <w:tcW w:w="835"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723" w:type="dxa"/>
            <w:noWrap w:val="0"/>
            <w:vAlign w:val="center"/>
          </w:tcPr>
          <w:p>
            <w:pPr>
              <w:spacing w:line="360" w:lineRule="auto"/>
              <w:jc w:val="center"/>
              <w:rPr>
                <w:rFonts w:hint="eastAsia" w:ascii="宋体" w:hAnsi="宋体" w:cs="宋体"/>
                <w:color w:val="auto"/>
              </w:rPr>
            </w:pPr>
          </w:p>
        </w:tc>
        <w:tc>
          <w:tcPr>
            <w:tcW w:w="1080" w:type="dxa"/>
            <w:noWrap w:val="0"/>
            <w:vAlign w:val="center"/>
          </w:tcPr>
          <w:p>
            <w:pPr>
              <w:spacing w:line="360" w:lineRule="auto"/>
              <w:jc w:val="center"/>
              <w:rPr>
                <w:rFonts w:hint="eastAsia" w:ascii="宋体" w:hAnsi="宋体" w:cs="宋体"/>
                <w:color w:val="auto"/>
              </w:rPr>
            </w:pPr>
          </w:p>
        </w:tc>
        <w:tc>
          <w:tcPr>
            <w:tcW w:w="2612" w:type="dxa"/>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pPr>
              <w:spacing w:line="360" w:lineRule="auto"/>
              <w:jc w:val="center"/>
              <w:rPr>
                <w:rFonts w:hint="eastAsia" w:ascii="宋体" w:hAnsi="宋体" w:cs="宋体"/>
                <w:color w:val="auto"/>
              </w:rPr>
            </w:pPr>
          </w:p>
        </w:tc>
        <w:tc>
          <w:tcPr>
            <w:tcW w:w="1433" w:type="dxa"/>
            <w:noWrap w:val="0"/>
            <w:vAlign w:val="center"/>
          </w:tcPr>
          <w:p>
            <w:pPr>
              <w:spacing w:line="360" w:lineRule="auto"/>
              <w:jc w:val="center"/>
              <w:rPr>
                <w:rFonts w:hint="eastAsia" w:ascii="宋体" w:hAnsi="宋体" w:cs="宋体"/>
                <w:color w:val="auto"/>
              </w:rPr>
            </w:pPr>
          </w:p>
        </w:tc>
        <w:tc>
          <w:tcPr>
            <w:tcW w:w="835"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723" w:type="dxa"/>
            <w:noWrap w:val="0"/>
            <w:vAlign w:val="center"/>
          </w:tcPr>
          <w:p>
            <w:pPr>
              <w:spacing w:line="360" w:lineRule="auto"/>
              <w:jc w:val="center"/>
              <w:rPr>
                <w:rFonts w:hint="eastAsia" w:ascii="宋体" w:hAnsi="宋体" w:cs="宋体"/>
                <w:color w:val="auto"/>
              </w:rPr>
            </w:pPr>
          </w:p>
        </w:tc>
        <w:tc>
          <w:tcPr>
            <w:tcW w:w="1080" w:type="dxa"/>
            <w:noWrap w:val="0"/>
            <w:vAlign w:val="center"/>
          </w:tcPr>
          <w:p>
            <w:pPr>
              <w:spacing w:line="360" w:lineRule="auto"/>
              <w:jc w:val="center"/>
              <w:rPr>
                <w:rFonts w:hint="eastAsia" w:ascii="宋体" w:hAnsi="宋体" w:cs="宋体"/>
                <w:color w:val="auto"/>
              </w:rPr>
            </w:pPr>
          </w:p>
        </w:tc>
        <w:tc>
          <w:tcPr>
            <w:tcW w:w="2612" w:type="dxa"/>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pPr>
              <w:spacing w:line="360" w:lineRule="auto"/>
              <w:jc w:val="center"/>
              <w:rPr>
                <w:rFonts w:hint="eastAsia" w:ascii="宋体" w:hAnsi="宋体" w:cs="宋体"/>
                <w:color w:val="auto"/>
              </w:rPr>
            </w:pPr>
          </w:p>
        </w:tc>
        <w:tc>
          <w:tcPr>
            <w:tcW w:w="1433" w:type="dxa"/>
            <w:noWrap w:val="0"/>
            <w:vAlign w:val="center"/>
          </w:tcPr>
          <w:p>
            <w:pPr>
              <w:spacing w:line="360" w:lineRule="auto"/>
              <w:jc w:val="center"/>
              <w:rPr>
                <w:rFonts w:hint="eastAsia" w:ascii="宋体" w:hAnsi="宋体" w:cs="宋体"/>
                <w:color w:val="auto"/>
              </w:rPr>
            </w:pPr>
          </w:p>
        </w:tc>
        <w:tc>
          <w:tcPr>
            <w:tcW w:w="835"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723" w:type="dxa"/>
            <w:noWrap w:val="0"/>
            <w:vAlign w:val="center"/>
          </w:tcPr>
          <w:p>
            <w:pPr>
              <w:spacing w:line="360" w:lineRule="auto"/>
              <w:jc w:val="center"/>
              <w:rPr>
                <w:rFonts w:hint="eastAsia" w:ascii="宋体" w:hAnsi="宋体" w:cs="宋体"/>
                <w:color w:val="auto"/>
              </w:rPr>
            </w:pPr>
          </w:p>
        </w:tc>
        <w:tc>
          <w:tcPr>
            <w:tcW w:w="1080" w:type="dxa"/>
            <w:noWrap w:val="0"/>
            <w:vAlign w:val="center"/>
          </w:tcPr>
          <w:p>
            <w:pPr>
              <w:spacing w:line="360" w:lineRule="auto"/>
              <w:jc w:val="center"/>
              <w:rPr>
                <w:rFonts w:hint="eastAsia" w:ascii="宋体" w:hAnsi="宋体" w:cs="宋体"/>
                <w:color w:val="auto"/>
              </w:rPr>
            </w:pPr>
          </w:p>
        </w:tc>
        <w:tc>
          <w:tcPr>
            <w:tcW w:w="2612" w:type="dxa"/>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pPr>
              <w:spacing w:line="360" w:lineRule="auto"/>
              <w:jc w:val="center"/>
              <w:rPr>
                <w:rFonts w:hint="eastAsia" w:ascii="宋体" w:hAnsi="宋体" w:cs="宋体"/>
                <w:color w:val="auto"/>
              </w:rPr>
            </w:pPr>
          </w:p>
        </w:tc>
        <w:tc>
          <w:tcPr>
            <w:tcW w:w="1433" w:type="dxa"/>
            <w:noWrap w:val="0"/>
            <w:vAlign w:val="center"/>
          </w:tcPr>
          <w:p>
            <w:pPr>
              <w:spacing w:line="360" w:lineRule="auto"/>
              <w:jc w:val="center"/>
              <w:rPr>
                <w:rFonts w:hint="eastAsia" w:ascii="宋体" w:hAnsi="宋体" w:cs="宋体"/>
                <w:color w:val="auto"/>
              </w:rPr>
            </w:pPr>
          </w:p>
        </w:tc>
        <w:tc>
          <w:tcPr>
            <w:tcW w:w="835"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723" w:type="dxa"/>
            <w:noWrap w:val="0"/>
            <w:vAlign w:val="center"/>
          </w:tcPr>
          <w:p>
            <w:pPr>
              <w:spacing w:line="360" w:lineRule="auto"/>
              <w:jc w:val="center"/>
              <w:rPr>
                <w:rFonts w:hint="eastAsia" w:ascii="宋体" w:hAnsi="宋体" w:cs="宋体"/>
                <w:color w:val="auto"/>
              </w:rPr>
            </w:pPr>
          </w:p>
        </w:tc>
        <w:tc>
          <w:tcPr>
            <w:tcW w:w="1080" w:type="dxa"/>
            <w:noWrap w:val="0"/>
            <w:vAlign w:val="center"/>
          </w:tcPr>
          <w:p>
            <w:pPr>
              <w:spacing w:line="360" w:lineRule="auto"/>
              <w:jc w:val="center"/>
              <w:rPr>
                <w:rFonts w:hint="eastAsia" w:ascii="宋体" w:hAnsi="宋体" w:cs="宋体"/>
                <w:color w:val="auto"/>
              </w:rPr>
            </w:pPr>
          </w:p>
        </w:tc>
        <w:tc>
          <w:tcPr>
            <w:tcW w:w="2612" w:type="dxa"/>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pPr>
              <w:spacing w:line="360" w:lineRule="auto"/>
              <w:jc w:val="center"/>
              <w:rPr>
                <w:rFonts w:hint="eastAsia" w:ascii="宋体" w:hAnsi="宋体" w:cs="宋体"/>
                <w:color w:val="auto"/>
              </w:rPr>
            </w:pPr>
          </w:p>
        </w:tc>
        <w:tc>
          <w:tcPr>
            <w:tcW w:w="1433" w:type="dxa"/>
            <w:noWrap w:val="0"/>
            <w:vAlign w:val="center"/>
          </w:tcPr>
          <w:p>
            <w:pPr>
              <w:spacing w:line="360" w:lineRule="auto"/>
              <w:jc w:val="center"/>
              <w:rPr>
                <w:rFonts w:hint="eastAsia" w:ascii="宋体" w:hAnsi="宋体" w:cs="宋体"/>
                <w:color w:val="auto"/>
              </w:rPr>
            </w:pPr>
          </w:p>
        </w:tc>
        <w:tc>
          <w:tcPr>
            <w:tcW w:w="835"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723" w:type="dxa"/>
            <w:noWrap w:val="0"/>
            <w:vAlign w:val="center"/>
          </w:tcPr>
          <w:p>
            <w:pPr>
              <w:spacing w:line="360" w:lineRule="auto"/>
              <w:jc w:val="center"/>
              <w:rPr>
                <w:rFonts w:hint="eastAsia" w:ascii="宋体" w:hAnsi="宋体" w:cs="宋体"/>
                <w:color w:val="auto"/>
              </w:rPr>
            </w:pPr>
          </w:p>
        </w:tc>
        <w:tc>
          <w:tcPr>
            <w:tcW w:w="1080" w:type="dxa"/>
            <w:noWrap w:val="0"/>
            <w:vAlign w:val="center"/>
          </w:tcPr>
          <w:p>
            <w:pPr>
              <w:spacing w:line="360" w:lineRule="auto"/>
              <w:jc w:val="center"/>
              <w:rPr>
                <w:rFonts w:hint="eastAsia" w:ascii="宋体" w:hAnsi="宋体" w:cs="宋体"/>
                <w:color w:val="auto"/>
              </w:rPr>
            </w:pPr>
          </w:p>
        </w:tc>
        <w:tc>
          <w:tcPr>
            <w:tcW w:w="2612" w:type="dxa"/>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pPr>
              <w:spacing w:line="360" w:lineRule="auto"/>
              <w:jc w:val="center"/>
              <w:rPr>
                <w:rFonts w:hint="eastAsia" w:ascii="宋体" w:hAnsi="宋体" w:cs="宋体"/>
                <w:color w:val="auto"/>
              </w:rPr>
            </w:pPr>
          </w:p>
        </w:tc>
        <w:tc>
          <w:tcPr>
            <w:tcW w:w="1433" w:type="dxa"/>
            <w:noWrap w:val="0"/>
            <w:vAlign w:val="center"/>
          </w:tcPr>
          <w:p>
            <w:pPr>
              <w:spacing w:line="360" w:lineRule="auto"/>
              <w:jc w:val="center"/>
              <w:rPr>
                <w:rFonts w:hint="eastAsia" w:ascii="宋体" w:hAnsi="宋体" w:cs="宋体"/>
                <w:color w:val="auto"/>
              </w:rPr>
            </w:pPr>
          </w:p>
        </w:tc>
        <w:tc>
          <w:tcPr>
            <w:tcW w:w="835"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723" w:type="dxa"/>
            <w:noWrap w:val="0"/>
            <w:vAlign w:val="center"/>
          </w:tcPr>
          <w:p>
            <w:pPr>
              <w:spacing w:line="360" w:lineRule="auto"/>
              <w:jc w:val="center"/>
              <w:rPr>
                <w:rFonts w:hint="eastAsia" w:ascii="宋体" w:hAnsi="宋体" w:cs="宋体"/>
                <w:color w:val="auto"/>
              </w:rPr>
            </w:pPr>
          </w:p>
        </w:tc>
        <w:tc>
          <w:tcPr>
            <w:tcW w:w="1080" w:type="dxa"/>
            <w:noWrap w:val="0"/>
            <w:vAlign w:val="center"/>
          </w:tcPr>
          <w:p>
            <w:pPr>
              <w:spacing w:line="360" w:lineRule="auto"/>
              <w:jc w:val="center"/>
              <w:rPr>
                <w:rFonts w:hint="eastAsia" w:ascii="宋体" w:hAnsi="宋体" w:cs="宋体"/>
                <w:color w:val="auto"/>
              </w:rPr>
            </w:pPr>
          </w:p>
        </w:tc>
        <w:tc>
          <w:tcPr>
            <w:tcW w:w="2612" w:type="dxa"/>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pPr>
              <w:spacing w:line="360" w:lineRule="auto"/>
              <w:jc w:val="center"/>
              <w:rPr>
                <w:rFonts w:hint="eastAsia" w:ascii="宋体" w:hAnsi="宋体" w:cs="宋体"/>
                <w:color w:val="auto"/>
              </w:rPr>
            </w:pPr>
          </w:p>
        </w:tc>
        <w:tc>
          <w:tcPr>
            <w:tcW w:w="1433" w:type="dxa"/>
            <w:noWrap w:val="0"/>
            <w:vAlign w:val="center"/>
          </w:tcPr>
          <w:p>
            <w:pPr>
              <w:spacing w:line="360" w:lineRule="auto"/>
              <w:jc w:val="center"/>
              <w:rPr>
                <w:rFonts w:hint="eastAsia" w:ascii="宋体" w:hAnsi="宋体" w:cs="宋体"/>
                <w:color w:val="auto"/>
              </w:rPr>
            </w:pPr>
          </w:p>
        </w:tc>
        <w:tc>
          <w:tcPr>
            <w:tcW w:w="835"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723" w:type="dxa"/>
            <w:noWrap w:val="0"/>
            <w:vAlign w:val="center"/>
          </w:tcPr>
          <w:p>
            <w:pPr>
              <w:spacing w:line="360" w:lineRule="auto"/>
              <w:jc w:val="center"/>
              <w:rPr>
                <w:rFonts w:hint="eastAsia" w:ascii="宋体" w:hAnsi="宋体" w:cs="宋体"/>
                <w:color w:val="auto"/>
              </w:rPr>
            </w:pPr>
          </w:p>
        </w:tc>
        <w:tc>
          <w:tcPr>
            <w:tcW w:w="1080" w:type="dxa"/>
            <w:noWrap w:val="0"/>
            <w:vAlign w:val="center"/>
          </w:tcPr>
          <w:p>
            <w:pPr>
              <w:spacing w:line="360" w:lineRule="auto"/>
              <w:jc w:val="center"/>
              <w:rPr>
                <w:rFonts w:hint="eastAsia" w:ascii="宋体" w:hAnsi="宋体" w:cs="宋体"/>
                <w:color w:val="auto"/>
              </w:rPr>
            </w:pPr>
          </w:p>
        </w:tc>
        <w:tc>
          <w:tcPr>
            <w:tcW w:w="2612" w:type="dxa"/>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pPr>
              <w:spacing w:line="360" w:lineRule="auto"/>
              <w:jc w:val="center"/>
              <w:rPr>
                <w:rFonts w:hint="eastAsia" w:ascii="宋体" w:hAnsi="宋体" w:cs="宋体"/>
                <w:color w:val="auto"/>
              </w:rPr>
            </w:pPr>
          </w:p>
        </w:tc>
        <w:tc>
          <w:tcPr>
            <w:tcW w:w="1433" w:type="dxa"/>
            <w:noWrap w:val="0"/>
            <w:vAlign w:val="center"/>
          </w:tcPr>
          <w:p>
            <w:pPr>
              <w:spacing w:line="360" w:lineRule="auto"/>
              <w:jc w:val="center"/>
              <w:rPr>
                <w:rFonts w:hint="eastAsia" w:ascii="宋体" w:hAnsi="宋体" w:cs="宋体"/>
                <w:color w:val="auto"/>
              </w:rPr>
            </w:pPr>
          </w:p>
        </w:tc>
        <w:tc>
          <w:tcPr>
            <w:tcW w:w="835"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723" w:type="dxa"/>
            <w:noWrap w:val="0"/>
            <w:vAlign w:val="center"/>
          </w:tcPr>
          <w:p>
            <w:pPr>
              <w:spacing w:line="360" w:lineRule="auto"/>
              <w:jc w:val="center"/>
              <w:rPr>
                <w:rFonts w:hint="eastAsia" w:ascii="宋体" w:hAnsi="宋体" w:cs="宋体"/>
                <w:color w:val="auto"/>
              </w:rPr>
            </w:pPr>
          </w:p>
        </w:tc>
        <w:tc>
          <w:tcPr>
            <w:tcW w:w="1080" w:type="dxa"/>
            <w:noWrap w:val="0"/>
            <w:vAlign w:val="center"/>
          </w:tcPr>
          <w:p>
            <w:pPr>
              <w:spacing w:line="360" w:lineRule="auto"/>
              <w:jc w:val="center"/>
              <w:rPr>
                <w:rFonts w:hint="eastAsia" w:ascii="宋体" w:hAnsi="宋体" w:cs="宋体"/>
                <w:color w:val="auto"/>
              </w:rPr>
            </w:pPr>
          </w:p>
        </w:tc>
        <w:tc>
          <w:tcPr>
            <w:tcW w:w="2612" w:type="dxa"/>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pPr>
              <w:spacing w:line="360" w:lineRule="auto"/>
              <w:jc w:val="center"/>
              <w:rPr>
                <w:rFonts w:hint="eastAsia" w:ascii="宋体" w:hAnsi="宋体" w:cs="宋体"/>
                <w:color w:val="auto"/>
              </w:rPr>
            </w:pPr>
          </w:p>
        </w:tc>
        <w:tc>
          <w:tcPr>
            <w:tcW w:w="1433" w:type="dxa"/>
            <w:noWrap w:val="0"/>
            <w:vAlign w:val="center"/>
          </w:tcPr>
          <w:p>
            <w:pPr>
              <w:spacing w:line="360" w:lineRule="auto"/>
              <w:jc w:val="center"/>
              <w:rPr>
                <w:rFonts w:hint="eastAsia" w:ascii="宋体" w:hAnsi="宋体" w:cs="宋体"/>
                <w:color w:val="auto"/>
              </w:rPr>
            </w:pPr>
          </w:p>
        </w:tc>
        <w:tc>
          <w:tcPr>
            <w:tcW w:w="835"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723" w:type="dxa"/>
            <w:noWrap w:val="0"/>
            <w:vAlign w:val="center"/>
          </w:tcPr>
          <w:p>
            <w:pPr>
              <w:spacing w:line="360" w:lineRule="auto"/>
              <w:jc w:val="center"/>
              <w:rPr>
                <w:rFonts w:hint="eastAsia" w:ascii="宋体" w:hAnsi="宋体" w:cs="宋体"/>
                <w:color w:val="auto"/>
              </w:rPr>
            </w:pPr>
          </w:p>
        </w:tc>
        <w:tc>
          <w:tcPr>
            <w:tcW w:w="1080" w:type="dxa"/>
            <w:noWrap w:val="0"/>
            <w:vAlign w:val="center"/>
          </w:tcPr>
          <w:p>
            <w:pPr>
              <w:spacing w:line="360" w:lineRule="auto"/>
              <w:jc w:val="center"/>
              <w:rPr>
                <w:rFonts w:hint="eastAsia" w:ascii="宋体" w:hAnsi="宋体" w:cs="宋体"/>
                <w:color w:val="auto"/>
              </w:rPr>
            </w:pPr>
          </w:p>
        </w:tc>
        <w:tc>
          <w:tcPr>
            <w:tcW w:w="2612" w:type="dxa"/>
            <w:noWrap w:val="0"/>
            <w:vAlign w:val="center"/>
          </w:tcPr>
          <w:p>
            <w:pPr>
              <w:spacing w:line="360" w:lineRule="auto"/>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pPr>
              <w:spacing w:line="360" w:lineRule="auto"/>
              <w:jc w:val="center"/>
              <w:rPr>
                <w:rFonts w:hint="eastAsia" w:ascii="宋体" w:hAnsi="宋体" w:cs="宋体"/>
                <w:color w:val="auto"/>
              </w:rPr>
            </w:pPr>
          </w:p>
        </w:tc>
        <w:tc>
          <w:tcPr>
            <w:tcW w:w="1433" w:type="dxa"/>
            <w:noWrap w:val="0"/>
            <w:vAlign w:val="center"/>
          </w:tcPr>
          <w:p>
            <w:pPr>
              <w:spacing w:line="360" w:lineRule="auto"/>
              <w:jc w:val="center"/>
              <w:rPr>
                <w:rFonts w:hint="eastAsia" w:ascii="宋体" w:hAnsi="宋体" w:cs="宋体"/>
                <w:color w:val="auto"/>
              </w:rPr>
            </w:pPr>
          </w:p>
        </w:tc>
        <w:tc>
          <w:tcPr>
            <w:tcW w:w="835"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834" w:type="dxa"/>
            <w:noWrap w:val="0"/>
            <w:vAlign w:val="center"/>
          </w:tcPr>
          <w:p>
            <w:pPr>
              <w:spacing w:line="360" w:lineRule="auto"/>
              <w:jc w:val="center"/>
              <w:rPr>
                <w:rFonts w:hint="eastAsia" w:ascii="宋体" w:hAnsi="宋体" w:cs="宋体"/>
                <w:color w:val="auto"/>
              </w:rPr>
            </w:pPr>
          </w:p>
        </w:tc>
        <w:tc>
          <w:tcPr>
            <w:tcW w:w="723" w:type="dxa"/>
            <w:noWrap w:val="0"/>
            <w:vAlign w:val="center"/>
          </w:tcPr>
          <w:p>
            <w:pPr>
              <w:spacing w:line="360" w:lineRule="auto"/>
              <w:jc w:val="center"/>
              <w:rPr>
                <w:rFonts w:hint="eastAsia" w:ascii="宋体" w:hAnsi="宋体" w:cs="宋体"/>
                <w:color w:val="auto"/>
              </w:rPr>
            </w:pPr>
          </w:p>
        </w:tc>
        <w:tc>
          <w:tcPr>
            <w:tcW w:w="1080" w:type="dxa"/>
            <w:noWrap w:val="0"/>
            <w:vAlign w:val="center"/>
          </w:tcPr>
          <w:p>
            <w:pPr>
              <w:spacing w:line="360" w:lineRule="auto"/>
              <w:jc w:val="center"/>
              <w:rPr>
                <w:rFonts w:hint="eastAsia" w:ascii="宋体" w:hAnsi="宋体" w:cs="宋体"/>
                <w:color w:val="auto"/>
              </w:rPr>
            </w:pPr>
          </w:p>
        </w:tc>
        <w:tc>
          <w:tcPr>
            <w:tcW w:w="2612" w:type="dxa"/>
            <w:noWrap w:val="0"/>
            <w:vAlign w:val="center"/>
          </w:tcPr>
          <w:p>
            <w:pPr>
              <w:spacing w:line="360" w:lineRule="auto"/>
              <w:jc w:val="center"/>
              <w:rPr>
                <w:rFonts w:hint="eastAsia" w:ascii="宋体" w:hAnsi="宋体" w:cs="宋体"/>
                <w:color w:val="auto"/>
              </w:rPr>
            </w:pPr>
          </w:p>
        </w:tc>
      </w:tr>
    </w:tbl>
    <w:p>
      <w:pPr>
        <w:spacing w:line="360" w:lineRule="auto"/>
        <w:ind w:firstLine="105" w:firstLineChars="50"/>
        <w:rPr>
          <w:rFonts w:hint="eastAsia" w:ascii="宋体" w:hAnsi="宋体" w:cs="宋体"/>
          <w:i/>
          <w:color w:val="auto"/>
        </w:rPr>
      </w:pPr>
      <w:r>
        <w:rPr>
          <w:rFonts w:hint="eastAsia" w:ascii="宋体" w:hAnsi="宋体" w:cs="宋体"/>
          <w:color w:val="auto"/>
        </w:rPr>
        <w:t>注：请附上人员的学历、职称、社保资料复印件作为证明资料。</w:t>
      </w:r>
    </w:p>
    <w:p>
      <w:pPr>
        <w:pStyle w:val="13"/>
        <w:spacing w:line="360" w:lineRule="auto"/>
        <w:rPr>
          <w:rFonts w:hint="eastAsia" w:ascii="宋体" w:hAnsi="宋体" w:cs="宋体"/>
          <w:b/>
          <w:bCs/>
          <w:color w:val="auto"/>
        </w:rPr>
      </w:pPr>
    </w:p>
    <w:p>
      <w:pPr>
        <w:pStyle w:val="13"/>
        <w:numPr>
          <w:ilvl w:val="0"/>
          <w:numId w:val="84"/>
        </w:numPr>
        <w:spacing w:line="360" w:lineRule="auto"/>
        <w:outlineLvl w:val="1"/>
        <w:rPr>
          <w:rFonts w:hint="eastAsia" w:ascii="宋体" w:hAnsi="宋体" w:cs="宋体"/>
          <w:b/>
          <w:bCs/>
          <w:color w:val="auto"/>
        </w:rPr>
      </w:pPr>
      <w:r>
        <w:rPr>
          <w:rFonts w:hint="eastAsia" w:ascii="宋体" w:hAnsi="宋体" w:cs="宋体"/>
          <w:b/>
          <w:bCs/>
          <w:color w:val="auto"/>
        </w:rPr>
        <w:br w:type="page"/>
      </w:r>
      <w:r>
        <w:rPr>
          <w:rFonts w:hint="eastAsia" w:ascii="宋体" w:hAnsi="宋体" w:cs="宋体"/>
          <w:b/>
          <w:bCs/>
          <w:color w:val="auto"/>
        </w:rPr>
        <w:t xml:space="preserve"> 服务要求响应表</w:t>
      </w:r>
    </w:p>
    <w:p>
      <w:pPr>
        <w:pStyle w:val="13"/>
        <w:spacing w:line="360" w:lineRule="auto"/>
        <w:jc w:val="center"/>
        <w:rPr>
          <w:rFonts w:hint="eastAsia" w:ascii="宋体" w:hAnsi="宋体" w:cs="宋体"/>
          <w:b/>
          <w:bCs/>
          <w:color w:val="auto"/>
        </w:rPr>
      </w:pPr>
      <w:bookmarkStart w:id="93" w:name="_Toc385940913"/>
    </w:p>
    <w:p>
      <w:pPr>
        <w:pStyle w:val="13"/>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服务要求响应表</w:t>
      </w:r>
      <w:bookmarkEnd w:id="93"/>
    </w:p>
    <w:p>
      <w:pPr>
        <w:spacing w:line="360" w:lineRule="auto"/>
        <w:ind w:firstLine="210" w:firstLineChars="100"/>
        <w:rPr>
          <w:rFonts w:hint="eastAsia" w:ascii="宋体" w:hAnsi="宋体" w:cs="宋体"/>
          <w:color w:val="auto"/>
          <w:szCs w:val="21"/>
        </w:rPr>
      </w:pPr>
      <w:r>
        <w:rPr>
          <w:rFonts w:hint="eastAsia" w:ascii="宋体" w:hAnsi="宋体" w:cs="宋体"/>
          <w:color w:val="auto"/>
        </w:rPr>
        <w:t>项目编号：</w:t>
      </w:r>
      <w:r>
        <w:rPr>
          <w:rFonts w:hint="eastAsia" w:ascii="宋体" w:hAnsi="宋体" w:cs="宋体"/>
          <w:color w:val="auto"/>
          <w:lang w:eastAsia="zh-CN"/>
        </w:rPr>
        <w:t>GZGK23P271C0892Z-1</w:t>
      </w:r>
      <w:r>
        <w:rPr>
          <w:rFonts w:hint="eastAsia" w:ascii="宋体" w:hAnsi="宋体" w:cs="宋体"/>
          <w:color w:val="auto"/>
          <w:szCs w:val="21"/>
        </w:rPr>
        <w:t xml:space="preserve"> </w:t>
      </w:r>
    </w:p>
    <w:p>
      <w:pPr>
        <w:spacing w:line="360" w:lineRule="auto"/>
        <w:ind w:firstLine="210" w:firstLineChars="100"/>
        <w:rPr>
          <w:rFonts w:hint="eastAsia" w:ascii="宋体" w:hAnsi="宋体" w:eastAsia="宋体" w:cs="宋体"/>
          <w:color w:val="auto"/>
          <w:lang w:eastAsia="zh-CN"/>
        </w:rPr>
      </w:pPr>
      <w:r>
        <w:rPr>
          <w:rFonts w:hint="eastAsia" w:ascii="宋体" w:hAnsi="宋体" w:cs="宋体"/>
          <w:color w:val="auto"/>
          <w:szCs w:val="21"/>
        </w:rPr>
        <w:t>项目名称：</w:t>
      </w:r>
      <w:r>
        <w:rPr>
          <w:rFonts w:hint="eastAsia" w:ascii="宋体" w:hAnsi="宋体" w:cs="宋体"/>
          <w:color w:val="auto"/>
          <w:lang w:eastAsia="zh-CN"/>
        </w:rPr>
        <w:t>汕头大学医学院研究生学位论文送审平台服务项目（重招）</w:t>
      </w:r>
    </w:p>
    <w:tbl>
      <w:tblPr>
        <w:tblStyle w:val="38"/>
        <w:tblW w:w="9969"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30" w:type="dxa"/>
          <w:bottom w:w="0" w:type="dxa"/>
          <w:right w:w="30" w:type="dxa"/>
        </w:tblCellMar>
      </w:tblPr>
      <w:tblGrid>
        <w:gridCol w:w="834"/>
        <w:gridCol w:w="2556"/>
        <w:gridCol w:w="2214"/>
        <w:gridCol w:w="1833"/>
        <w:gridCol w:w="1452"/>
        <w:gridCol w:w="108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732" w:hRule="exact"/>
          <w:jc w:val="center"/>
        </w:trPr>
        <w:tc>
          <w:tcPr>
            <w:tcW w:w="834" w:type="dxa"/>
            <w:tcBorders>
              <w:top w:val="single" w:color="auto" w:sz="12" w:space="0"/>
              <w:bottom w:val="single" w:color="auto" w:sz="2" w:space="0"/>
            </w:tcBorders>
            <w:noWrap w:val="0"/>
            <w:vAlign w:val="center"/>
          </w:tcPr>
          <w:p>
            <w:pPr>
              <w:autoSpaceDE w:val="0"/>
              <w:autoSpaceDN w:val="0"/>
              <w:adjustRightInd w:val="0"/>
              <w:ind w:right="84" w:rightChars="40"/>
              <w:jc w:val="center"/>
              <w:rPr>
                <w:rFonts w:hint="eastAsia" w:ascii="宋体" w:hAnsi="宋体" w:cs="宋体"/>
                <w:color w:val="auto"/>
                <w:szCs w:val="21"/>
              </w:rPr>
            </w:pPr>
            <w:r>
              <w:rPr>
                <w:rFonts w:hint="eastAsia" w:ascii="宋体" w:hAnsi="宋体" w:cs="宋体"/>
                <w:color w:val="auto"/>
                <w:szCs w:val="21"/>
              </w:rPr>
              <w:t>序号</w:t>
            </w:r>
          </w:p>
        </w:tc>
        <w:tc>
          <w:tcPr>
            <w:tcW w:w="2556" w:type="dxa"/>
            <w:tcBorders>
              <w:top w:val="single" w:color="auto" w:sz="12" w:space="0"/>
              <w:bottom w:val="single" w:color="auto" w:sz="2" w:space="0"/>
            </w:tcBorders>
            <w:noWrap w:val="0"/>
            <w:vAlign w:val="center"/>
          </w:tcPr>
          <w:p>
            <w:pPr>
              <w:autoSpaceDE w:val="0"/>
              <w:autoSpaceDN w:val="0"/>
              <w:adjustRightInd w:val="0"/>
              <w:ind w:right="84" w:rightChars="40"/>
              <w:jc w:val="center"/>
              <w:rPr>
                <w:rFonts w:hint="eastAsia" w:ascii="宋体" w:hAnsi="宋体" w:cs="宋体"/>
                <w:color w:val="auto"/>
                <w:szCs w:val="21"/>
              </w:rPr>
            </w:pPr>
            <w:r>
              <w:rPr>
                <w:rFonts w:hint="eastAsia" w:ascii="宋体" w:hAnsi="宋体" w:cs="宋体"/>
                <w:color w:val="auto"/>
                <w:szCs w:val="21"/>
              </w:rPr>
              <w:t>服务要求招标内容</w:t>
            </w:r>
          </w:p>
        </w:tc>
        <w:tc>
          <w:tcPr>
            <w:tcW w:w="2214" w:type="dxa"/>
            <w:tcBorders>
              <w:top w:val="single" w:color="auto" w:sz="12" w:space="0"/>
              <w:bottom w:val="single" w:color="auto" w:sz="2" w:space="0"/>
            </w:tcBorders>
            <w:noWrap w:val="0"/>
            <w:vAlign w:val="center"/>
          </w:tcPr>
          <w:p>
            <w:pPr>
              <w:autoSpaceDE w:val="0"/>
              <w:autoSpaceDN w:val="0"/>
              <w:adjustRightInd w:val="0"/>
              <w:ind w:right="84" w:rightChars="40"/>
              <w:jc w:val="center"/>
              <w:rPr>
                <w:rFonts w:hint="eastAsia" w:ascii="宋体" w:hAnsi="宋体" w:cs="宋体"/>
                <w:color w:val="auto"/>
                <w:szCs w:val="21"/>
              </w:rPr>
            </w:pPr>
            <w:r>
              <w:rPr>
                <w:rFonts w:hint="eastAsia" w:ascii="宋体" w:hAnsi="宋体" w:cs="宋体"/>
                <w:color w:val="auto"/>
                <w:szCs w:val="21"/>
              </w:rPr>
              <w:t>投标人响应详细内容</w:t>
            </w:r>
          </w:p>
        </w:tc>
        <w:tc>
          <w:tcPr>
            <w:tcW w:w="1833" w:type="dxa"/>
            <w:tcBorders>
              <w:top w:val="single" w:color="auto" w:sz="12" w:space="0"/>
              <w:bottom w:val="single" w:color="auto" w:sz="2" w:space="0"/>
            </w:tcBorders>
            <w:noWrap w:val="0"/>
            <w:vAlign w:val="center"/>
          </w:tcPr>
          <w:p>
            <w:pPr>
              <w:autoSpaceDE w:val="0"/>
              <w:autoSpaceDN w:val="0"/>
              <w:adjustRightInd w:val="0"/>
              <w:ind w:right="84" w:rightChars="40"/>
              <w:jc w:val="center"/>
              <w:rPr>
                <w:rFonts w:hint="eastAsia" w:ascii="宋体" w:hAnsi="宋体" w:cs="宋体"/>
                <w:color w:val="auto"/>
                <w:szCs w:val="21"/>
              </w:rPr>
            </w:pPr>
            <w:r>
              <w:rPr>
                <w:rFonts w:hint="eastAsia" w:ascii="宋体" w:hAnsi="宋体" w:cs="宋体"/>
                <w:color w:val="auto"/>
                <w:spacing w:val="4"/>
              </w:rPr>
              <w:t>正/负/</w:t>
            </w:r>
            <w:r>
              <w:rPr>
                <w:rFonts w:hint="eastAsia" w:ascii="宋体" w:hAnsi="宋体" w:cs="宋体"/>
                <w:color w:val="auto"/>
              </w:rPr>
              <w:t>无偏离</w:t>
            </w:r>
          </w:p>
        </w:tc>
        <w:tc>
          <w:tcPr>
            <w:tcW w:w="1452" w:type="dxa"/>
            <w:tcBorders>
              <w:top w:val="single" w:color="auto" w:sz="12" w:space="0"/>
              <w:bottom w:val="single" w:color="auto" w:sz="2" w:space="0"/>
            </w:tcBorders>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偏离说明</w:t>
            </w:r>
          </w:p>
        </w:tc>
        <w:tc>
          <w:tcPr>
            <w:tcW w:w="1080" w:type="dxa"/>
            <w:tcBorders>
              <w:top w:val="single" w:color="auto" w:sz="12" w:space="0"/>
              <w:bottom w:val="single" w:color="auto" w:sz="2"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投标文件</w:t>
            </w:r>
          </w:p>
          <w:p>
            <w:pPr>
              <w:jc w:val="center"/>
              <w:rPr>
                <w:rFonts w:hint="eastAsia" w:ascii="宋体" w:hAnsi="宋体" w:cs="宋体"/>
                <w:color w:val="auto"/>
                <w:szCs w:val="21"/>
              </w:rPr>
            </w:pPr>
            <w:r>
              <w:rPr>
                <w:rFonts w:hint="eastAsia" w:ascii="宋体" w:hAnsi="宋体" w:cs="宋体"/>
                <w:color w:val="auto"/>
                <w:szCs w:val="21"/>
              </w:rPr>
              <w:t>响应页码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tcBorders>
              <w:top w:val="single" w:color="auto" w:sz="2" w:space="0"/>
            </w:tcBorders>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1</w:t>
            </w:r>
          </w:p>
        </w:tc>
        <w:tc>
          <w:tcPr>
            <w:tcW w:w="2556" w:type="dxa"/>
            <w:tcBorders>
              <w:top w:val="single" w:color="auto" w:sz="2" w:space="0"/>
            </w:tcBorders>
            <w:noWrap w:val="0"/>
            <w:vAlign w:val="center"/>
          </w:tcPr>
          <w:p>
            <w:pPr>
              <w:spacing w:line="360" w:lineRule="auto"/>
              <w:jc w:val="center"/>
              <w:rPr>
                <w:rFonts w:hint="eastAsia" w:ascii="宋体" w:hAnsi="宋体" w:cs="宋体"/>
                <w:color w:val="auto"/>
              </w:rPr>
            </w:pPr>
          </w:p>
        </w:tc>
        <w:tc>
          <w:tcPr>
            <w:tcW w:w="2214" w:type="dxa"/>
            <w:tcBorders>
              <w:top w:val="single" w:color="auto" w:sz="2" w:space="0"/>
            </w:tcBorders>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833" w:type="dxa"/>
            <w:tcBorders>
              <w:top w:val="single" w:color="auto" w:sz="2" w:space="0"/>
            </w:tcBorders>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452" w:type="dxa"/>
            <w:tcBorders>
              <w:top w:val="single" w:color="auto" w:sz="2" w:space="0"/>
            </w:tcBorders>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tcBorders>
              <w:top w:val="single" w:color="auto" w:sz="2" w:space="0"/>
            </w:tcBorders>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2</w:t>
            </w:r>
          </w:p>
        </w:tc>
        <w:tc>
          <w:tcPr>
            <w:tcW w:w="2556" w:type="dxa"/>
            <w:noWrap w:val="0"/>
            <w:vAlign w:val="center"/>
          </w:tcPr>
          <w:p>
            <w:pPr>
              <w:spacing w:line="360" w:lineRule="auto"/>
              <w:jc w:val="center"/>
              <w:rPr>
                <w:rFonts w:hint="eastAsia" w:ascii="宋体" w:hAnsi="宋体" w:cs="宋体"/>
                <w:color w:val="auto"/>
              </w:rPr>
            </w:pPr>
          </w:p>
        </w:tc>
        <w:tc>
          <w:tcPr>
            <w:tcW w:w="2214" w:type="dxa"/>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833"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452"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3</w:t>
            </w:r>
          </w:p>
        </w:tc>
        <w:tc>
          <w:tcPr>
            <w:tcW w:w="2556" w:type="dxa"/>
            <w:noWrap w:val="0"/>
            <w:vAlign w:val="center"/>
          </w:tcPr>
          <w:p>
            <w:pPr>
              <w:spacing w:line="360" w:lineRule="auto"/>
              <w:jc w:val="center"/>
              <w:rPr>
                <w:rFonts w:hint="eastAsia" w:ascii="宋体" w:hAnsi="宋体" w:cs="宋体"/>
                <w:color w:val="auto"/>
              </w:rPr>
            </w:pPr>
          </w:p>
        </w:tc>
        <w:tc>
          <w:tcPr>
            <w:tcW w:w="2214" w:type="dxa"/>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833"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452"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4</w:t>
            </w:r>
          </w:p>
        </w:tc>
        <w:tc>
          <w:tcPr>
            <w:tcW w:w="2556" w:type="dxa"/>
            <w:noWrap w:val="0"/>
            <w:vAlign w:val="center"/>
          </w:tcPr>
          <w:p>
            <w:pPr>
              <w:spacing w:line="360" w:lineRule="auto"/>
              <w:jc w:val="center"/>
              <w:rPr>
                <w:rFonts w:hint="eastAsia" w:ascii="宋体" w:hAnsi="宋体" w:cs="宋体"/>
                <w:color w:val="auto"/>
              </w:rPr>
            </w:pPr>
          </w:p>
        </w:tc>
        <w:tc>
          <w:tcPr>
            <w:tcW w:w="2214" w:type="dxa"/>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833"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452"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5</w:t>
            </w:r>
          </w:p>
        </w:tc>
        <w:tc>
          <w:tcPr>
            <w:tcW w:w="2556" w:type="dxa"/>
            <w:noWrap w:val="0"/>
            <w:vAlign w:val="center"/>
          </w:tcPr>
          <w:p>
            <w:pPr>
              <w:spacing w:line="360" w:lineRule="auto"/>
              <w:jc w:val="center"/>
              <w:rPr>
                <w:rFonts w:hint="eastAsia" w:ascii="宋体" w:hAnsi="宋体" w:cs="宋体"/>
                <w:color w:val="auto"/>
              </w:rPr>
            </w:pPr>
          </w:p>
        </w:tc>
        <w:tc>
          <w:tcPr>
            <w:tcW w:w="2214" w:type="dxa"/>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833"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452"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6</w:t>
            </w:r>
          </w:p>
        </w:tc>
        <w:tc>
          <w:tcPr>
            <w:tcW w:w="2556" w:type="dxa"/>
            <w:noWrap w:val="0"/>
            <w:vAlign w:val="center"/>
          </w:tcPr>
          <w:p>
            <w:pPr>
              <w:spacing w:line="360" w:lineRule="auto"/>
              <w:jc w:val="center"/>
              <w:rPr>
                <w:rFonts w:hint="eastAsia" w:ascii="宋体" w:hAnsi="宋体" w:cs="宋体"/>
                <w:color w:val="auto"/>
              </w:rPr>
            </w:pPr>
          </w:p>
        </w:tc>
        <w:tc>
          <w:tcPr>
            <w:tcW w:w="2214" w:type="dxa"/>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833"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452"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7</w:t>
            </w:r>
          </w:p>
        </w:tc>
        <w:tc>
          <w:tcPr>
            <w:tcW w:w="2556" w:type="dxa"/>
            <w:noWrap w:val="0"/>
            <w:vAlign w:val="center"/>
          </w:tcPr>
          <w:p>
            <w:pPr>
              <w:spacing w:line="360" w:lineRule="auto"/>
              <w:jc w:val="center"/>
              <w:rPr>
                <w:rFonts w:hint="eastAsia" w:ascii="宋体" w:hAnsi="宋体" w:cs="宋体"/>
                <w:color w:val="auto"/>
              </w:rPr>
            </w:pPr>
          </w:p>
        </w:tc>
        <w:tc>
          <w:tcPr>
            <w:tcW w:w="2214" w:type="dxa"/>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833"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452"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8</w:t>
            </w:r>
          </w:p>
        </w:tc>
        <w:tc>
          <w:tcPr>
            <w:tcW w:w="2556" w:type="dxa"/>
            <w:noWrap w:val="0"/>
            <w:vAlign w:val="center"/>
          </w:tcPr>
          <w:p>
            <w:pPr>
              <w:spacing w:line="360" w:lineRule="auto"/>
              <w:jc w:val="center"/>
              <w:rPr>
                <w:rFonts w:hint="eastAsia" w:ascii="宋体" w:hAnsi="宋体" w:cs="宋体"/>
                <w:color w:val="auto"/>
              </w:rPr>
            </w:pPr>
          </w:p>
        </w:tc>
        <w:tc>
          <w:tcPr>
            <w:tcW w:w="2214" w:type="dxa"/>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833"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452"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9</w:t>
            </w:r>
          </w:p>
        </w:tc>
        <w:tc>
          <w:tcPr>
            <w:tcW w:w="2556" w:type="dxa"/>
            <w:noWrap w:val="0"/>
            <w:vAlign w:val="center"/>
          </w:tcPr>
          <w:p>
            <w:pPr>
              <w:spacing w:line="360" w:lineRule="auto"/>
              <w:jc w:val="center"/>
              <w:rPr>
                <w:rFonts w:hint="eastAsia" w:ascii="宋体" w:hAnsi="宋体" w:cs="宋体"/>
                <w:color w:val="auto"/>
              </w:rPr>
            </w:pPr>
          </w:p>
        </w:tc>
        <w:tc>
          <w:tcPr>
            <w:tcW w:w="2214" w:type="dxa"/>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833"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452"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10</w:t>
            </w:r>
          </w:p>
        </w:tc>
        <w:tc>
          <w:tcPr>
            <w:tcW w:w="2556" w:type="dxa"/>
            <w:noWrap w:val="0"/>
            <w:vAlign w:val="center"/>
          </w:tcPr>
          <w:p>
            <w:pPr>
              <w:tabs>
                <w:tab w:val="left" w:pos="985"/>
              </w:tabs>
              <w:spacing w:line="360" w:lineRule="auto"/>
              <w:ind w:right="84" w:rightChars="40"/>
              <w:jc w:val="center"/>
              <w:rPr>
                <w:rFonts w:hint="eastAsia" w:ascii="宋体" w:hAnsi="宋体" w:cs="宋体"/>
                <w:color w:val="auto"/>
              </w:rPr>
            </w:pPr>
          </w:p>
        </w:tc>
        <w:tc>
          <w:tcPr>
            <w:tcW w:w="2214" w:type="dxa"/>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833"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452"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r>
              <w:rPr>
                <w:rFonts w:hint="eastAsia" w:ascii="宋体" w:hAnsi="宋体" w:cs="宋体"/>
                <w:color w:val="auto"/>
              </w:rPr>
              <w:t>…</w:t>
            </w:r>
          </w:p>
        </w:tc>
        <w:tc>
          <w:tcPr>
            <w:tcW w:w="2556" w:type="dxa"/>
            <w:noWrap w:val="0"/>
            <w:vAlign w:val="center"/>
          </w:tcPr>
          <w:p>
            <w:pPr>
              <w:tabs>
                <w:tab w:val="left" w:pos="985"/>
              </w:tabs>
              <w:spacing w:line="360" w:lineRule="auto"/>
              <w:ind w:right="84" w:rightChars="40"/>
              <w:jc w:val="center"/>
              <w:rPr>
                <w:rFonts w:hint="eastAsia" w:ascii="宋体" w:hAnsi="宋体" w:cs="宋体"/>
                <w:color w:val="auto"/>
              </w:rPr>
            </w:pPr>
          </w:p>
        </w:tc>
        <w:tc>
          <w:tcPr>
            <w:tcW w:w="2214" w:type="dxa"/>
            <w:noWrap w:val="0"/>
            <w:vAlign w:val="center"/>
          </w:tcPr>
          <w:p>
            <w:pPr>
              <w:autoSpaceDE w:val="0"/>
              <w:autoSpaceDN w:val="0"/>
              <w:adjustRightInd w:val="0"/>
              <w:spacing w:line="360" w:lineRule="auto"/>
              <w:ind w:right="84" w:rightChars="40"/>
              <w:rPr>
                <w:rFonts w:hint="eastAsia" w:ascii="宋体" w:hAnsi="宋体" w:cs="宋体"/>
                <w:color w:val="auto"/>
              </w:rPr>
            </w:pPr>
          </w:p>
        </w:tc>
        <w:tc>
          <w:tcPr>
            <w:tcW w:w="1833"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452" w:type="dxa"/>
            <w:noWrap w:val="0"/>
            <w:vAlign w:val="top"/>
          </w:tcPr>
          <w:p>
            <w:pPr>
              <w:autoSpaceDE w:val="0"/>
              <w:autoSpaceDN w:val="0"/>
              <w:adjustRightInd w:val="0"/>
              <w:spacing w:line="360" w:lineRule="auto"/>
              <w:ind w:right="84" w:rightChars="40"/>
              <w:jc w:val="center"/>
              <w:rPr>
                <w:rFonts w:hint="eastAsia" w:ascii="宋体" w:hAnsi="宋体" w:cs="宋体"/>
                <w:color w:val="auto"/>
              </w:rPr>
            </w:pPr>
          </w:p>
        </w:tc>
        <w:tc>
          <w:tcPr>
            <w:tcW w:w="1080" w:type="dxa"/>
            <w:noWrap w:val="0"/>
            <w:vAlign w:val="center"/>
          </w:tcPr>
          <w:p>
            <w:pPr>
              <w:autoSpaceDE w:val="0"/>
              <w:autoSpaceDN w:val="0"/>
              <w:adjustRightInd w:val="0"/>
              <w:spacing w:line="360" w:lineRule="auto"/>
              <w:ind w:right="84" w:rightChars="40"/>
              <w:jc w:val="center"/>
              <w:rPr>
                <w:rFonts w:hint="eastAsia" w:ascii="宋体" w:hAnsi="宋体" w:cs="宋体"/>
                <w:color w:val="auto"/>
              </w:rPr>
            </w:pPr>
          </w:p>
        </w:tc>
      </w:tr>
    </w:tbl>
    <w:p>
      <w:pPr>
        <w:spacing w:line="360" w:lineRule="auto"/>
        <w:rPr>
          <w:rFonts w:hint="eastAsia" w:ascii="宋体" w:hAnsi="宋体" w:cs="宋体"/>
          <w:color w:val="auto"/>
          <w:szCs w:val="21"/>
        </w:rPr>
      </w:pPr>
      <w:r>
        <w:rPr>
          <w:rFonts w:hint="eastAsia" w:ascii="宋体" w:hAnsi="宋体" w:cs="宋体"/>
          <w:color w:val="auto"/>
          <w:szCs w:val="21"/>
        </w:rPr>
        <w:t>备注：本表根据招标文件采购需求的服务要求，除带“★”和“</w:t>
      </w:r>
      <w:r>
        <w:rPr>
          <w:rFonts w:hint="eastAsia" w:ascii="宋体" w:hAnsi="宋体" w:cs="宋体"/>
          <w:b/>
          <w:bCs/>
          <w:color w:val="auto"/>
          <w:szCs w:val="21"/>
        </w:rPr>
        <w:t>▲</w:t>
      </w:r>
      <w:r>
        <w:rPr>
          <w:rFonts w:hint="eastAsia" w:ascii="宋体" w:hAnsi="宋体" w:cs="宋体"/>
          <w:color w:val="auto"/>
          <w:szCs w:val="21"/>
        </w:rPr>
        <w:t>”指标之外，投标人须逐条详细响应并作出标注</w:t>
      </w:r>
      <w:r>
        <w:rPr>
          <w:rFonts w:hint="eastAsia" w:ascii="宋体" w:hAnsi="宋体" w:cs="宋体"/>
          <w:b/>
          <w:color w:val="auto"/>
          <w:szCs w:val="21"/>
        </w:rPr>
        <w:t>“正偏离/负偏离/无偏离”</w:t>
      </w:r>
      <w:r>
        <w:rPr>
          <w:rFonts w:hint="eastAsia" w:ascii="宋体" w:hAnsi="宋体" w:cs="宋体"/>
          <w:color w:val="auto"/>
          <w:szCs w:val="21"/>
        </w:rPr>
        <w:t>，“</w:t>
      </w:r>
      <w:r>
        <w:rPr>
          <w:rFonts w:hint="eastAsia" w:ascii="宋体" w:hAnsi="宋体" w:cs="宋体"/>
          <w:b/>
          <w:color w:val="auto"/>
          <w:szCs w:val="21"/>
        </w:rPr>
        <w:t>正/负偏离</w:t>
      </w:r>
      <w:r>
        <w:rPr>
          <w:rFonts w:hint="eastAsia" w:ascii="宋体" w:hAnsi="宋体" w:cs="宋体"/>
          <w:color w:val="auto"/>
          <w:szCs w:val="21"/>
        </w:rPr>
        <w:t>”的请在偏离说明栏目中具体说明及填写页码。</w:t>
      </w:r>
    </w:p>
    <w:p>
      <w:pPr>
        <w:pStyle w:val="13"/>
        <w:spacing w:line="360" w:lineRule="auto"/>
        <w:rPr>
          <w:rFonts w:hint="eastAsia" w:ascii="宋体" w:hAnsi="宋体" w:cs="宋体"/>
          <w:b/>
          <w:bCs/>
          <w:color w:val="auto"/>
        </w:rPr>
      </w:pPr>
    </w:p>
    <w:p>
      <w:pPr>
        <w:pStyle w:val="13"/>
        <w:numPr>
          <w:ilvl w:val="0"/>
          <w:numId w:val="84"/>
        </w:numPr>
        <w:spacing w:line="360" w:lineRule="auto"/>
        <w:outlineLvl w:val="1"/>
        <w:rPr>
          <w:rFonts w:hint="eastAsia" w:ascii="宋体" w:hAnsi="宋体" w:cs="宋体"/>
          <w:b/>
          <w:bCs/>
          <w:color w:val="auto"/>
        </w:rPr>
      </w:pPr>
      <w:r>
        <w:rPr>
          <w:rFonts w:hint="eastAsia" w:ascii="宋体" w:hAnsi="宋体" w:cs="宋体"/>
          <w:b/>
          <w:bCs/>
          <w:color w:val="auto"/>
        </w:rPr>
        <w:br w:type="page"/>
      </w:r>
      <w:r>
        <w:rPr>
          <w:rFonts w:hint="eastAsia" w:ascii="宋体" w:hAnsi="宋体" w:cs="宋体"/>
          <w:b/>
          <w:bCs/>
          <w:color w:val="auto"/>
        </w:rPr>
        <w:t xml:space="preserve"> ▲重要性要求响应表</w:t>
      </w:r>
    </w:p>
    <w:p>
      <w:pPr>
        <w:pStyle w:val="13"/>
        <w:spacing w:line="360" w:lineRule="auto"/>
        <w:jc w:val="center"/>
        <w:rPr>
          <w:rFonts w:hint="eastAsia" w:ascii="宋体" w:hAnsi="宋体" w:cs="宋体"/>
          <w:color w:val="auto"/>
        </w:rPr>
      </w:pPr>
    </w:p>
    <w:p>
      <w:pPr>
        <w:pStyle w:val="13"/>
        <w:spacing w:line="360" w:lineRule="auto"/>
        <w:jc w:val="center"/>
        <w:rPr>
          <w:rFonts w:hint="eastAsia" w:ascii="宋体" w:hAnsi="宋体" w:cs="宋体"/>
          <w:b/>
          <w:bCs/>
          <w:color w:val="auto"/>
          <w:sz w:val="32"/>
          <w:szCs w:val="32"/>
        </w:rPr>
      </w:pPr>
      <w:r>
        <w:rPr>
          <w:rFonts w:hint="eastAsia" w:ascii="宋体" w:hAnsi="宋体" w:cs="宋体"/>
          <w:color w:val="auto"/>
          <w:sz w:val="32"/>
          <w:szCs w:val="32"/>
        </w:rPr>
        <w:t>▲</w:t>
      </w:r>
      <w:r>
        <w:rPr>
          <w:rFonts w:hint="eastAsia" w:ascii="宋体" w:hAnsi="宋体" w:cs="宋体"/>
          <w:b/>
          <w:bCs/>
          <w:color w:val="auto"/>
          <w:sz w:val="32"/>
          <w:szCs w:val="32"/>
        </w:rPr>
        <w:t>重要性要求响应表</w:t>
      </w:r>
    </w:p>
    <w:p>
      <w:pPr>
        <w:spacing w:line="360" w:lineRule="auto"/>
        <w:rPr>
          <w:rFonts w:hint="eastAsia" w:ascii="宋体" w:hAnsi="宋体" w:cs="宋体"/>
          <w:color w:val="auto"/>
          <w:szCs w:val="21"/>
        </w:rPr>
      </w:pPr>
      <w:r>
        <w:rPr>
          <w:rFonts w:hint="eastAsia" w:ascii="宋体" w:hAnsi="宋体" w:cs="宋体"/>
          <w:color w:val="auto"/>
          <w:szCs w:val="21"/>
        </w:rPr>
        <w:t>项目编号：</w:t>
      </w:r>
      <w:r>
        <w:rPr>
          <w:rFonts w:hint="eastAsia" w:ascii="宋体" w:hAnsi="宋体" w:cs="宋体"/>
          <w:color w:val="auto"/>
          <w:lang w:eastAsia="zh-CN"/>
        </w:rPr>
        <w:t>GZGK23P271C0892Z-1</w:t>
      </w:r>
      <w:r>
        <w:rPr>
          <w:rFonts w:hint="eastAsia" w:ascii="宋体" w:hAnsi="宋体" w:cs="宋体"/>
          <w:color w:val="auto"/>
          <w:szCs w:val="21"/>
        </w:rPr>
        <w:t xml:space="preserve">                   </w:t>
      </w:r>
    </w:p>
    <w:p>
      <w:pPr>
        <w:spacing w:line="360" w:lineRule="auto"/>
        <w:rPr>
          <w:rFonts w:hint="eastAsia" w:ascii="宋体" w:hAnsi="宋体" w:eastAsia="宋体" w:cs="宋体"/>
          <w:color w:val="auto"/>
          <w:szCs w:val="21"/>
          <w:lang w:eastAsia="zh-CN"/>
        </w:rPr>
      </w:pPr>
      <w:r>
        <w:rPr>
          <w:rFonts w:hint="eastAsia" w:ascii="宋体" w:hAnsi="宋体" w:cs="宋体"/>
          <w:color w:val="auto"/>
          <w:szCs w:val="21"/>
        </w:rPr>
        <w:t>项目名称：</w:t>
      </w:r>
      <w:r>
        <w:rPr>
          <w:rFonts w:hint="eastAsia" w:ascii="宋体" w:hAnsi="宋体" w:cs="宋体"/>
          <w:color w:val="auto"/>
          <w:lang w:eastAsia="zh-CN"/>
        </w:rPr>
        <w:t>汕头大学医学院研究生学位论文送审平台服务项目（重招）</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39"/>
        <w:gridCol w:w="4684"/>
        <w:gridCol w:w="1139"/>
        <w:gridCol w:w="919"/>
        <w:gridCol w:w="677"/>
        <w:gridCol w:w="110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8" w:hRule="atLeast"/>
          <w:jc w:val="center"/>
        </w:trPr>
        <w:tc>
          <w:tcPr>
            <w:tcW w:w="539" w:type="dxa"/>
            <w:tcBorders>
              <w:top w:val="single" w:color="auto" w:sz="12" w:space="0"/>
              <w:bottom w:val="single" w:color="auto" w:sz="2" w:space="0"/>
            </w:tcBorders>
            <w:noWrap w:val="0"/>
            <w:vAlign w:val="center"/>
          </w:tcPr>
          <w:p>
            <w:pPr>
              <w:jc w:val="center"/>
              <w:rPr>
                <w:rFonts w:hint="eastAsia" w:ascii="宋体" w:hAnsi="宋体" w:cs="宋体"/>
                <w:color w:val="auto"/>
              </w:rPr>
            </w:pPr>
            <w:r>
              <w:rPr>
                <w:rFonts w:hint="eastAsia" w:ascii="宋体" w:hAnsi="宋体" w:cs="宋体"/>
                <w:color w:val="auto"/>
              </w:rPr>
              <w:t>序号</w:t>
            </w:r>
          </w:p>
        </w:tc>
        <w:tc>
          <w:tcPr>
            <w:tcW w:w="4684" w:type="dxa"/>
            <w:tcBorders>
              <w:top w:val="single" w:color="auto" w:sz="12" w:space="0"/>
              <w:bottom w:val="single" w:color="auto" w:sz="2" w:space="0"/>
            </w:tcBorders>
            <w:noWrap w:val="0"/>
            <w:vAlign w:val="center"/>
          </w:tcPr>
          <w:p>
            <w:pPr>
              <w:jc w:val="center"/>
              <w:rPr>
                <w:rFonts w:hint="eastAsia" w:ascii="宋体" w:hAnsi="宋体" w:cs="宋体"/>
                <w:b/>
                <w:bCs/>
                <w:color w:val="auto"/>
                <w:sz w:val="30"/>
                <w:szCs w:val="30"/>
              </w:rPr>
            </w:pPr>
            <w:r>
              <w:rPr>
                <w:rFonts w:hint="eastAsia" w:ascii="宋体" w:hAnsi="宋体" w:cs="宋体"/>
                <w:color w:val="auto"/>
              </w:rPr>
              <w:t>▲重要性要求招标内容</w:t>
            </w:r>
          </w:p>
        </w:tc>
        <w:tc>
          <w:tcPr>
            <w:tcW w:w="1139" w:type="dxa"/>
            <w:tcBorders>
              <w:top w:val="single" w:color="auto" w:sz="12" w:space="0"/>
              <w:bottom w:val="single" w:color="auto" w:sz="2" w:space="0"/>
            </w:tcBorders>
            <w:noWrap w:val="0"/>
            <w:vAlign w:val="center"/>
          </w:tcPr>
          <w:p>
            <w:pPr>
              <w:jc w:val="center"/>
              <w:rPr>
                <w:rFonts w:hint="eastAsia" w:ascii="宋体" w:hAnsi="宋体" w:cs="宋体"/>
                <w:color w:val="auto"/>
              </w:rPr>
            </w:pPr>
            <w:r>
              <w:rPr>
                <w:rFonts w:hint="eastAsia" w:ascii="宋体" w:hAnsi="宋体" w:cs="宋体"/>
                <w:color w:val="auto"/>
              </w:rPr>
              <w:t>投标响应详细内容</w:t>
            </w:r>
          </w:p>
        </w:tc>
        <w:tc>
          <w:tcPr>
            <w:tcW w:w="919" w:type="dxa"/>
            <w:tcBorders>
              <w:top w:val="single" w:color="auto" w:sz="12" w:space="0"/>
              <w:bottom w:val="single" w:color="auto" w:sz="2" w:space="0"/>
            </w:tcBorders>
            <w:noWrap w:val="0"/>
            <w:vAlign w:val="center"/>
          </w:tcPr>
          <w:p>
            <w:pPr>
              <w:jc w:val="center"/>
              <w:rPr>
                <w:rFonts w:hint="eastAsia" w:ascii="宋体" w:hAnsi="宋体" w:cs="宋体"/>
                <w:color w:val="auto"/>
                <w:szCs w:val="21"/>
              </w:rPr>
            </w:pPr>
            <w:r>
              <w:rPr>
                <w:rFonts w:hint="eastAsia" w:ascii="宋体" w:hAnsi="宋体" w:cs="宋体"/>
                <w:color w:val="auto"/>
                <w:spacing w:val="4"/>
              </w:rPr>
              <w:t>正/负/</w:t>
            </w:r>
            <w:r>
              <w:rPr>
                <w:rFonts w:hint="eastAsia" w:ascii="宋体" w:hAnsi="宋体" w:cs="宋体"/>
                <w:color w:val="auto"/>
              </w:rPr>
              <w:t>无偏离</w:t>
            </w:r>
          </w:p>
        </w:tc>
        <w:tc>
          <w:tcPr>
            <w:tcW w:w="677" w:type="dxa"/>
            <w:tcBorders>
              <w:top w:val="single" w:color="auto" w:sz="12" w:space="0"/>
              <w:bottom w:val="single" w:color="auto" w:sz="2"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偏离说明</w:t>
            </w:r>
          </w:p>
        </w:tc>
        <w:tc>
          <w:tcPr>
            <w:tcW w:w="1109" w:type="dxa"/>
            <w:tcBorders>
              <w:top w:val="single" w:color="auto" w:sz="12" w:space="0"/>
              <w:bottom w:val="single" w:color="auto" w:sz="2"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投标文件响应页码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tcBorders>
              <w:top w:val="single" w:color="auto" w:sz="2" w:space="0"/>
            </w:tcBorders>
            <w:noWrap w:val="0"/>
            <w:vAlign w:val="center"/>
          </w:tcPr>
          <w:p>
            <w:pPr>
              <w:numPr>
                <w:ilvl w:val="0"/>
                <w:numId w:val="87"/>
              </w:numPr>
              <w:ind w:right="105"/>
              <w:jc w:val="center"/>
              <w:rPr>
                <w:rFonts w:hint="eastAsia" w:ascii="宋体" w:hAnsi="宋体" w:cs="宋体"/>
                <w:color w:val="auto"/>
              </w:rPr>
            </w:pPr>
          </w:p>
        </w:tc>
        <w:tc>
          <w:tcPr>
            <w:tcW w:w="4684" w:type="dxa"/>
            <w:tcBorders>
              <w:top w:val="single" w:color="auto" w:sz="2" w:space="0"/>
            </w:tcBorders>
            <w:noWrap w:val="0"/>
            <w:vAlign w:val="center"/>
          </w:tcPr>
          <w:p>
            <w:pPr>
              <w:jc w:val="center"/>
              <w:rPr>
                <w:rFonts w:hint="eastAsia" w:ascii="宋体" w:hAnsi="宋体" w:cs="宋体"/>
                <w:color w:val="auto"/>
              </w:rPr>
            </w:pPr>
          </w:p>
        </w:tc>
        <w:tc>
          <w:tcPr>
            <w:tcW w:w="1139" w:type="dxa"/>
            <w:tcBorders>
              <w:top w:val="single" w:color="auto" w:sz="2" w:space="0"/>
            </w:tcBorders>
            <w:noWrap w:val="0"/>
            <w:vAlign w:val="center"/>
          </w:tcPr>
          <w:p>
            <w:pPr>
              <w:jc w:val="center"/>
              <w:rPr>
                <w:rFonts w:hint="eastAsia" w:ascii="宋体" w:hAnsi="宋体" w:cs="宋体"/>
                <w:color w:val="auto"/>
              </w:rPr>
            </w:pPr>
          </w:p>
        </w:tc>
        <w:tc>
          <w:tcPr>
            <w:tcW w:w="919" w:type="dxa"/>
            <w:tcBorders>
              <w:top w:val="single" w:color="auto" w:sz="2" w:space="0"/>
            </w:tcBorders>
            <w:noWrap w:val="0"/>
            <w:vAlign w:val="top"/>
          </w:tcPr>
          <w:p>
            <w:pPr>
              <w:jc w:val="center"/>
              <w:rPr>
                <w:rFonts w:hint="eastAsia" w:ascii="宋体" w:hAnsi="宋体" w:cs="宋体"/>
                <w:color w:val="auto"/>
              </w:rPr>
            </w:pPr>
          </w:p>
        </w:tc>
        <w:tc>
          <w:tcPr>
            <w:tcW w:w="677" w:type="dxa"/>
            <w:tcBorders>
              <w:top w:val="single" w:color="auto" w:sz="2" w:space="0"/>
            </w:tcBorders>
            <w:noWrap w:val="0"/>
            <w:vAlign w:val="top"/>
          </w:tcPr>
          <w:p>
            <w:pPr>
              <w:jc w:val="center"/>
              <w:rPr>
                <w:rFonts w:hint="eastAsia" w:ascii="宋体" w:hAnsi="宋体" w:cs="宋体"/>
                <w:color w:val="auto"/>
              </w:rPr>
            </w:pPr>
          </w:p>
        </w:tc>
        <w:tc>
          <w:tcPr>
            <w:tcW w:w="1109" w:type="dxa"/>
            <w:tcBorders>
              <w:top w:val="single" w:color="auto" w:sz="2" w:space="0"/>
            </w:tcBorders>
            <w:noWrap w:val="0"/>
            <w:vAlign w:val="center"/>
          </w:tcPr>
          <w:p>
            <w:pPr>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pPr>
              <w:numPr>
                <w:ilvl w:val="0"/>
                <w:numId w:val="87"/>
              </w:numPr>
              <w:ind w:right="105"/>
              <w:jc w:val="center"/>
              <w:rPr>
                <w:rFonts w:hint="eastAsia" w:ascii="宋体" w:hAnsi="宋体" w:cs="宋体"/>
                <w:color w:val="auto"/>
              </w:rPr>
            </w:pPr>
          </w:p>
        </w:tc>
        <w:tc>
          <w:tcPr>
            <w:tcW w:w="4684" w:type="dxa"/>
            <w:noWrap w:val="0"/>
            <w:vAlign w:val="center"/>
          </w:tcPr>
          <w:p>
            <w:pPr>
              <w:jc w:val="center"/>
              <w:rPr>
                <w:rFonts w:hint="eastAsia" w:ascii="宋体" w:hAnsi="宋体" w:cs="宋体"/>
                <w:color w:val="auto"/>
              </w:rPr>
            </w:pPr>
          </w:p>
        </w:tc>
        <w:tc>
          <w:tcPr>
            <w:tcW w:w="1139" w:type="dxa"/>
            <w:noWrap w:val="0"/>
            <w:vAlign w:val="center"/>
          </w:tcPr>
          <w:p>
            <w:pPr>
              <w:jc w:val="center"/>
              <w:rPr>
                <w:rFonts w:hint="eastAsia" w:ascii="宋体" w:hAnsi="宋体" w:cs="宋体"/>
                <w:color w:val="auto"/>
              </w:rPr>
            </w:pPr>
          </w:p>
        </w:tc>
        <w:tc>
          <w:tcPr>
            <w:tcW w:w="919" w:type="dxa"/>
            <w:noWrap w:val="0"/>
            <w:vAlign w:val="top"/>
          </w:tcPr>
          <w:p>
            <w:pPr>
              <w:jc w:val="center"/>
              <w:rPr>
                <w:rFonts w:hint="eastAsia" w:ascii="宋体" w:hAnsi="宋体" w:cs="宋体"/>
                <w:color w:val="auto"/>
              </w:rPr>
            </w:pPr>
          </w:p>
        </w:tc>
        <w:tc>
          <w:tcPr>
            <w:tcW w:w="677" w:type="dxa"/>
            <w:noWrap w:val="0"/>
            <w:vAlign w:val="top"/>
          </w:tcPr>
          <w:p>
            <w:pPr>
              <w:jc w:val="center"/>
              <w:rPr>
                <w:rFonts w:hint="eastAsia" w:ascii="宋体" w:hAnsi="宋体" w:cs="宋体"/>
                <w:color w:val="auto"/>
              </w:rPr>
            </w:pPr>
          </w:p>
        </w:tc>
        <w:tc>
          <w:tcPr>
            <w:tcW w:w="1109" w:type="dxa"/>
            <w:noWrap w:val="0"/>
            <w:vAlign w:val="center"/>
          </w:tcPr>
          <w:p>
            <w:pPr>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noWrap w:val="0"/>
            <w:vAlign w:val="center"/>
          </w:tcPr>
          <w:p>
            <w:pPr>
              <w:numPr>
                <w:ilvl w:val="0"/>
                <w:numId w:val="87"/>
              </w:numPr>
              <w:ind w:right="105"/>
              <w:jc w:val="center"/>
              <w:rPr>
                <w:rFonts w:hint="eastAsia" w:ascii="宋体" w:hAnsi="宋体" w:cs="宋体"/>
                <w:color w:val="auto"/>
              </w:rPr>
            </w:pPr>
          </w:p>
        </w:tc>
        <w:tc>
          <w:tcPr>
            <w:tcW w:w="4684" w:type="dxa"/>
            <w:noWrap w:val="0"/>
            <w:vAlign w:val="center"/>
          </w:tcPr>
          <w:p>
            <w:pPr>
              <w:jc w:val="center"/>
              <w:rPr>
                <w:rFonts w:hint="eastAsia" w:ascii="宋体" w:hAnsi="宋体" w:cs="宋体"/>
                <w:color w:val="auto"/>
              </w:rPr>
            </w:pPr>
          </w:p>
        </w:tc>
        <w:tc>
          <w:tcPr>
            <w:tcW w:w="1139" w:type="dxa"/>
            <w:noWrap w:val="0"/>
            <w:vAlign w:val="center"/>
          </w:tcPr>
          <w:p>
            <w:pPr>
              <w:jc w:val="center"/>
              <w:rPr>
                <w:rFonts w:hint="eastAsia" w:ascii="宋体" w:hAnsi="宋体" w:cs="宋体"/>
                <w:color w:val="auto"/>
              </w:rPr>
            </w:pPr>
          </w:p>
        </w:tc>
        <w:tc>
          <w:tcPr>
            <w:tcW w:w="919" w:type="dxa"/>
            <w:noWrap w:val="0"/>
            <w:vAlign w:val="top"/>
          </w:tcPr>
          <w:p>
            <w:pPr>
              <w:jc w:val="center"/>
              <w:rPr>
                <w:rFonts w:hint="eastAsia" w:ascii="宋体" w:hAnsi="宋体" w:cs="宋体"/>
                <w:color w:val="auto"/>
              </w:rPr>
            </w:pPr>
          </w:p>
        </w:tc>
        <w:tc>
          <w:tcPr>
            <w:tcW w:w="677" w:type="dxa"/>
            <w:noWrap w:val="0"/>
            <w:vAlign w:val="top"/>
          </w:tcPr>
          <w:p>
            <w:pPr>
              <w:jc w:val="center"/>
              <w:rPr>
                <w:rFonts w:hint="eastAsia" w:ascii="宋体" w:hAnsi="宋体" w:cs="宋体"/>
                <w:color w:val="auto"/>
              </w:rPr>
            </w:pPr>
          </w:p>
        </w:tc>
        <w:tc>
          <w:tcPr>
            <w:tcW w:w="1109" w:type="dxa"/>
            <w:noWrap w:val="0"/>
            <w:vAlign w:val="center"/>
          </w:tcPr>
          <w:p>
            <w:pPr>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pPr>
              <w:numPr>
                <w:ilvl w:val="0"/>
                <w:numId w:val="87"/>
              </w:numPr>
              <w:ind w:right="105"/>
              <w:jc w:val="center"/>
              <w:rPr>
                <w:rFonts w:hint="eastAsia" w:ascii="宋体" w:hAnsi="宋体" w:cs="宋体"/>
                <w:color w:val="auto"/>
              </w:rPr>
            </w:pPr>
          </w:p>
        </w:tc>
        <w:tc>
          <w:tcPr>
            <w:tcW w:w="4684" w:type="dxa"/>
            <w:noWrap w:val="0"/>
            <w:vAlign w:val="center"/>
          </w:tcPr>
          <w:p>
            <w:pPr>
              <w:jc w:val="center"/>
              <w:rPr>
                <w:rFonts w:hint="eastAsia" w:ascii="宋体" w:hAnsi="宋体" w:cs="宋体"/>
                <w:color w:val="auto"/>
              </w:rPr>
            </w:pPr>
          </w:p>
        </w:tc>
        <w:tc>
          <w:tcPr>
            <w:tcW w:w="1139" w:type="dxa"/>
            <w:noWrap w:val="0"/>
            <w:vAlign w:val="center"/>
          </w:tcPr>
          <w:p>
            <w:pPr>
              <w:jc w:val="center"/>
              <w:rPr>
                <w:rFonts w:hint="eastAsia" w:ascii="宋体" w:hAnsi="宋体" w:cs="宋体"/>
                <w:color w:val="auto"/>
              </w:rPr>
            </w:pPr>
          </w:p>
        </w:tc>
        <w:tc>
          <w:tcPr>
            <w:tcW w:w="919" w:type="dxa"/>
            <w:noWrap w:val="0"/>
            <w:vAlign w:val="top"/>
          </w:tcPr>
          <w:p>
            <w:pPr>
              <w:jc w:val="center"/>
              <w:rPr>
                <w:rFonts w:hint="eastAsia" w:ascii="宋体" w:hAnsi="宋体" w:cs="宋体"/>
                <w:color w:val="auto"/>
              </w:rPr>
            </w:pPr>
          </w:p>
        </w:tc>
        <w:tc>
          <w:tcPr>
            <w:tcW w:w="677" w:type="dxa"/>
            <w:noWrap w:val="0"/>
            <w:vAlign w:val="top"/>
          </w:tcPr>
          <w:p>
            <w:pPr>
              <w:jc w:val="center"/>
              <w:rPr>
                <w:rFonts w:hint="eastAsia" w:ascii="宋体" w:hAnsi="宋体" w:cs="宋体"/>
                <w:color w:val="auto"/>
              </w:rPr>
            </w:pPr>
          </w:p>
        </w:tc>
        <w:tc>
          <w:tcPr>
            <w:tcW w:w="1109" w:type="dxa"/>
            <w:noWrap w:val="0"/>
            <w:vAlign w:val="center"/>
          </w:tcPr>
          <w:p>
            <w:pPr>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pPr>
              <w:numPr>
                <w:ilvl w:val="0"/>
                <w:numId w:val="87"/>
              </w:numPr>
              <w:ind w:right="105"/>
              <w:jc w:val="center"/>
              <w:rPr>
                <w:rFonts w:hint="eastAsia" w:ascii="宋体" w:hAnsi="宋体" w:cs="宋体"/>
                <w:color w:val="auto"/>
              </w:rPr>
            </w:pPr>
          </w:p>
        </w:tc>
        <w:tc>
          <w:tcPr>
            <w:tcW w:w="4684" w:type="dxa"/>
            <w:noWrap w:val="0"/>
            <w:vAlign w:val="center"/>
          </w:tcPr>
          <w:p>
            <w:pPr>
              <w:jc w:val="center"/>
              <w:rPr>
                <w:rFonts w:hint="eastAsia" w:ascii="宋体" w:hAnsi="宋体" w:cs="宋体"/>
                <w:color w:val="auto"/>
              </w:rPr>
            </w:pPr>
          </w:p>
        </w:tc>
        <w:tc>
          <w:tcPr>
            <w:tcW w:w="1139" w:type="dxa"/>
            <w:noWrap w:val="0"/>
            <w:vAlign w:val="center"/>
          </w:tcPr>
          <w:p>
            <w:pPr>
              <w:jc w:val="center"/>
              <w:rPr>
                <w:rFonts w:hint="eastAsia" w:ascii="宋体" w:hAnsi="宋体" w:cs="宋体"/>
                <w:color w:val="auto"/>
              </w:rPr>
            </w:pPr>
          </w:p>
        </w:tc>
        <w:tc>
          <w:tcPr>
            <w:tcW w:w="919" w:type="dxa"/>
            <w:noWrap w:val="0"/>
            <w:vAlign w:val="top"/>
          </w:tcPr>
          <w:p>
            <w:pPr>
              <w:jc w:val="center"/>
              <w:rPr>
                <w:rFonts w:hint="eastAsia" w:ascii="宋体" w:hAnsi="宋体" w:cs="宋体"/>
                <w:color w:val="auto"/>
              </w:rPr>
            </w:pPr>
          </w:p>
        </w:tc>
        <w:tc>
          <w:tcPr>
            <w:tcW w:w="677" w:type="dxa"/>
            <w:noWrap w:val="0"/>
            <w:vAlign w:val="top"/>
          </w:tcPr>
          <w:p>
            <w:pPr>
              <w:jc w:val="center"/>
              <w:rPr>
                <w:rFonts w:hint="eastAsia" w:ascii="宋体" w:hAnsi="宋体" w:cs="宋体"/>
                <w:color w:val="auto"/>
              </w:rPr>
            </w:pPr>
          </w:p>
        </w:tc>
        <w:tc>
          <w:tcPr>
            <w:tcW w:w="1109" w:type="dxa"/>
            <w:noWrap w:val="0"/>
            <w:vAlign w:val="center"/>
          </w:tcPr>
          <w:p>
            <w:pPr>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noWrap w:val="0"/>
            <w:vAlign w:val="center"/>
          </w:tcPr>
          <w:p>
            <w:pPr>
              <w:numPr>
                <w:ilvl w:val="0"/>
                <w:numId w:val="87"/>
              </w:numPr>
              <w:ind w:right="105"/>
              <w:jc w:val="center"/>
              <w:rPr>
                <w:rFonts w:hint="eastAsia" w:ascii="宋体" w:hAnsi="宋体" w:cs="宋体"/>
                <w:color w:val="auto"/>
              </w:rPr>
            </w:pPr>
          </w:p>
        </w:tc>
        <w:tc>
          <w:tcPr>
            <w:tcW w:w="4684" w:type="dxa"/>
            <w:noWrap w:val="0"/>
            <w:vAlign w:val="center"/>
          </w:tcPr>
          <w:p>
            <w:pPr>
              <w:jc w:val="center"/>
              <w:rPr>
                <w:rFonts w:hint="eastAsia" w:ascii="宋体" w:hAnsi="宋体" w:cs="宋体"/>
                <w:color w:val="auto"/>
              </w:rPr>
            </w:pPr>
          </w:p>
        </w:tc>
        <w:tc>
          <w:tcPr>
            <w:tcW w:w="1139" w:type="dxa"/>
            <w:noWrap w:val="0"/>
            <w:vAlign w:val="center"/>
          </w:tcPr>
          <w:p>
            <w:pPr>
              <w:jc w:val="center"/>
              <w:rPr>
                <w:rFonts w:hint="eastAsia" w:ascii="宋体" w:hAnsi="宋体" w:cs="宋体"/>
                <w:color w:val="auto"/>
              </w:rPr>
            </w:pPr>
          </w:p>
        </w:tc>
        <w:tc>
          <w:tcPr>
            <w:tcW w:w="919" w:type="dxa"/>
            <w:noWrap w:val="0"/>
            <w:vAlign w:val="top"/>
          </w:tcPr>
          <w:p>
            <w:pPr>
              <w:jc w:val="center"/>
              <w:rPr>
                <w:rFonts w:hint="eastAsia" w:ascii="宋体" w:hAnsi="宋体" w:cs="宋体"/>
                <w:color w:val="auto"/>
              </w:rPr>
            </w:pPr>
          </w:p>
        </w:tc>
        <w:tc>
          <w:tcPr>
            <w:tcW w:w="677" w:type="dxa"/>
            <w:noWrap w:val="0"/>
            <w:vAlign w:val="top"/>
          </w:tcPr>
          <w:p>
            <w:pPr>
              <w:jc w:val="center"/>
              <w:rPr>
                <w:rFonts w:hint="eastAsia" w:ascii="宋体" w:hAnsi="宋体" w:cs="宋体"/>
                <w:color w:val="auto"/>
              </w:rPr>
            </w:pPr>
          </w:p>
        </w:tc>
        <w:tc>
          <w:tcPr>
            <w:tcW w:w="1109" w:type="dxa"/>
            <w:noWrap w:val="0"/>
            <w:vAlign w:val="center"/>
          </w:tcPr>
          <w:p>
            <w:pPr>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pPr>
              <w:numPr>
                <w:ilvl w:val="0"/>
                <w:numId w:val="87"/>
              </w:numPr>
              <w:ind w:right="105"/>
              <w:jc w:val="center"/>
              <w:rPr>
                <w:rFonts w:hint="eastAsia" w:ascii="宋体" w:hAnsi="宋体" w:cs="宋体"/>
                <w:color w:val="auto"/>
              </w:rPr>
            </w:pPr>
          </w:p>
        </w:tc>
        <w:tc>
          <w:tcPr>
            <w:tcW w:w="4684" w:type="dxa"/>
            <w:noWrap w:val="0"/>
            <w:vAlign w:val="center"/>
          </w:tcPr>
          <w:p>
            <w:pPr>
              <w:jc w:val="center"/>
              <w:rPr>
                <w:rFonts w:hint="eastAsia" w:ascii="宋体" w:hAnsi="宋体" w:cs="宋体"/>
                <w:color w:val="auto"/>
              </w:rPr>
            </w:pPr>
          </w:p>
        </w:tc>
        <w:tc>
          <w:tcPr>
            <w:tcW w:w="1139" w:type="dxa"/>
            <w:noWrap w:val="0"/>
            <w:vAlign w:val="center"/>
          </w:tcPr>
          <w:p>
            <w:pPr>
              <w:jc w:val="center"/>
              <w:rPr>
                <w:rFonts w:hint="eastAsia" w:ascii="宋体" w:hAnsi="宋体" w:cs="宋体"/>
                <w:color w:val="auto"/>
              </w:rPr>
            </w:pPr>
          </w:p>
        </w:tc>
        <w:tc>
          <w:tcPr>
            <w:tcW w:w="919" w:type="dxa"/>
            <w:noWrap w:val="0"/>
            <w:vAlign w:val="top"/>
          </w:tcPr>
          <w:p>
            <w:pPr>
              <w:jc w:val="center"/>
              <w:rPr>
                <w:rFonts w:hint="eastAsia" w:ascii="宋体" w:hAnsi="宋体" w:cs="宋体"/>
                <w:color w:val="auto"/>
              </w:rPr>
            </w:pPr>
          </w:p>
        </w:tc>
        <w:tc>
          <w:tcPr>
            <w:tcW w:w="677" w:type="dxa"/>
            <w:noWrap w:val="0"/>
            <w:vAlign w:val="top"/>
          </w:tcPr>
          <w:p>
            <w:pPr>
              <w:jc w:val="center"/>
              <w:rPr>
                <w:rFonts w:hint="eastAsia" w:ascii="宋体" w:hAnsi="宋体" w:cs="宋体"/>
                <w:color w:val="auto"/>
              </w:rPr>
            </w:pPr>
          </w:p>
        </w:tc>
        <w:tc>
          <w:tcPr>
            <w:tcW w:w="1109" w:type="dxa"/>
            <w:noWrap w:val="0"/>
            <w:vAlign w:val="center"/>
          </w:tcPr>
          <w:p>
            <w:pPr>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noWrap w:val="0"/>
            <w:vAlign w:val="center"/>
          </w:tcPr>
          <w:p>
            <w:pPr>
              <w:numPr>
                <w:ilvl w:val="0"/>
                <w:numId w:val="87"/>
              </w:numPr>
              <w:ind w:right="105"/>
              <w:jc w:val="center"/>
              <w:rPr>
                <w:rFonts w:hint="eastAsia" w:ascii="宋体" w:hAnsi="宋体" w:cs="宋体"/>
                <w:color w:val="auto"/>
              </w:rPr>
            </w:pPr>
          </w:p>
        </w:tc>
        <w:tc>
          <w:tcPr>
            <w:tcW w:w="4684" w:type="dxa"/>
            <w:noWrap w:val="0"/>
            <w:vAlign w:val="center"/>
          </w:tcPr>
          <w:p>
            <w:pPr>
              <w:jc w:val="center"/>
              <w:rPr>
                <w:rFonts w:hint="eastAsia" w:ascii="宋体" w:hAnsi="宋体" w:cs="宋体"/>
                <w:color w:val="auto"/>
              </w:rPr>
            </w:pPr>
          </w:p>
        </w:tc>
        <w:tc>
          <w:tcPr>
            <w:tcW w:w="1139" w:type="dxa"/>
            <w:noWrap w:val="0"/>
            <w:vAlign w:val="center"/>
          </w:tcPr>
          <w:p>
            <w:pPr>
              <w:jc w:val="center"/>
              <w:rPr>
                <w:rFonts w:hint="eastAsia" w:ascii="宋体" w:hAnsi="宋体" w:cs="宋体"/>
                <w:color w:val="auto"/>
              </w:rPr>
            </w:pPr>
          </w:p>
        </w:tc>
        <w:tc>
          <w:tcPr>
            <w:tcW w:w="919" w:type="dxa"/>
            <w:noWrap w:val="0"/>
            <w:vAlign w:val="top"/>
          </w:tcPr>
          <w:p>
            <w:pPr>
              <w:jc w:val="center"/>
              <w:rPr>
                <w:rFonts w:hint="eastAsia" w:ascii="宋体" w:hAnsi="宋体" w:cs="宋体"/>
                <w:color w:val="auto"/>
              </w:rPr>
            </w:pPr>
          </w:p>
        </w:tc>
        <w:tc>
          <w:tcPr>
            <w:tcW w:w="677" w:type="dxa"/>
            <w:noWrap w:val="0"/>
            <w:vAlign w:val="top"/>
          </w:tcPr>
          <w:p>
            <w:pPr>
              <w:jc w:val="center"/>
              <w:rPr>
                <w:rFonts w:hint="eastAsia" w:ascii="宋体" w:hAnsi="宋体" w:cs="宋体"/>
                <w:color w:val="auto"/>
              </w:rPr>
            </w:pPr>
          </w:p>
        </w:tc>
        <w:tc>
          <w:tcPr>
            <w:tcW w:w="1109" w:type="dxa"/>
            <w:noWrap w:val="0"/>
            <w:vAlign w:val="center"/>
          </w:tcPr>
          <w:p>
            <w:pPr>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pPr>
              <w:numPr>
                <w:ilvl w:val="0"/>
                <w:numId w:val="87"/>
              </w:numPr>
              <w:ind w:right="105"/>
              <w:jc w:val="center"/>
              <w:rPr>
                <w:rFonts w:hint="eastAsia" w:ascii="宋体" w:hAnsi="宋体" w:cs="宋体"/>
                <w:color w:val="auto"/>
              </w:rPr>
            </w:pPr>
          </w:p>
        </w:tc>
        <w:tc>
          <w:tcPr>
            <w:tcW w:w="4684" w:type="dxa"/>
            <w:noWrap w:val="0"/>
            <w:vAlign w:val="center"/>
          </w:tcPr>
          <w:p>
            <w:pPr>
              <w:jc w:val="center"/>
              <w:rPr>
                <w:rFonts w:hint="eastAsia" w:ascii="宋体" w:hAnsi="宋体" w:cs="宋体"/>
                <w:color w:val="auto"/>
              </w:rPr>
            </w:pPr>
          </w:p>
        </w:tc>
        <w:tc>
          <w:tcPr>
            <w:tcW w:w="1139" w:type="dxa"/>
            <w:noWrap w:val="0"/>
            <w:vAlign w:val="center"/>
          </w:tcPr>
          <w:p>
            <w:pPr>
              <w:jc w:val="center"/>
              <w:rPr>
                <w:rFonts w:hint="eastAsia" w:ascii="宋体" w:hAnsi="宋体" w:cs="宋体"/>
                <w:color w:val="auto"/>
              </w:rPr>
            </w:pPr>
          </w:p>
        </w:tc>
        <w:tc>
          <w:tcPr>
            <w:tcW w:w="919" w:type="dxa"/>
            <w:noWrap w:val="0"/>
            <w:vAlign w:val="top"/>
          </w:tcPr>
          <w:p>
            <w:pPr>
              <w:jc w:val="center"/>
              <w:rPr>
                <w:rFonts w:hint="eastAsia" w:ascii="宋体" w:hAnsi="宋体" w:cs="宋体"/>
                <w:color w:val="auto"/>
              </w:rPr>
            </w:pPr>
          </w:p>
        </w:tc>
        <w:tc>
          <w:tcPr>
            <w:tcW w:w="677" w:type="dxa"/>
            <w:noWrap w:val="0"/>
            <w:vAlign w:val="top"/>
          </w:tcPr>
          <w:p>
            <w:pPr>
              <w:jc w:val="center"/>
              <w:rPr>
                <w:rFonts w:hint="eastAsia" w:ascii="宋体" w:hAnsi="宋体" w:cs="宋体"/>
                <w:color w:val="auto"/>
              </w:rPr>
            </w:pPr>
          </w:p>
        </w:tc>
        <w:tc>
          <w:tcPr>
            <w:tcW w:w="1109" w:type="dxa"/>
            <w:noWrap w:val="0"/>
            <w:vAlign w:val="center"/>
          </w:tcPr>
          <w:p>
            <w:pPr>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noWrap w:val="0"/>
            <w:vAlign w:val="center"/>
          </w:tcPr>
          <w:p>
            <w:pPr>
              <w:numPr>
                <w:ilvl w:val="0"/>
                <w:numId w:val="87"/>
              </w:numPr>
              <w:ind w:right="105"/>
              <w:jc w:val="center"/>
              <w:rPr>
                <w:rFonts w:hint="eastAsia" w:ascii="宋体" w:hAnsi="宋体" w:cs="宋体"/>
                <w:color w:val="auto"/>
              </w:rPr>
            </w:pPr>
          </w:p>
        </w:tc>
        <w:tc>
          <w:tcPr>
            <w:tcW w:w="4684" w:type="dxa"/>
            <w:noWrap w:val="0"/>
            <w:vAlign w:val="center"/>
          </w:tcPr>
          <w:p>
            <w:pPr>
              <w:jc w:val="center"/>
              <w:rPr>
                <w:rFonts w:hint="eastAsia" w:ascii="宋体" w:hAnsi="宋体" w:cs="宋体"/>
                <w:color w:val="auto"/>
              </w:rPr>
            </w:pPr>
          </w:p>
        </w:tc>
        <w:tc>
          <w:tcPr>
            <w:tcW w:w="1139" w:type="dxa"/>
            <w:noWrap w:val="0"/>
            <w:vAlign w:val="center"/>
          </w:tcPr>
          <w:p>
            <w:pPr>
              <w:jc w:val="center"/>
              <w:rPr>
                <w:rFonts w:hint="eastAsia" w:ascii="宋体" w:hAnsi="宋体" w:cs="宋体"/>
                <w:color w:val="auto"/>
              </w:rPr>
            </w:pPr>
          </w:p>
        </w:tc>
        <w:tc>
          <w:tcPr>
            <w:tcW w:w="919" w:type="dxa"/>
            <w:noWrap w:val="0"/>
            <w:vAlign w:val="top"/>
          </w:tcPr>
          <w:p>
            <w:pPr>
              <w:jc w:val="center"/>
              <w:rPr>
                <w:rFonts w:hint="eastAsia" w:ascii="宋体" w:hAnsi="宋体" w:cs="宋体"/>
                <w:color w:val="auto"/>
              </w:rPr>
            </w:pPr>
          </w:p>
        </w:tc>
        <w:tc>
          <w:tcPr>
            <w:tcW w:w="677" w:type="dxa"/>
            <w:noWrap w:val="0"/>
            <w:vAlign w:val="top"/>
          </w:tcPr>
          <w:p>
            <w:pPr>
              <w:jc w:val="center"/>
              <w:rPr>
                <w:rFonts w:hint="eastAsia" w:ascii="宋体" w:hAnsi="宋体" w:cs="宋体"/>
                <w:color w:val="auto"/>
              </w:rPr>
            </w:pPr>
          </w:p>
        </w:tc>
        <w:tc>
          <w:tcPr>
            <w:tcW w:w="1109" w:type="dxa"/>
            <w:noWrap w:val="0"/>
            <w:vAlign w:val="center"/>
          </w:tcPr>
          <w:p>
            <w:pPr>
              <w:jc w:val="center"/>
              <w:rPr>
                <w:rFonts w:hint="eastAsia"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pPr>
              <w:jc w:val="center"/>
              <w:rPr>
                <w:rFonts w:hint="eastAsia" w:ascii="宋体" w:hAnsi="宋体" w:cs="宋体"/>
                <w:color w:val="auto"/>
              </w:rPr>
            </w:pPr>
            <w:r>
              <w:rPr>
                <w:rFonts w:hint="eastAsia" w:ascii="宋体" w:hAnsi="宋体" w:cs="宋体"/>
                <w:color w:val="auto"/>
              </w:rPr>
              <w:t>…</w:t>
            </w:r>
          </w:p>
        </w:tc>
        <w:tc>
          <w:tcPr>
            <w:tcW w:w="4684" w:type="dxa"/>
            <w:noWrap w:val="0"/>
            <w:vAlign w:val="center"/>
          </w:tcPr>
          <w:p>
            <w:pPr>
              <w:jc w:val="center"/>
              <w:rPr>
                <w:rFonts w:hint="eastAsia" w:ascii="宋体" w:hAnsi="宋体" w:cs="宋体"/>
                <w:color w:val="auto"/>
              </w:rPr>
            </w:pPr>
          </w:p>
        </w:tc>
        <w:tc>
          <w:tcPr>
            <w:tcW w:w="1139" w:type="dxa"/>
            <w:noWrap w:val="0"/>
            <w:vAlign w:val="center"/>
          </w:tcPr>
          <w:p>
            <w:pPr>
              <w:jc w:val="center"/>
              <w:rPr>
                <w:rFonts w:hint="eastAsia" w:ascii="宋体" w:hAnsi="宋体" w:cs="宋体"/>
                <w:color w:val="auto"/>
              </w:rPr>
            </w:pPr>
          </w:p>
        </w:tc>
        <w:tc>
          <w:tcPr>
            <w:tcW w:w="919" w:type="dxa"/>
            <w:noWrap w:val="0"/>
            <w:vAlign w:val="top"/>
          </w:tcPr>
          <w:p>
            <w:pPr>
              <w:jc w:val="center"/>
              <w:rPr>
                <w:rFonts w:hint="eastAsia" w:ascii="宋体" w:hAnsi="宋体" w:cs="宋体"/>
                <w:color w:val="auto"/>
              </w:rPr>
            </w:pPr>
          </w:p>
        </w:tc>
        <w:tc>
          <w:tcPr>
            <w:tcW w:w="677" w:type="dxa"/>
            <w:noWrap w:val="0"/>
            <w:vAlign w:val="top"/>
          </w:tcPr>
          <w:p>
            <w:pPr>
              <w:jc w:val="center"/>
              <w:rPr>
                <w:rFonts w:hint="eastAsia" w:ascii="宋体" w:hAnsi="宋体" w:cs="宋体"/>
                <w:color w:val="auto"/>
              </w:rPr>
            </w:pPr>
          </w:p>
        </w:tc>
        <w:tc>
          <w:tcPr>
            <w:tcW w:w="1109" w:type="dxa"/>
            <w:noWrap w:val="0"/>
            <w:vAlign w:val="center"/>
          </w:tcPr>
          <w:p>
            <w:pPr>
              <w:jc w:val="center"/>
              <w:rPr>
                <w:rFonts w:hint="eastAsia" w:ascii="宋体" w:hAnsi="宋体" w:cs="宋体"/>
                <w:color w:val="auto"/>
              </w:rPr>
            </w:pPr>
          </w:p>
        </w:tc>
      </w:tr>
    </w:tbl>
    <w:p>
      <w:pPr>
        <w:spacing w:line="360" w:lineRule="auto"/>
        <w:ind w:firstLine="413" w:firstLineChars="196"/>
        <w:rPr>
          <w:rFonts w:hint="eastAsia" w:ascii="宋体" w:hAnsi="宋体" w:cs="宋体"/>
          <w:b/>
          <w:color w:val="auto"/>
          <w:szCs w:val="21"/>
        </w:rPr>
      </w:pPr>
      <w:r>
        <w:rPr>
          <w:rFonts w:hint="eastAsia" w:ascii="宋体" w:hAnsi="宋体" w:cs="宋体"/>
          <w:b/>
          <w:color w:val="auto"/>
          <w:szCs w:val="21"/>
        </w:rPr>
        <w:t>投标人须对招标文件采购需求中有关“</w:t>
      </w:r>
      <w:r>
        <w:rPr>
          <w:rFonts w:hint="eastAsia" w:ascii="宋体" w:hAnsi="宋体" w:cs="宋体"/>
          <w:b/>
          <w:bCs/>
          <w:color w:val="auto"/>
          <w:szCs w:val="21"/>
        </w:rPr>
        <w:t>▲</w:t>
      </w:r>
      <w:r>
        <w:rPr>
          <w:rFonts w:hint="eastAsia" w:ascii="宋体" w:hAnsi="宋体" w:cs="宋体"/>
          <w:b/>
          <w:color w:val="auto"/>
          <w:szCs w:val="21"/>
        </w:rPr>
        <w:t>”号的重要性要求进行响应，响应详细</w:t>
      </w:r>
      <w:r>
        <w:rPr>
          <w:rFonts w:hint="eastAsia" w:ascii="宋体" w:hAnsi="宋体" w:cs="宋体"/>
          <w:b/>
          <w:bCs/>
          <w:color w:val="auto"/>
          <w:szCs w:val="21"/>
        </w:rPr>
        <w:t>内容和页码</w:t>
      </w:r>
      <w:r>
        <w:rPr>
          <w:rFonts w:hint="eastAsia" w:ascii="宋体" w:hAnsi="宋体" w:cs="宋体"/>
          <w:b/>
          <w:color w:val="auto"/>
          <w:szCs w:val="21"/>
        </w:rPr>
        <w:t>填写此表。</w:t>
      </w:r>
    </w:p>
    <w:p>
      <w:pPr>
        <w:spacing w:line="360" w:lineRule="auto"/>
        <w:rPr>
          <w:rFonts w:hint="eastAsia" w:ascii="宋体" w:hAnsi="宋体" w:cs="宋体"/>
          <w:color w:val="auto"/>
          <w:szCs w:val="21"/>
        </w:rPr>
      </w:pPr>
      <w:r>
        <w:rPr>
          <w:rFonts w:hint="eastAsia" w:ascii="宋体" w:hAnsi="宋体" w:cs="宋体"/>
          <w:color w:val="auto"/>
          <w:szCs w:val="21"/>
        </w:rPr>
        <w:t>备注：1、招标文件采购需求中标有“</w:t>
      </w:r>
      <w:r>
        <w:rPr>
          <w:rFonts w:hint="eastAsia" w:ascii="宋体" w:hAnsi="宋体" w:cs="宋体"/>
          <w:bCs/>
          <w:color w:val="auto"/>
          <w:szCs w:val="21"/>
        </w:rPr>
        <w:t>▲</w:t>
      </w:r>
      <w:r>
        <w:rPr>
          <w:rFonts w:hint="eastAsia" w:ascii="宋体" w:hAnsi="宋体" w:cs="宋体"/>
          <w:color w:val="auto"/>
          <w:szCs w:val="21"/>
        </w:rPr>
        <w:t>”的指标均被视为重要性要求，投标人如有一项带“</w:t>
      </w:r>
      <w:r>
        <w:rPr>
          <w:rFonts w:hint="eastAsia" w:ascii="宋体" w:hAnsi="宋体" w:cs="宋体"/>
          <w:b/>
          <w:bCs/>
          <w:color w:val="auto"/>
          <w:szCs w:val="21"/>
        </w:rPr>
        <w:t>▲</w:t>
      </w:r>
      <w:r>
        <w:rPr>
          <w:rFonts w:hint="eastAsia" w:ascii="宋体" w:hAnsi="宋体" w:cs="宋体"/>
          <w:color w:val="auto"/>
          <w:szCs w:val="21"/>
        </w:rPr>
        <w:t>”的指标未响应或不满足，将可能导致严重扣分。</w:t>
      </w:r>
    </w:p>
    <w:p>
      <w:pPr>
        <w:spacing w:line="360" w:lineRule="auto"/>
        <w:ind w:firstLine="630" w:firstLineChars="300"/>
        <w:rPr>
          <w:rFonts w:hint="eastAsia" w:ascii="宋体" w:hAnsi="宋体" w:cs="宋体"/>
          <w:color w:val="auto"/>
          <w:szCs w:val="21"/>
        </w:rPr>
      </w:pPr>
      <w:r>
        <w:rPr>
          <w:rFonts w:hint="eastAsia" w:ascii="宋体" w:hAnsi="宋体" w:cs="宋体"/>
          <w:color w:val="auto"/>
          <w:szCs w:val="21"/>
        </w:rPr>
        <w:t>2、如招标文件采购需求要求中无标有“</w:t>
      </w:r>
      <w:r>
        <w:rPr>
          <w:rFonts w:hint="eastAsia" w:ascii="宋体" w:hAnsi="宋体" w:cs="宋体"/>
          <w:b/>
          <w:bCs/>
          <w:color w:val="auto"/>
          <w:szCs w:val="21"/>
        </w:rPr>
        <w:t>▲</w:t>
      </w:r>
      <w:r>
        <w:rPr>
          <w:rFonts w:hint="eastAsia" w:ascii="宋体" w:hAnsi="宋体" w:cs="宋体"/>
          <w:color w:val="auto"/>
          <w:szCs w:val="21"/>
        </w:rPr>
        <w:t>”重要性指标，请在表格上填写“无”。</w:t>
      </w:r>
    </w:p>
    <w:p>
      <w:pPr>
        <w:pStyle w:val="13"/>
        <w:numPr>
          <w:ilvl w:val="0"/>
          <w:numId w:val="84"/>
        </w:numPr>
        <w:spacing w:line="360" w:lineRule="auto"/>
        <w:outlineLvl w:val="1"/>
        <w:rPr>
          <w:rFonts w:hint="eastAsia" w:ascii="宋体" w:hAnsi="宋体" w:cs="宋体"/>
          <w:b/>
          <w:bCs/>
          <w:color w:val="auto"/>
        </w:rPr>
      </w:pPr>
      <w:r>
        <w:rPr>
          <w:rFonts w:hint="eastAsia" w:ascii="宋体" w:hAnsi="宋体" w:cs="宋体"/>
          <w:b/>
          <w:bCs/>
          <w:color w:val="auto"/>
        </w:rPr>
        <w:br w:type="page"/>
      </w:r>
      <w:r>
        <w:rPr>
          <w:rFonts w:hint="eastAsia" w:ascii="宋体" w:hAnsi="宋体" w:cs="宋体"/>
          <w:b/>
          <w:bCs/>
          <w:color w:val="auto"/>
        </w:rPr>
        <w:t xml:space="preserve"> 售后服务方案</w:t>
      </w:r>
    </w:p>
    <w:p>
      <w:pPr>
        <w:pStyle w:val="13"/>
        <w:spacing w:line="360" w:lineRule="auto"/>
        <w:jc w:val="center"/>
        <w:rPr>
          <w:rFonts w:hint="eastAsia" w:ascii="宋体" w:hAnsi="宋体" w:cs="宋体"/>
          <w:b/>
          <w:bCs/>
          <w:color w:val="auto"/>
          <w:sz w:val="32"/>
          <w:szCs w:val="32"/>
        </w:rPr>
      </w:pPr>
      <w:bookmarkStart w:id="94" w:name="_Toc385940915"/>
      <w:r>
        <w:rPr>
          <w:rFonts w:hint="eastAsia" w:ascii="宋体" w:hAnsi="宋体" w:cs="宋体"/>
          <w:b/>
          <w:bCs/>
          <w:color w:val="auto"/>
          <w:sz w:val="32"/>
          <w:szCs w:val="32"/>
        </w:rPr>
        <w:t>售后服务方案</w:t>
      </w:r>
      <w:bookmarkEnd w:id="94"/>
    </w:p>
    <w:p>
      <w:pPr>
        <w:pStyle w:val="13"/>
        <w:spacing w:line="360" w:lineRule="auto"/>
        <w:jc w:val="center"/>
        <w:rPr>
          <w:rFonts w:hint="eastAsia" w:ascii="宋体" w:hAnsi="宋体" w:cs="宋体"/>
          <w:color w:val="auto"/>
          <w:sz w:val="21"/>
          <w:szCs w:val="21"/>
        </w:rPr>
      </w:pPr>
      <w:r>
        <w:rPr>
          <w:rFonts w:hint="eastAsia" w:ascii="宋体" w:hAnsi="宋体" w:cs="宋体"/>
          <w:color w:val="auto"/>
          <w:sz w:val="21"/>
          <w:szCs w:val="21"/>
        </w:rPr>
        <w:t>（格式可自定）</w:t>
      </w:r>
    </w:p>
    <w:p>
      <w:pPr>
        <w:pStyle w:val="13"/>
        <w:spacing w:line="360" w:lineRule="auto"/>
        <w:jc w:val="center"/>
        <w:rPr>
          <w:rFonts w:hint="eastAsia" w:ascii="宋体" w:hAnsi="宋体" w:cs="宋体"/>
          <w:b/>
          <w:bCs/>
          <w:color w:val="auto"/>
          <w:sz w:val="21"/>
          <w:szCs w:val="28"/>
        </w:rPr>
      </w:pPr>
    </w:p>
    <w:p>
      <w:pPr>
        <w:spacing w:line="360" w:lineRule="auto"/>
        <w:ind w:firstLine="315" w:firstLineChars="150"/>
        <w:rPr>
          <w:rFonts w:hint="eastAsia" w:ascii="宋体" w:hAnsi="宋体" w:cs="宋体"/>
          <w:color w:val="auto"/>
        </w:rPr>
      </w:pPr>
      <w:r>
        <w:rPr>
          <w:rFonts w:hint="eastAsia" w:ascii="宋体" w:hAnsi="宋体" w:cs="宋体"/>
          <w:color w:val="auto"/>
        </w:rPr>
        <w:t>主要内容应包括但不限于以下内容：</w:t>
      </w:r>
    </w:p>
    <w:p>
      <w:pPr>
        <w:pStyle w:val="13"/>
        <w:spacing w:line="360" w:lineRule="auto"/>
        <w:ind w:firstLine="420" w:firstLineChars="200"/>
        <w:rPr>
          <w:rFonts w:hint="eastAsia" w:ascii="宋体" w:hAnsi="宋体" w:cs="宋体"/>
          <w:color w:val="auto"/>
          <w:sz w:val="21"/>
        </w:rPr>
      </w:pPr>
      <w:r>
        <w:rPr>
          <w:rFonts w:hint="eastAsia" w:ascii="宋体" w:hAnsi="宋体" w:cs="宋体"/>
          <w:color w:val="auto"/>
          <w:sz w:val="21"/>
        </w:rPr>
        <w:t>(1)工作标准；</w:t>
      </w:r>
    </w:p>
    <w:p>
      <w:pPr>
        <w:pStyle w:val="13"/>
        <w:spacing w:line="360" w:lineRule="auto"/>
        <w:ind w:firstLine="420" w:firstLineChars="200"/>
        <w:rPr>
          <w:rFonts w:hint="eastAsia" w:ascii="宋体" w:hAnsi="宋体" w:cs="宋体"/>
          <w:color w:val="auto"/>
          <w:sz w:val="21"/>
        </w:rPr>
      </w:pPr>
      <w:r>
        <w:rPr>
          <w:rFonts w:hint="eastAsia" w:ascii="宋体" w:hAnsi="宋体" w:cs="宋体"/>
          <w:color w:val="auto"/>
          <w:sz w:val="21"/>
        </w:rPr>
        <w:t>(2)工作流程；</w:t>
      </w:r>
    </w:p>
    <w:p>
      <w:pPr>
        <w:pStyle w:val="13"/>
        <w:spacing w:line="360" w:lineRule="auto"/>
        <w:ind w:firstLine="420" w:firstLineChars="200"/>
        <w:rPr>
          <w:rFonts w:hint="eastAsia" w:ascii="宋体" w:hAnsi="宋体" w:cs="宋体"/>
          <w:color w:val="auto"/>
          <w:sz w:val="21"/>
        </w:rPr>
      </w:pPr>
      <w:r>
        <w:rPr>
          <w:rFonts w:hint="eastAsia" w:ascii="宋体" w:hAnsi="宋体" w:cs="宋体"/>
          <w:color w:val="auto"/>
          <w:sz w:val="21"/>
        </w:rPr>
        <w:t>(3)服务内容；</w:t>
      </w:r>
    </w:p>
    <w:p>
      <w:pPr>
        <w:pStyle w:val="13"/>
        <w:spacing w:line="360" w:lineRule="auto"/>
        <w:ind w:firstLine="420" w:firstLineChars="200"/>
        <w:rPr>
          <w:rFonts w:hint="eastAsia" w:ascii="宋体" w:hAnsi="宋体" w:cs="宋体"/>
          <w:color w:val="auto"/>
          <w:sz w:val="21"/>
        </w:rPr>
      </w:pPr>
      <w:r>
        <w:rPr>
          <w:rFonts w:hint="eastAsia" w:ascii="宋体" w:hAnsi="宋体" w:cs="宋体"/>
          <w:color w:val="auto"/>
          <w:sz w:val="21"/>
        </w:rPr>
        <w:t>(4)服务方式；</w:t>
      </w:r>
    </w:p>
    <w:p>
      <w:pPr>
        <w:pStyle w:val="13"/>
        <w:spacing w:line="360" w:lineRule="auto"/>
        <w:ind w:firstLine="420" w:firstLineChars="200"/>
        <w:rPr>
          <w:rFonts w:hint="eastAsia" w:ascii="宋体" w:hAnsi="宋体" w:cs="宋体"/>
          <w:color w:val="auto"/>
          <w:sz w:val="21"/>
        </w:rPr>
      </w:pPr>
      <w:r>
        <w:rPr>
          <w:rFonts w:hint="eastAsia" w:ascii="宋体" w:hAnsi="宋体" w:cs="宋体"/>
          <w:color w:val="auto"/>
          <w:sz w:val="21"/>
        </w:rPr>
        <w:t>(5)应急措施。</w:t>
      </w:r>
    </w:p>
    <w:p>
      <w:pPr>
        <w:pStyle w:val="13"/>
        <w:spacing w:line="360" w:lineRule="auto"/>
        <w:rPr>
          <w:rFonts w:hint="eastAsia" w:ascii="宋体" w:hAnsi="宋体" w:cs="宋体"/>
          <w:b/>
          <w:bCs/>
          <w:color w:val="auto"/>
          <w:sz w:val="21"/>
        </w:rPr>
      </w:pPr>
    </w:p>
    <w:p>
      <w:pPr>
        <w:pStyle w:val="13"/>
        <w:spacing w:line="360" w:lineRule="auto"/>
        <w:rPr>
          <w:rFonts w:hint="eastAsia" w:ascii="宋体" w:hAnsi="宋体" w:cs="宋体"/>
          <w:b/>
          <w:bCs/>
          <w:color w:val="auto"/>
          <w:sz w:val="21"/>
        </w:rPr>
      </w:pPr>
    </w:p>
    <w:p>
      <w:pPr>
        <w:pStyle w:val="13"/>
        <w:spacing w:line="360" w:lineRule="auto"/>
        <w:rPr>
          <w:rFonts w:hint="eastAsia" w:ascii="宋体" w:hAnsi="宋体" w:cs="宋体"/>
          <w:b/>
          <w:bCs/>
          <w:color w:val="auto"/>
          <w:sz w:val="21"/>
        </w:rPr>
      </w:pPr>
    </w:p>
    <w:p>
      <w:pPr>
        <w:pStyle w:val="13"/>
        <w:spacing w:line="360" w:lineRule="auto"/>
        <w:rPr>
          <w:rFonts w:hint="eastAsia" w:ascii="宋体" w:hAnsi="宋体" w:cs="宋体"/>
          <w:b/>
          <w:bCs/>
          <w:color w:val="auto"/>
          <w:sz w:val="21"/>
        </w:rPr>
      </w:pPr>
    </w:p>
    <w:p>
      <w:pPr>
        <w:pStyle w:val="13"/>
        <w:numPr>
          <w:ilvl w:val="0"/>
          <w:numId w:val="84"/>
        </w:numPr>
        <w:spacing w:line="360" w:lineRule="auto"/>
        <w:outlineLvl w:val="1"/>
        <w:rPr>
          <w:rFonts w:hint="eastAsia" w:ascii="宋体" w:hAnsi="宋体" w:cs="宋体"/>
          <w:b/>
          <w:bCs/>
          <w:color w:val="auto"/>
        </w:rPr>
      </w:pPr>
      <w:bookmarkStart w:id="95" w:name="_Toc43264518"/>
      <w:r>
        <w:rPr>
          <w:rFonts w:hint="eastAsia" w:ascii="宋体" w:hAnsi="宋体" w:cs="宋体"/>
          <w:b/>
          <w:bCs/>
          <w:color w:val="auto"/>
        </w:rPr>
        <w:br w:type="page"/>
      </w:r>
      <w:r>
        <w:rPr>
          <w:rFonts w:hint="eastAsia" w:ascii="宋体" w:hAnsi="宋体" w:cs="宋体"/>
          <w:b/>
          <w:bCs/>
          <w:color w:val="auto"/>
        </w:rPr>
        <w:t xml:space="preserve"> 招标代理服务费承诺书</w:t>
      </w:r>
    </w:p>
    <w:p>
      <w:pPr>
        <w:spacing w:line="360" w:lineRule="auto"/>
        <w:rPr>
          <w:rFonts w:hint="eastAsia" w:ascii="宋体" w:hAnsi="宋体" w:cs="宋体"/>
          <w:b/>
          <w:bCs/>
          <w:color w:val="auto"/>
          <w:szCs w:val="21"/>
        </w:rPr>
      </w:pPr>
    </w:p>
    <w:p>
      <w:pPr>
        <w:pStyle w:val="13"/>
        <w:spacing w:line="360" w:lineRule="auto"/>
        <w:jc w:val="center"/>
        <w:rPr>
          <w:rFonts w:hint="eastAsia" w:ascii="宋体" w:hAnsi="宋体" w:cs="宋体"/>
          <w:b/>
          <w:bCs/>
          <w:color w:val="auto"/>
          <w:sz w:val="32"/>
          <w:szCs w:val="32"/>
        </w:rPr>
      </w:pPr>
      <w:bookmarkStart w:id="96" w:name="_Toc385940918"/>
      <w:r>
        <w:rPr>
          <w:rFonts w:hint="eastAsia" w:ascii="宋体" w:hAnsi="宋体" w:cs="宋体"/>
          <w:b/>
          <w:bCs/>
          <w:color w:val="auto"/>
          <w:sz w:val="32"/>
          <w:szCs w:val="32"/>
        </w:rPr>
        <w:t>招标代理服务费承诺书</w:t>
      </w:r>
      <w:bookmarkEnd w:id="96"/>
    </w:p>
    <w:p>
      <w:pPr>
        <w:spacing w:before="240" w:line="360" w:lineRule="auto"/>
        <w:ind w:firstLine="540"/>
        <w:jc w:val="right"/>
        <w:rPr>
          <w:rFonts w:hint="eastAsia" w:ascii="宋体" w:hAnsi="宋体" w:cs="宋体"/>
          <w:i/>
          <w:color w:val="auto"/>
          <w:kern w:val="28"/>
          <w:u w:val="single"/>
        </w:rPr>
      </w:pPr>
    </w:p>
    <w:p>
      <w:pPr>
        <w:spacing w:line="360" w:lineRule="auto"/>
        <w:rPr>
          <w:rFonts w:hint="eastAsia" w:ascii="宋体" w:hAnsi="宋体" w:cs="宋体"/>
          <w:b/>
          <w:color w:val="auto"/>
        </w:rPr>
      </w:pPr>
      <w:r>
        <w:rPr>
          <w:rFonts w:hint="eastAsia" w:ascii="宋体" w:hAnsi="宋体" w:cs="宋体"/>
          <w:b/>
          <w:color w:val="auto"/>
        </w:rPr>
        <w:t>致：广州市国科招标代理有限公司</w:t>
      </w:r>
    </w:p>
    <w:p>
      <w:pPr>
        <w:spacing w:before="240" w:line="360" w:lineRule="auto"/>
        <w:ind w:firstLine="540"/>
        <w:rPr>
          <w:rFonts w:hint="eastAsia" w:ascii="宋体" w:hAnsi="宋体" w:cs="宋体"/>
          <w:color w:val="auto"/>
        </w:rPr>
      </w:pPr>
      <w:r>
        <w:rPr>
          <w:rFonts w:hint="eastAsia" w:ascii="宋体" w:hAnsi="宋体" w:cs="宋体"/>
          <w:color w:val="auto"/>
        </w:rPr>
        <w:t>如果我公司在贵公司组织的：</w:t>
      </w:r>
      <w:r>
        <w:rPr>
          <w:rFonts w:hint="eastAsia" w:ascii="宋体" w:hAnsi="宋体" w:cs="宋体"/>
          <w:color w:val="auto"/>
          <w:u w:val="single"/>
          <w:lang w:eastAsia="zh-CN"/>
        </w:rPr>
        <w:t>汕头大学医学院研究生学位论文送审平台服务项目（重招）</w:t>
      </w:r>
      <w:r>
        <w:rPr>
          <w:rFonts w:hint="eastAsia" w:ascii="宋体" w:hAnsi="宋体" w:cs="宋体"/>
          <w:color w:val="auto"/>
        </w:rPr>
        <w:t>（项目编号：</w:t>
      </w:r>
      <w:r>
        <w:rPr>
          <w:rFonts w:hint="eastAsia" w:ascii="宋体" w:hAnsi="宋体" w:cs="宋体"/>
          <w:color w:val="auto"/>
          <w:lang w:eastAsia="zh-CN"/>
        </w:rPr>
        <w:t>GZGK23P271C0892Z-1</w:t>
      </w:r>
      <w:r>
        <w:rPr>
          <w:rFonts w:hint="eastAsia" w:ascii="宋体" w:hAnsi="宋体" w:cs="宋体"/>
          <w:color w:val="auto"/>
        </w:rPr>
        <w:t>）的货物及服务招标中获中标，我公司保证按照招标文件规定缴纳的“招标代理服务费”后，凭领取人身份证原件及招标代理服务费缴费凭证并加盖公章领取《中标通知书》。</w:t>
      </w:r>
    </w:p>
    <w:p>
      <w:pPr>
        <w:spacing w:line="360" w:lineRule="auto"/>
        <w:ind w:firstLine="420" w:firstLineChars="200"/>
        <w:rPr>
          <w:rFonts w:hint="eastAsia" w:ascii="宋体" w:hAnsi="宋体" w:cs="宋体"/>
          <w:color w:val="auto"/>
        </w:rPr>
      </w:pPr>
      <w:r>
        <w:rPr>
          <w:rFonts w:hint="eastAsia" w:ascii="宋体" w:hAnsi="宋体" w:cs="宋体"/>
          <w:color w:val="auto"/>
        </w:rPr>
        <w:t>我公司如违反上款承诺，愿凭贵公司开出的相关通知，按上述承诺金额的200％在中标合同约定支付给我公司的合同款中扣付，并在此同意和要求投标保函开立银行及</w:t>
      </w:r>
      <w:r>
        <w:rPr>
          <w:rFonts w:hint="eastAsia" w:ascii="宋体" w:hAnsi="宋体" w:cs="宋体"/>
          <w:bCs/>
          <w:color w:val="auto"/>
        </w:rPr>
        <w:t>广州市国科招标代理有限公司</w:t>
      </w:r>
      <w:r>
        <w:rPr>
          <w:rFonts w:hint="eastAsia" w:ascii="宋体" w:hAnsi="宋体" w:cs="宋体"/>
          <w:color w:val="auto"/>
        </w:rPr>
        <w:t>的要求办理支付手续，并愿承担全部由此引起的法律责任。</w:t>
      </w:r>
    </w:p>
    <w:p>
      <w:pPr>
        <w:spacing w:line="360" w:lineRule="auto"/>
        <w:ind w:firstLine="540"/>
        <w:rPr>
          <w:rFonts w:hint="eastAsia" w:ascii="宋体" w:hAnsi="宋体" w:cs="宋体"/>
          <w:color w:val="auto"/>
        </w:rPr>
      </w:pPr>
    </w:p>
    <w:p>
      <w:pPr>
        <w:spacing w:line="360" w:lineRule="auto"/>
        <w:ind w:firstLine="540"/>
        <w:rPr>
          <w:rFonts w:hint="eastAsia" w:ascii="宋体" w:hAnsi="宋体" w:cs="宋体"/>
          <w:color w:val="auto"/>
        </w:rPr>
      </w:pPr>
      <w:r>
        <w:rPr>
          <w:rFonts w:hint="eastAsia" w:ascii="宋体" w:hAnsi="宋体" w:cs="宋体"/>
          <w:color w:val="auto"/>
        </w:rPr>
        <w:t>特此承诺！</w:t>
      </w:r>
    </w:p>
    <w:p>
      <w:pPr>
        <w:spacing w:line="360" w:lineRule="auto"/>
        <w:ind w:firstLine="540"/>
        <w:rPr>
          <w:rFonts w:hint="eastAsia" w:ascii="宋体" w:hAnsi="宋体" w:cs="宋体"/>
          <w:color w:val="auto"/>
        </w:rPr>
      </w:pPr>
    </w:p>
    <w:p>
      <w:pPr>
        <w:spacing w:line="360" w:lineRule="auto"/>
        <w:ind w:firstLine="540"/>
        <w:rPr>
          <w:rFonts w:hint="eastAsia" w:ascii="宋体" w:hAnsi="宋体" w:cs="宋体"/>
          <w:color w:val="auto"/>
        </w:rPr>
      </w:pPr>
    </w:p>
    <w:p>
      <w:pPr>
        <w:spacing w:line="360" w:lineRule="auto"/>
        <w:ind w:firstLine="105" w:firstLineChars="50"/>
        <w:rPr>
          <w:rFonts w:hint="eastAsia" w:ascii="宋体" w:hAnsi="宋体" w:cs="宋体"/>
          <w:color w:val="auto"/>
          <w:u w:val="single"/>
        </w:rPr>
      </w:pPr>
      <w:r>
        <w:rPr>
          <w:rFonts w:hint="eastAsia" w:ascii="宋体" w:hAnsi="宋体" w:cs="宋体"/>
          <w:color w:val="auto"/>
        </w:rPr>
        <w:t xml:space="preserve">                                              投标人名称（盖公章）：</w:t>
      </w:r>
      <w:r>
        <w:rPr>
          <w:rFonts w:hint="eastAsia" w:ascii="宋体" w:hAnsi="宋体" w:cs="宋体"/>
          <w:color w:val="auto"/>
          <w:u w:val="single"/>
        </w:rPr>
        <w:t xml:space="preserve">                       </w:t>
      </w:r>
    </w:p>
    <w:p>
      <w:pPr>
        <w:spacing w:line="360" w:lineRule="auto"/>
        <w:ind w:firstLine="4935" w:firstLineChars="2350"/>
        <w:rPr>
          <w:rFonts w:hint="eastAsia" w:ascii="宋体" w:hAnsi="宋体" w:cs="宋体"/>
          <w:color w:val="auto"/>
          <w:u w:val="single"/>
        </w:rPr>
      </w:pPr>
      <w:r>
        <w:rPr>
          <w:rFonts w:hint="eastAsia" w:ascii="宋体" w:hAnsi="宋体" w:cs="宋体"/>
          <w:color w:val="auto"/>
        </w:rPr>
        <w:t>投标人授权代表（签字或盖章）：</w:t>
      </w:r>
      <w:r>
        <w:rPr>
          <w:rFonts w:hint="eastAsia" w:ascii="宋体" w:hAnsi="宋体" w:cs="宋体"/>
          <w:color w:val="auto"/>
          <w:u w:val="single"/>
        </w:rPr>
        <w:t xml:space="preserve">                     </w:t>
      </w:r>
    </w:p>
    <w:p>
      <w:pPr>
        <w:spacing w:line="360" w:lineRule="auto"/>
        <w:ind w:firstLine="4935" w:firstLineChars="2350"/>
        <w:rPr>
          <w:rFonts w:hint="eastAsia" w:ascii="宋体" w:hAnsi="宋体" w:cs="宋体"/>
          <w:color w:val="auto"/>
        </w:rPr>
      </w:pPr>
      <w:r>
        <w:rPr>
          <w:rFonts w:hint="eastAsia" w:ascii="宋体" w:hAnsi="宋体" w:cs="宋体"/>
          <w:color w:val="auto"/>
        </w:rPr>
        <w:t>日    期：</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w:t>
      </w:r>
    </w:p>
    <w:p>
      <w:pPr>
        <w:spacing w:line="360" w:lineRule="auto"/>
        <w:ind w:left="1438" w:leftChars="685"/>
        <w:rPr>
          <w:rFonts w:hint="eastAsia" w:ascii="宋体" w:hAnsi="宋体" w:cs="宋体"/>
          <w:color w:val="auto"/>
        </w:rPr>
      </w:pPr>
    </w:p>
    <w:p>
      <w:pPr>
        <w:pStyle w:val="13"/>
        <w:numPr>
          <w:ilvl w:val="0"/>
          <w:numId w:val="84"/>
        </w:numPr>
        <w:spacing w:line="360" w:lineRule="auto"/>
        <w:outlineLvl w:val="1"/>
        <w:rPr>
          <w:rFonts w:hint="eastAsia" w:ascii="宋体" w:hAnsi="宋体" w:cs="宋体"/>
          <w:b/>
          <w:bCs/>
          <w:color w:val="auto"/>
        </w:rPr>
      </w:pPr>
      <w:r>
        <w:rPr>
          <w:rFonts w:hint="eastAsia" w:ascii="宋体" w:hAnsi="宋体" w:cs="宋体"/>
          <w:b/>
          <w:color w:val="auto"/>
        </w:rPr>
        <w:br w:type="page"/>
      </w:r>
      <w:bookmarkEnd w:id="95"/>
      <w:r>
        <w:rPr>
          <w:rFonts w:hint="eastAsia" w:ascii="宋体" w:hAnsi="宋体" w:cs="宋体"/>
          <w:b/>
          <w:bCs/>
          <w:color w:val="auto"/>
        </w:rPr>
        <w:t>采购履约担保函（可选）</w:t>
      </w:r>
    </w:p>
    <w:p>
      <w:pPr>
        <w:pStyle w:val="13"/>
        <w:spacing w:line="360" w:lineRule="auto"/>
        <w:jc w:val="center"/>
        <w:rPr>
          <w:rFonts w:hint="eastAsia" w:ascii="宋体" w:hAnsi="宋体" w:cs="宋体"/>
          <w:b/>
          <w:bCs/>
          <w:color w:val="auto"/>
          <w:sz w:val="30"/>
          <w:szCs w:val="30"/>
        </w:rPr>
      </w:pPr>
      <w:bookmarkStart w:id="97" w:name="_Toc385940921"/>
    </w:p>
    <w:p>
      <w:pPr>
        <w:pStyle w:val="13"/>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采购履约担保函</w:t>
      </w:r>
      <w:bookmarkEnd w:id="97"/>
    </w:p>
    <w:p>
      <w:pPr>
        <w:spacing w:line="360" w:lineRule="auto"/>
        <w:rPr>
          <w:rFonts w:hint="eastAsia" w:ascii="宋体" w:hAnsi="宋体" w:cs="宋体"/>
          <w:color w:val="auto"/>
        </w:rPr>
      </w:pPr>
      <w:r>
        <w:rPr>
          <w:rFonts w:hint="eastAsia" w:ascii="宋体" w:hAnsi="宋体" w:cs="宋体"/>
          <w:color w:val="auto"/>
          <w:u w:val="single"/>
        </w:rPr>
        <w:t xml:space="preserve">                  </w:t>
      </w:r>
      <w:r>
        <w:rPr>
          <w:rFonts w:hint="eastAsia" w:ascii="宋体" w:hAnsi="宋体" w:cs="宋体"/>
          <w:color w:val="auto"/>
        </w:rPr>
        <w:t>（采购人或采购代理机构）：</w:t>
      </w:r>
    </w:p>
    <w:p>
      <w:pPr>
        <w:spacing w:line="360" w:lineRule="auto"/>
        <w:ind w:firstLine="420" w:firstLineChars="200"/>
        <w:rPr>
          <w:rFonts w:hint="eastAsia" w:ascii="宋体" w:hAnsi="宋体" w:cs="宋体"/>
          <w:color w:val="auto"/>
        </w:rPr>
      </w:pPr>
      <w:r>
        <w:rPr>
          <w:rFonts w:hint="eastAsia" w:ascii="宋体" w:hAnsi="宋体" w:cs="宋体"/>
          <w:color w:val="auto"/>
        </w:rPr>
        <w:t>鉴于你方与</w:t>
      </w:r>
      <w:r>
        <w:rPr>
          <w:rFonts w:hint="eastAsia" w:ascii="宋体" w:hAnsi="宋体" w:cs="宋体"/>
          <w:color w:val="auto"/>
          <w:u w:val="single"/>
        </w:rPr>
        <w:t xml:space="preserve">                 </w:t>
      </w:r>
      <w:r>
        <w:rPr>
          <w:rFonts w:hint="eastAsia" w:ascii="宋体" w:hAnsi="宋体" w:cs="宋体"/>
          <w:color w:val="auto"/>
        </w:rPr>
        <w:t>（以下简称投标人）于</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日签定“</w:t>
      </w:r>
      <w:r>
        <w:rPr>
          <w:rFonts w:hint="eastAsia" w:ascii="宋体" w:hAnsi="宋体" w:cs="宋体"/>
          <w:color w:val="auto"/>
          <w:u w:val="single"/>
        </w:rPr>
        <w:t xml:space="preserve">              </w:t>
      </w:r>
      <w:r>
        <w:rPr>
          <w:rFonts w:hint="eastAsia" w:ascii="宋体" w:hAnsi="宋体" w:cs="宋体"/>
          <w:color w:val="auto"/>
        </w:rPr>
        <w:t>”（以下简称主合同），且依据该合同的约定，投标人应在</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日前向你方交纳履约保证金，且可以履约担保函的形式交纳履约保证金。应投标人的申请，我方以保证的方式向你方提供如下履约保证金担保：</w:t>
      </w:r>
    </w:p>
    <w:p>
      <w:pPr>
        <w:spacing w:line="360" w:lineRule="auto"/>
        <w:ind w:firstLine="420" w:firstLineChars="200"/>
        <w:rPr>
          <w:rFonts w:hint="eastAsia" w:ascii="宋体" w:hAnsi="宋体" w:cs="宋体"/>
          <w:color w:val="auto"/>
        </w:rPr>
      </w:pPr>
      <w:r>
        <w:rPr>
          <w:rFonts w:hint="eastAsia" w:ascii="宋体" w:hAnsi="宋体" w:cs="宋体"/>
          <w:color w:val="auto"/>
        </w:rPr>
        <w:t>一、保证责任的情形及保证金额</w:t>
      </w:r>
    </w:p>
    <w:p>
      <w:pPr>
        <w:spacing w:line="360" w:lineRule="auto"/>
        <w:ind w:firstLine="420" w:firstLineChars="200"/>
        <w:rPr>
          <w:rFonts w:hint="eastAsia" w:ascii="宋体" w:hAnsi="宋体" w:cs="宋体"/>
          <w:color w:val="auto"/>
        </w:rPr>
      </w:pPr>
      <w:r>
        <w:rPr>
          <w:rFonts w:hint="eastAsia" w:ascii="宋体" w:hAnsi="宋体" w:cs="宋体"/>
          <w:color w:val="auto"/>
        </w:rPr>
        <w:t>（一）在投标人出现下列情形之一时，我方承担保证责任：</w:t>
      </w:r>
    </w:p>
    <w:p>
      <w:pPr>
        <w:spacing w:line="360" w:lineRule="auto"/>
        <w:ind w:firstLine="420" w:firstLineChars="200"/>
        <w:rPr>
          <w:rFonts w:hint="eastAsia" w:ascii="宋体" w:hAnsi="宋体" w:cs="宋体"/>
          <w:color w:val="auto"/>
        </w:rPr>
      </w:pPr>
      <w:r>
        <w:rPr>
          <w:rFonts w:hint="eastAsia" w:ascii="宋体" w:hAnsi="宋体" w:cs="宋体"/>
          <w:color w:val="auto"/>
        </w:rPr>
        <w:t>1．将中标项目转让给他人，或者在投标文件中未说明，且未经采购人同意，将中标项目分包给他人的；</w:t>
      </w:r>
    </w:p>
    <w:p>
      <w:pPr>
        <w:spacing w:line="360" w:lineRule="auto"/>
        <w:rPr>
          <w:rFonts w:hint="eastAsia" w:ascii="宋体" w:hAnsi="宋体" w:cs="宋体"/>
          <w:color w:val="auto"/>
        </w:rPr>
      </w:pPr>
      <w:r>
        <w:rPr>
          <w:rFonts w:hint="eastAsia" w:ascii="宋体" w:hAnsi="宋体" w:cs="宋体"/>
          <w:color w:val="auto"/>
        </w:rPr>
        <w:t xml:space="preserve">　　2．主合同约定的应当缴纳履约保证金的情形: </w:t>
      </w:r>
    </w:p>
    <w:p>
      <w:pPr>
        <w:spacing w:line="360" w:lineRule="auto"/>
        <w:ind w:firstLine="420" w:firstLineChars="200"/>
        <w:rPr>
          <w:rFonts w:hint="eastAsia" w:ascii="宋体" w:hAnsi="宋体" w:cs="宋体"/>
          <w:color w:val="auto"/>
        </w:rPr>
      </w:pPr>
      <w:r>
        <w:rPr>
          <w:rFonts w:hint="eastAsia" w:ascii="宋体" w:hAnsi="宋体" w:cs="宋体"/>
          <w:color w:val="auto"/>
        </w:rPr>
        <w:t>（1）未按主合同约定的质量、数量和期限供应货物的；</w:t>
      </w:r>
    </w:p>
    <w:p>
      <w:pPr>
        <w:spacing w:line="360" w:lineRule="auto"/>
        <w:ind w:firstLine="420" w:firstLineChars="200"/>
        <w:rPr>
          <w:rFonts w:hint="eastAsia" w:ascii="宋体" w:hAnsi="宋体" w:cs="宋体"/>
          <w:color w:val="auto"/>
        </w:rPr>
      </w:pPr>
      <w:r>
        <w:rPr>
          <w:rFonts w:hint="eastAsia" w:ascii="宋体" w:hAnsi="宋体" w:cs="宋体"/>
          <w:color w:val="auto"/>
        </w:rPr>
        <w:t>（2）</w:t>
      </w:r>
      <w:r>
        <w:rPr>
          <w:rFonts w:hint="eastAsia" w:ascii="宋体" w:hAnsi="宋体" w:cs="宋体"/>
          <w:color w:val="auto"/>
          <w:u w:val="single"/>
        </w:rPr>
        <w:t xml:space="preserve">                                                          </w:t>
      </w:r>
      <w:r>
        <w:rPr>
          <w:rFonts w:hint="eastAsia" w:ascii="宋体" w:hAnsi="宋体" w:cs="宋体"/>
          <w:color w:val="auto"/>
        </w:rPr>
        <w:t xml:space="preserve"> 。</w:t>
      </w:r>
    </w:p>
    <w:p>
      <w:pPr>
        <w:spacing w:line="360" w:lineRule="auto"/>
        <w:ind w:firstLine="420" w:firstLineChars="200"/>
        <w:rPr>
          <w:rFonts w:hint="eastAsia" w:ascii="宋体" w:hAnsi="宋体" w:cs="宋体"/>
          <w:color w:val="auto"/>
        </w:rPr>
      </w:pPr>
      <w:r>
        <w:rPr>
          <w:rFonts w:hint="eastAsia" w:ascii="宋体" w:hAnsi="宋体" w:cs="宋体"/>
          <w:color w:val="auto"/>
        </w:rPr>
        <w:t>（二）我方的保证范围是主合同约定的合同价款总额的</w:t>
      </w:r>
      <w:r>
        <w:rPr>
          <w:rFonts w:hint="eastAsia" w:ascii="宋体" w:hAnsi="宋体" w:cs="宋体"/>
          <w:color w:val="auto"/>
          <w:u w:val="single"/>
        </w:rPr>
        <w:t xml:space="preserve">        </w:t>
      </w:r>
      <w:r>
        <w:rPr>
          <w:rFonts w:hint="eastAsia" w:ascii="宋体" w:hAnsi="宋体" w:cs="宋体"/>
          <w:color w:val="auto"/>
        </w:rPr>
        <w:t xml:space="preserve">%数额为 </w:t>
      </w:r>
      <w:r>
        <w:rPr>
          <w:rFonts w:hint="eastAsia" w:ascii="宋体" w:hAnsi="宋体" w:cs="宋体"/>
          <w:color w:val="auto"/>
          <w:u w:val="single"/>
        </w:rPr>
        <w:t xml:space="preserve">        </w:t>
      </w:r>
      <w:r>
        <w:rPr>
          <w:rFonts w:hint="eastAsia" w:ascii="宋体" w:hAnsi="宋体" w:cs="宋体"/>
          <w:color w:val="auto"/>
        </w:rPr>
        <w:t>元（大写</w:t>
      </w:r>
      <w:r>
        <w:rPr>
          <w:rFonts w:hint="eastAsia" w:ascii="宋体" w:hAnsi="宋体" w:cs="宋体"/>
          <w:color w:val="auto"/>
          <w:u w:val="single"/>
        </w:rPr>
        <w:t xml:space="preserve">           </w:t>
      </w:r>
      <w:r>
        <w:rPr>
          <w:rFonts w:hint="eastAsia" w:ascii="宋体" w:hAnsi="宋体" w:cs="宋体"/>
          <w:color w:val="auto"/>
        </w:rPr>
        <w:t>），币种为</w:t>
      </w:r>
      <w:r>
        <w:rPr>
          <w:rFonts w:hint="eastAsia" w:ascii="宋体" w:hAnsi="宋体" w:cs="宋体"/>
          <w:color w:val="auto"/>
          <w:u w:val="single"/>
        </w:rPr>
        <w:t xml:space="preserve">        </w:t>
      </w:r>
      <w:r>
        <w:rPr>
          <w:rFonts w:hint="eastAsia" w:ascii="宋体" w:hAnsi="宋体" w:cs="宋体"/>
          <w:color w:val="auto"/>
        </w:rPr>
        <w:t>。（即主合同履约保证金金额）</w:t>
      </w:r>
    </w:p>
    <w:p>
      <w:pPr>
        <w:spacing w:line="360" w:lineRule="auto"/>
        <w:ind w:firstLine="420" w:firstLineChars="200"/>
        <w:rPr>
          <w:rFonts w:hint="eastAsia" w:ascii="宋体" w:hAnsi="宋体" w:cs="宋体"/>
          <w:color w:val="auto"/>
        </w:rPr>
      </w:pPr>
      <w:r>
        <w:rPr>
          <w:rFonts w:hint="eastAsia" w:ascii="宋体" w:hAnsi="宋体" w:cs="宋体"/>
          <w:color w:val="auto"/>
        </w:rPr>
        <w:t>二、保证的方式及保证期间</w:t>
      </w:r>
    </w:p>
    <w:p>
      <w:pPr>
        <w:spacing w:line="360" w:lineRule="auto"/>
        <w:ind w:firstLine="420" w:firstLineChars="200"/>
        <w:rPr>
          <w:rFonts w:hint="eastAsia" w:ascii="宋体" w:hAnsi="宋体" w:cs="宋体"/>
          <w:color w:val="auto"/>
        </w:rPr>
      </w:pPr>
      <w:r>
        <w:rPr>
          <w:rFonts w:hint="eastAsia" w:ascii="宋体" w:hAnsi="宋体" w:cs="宋体"/>
          <w:color w:val="auto"/>
        </w:rPr>
        <w:t>我方保证的方式为：连带责任保证。</w:t>
      </w:r>
    </w:p>
    <w:p>
      <w:pPr>
        <w:spacing w:line="360" w:lineRule="auto"/>
        <w:ind w:firstLine="420" w:firstLineChars="200"/>
        <w:rPr>
          <w:rFonts w:hint="eastAsia" w:ascii="宋体" w:hAnsi="宋体" w:cs="宋体"/>
          <w:color w:val="auto"/>
        </w:rPr>
      </w:pPr>
      <w:r>
        <w:rPr>
          <w:rFonts w:hint="eastAsia" w:ascii="宋体" w:hAnsi="宋体" w:cs="宋体"/>
          <w:color w:val="auto"/>
        </w:rPr>
        <w:t>我方保证的期间为：自本合同生效之日起至投标人按照主合同约定的供货期限届满后</w:t>
      </w:r>
      <w:r>
        <w:rPr>
          <w:rFonts w:hint="eastAsia" w:ascii="宋体" w:hAnsi="宋体" w:cs="宋体"/>
          <w:color w:val="auto"/>
          <w:u w:val="single"/>
        </w:rPr>
        <w:t xml:space="preserve">     </w:t>
      </w:r>
      <w:r>
        <w:rPr>
          <w:rFonts w:hint="eastAsia" w:ascii="宋体" w:hAnsi="宋体" w:cs="宋体"/>
          <w:color w:val="auto"/>
        </w:rPr>
        <w:t>日内。</w:t>
      </w:r>
    </w:p>
    <w:p>
      <w:pPr>
        <w:spacing w:line="360" w:lineRule="auto"/>
        <w:ind w:firstLine="420" w:firstLineChars="200"/>
        <w:rPr>
          <w:rFonts w:hint="eastAsia" w:ascii="宋体" w:hAnsi="宋体" w:cs="宋体"/>
          <w:color w:val="auto"/>
        </w:rPr>
      </w:pPr>
      <w:r>
        <w:rPr>
          <w:rFonts w:hint="eastAsia" w:ascii="宋体" w:hAnsi="宋体" w:cs="宋体"/>
          <w:color w:val="auto"/>
        </w:rPr>
        <w:t>如果投标人未按主合同约定向贵方供应货物的，由我方在保证金额内向你方支付上述款项。</w:t>
      </w:r>
    </w:p>
    <w:p>
      <w:pPr>
        <w:spacing w:line="360" w:lineRule="auto"/>
        <w:ind w:firstLine="420" w:firstLineChars="200"/>
        <w:rPr>
          <w:rFonts w:hint="eastAsia" w:ascii="宋体" w:hAnsi="宋体" w:cs="宋体"/>
          <w:color w:val="auto"/>
        </w:rPr>
      </w:pPr>
      <w:r>
        <w:rPr>
          <w:rFonts w:hint="eastAsia" w:ascii="宋体" w:hAnsi="宋体" w:cs="宋体"/>
          <w:color w:val="auto"/>
        </w:rPr>
        <w:t>三、承担保证责任的程序</w:t>
      </w:r>
    </w:p>
    <w:p>
      <w:pPr>
        <w:spacing w:line="360" w:lineRule="auto"/>
        <w:ind w:firstLine="420" w:firstLineChars="200"/>
        <w:rPr>
          <w:rFonts w:hint="eastAsia" w:ascii="宋体" w:hAnsi="宋体" w:cs="宋体"/>
          <w:color w:val="auto"/>
        </w:rPr>
      </w:pPr>
      <w:r>
        <w:rPr>
          <w:rFonts w:hint="eastAsia" w:ascii="宋体" w:hAnsi="宋体" w:cs="宋体"/>
          <w:color w:val="auto"/>
        </w:rPr>
        <w:t>1．你方要求我方承担保证责任的，应在本保函保证期间内向我方发出书面索赔通知。索赔通知应写明要求索赔的金额，支付款项应到达的账号。并附有证明投标人违约事实的证明材料。</w:t>
      </w:r>
    </w:p>
    <w:p>
      <w:pPr>
        <w:spacing w:line="360" w:lineRule="auto"/>
        <w:ind w:firstLine="420" w:firstLineChars="200"/>
        <w:rPr>
          <w:rFonts w:hint="eastAsia" w:ascii="宋体" w:hAnsi="宋体" w:cs="宋体"/>
          <w:color w:val="auto"/>
        </w:rPr>
      </w:pPr>
      <w:r>
        <w:rPr>
          <w:rFonts w:hint="eastAsia" w:ascii="宋体" w:hAnsi="宋体" w:cs="宋体"/>
          <w:color w:val="auto"/>
        </w:rPr>
        <w:t>如果你方与投标人因货物质量问题产生争议，你方还需同时提供</w:t>
      </w:r>
      <w:r>
        <w:rPr>
          <w:rFonts w:hint="eastAsia" w:ascii="宋体" w:hAnsi="宋体" w:cs="宋体"/>
          <w:color w:val="auto"/>
          <w:u w:val="single"/>
        </w:rPr>
        <w:t xml:space="preserve">        </w:t>
      </w:r>
      <w:r>
        <w:rPr>
          <w:rFonts w:hint="eastAsia" w:ascii="宋体" w:hAnsi="宋体" w:cs="宋体"/>
          <w:color w:val="auto"/>
        </w:rPr>
        <w:t>部门出具的质量检测报告，或经诉讼（仲裁）程序裁决后的裁决书、调解书，本保证人即按照检测结果或裁决书、调解书决定是否承担保证责任。</w:t>
      </w:r>
    </w:p>
    <w:p>
      <w:pPr>
        <w:spacing w:line="360" w:lineRule="auto"/>
        <w:ind w:firstLine="420" w:firstLineChars="200"/>
        <w:rPr>
          <w:rFonts w:hint="eastAsia" w:ascii="宋体" w:hAnsi="宋体" w:cs="宋体"/>
          <w:color w:val="auto"/>
        </w:rPr>
      </w:pPr>
      <w:r>
        <w:rPr>
          <w:rFonts w:hint="eastAsia" w:ascii="宋体" w:hAnsi="宋体" w:cs="宋体"/>
          <w:color w:val="auto"/>
        </w:rPr>
        <w:t>2． 我方收到你方的书面索赔通知及相应证明材料，在</w:t>
      </w:r>
      <w:r>
        <w:rPr>
          <w:rFonts w:hint="eastAsia" w:ascii="宋体" w:hAnsi="宋体" w:cs="宋体"/>
          <w:color w:val="auto"/>
          <w:u w:val="single"/>
        </w:rPr>
        <w:t xml:space="preserve">     </w:t>
      </w:r>
      <w:r>
        <w:rPr>
          <w:rFonts w:hint="eastAsia" w:ascii="宋体" w:hAnsi="宋体" w:cs="宋体"/>
          <w:color w:val="auto"/>
        </w:rPr>
        <w:t>工作日内进行核定后按照本保函的承诺承担保证责任。</w:t>
      </w:r>
    </w:p>
    <w:p>
      <w:pPr>
        <w:spacing w:line="360" w:lineRule="auto"/>
        <w:ind w:firstLine="420" w:firstLineChars="200"/>
        <w:rPr>
          <w:rFonts w:hint="eastAsia" w:ascii="宋体" w:hAnsi="宋体" w:cs="宋体"/>
          <w:color w:val="auto"/>
        </w:rPr>
      </w:pPr>
      <w:r>
        <w:rPr>
          <w:rFonts w:hint="eastAsia" w:ascii="宋体" w:hAnsi="宋体" w:cs="宋体"/>
          <w:color w:val="auto"/>
        </w:rPr>
        <w:t>四、保证责任的终止</w:t>
      </w:r>
    </w:p>
    <w:p>
      <w:pPr>
        <w:spacing w:line="360" w:lineRule="auto"/>
        <w:ind w:firstLine="420" w:firstLineChars="200"/>
        <w:rPr>
          <w:rFonts w:hint="eastAsia" w:ascii="宋体" w:hAnsi="宋体" w:cs="宋体"/>
          <w:color w:val="auto"/>
        </w:rPr>
      </w:pPr>
      <w:r>
        <w:rPr>
          <w:rFonts w:hint="eastAsia" w:ascii="宋体" w:hAnsi="宋体" w:cs="宋体"/>
          <w:color w:val="auto"/>
        </w:rPr>
        <w:t>1．保证期间届满你方未向我方书面主张保证责任的，自保证期间届满次日起，我方保证责任自动终止。保证期间届满前，主合同约定的货物全部验收合格的，自验收合格日起，我方保证责任自动终止。</w:t>
      </w:r>
    </w:p>
    <w:p>
      <w:pPr>
        <w:spacing w:line="360" w:lineRule="auto"/>
        <w:ind w:firstLine="420" w:firstLineChars="200"/>
        <w:rPr>
          <w:rFonts w:hint="eastAsia" w:ascii="宋体" w:hAnsi="宋体" w:cs="宋体"/>
          <w:color w:val="auto"/>
        </w:rPr>
      </w:pPr>
      <w:r>
        <w:rPr>
          <w:rFonts w:hint="eastAsia" w:ascii="宋体" w:hAnsi="宋体" w:cs="宋体"/>
          <w:color w:val="auto"/>
        </w:rPr>
        <w:t>2．我方按照本保函向你方履行了保证责任后，自我方向你方支付款项（支付款项从我方账户划出）之日起，保证责任即终止。</w:t>
      </w:r>
    </w:p>
    <w:p>
      <w:pPr>
        <w:spacing w:line="360" w:lineRule="auto"/>
        <w:ind w:firstLine="420" w:firstLineChars="200"/>
        <w:rPr>
          <w:rFonts w:hint="eastAsia" w:ascii="宋体" w:hAnsi="宋体" w:cs="宋体"/>
          <w:color w:val="auto"/>
        </w:rPr>
      </w:pPr>
      <w:r>
        <w:rPr>
          <w:rFonts w:hint="eastAsia" w:ascii="宋体" w:hAnsi="宋体" w:cs="宋体"/>
          <w:color w:val="auto"/>
        </w:rPr>
        <w:t>3．按照法律法规的规定或出现应终止我方保证责任的其它情形的，我方在本保函项下的保证责任亦终止。</w:t>
      </w:r>
    </w:p>
    <w:p>
      <w:pPr>
        <w:spacing w:line="360" w:lineRule="auto"/>
        <w:ind w:firstLine="420" w:firstLineChars="200"/>
        <w:rPr>
          <w:rFonts w:hint="eastAsia" w:ascii="宋体" w:hAnsi="宋体" w:cs="宋体"/>
          <w:color w:val="auto"/>
        </w:rPr>
      </w:pPr>
      <w:r>
        <w:rPr>
          <w:rFonts w:hint="eastAsia" w:ascii="宋体" w:hAnsi="宋体" w:cs="宋体"/>
          <w:color w:val="auto"/>
        </w:rPr>
        <w:t>4．你方与投标人修改主合同，加重我方保证责任的，我方对加重部分不承担保证责任，但该等修改事先经我方书面同意的除外；你方与投标人修改主合同履行期限，我方保证期间仍依修改前的履行期限计算，但该等修改事先经我方书面同意的除外。</w:t>
      </w:r>
    </w:p>
    <w:p>
      <w:pPr>
        <w:spacing w:line="360" w:lineRule="auto"/>
        <w:ind w:firstLine="420" w:firstLineChars="200"/>
        <w:rPr>
          <w:rFonts w:hint="eastAsia" w:ascii="宋体" w:hAnsi="宋体" w:cs="宋体"/>
          <w:color w:val="auto"/>
        </w:rPr>
      </w:pPr>
      <w:r>
        <w:rPr>
          <w:rFonts w:hint="eastAsia" w:ascii="宋体" w:hAnsi="宋体" w:cs="宋体"/>
          <w:color w:val="auto"/>
        </w:rPr>
        <w:t>五、免责条款</w:t>
      </w:r>
    </w:p>
    <w:p>
      <w:pPr>
        <w:spacing w:line="360" w:lineRule="auto"/>
        <w:ind w:firstLine="420" w:firstLineChars="200"/>
        <w:rPr>
          <w:rFonts w:hint="eastAsia" w:ascii="宋体" w:hAnsi="宋体" w:cs="宋体"/>
          <w:color w:val="auto"/>
        </w:rPr>
      </w:pPr>
      <w:r>
        <w:rPr>
          <w:rFonts w:hint="eastAsia" w:ascii="宋体" w:hAnsi="宋体" w:cs="宋体"/>
          <w:color w:val="auto"/>
        </w:rPr>
        <w:t>1．因你方违反主合同约定致使投标人不能履行义务的，我方不承担保证责任。</w:t>
      </w:r>
    </w:p>
    <w:p>
      <w:pPr>
        <w:spacing w:line="360" w:lineRule="auto"/>
        <w:ind w:firstLine="420" w:firstLineChars="200"/>
        <w:rPr>
          <w:rFonts w:hint="eastAsia" w:ascii="宋体" w:hAnsi="宋体" w:cs="宋体"/>
          <w:color w:val="auto"/>
        </w:rPr>
      </w:pPr>
      <w:r>
        <w:rPr>
          <w:rFonts w:hint="eastAsia" w:ascii="宋体" w:hAnsi="宋体" w:cs="宋体"/>
          <w:color w:val="auto"/>
        </w:rPr>
        <w:t>2．依照法律法规的规定或你方与投标人的另行约定，全部或者部分免除投标人应缴纳的保证金义务的，我方亦免除相应的保证责任。</w:t>
      </w:r>
    </w:p>
    <w:p>
      <w:pPr>
        <w:spacing w:line="360" w:lineRule="auto"/>
        <w:ind w:firstLine="420" w:firstLineChars="200"/>
        <w:rPr>
          <w:rFonts w:hint="eastAsia" w:ascii="宋体" w:hAnsi="宋体" w:cs="宋体"/>
          <w:color w:val="auto"/>
        </w:rPr>
      </w:pPr>
      <w:r>
        <w:rPr>
          <w:rFonts w:hint="eastAsia" w:ascii="宋体" w:hAnsi="宋体" w:cs="宋体"/>
          <w:color w:val="auto"/>
        </w:rPr>
        <w:t>3．因不可抗力造成投标人不能履行供货义务的，我方不承担保证责任。</w:t>
      </w:r>
    </w:p>
    <w:p>
      <w:pPr>
        <w:spacing w:line="360" w:lineRule="auto"/>
        <w:ind w:firstLine="420" w:firstLineChars="200"/>
        <w:rPr>
          <w:rFonts w:hint="eastAsia" w:ascii="宋体" w:hAnsi="宋体" w:cs="宋体"/>
          <w:color w:val="auto"/>
        </w:rPr>
      </w:pPr>
      <w:r>
        <w:rPr>
          <w:rFonts w:hint="eastAsia" w:ascii="宋体" w:hAnsi="宋体" w:cs="宋体"/>
          <w:color w:val="auto"/>
        </w:rPr>
        <w:t>六、争议的解决</w:t>
      </w:r>
    </w:p>
    <w:p>
      <w:pPr>
        <w:spacing w:line="360" w:lineRule="auto"/>
        <w:ind w:firstLine="420" w:firstLineChars="200"/>
        <w:rPr>
          <w:rFonts w:hint="eastAsia" w:ascii="宋体" w:hAnsi="宋体" w:cs="宋体"/>
          <w:color w:val="auto"/>
        </w:rPr>
      </w:pPr>
      <w:r>
        <w:rPr>
          <w:rFonts w:hint="eastAsia" w:ascii="宋体" w:hAnsi="宋体" w:cs="宋体"/>
          <w:color w:val="auto"/>
        </w:rPr>
        <w:t>因本保函发生的纠纷，由你我双方协商解决，协商不成的，通过诉讼程序解决，诉讼管辖地法院为</w:t>
      </w:r>
      <w:r>
        <w:rPr>
          <w:rFonts w:hint="eastAsia" w:ascii="宋体" w:hAnsi="宋体" w:cs="宋体"/>
          <w:color w:val="auto"/>
          <w:u w:val="single"/>
        </w:rPr>
        <w:t xml:space="preserve">        </w:t>
      </w:r>
      <w:r>
        <w:rPr>
          <w:rFonts w:hint="eastAsia" w:ascii="宋体" w:hAnsi="宋体" w:cs="宋体"/>
          <w:color w:val="auto"/>
        </w:rPr>
        <w:t>法院。</w:t>
      </w:r>
    </w:p>
    <w:p>
      <w:pPr>
        <w:spacing w:line="360" w:lineRule="auto"/>
        <w:ind w:firstLine="420" w:firstLineChars="200"/>
        <w:rPr>
          <w:rFonts w:hint="eastAsia" w:ascii="宋体" w:hAnsi="宋体" w:cs="宋体"/>
          <w:color w:val="auto"/>
        </w:rPr>
      </w:pPr>
      <w:r>
        <w:rPr>
          <w:rFonts w:hint="eastAsia" w:ascii="宋体" w:hAnsi="宋体" w:cs="宋体"/>
          <w:color w:val="auto"/>
        </w:rPr>
        <w:t>七、保函的生效</w:t>
      </w:r>
    </w:p>
    <w:p>
      <w:pPr>
        <w:spacing w:line="360" w:lineRule="auto"/>
        <w:ind w:firstLine="420" w:firstLineChars="200"/>
        <w:rPr>
          <w:rFonts w:hint="eastAsia" w:ascii="宋体" w:hAnsi="宋体" w:cs="宋体"/>
          <w:color w:val="auto"/>
        </w:rPr>
      </w:pPr>
      <w:r>
        <w:rPr>
          <w:rFonts w:hint="eastAsia" w:ascii="宋体" w:hAnsi="宋体" w:cs="宋体"/>
          <w:color w:val="auto"/>
        </w:rPr>
        <w:t>本保函自我方加盖公章之日起生效。</w:t>
      </w:r>
    </w:p>
    <w:p>
      <w:pPr>
        <w:spacing w:line="360" w:lineRule="auto"/>
        <w:ind w:firstLine="420" w:firstLineChars="200"/>
        <w:rPr>
          <w:rFonts w:hint="eastAsia" w:ascii="宋体" w:hAnsi="宋体" w:cs="宋体"/>
          <w:color w:val="auto"/>
        </w:rPr>
      </w:pPr>
    </w:p>
    <w:p>
      <w:pPr>
        <w:spacing w:line="360" w:lineRule="auto"/>
        <w:ind w:firstLine="5250" w:firstLineChars="2500"/>
        <w:rPr>
          <w:rFonts w:hint="eastAsia" w:ascii="宋体" w:hAnsi="宋体" w:cs="宋体"/>
          <w:color w:val="auto"/>
          <w:u w:val="single"/>
        </w:rPr>
      </w:pPr>
      <w:r>
        <w:rPr>
          <w:rFonts w:hint="eastAsia" w:ascii="宋体" w:hAnsi="宋体" w:cs="宋体"/>
          <w:color w:val="auto"/>
        </w:rPr>
        <w:t>保证人：（单位公章）</w:t>
      </w:r>
      <w:r>
        <w:rPr>
          <w:rFonts w:hint="eastAsia" w:ascii="宋体" w:hAnsi="宋体" w:cs="宋体"/>
          <w:color w:val="auto"/>
          <w:u w:val="single"/>
        </w:rPr>
        <w:t xml:space="preserve">                </w:t>
      </w:r>
    </w:p>
    <w:p>
      <w:pPr>
        <w:spacing w:line="360" w:lineRule="auto"/>
        <w:rPr>
          <w:rFonts w:hint="eastAsia" w:ascii="宋体" w:hAnsi="宋体" w:cs="宋体"/>
          <w:color w:val="auto"/>
        </w:rPr>
      </w:pPr>
      <w:r>
        <w:rPr>
          <w:rFonts w:hint="eastAsia" w:ascii="宋体" w:hAnsi="宋体" w:cs="宋体"/>
          <w:color w:val="auto"/>
        </w:rPr>
        <w:t xml:space="preserve">                                                  日  期：</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w:t>
      </w:r>
    </w:p>
    <w:p>
      <w:pPr>
        <w:pStyle w:val="33"/>
        <w:spacing w:line="360" w:lineRule="auto"/>
        <w:jc w:val="center"/>
        <w:rPr>
          <w:rFonts w:hint="eastAsia" w:cs="宋体"/>
          <w:color w:val="auto"/>
          <w:sz w:val="21"/>
          <w:szCs w:val="18"/>
        </w:rPr>
      </w:pPr>
    </w:p>
    <w:p>
      <w:pPr>
        <w:pStyle w:val="33"/>
        <w:spacing w:line="360" w:lineRule="auto"/>
        <w:rPr>
          <w:rFonts w:hint="eastAsia" w:cs="宋体"/>
          <w:color w:val="auto"/>
          <w:szCs w:val="18"/>
        </w:rPr>
      </w:pPr>
    </w:p>
    <w:p>
      <w:pPr>
        <w:pStyle w:val="13"/>
        <w:spacing w:line="360" w:lineRule="auto"/>
        <w:rPr>
          <w:rFonts w:hint="eastAsia" w:ascii="宋体" w:hAnsi="宋体" w:cs="宋体"/>
          <w:b/>
          <w:bCs/>
          <w:color w:val="auto"/>
          <w:sz w:val="36"/>
          <w:szCs w:val="36"/>
        </w:rPr>
      </w:pPr>
      <w:bookmarkStart w:id="98" w:name="_Toc385940922"/>
    </w:p>
    <w:p>
      <w:pPr>
        <w:pStyle w:val="13"/>
        <w:spacing w:line="360" w:lineRule="auto"/>
        <w:rPr>
          <w:rFonts w:hint="eastAsia" w:ascii="宋体" w:hAnsi="宋体" w:cs="宋体"/>
          <w:b/>
          <w:bCs/>
          <w:color w:val="auto"/>
          <w:sz w:val="36"/>
          <w:szCs w:val="36"/>
        </w:rPr>
        <w:sectPr>
          <w:headerReference r:id="rId3" w:type="default"/>
          <w:footerReference r:id="rId4" w:type="default"/>
          <w:footerReference r:id="rId5" w:type="even"/>
          <w:pgSz w:w="11906" w:h="16838"/>
          <w:pgMar w:top="1701" w:right="1304" w:bottom="1134" w:left="1304" w:header="567" w:footer="711" w:gutter="0"/>
          <w:cols w:space="720" w:num="1"/>
          <w:titlePg/>
          <w:docGrid w:type="lines" w:linePitch="312" w:charSpace="0"/>
        </w:sectPr>
      </w:pPr>
    </w:p>
    <w:p>
      <w:pPr>
        <w:pStyle w:val="13"/>
        <w:spacing w:line="360" w:lineRule="auto"/>
        <w:jc w:val="center"/>
        <w:rPr>
          <w:rFonts w:hint="eastAsia" w:ascii="宋体" w:hAnsi="宋体" w:cs="宋体"/>
          <w:b/>
          <w:bCs/>
          <w:color w:val="auto"/>
          <w:sz w:val="36"/>
          <w:szCs w:val="36"/>
        </w:rPr>
      </w:pPr>
    </w:p>
    <w:p>
      <w:pPr>
        <w:pStyle w:val="13"/>
        <w:spacing w:line="360" w:lineRule="auto"/>
        <w:jc w:val="center"/>
        <w:rPr>
          <w:rFonts w:hint="eastAsia" w:ascii="宋体" w:hAnsi="宋体" w:cs="宋体"/>
          <w:b/>
          <w:bCs/>
          <w:color w:val="auto"/>
          <w:sz w:val="36"/>
          <w:szCs w:val="36"/>
        </w:rPr>
      </w:pPr>
    </w:p>
    <w:p>
      <w:pPr>
        <w:pStyle w:val="13"/>
        <w:spacing w:line="360" w:lineRule="auto"/>
        <w:jc w:val="center"/>
        <w:rPr>
          <w:rFonts w:hint="eastAsia" w:ascii="宋体" w:hAnsi="宋体" w:cs="宋体"/>
          <w:b/>
          <w:bCs/>
          <w:color w:val="auto"/>
          <w:sz w:val="36"/>
          <w:szCs w:val="36"/>
        </w:rPr>
      </w:pPr>
    </w:p>
    <w:p>
      <w:pPr>
        <w:pStyle w:val="13"/>
        <w:spacing w:line="360" w:lineRule="auto"/>
        <w:jc w:val="center"/>
        <w:rPr>
          <w:rFonts w:hint="eastAsia" w:ascii="宋体" w:hAnsi="宋体" w:cs="宋体"/>
          <w:b/>
          <w:bCs/>
          <w:color w:val="auto"/>
          <w:sz w:val="36"/>
          <w:szCs w:val="36"/>
        </w:rPr>
      </w:pPr>
    </w:p>
    <w:p>
      <w:pPr>
        <w:pStyle w:val="13"/>
        <w:spacing w:line="360" w:lineRule="auto"/>
        <w:jc w:val="center"/>
        <w:rPr>
          <w:rFonts w:hint="eastAsia" w:ascii="宋体" w:hAnsi="宋体" w:cs="宋体"/>
          <w:b/>
          <w:bCs/>
          <w:color w:val="auto"/>
          <w:sz w:val="36"/>
          <w:szCs w:val="36"/>
        </w:rPr>
      </w:pPr>
    </w:p>
    <w:p>
      <w:pPr>
        <w:pStyle w:val="13"/>
        <w:spacing w:line="360" w:lineRule="auto"/>
        <w:jc w:val="center"/>
        <w:rPr>
          <w:rFonts w:hint="eastAsia" w:ascii="宋体" w:hAnsi="宋体" w:cs="宋体"/>
          <w:b/>
          <w:bCs/>
          <w:color w:val="auto"/>
          <w:sz w:val="52"/>
          <w:szCs w:val="52"/>
        </w:rPr>
      </w:pPr>
      <w:r>
        <w:rPr>
          <w:rFonts w:hint="eastAsia" w:ascii="宋体" w:hAnsi="宋体" w:cs="宋体"/>
          <w:b/>
          <w:bCs/>
          <w:color w:val="auto"/>
          <w:sz w:val="52"/>
          <w:szCs w:val="52"/>
        </w:rPr>
        <w:t>声     明</w:t>
      </w:r>
      <w:bookmarkEnd w:id="98"/>
    </w:p>
    <w:p>
      <w:pPr>
        <w:spacing w:line="360" w:lineRule="auto"/>
        <w:jc w:val="center"/>
        <w:rPr>
          <w:rFonts w:hint="eastAsia" w:ascii="宋体" w:hAnsi="宋体" w:cs="宋体"/>
          <w:b/>
          <w:bCs/>
          <w:color w:val="auto"/>
          <w:sz w:val="52"/>
          <w:szCs w:val="52"/>
        </w:rPr>
      </w:pPr>
    </w:p>
    <w:p>
      <w:pPr>
        <w:spacing w:line="360" w:lineRule="auto"/>
        <w:jc w:val="center"/>
        <w:rPr>
          <w:rFonts w:hint="eastAsia" w:ascii="宋体" w:hAnsi="宋体" w:cs="宋体"/>
          <w:b/>
          <w:bCs/>
          <w:color w:val="auto"/>
        </w:rPr>
      </w:pPr>
    </w:p>
    <w:p>
      <w:pPr>
        <w:pStyle w:val="14"/>
        <w:spacing w:line="360" w:lineRule="auto"/>
        <w:ind w:firstLine="803" w:firstLineChars="250"/>
        <w:rPr>
          <w:rFonts w:hint="eastAsia" w:cs="宋体"/>
          <w:b/>
          <w:color w:val="auto"/>
          <w:sz w:val="32"/>
          <w:szCs w:val="32"/>
        </w:rPr>
      </w:pPr>
      <w:r>
        <w:rPr>
          <w:rFonts w:hint="eastAsia" w:cs="宋体"/>
          <w:b/>
          <w:color w:val="auto"/>
          <w:sz w:val="32"/>
          <w:szCs w:val="32"/>
        </w:rPr>
        <w:t>本文件任何部分之文字、图片及电子文档，如未经本公司同意，不得用任何方式抄袭、刻录或翻印。凡未经本公司同意擅自违反此规定者，将予以追究。</w:t>
      </w:r>
      <w:bookmarkStart w:id="99" w:name="_Hlt10520073"/>
      <w:bookmarkEnd w:id="99"/>
      <w:bookmarkStart w:id="100" w:name="_Hlt10520032"/>
      <w:bookmarkEnd w:id="100"/>
    </w:p>
    <w:sectPr>
      <w:headerReference r:id="rId6" w:type="first"/>
      <w:footerReference r:id="rId7" w:type="first"/>
      <w:pgSz w:w="11906" w:h="16838"/>
      <w:pgMar w:top="1701" w:right="1304" w:bottom="1134" w:left="1304" w:header="567" w:footer="711"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仿宋_GB2312">
    <w:altName w:val="仿宋"/>
    <w:panose1 w:val="02000000000000000000"/>
    <w:charset w:val="86"/>
    <w:family w:val="auto"/>
    <w:pitch w:val="default"/>
    <w:sig w:usb0="00000000" w:usb1="00000000" w:usb2="00000012" w:usb3="00000000" w:csb0="00040001" w:csb1="00000000"/>
  </w:font>
  <w:font w:name="TimesNewRomanPSMT">
    <w:altName w:val="Times New Roman"/>
    <w:panose1 w:val="00000000000000000000"/>
    <w:charset w:val="00"/>
    <w:family w:val="auto"/>
    <w:pitch w:val="default"/>
    <w:sig w:usb0="00000000" w:usb1="00000000" w:usb2="00000001" w:usb3="00000000" w:csb0="400001BF" w:csb1="DFF7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single" w:color="auto" w:sz="2" w:space="1"/>
      </w:pBdr>
      <w:rPr>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3"/>
                            <w:rPr>
                              <w:rStyle w:val="42"/>
                              <w:rFonts w:ascii="宋体" w:hAnsi="宋体"/>
                            </w:rPr>
                          </w:pPr>
                          <w:r>
                            <w:rPr>
                              <w:rFonts w:ascii="宋体" w:hAnsi="宋体"/>
                            </w:rPr>
                            <w:fldChar w:fldCharType="begin"/>
                          </w:r>
                          <w:r>
                            <w:rPr>
                              <w:rStyle w:val="42"/>
                              <w:rFonts w:ascii="宋体" w:hAnsi="宋体"/>
                            </w:rPr>
                            <w:instrText xml:space="preserve">PAGE  </w:instrText>
                          </w:r>
                          <w:r>
                            <w:rPr>
                              <w:rFonts w:ascii="宋体" w:hAnsi="宋体"/>
                            </w:rPr>
                            <w:fldChar w:fldCharType="separate"/>
                          </w:r>
                          <w:r>
                            <w:rPr>
                              <w:rStyle w:val="42"/>
                              <w:rFonts w:ascii="宋体" w:hAnsi="宋体"/>
                            </w:rPr>
                            <w:t>31</w:t>
                          </w:r>
                          <w:r>
                            <w:rPr>
                              <w:rFonts w:ascii="宋体" w:hAnsi="宋体"/>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P5BLF9IBAACjAwAADgAAAAAAAAABACAAAAAi&#10;AQAAZHJzL2Uyb0RvYy54bWxQSwUGAAAAAAYABgBZAQAAZgUAAAAA&#10;">
              <v:fill on="f" focussize="0,0"/>
              <v:stroke on="f" weight="1.25pt"/>
              <v:imagedata o:title=""/>
              <o:lock v:ext="edit" aspectratio="f"/>
              <v:textbox inset="0mm,0mm,0mm,0mm" style="mso-fit-shape-to-text:t;">
                <w:txbxContent>
                  <w:p>
                    <w:pPr>
                      <w:pStyle w:val="23"/>
                      <w:rPr>
                        <w:rStyle w:val="42"/>
                        <w:rFonts w:ascii="宋体" w:hAnsi="宋体"/>
                      </w:rPr>
                    </w:pPr>
                    <w:r>
                      <w:rPr>
                        <w:rFonts w:ascii="宋体" w:hAnsi="宋体"/>
                      </w:rPr>
                      <w:fldChar w:fldCharType="begin"/>
                    </w:r>
                    <w:r>
                      <w:rPr>
                        <w:rStyle w:val="42"/>
                        <w:rFonts w:ascii="宋体" w:hAnsi="宋体"/>
                      </w:rPr>
                      <w:instrText xml:space="preserve">PAGE  </w:instrText>
                    </w:r>
                    <w:r>
                      <w:rPr>
                        <w:rFonts w:ascii="宋体" w:hAnsi="宋体"/>
                      </w:rPr>
                      <w:fldChar w:fldCharType="separate"/>
                    </w:r>
                    <w:r>
                      <w:rPr>
                        <w:rStyle w:val="42"/>
                        <w:rFonts w:ascii="宋体" w:hAnsi="宋体"/>
                      </w:rPr>
                      <w:t>31</w:t>
                    </w:r>
                    <w:r>
                      <w:rPr>
                        <w:rFonts w:ascii="宋体" w:hAnsi="宋体"/>
                      </w:rPr>
                      <w:fldChar w:fldCharType="end"/>
                    </w:r>
                  </w:p>
                </w:txbxContent>
              </v:textbox>
            </v:shape>
          </w:pict>
        </mc:Fallback>
      </mc:AlternateContent>
    </w:r>
    <w:r>
      <w:rPr>
        <w:rFonts w:hint="eastAsia" w:ascii="宋体" w:hAnsi="宋体"/>
      </w:rPr>
      <w:t>www.gzgkbidding.com                                                    广州市国科招标代理有限公司编制</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42"/>
      </w:rPr>
    </w:pPr>
    <w:r>
      <w:fldChar w:fldCharType="begin"/>
    </w:r>
    <w:r>
      <w:rPr>
        <w:rStyle w:val="42"/>
      </w:rPr>
      <w:instrText xml:space="preserve">PAGE  </w:instrText>
    </w:r>
    <w:r>
      <w:fldChar w:fldCharType="end"/>
    </w:r>
  </w:p>
  <w:p>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single" w:color="auto" w:sz="2" w:space="1"/>
      </w:pBdr>
      <w:rPr>
        <w:rFonts w:ascii="宋体" w:hAnsi="宋体"/>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3"/>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&#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DnAhEdIBAACjAwAADgAAAAAAAAABACAAAAAi&#10;AQAAZHJzL2Uyb0RvYy54bWxQSwUGAAAAAAYABgBZAQAAZgUAAAAA&#10;">
              <v:fill on="f" focussize="0,0"/>
              <v:stroke on="f" weight="1.2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71</w:t>
                    </w:r>
                    <w:r>
                      <w:fldChar w:fldCharType="end"/>
                    </w:r>
                  </w:p>
                </w:txbxContent>
              </v:textbox>
            </v:shape>
          </w:pict>
        </mc:Fallback>
      </mc:AlternateContent>
    </w:r>
    <w:r>
      <w:rPr>
        <w:rFonts w:hint="eastAsia" w:ascii="宋体" w:hAnsi="宋体"/>
      </w:rPr>
      <w:t>www.gzgkbidding.com                                                    广州市国科招标代理有限公司编制</w:t>
    </w:r>
  </w:p>
  <w:p>
    <w:pPr>
      <w:pStyle w:val="23"/>
      <w:rPr>
        <w:b/>
        <w:bCs/>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both"/>
      <w:rPr>
        <w:rFonts w:hint="eastAsia" w:ascii="宋体" w:hAnsi="宋体"/>
      </w:rPr>
    </w:pPr>
    <w:r>
      <w:rPr>
        <w:rFonts w:hint="eastAsia" w:ascii="宋体" w:hAnsi="宋体"/>
        <w:color w:val="000000"/>
      </w:rPr>
      <w:drawing>
        <wp:inline distT="0" distB="0" distL="114300" distR="114300">
          <wp:extent cx="509270" cy="549910"/>
          <wp:effectExtent l="0" t="0" r="5080" b="2540"/>
          <wp:docPr id="9"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2"/>
                  <pic:cNvPicPr>
                    <a:picLocks noChangeAspect="1"/>
                  </pic:cNvPicPr>
                </pic:nvPicPr>
                <pic:blipFill>
                  <a:blip r:embed="rId1"/>
                  <a:stretch>
                    <a:fillRect/>
                  </a:stretch>
                </pic:blipFill>
                <pic:spPr>
                  <a:xfrm>
                    <a:off x="0" y="0"/>
                    <a:ext cx="509270" cy="549910"/>
                  </a:xfrm>
                  <a:prstGeom prst="rect">
                    <a:avLst/>
                  </a:prstGeom>
                  <a:noFill/>
                  <a:ln>
                    <a:noFill/>
                  </a:ln>
                </pic:spPr>
              </pic:pic>
            </a:graphicData>
          </a:graphic>
        </wp:inline>
      </w:drawing>
    </w:r>
    <w:r>
      <w:rPr>
        <w:rFonts w:hint="eastAsia" w:ascii="宋体" w:hAnsi="宋体"/>
        <w:color w:val="00000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both"/>
    </w:pPr>
    <w:r>
      <w:rPr>
        <w:rFonts w:hint="eastAsia" w:ascii="宋体" w:hAnsi="宋体"/>
        <w:color w:val="000000"/>
      </w:rPr>
      <w:drawing>
        <wp:inline distT="0" distB="0" distL="114300" distR="114300">
          <wp:extent cx="509270" cy="549910"/>
          <wp:effectExtent l="0" t="0" r="5080" b="2540"/>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1"/>
                  <a:stretch>
                    <a:fillRect/>
                  </a:stretch>
                </pic:blipFill>
                <pic:spPr>
                  <a:xfrm>
                    <a:off x="0" y="0"/>
                    <a:ext cx="509270" cy="549910"/>
                  </a:xfrm>
                  <a:prstGeom prst="rect">
                    <a:avLst/>
                  </a:prstGeom>
                  <a:noFill/>
                  <a:ln>
                    <a:noFill/>
                  </a:ln>
                </pic:spPr>
              </pic:pic>
            </a:graphicData>
          </a:graphic>
        </wp:inline>
      </w:drawing>
    </w:r>
    <w:r>
      <w:rPr>
        <w:rFonts w:hint="eastAsia" w:ascii="宋体" w:hAnsi="宋体"/>
        <w:color w:val="00000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97A8EE"/>
    <w:multiLevelType w:val="singleLevel"/>
    <w:tmpl w:val="AC97A8EE"/>
    <w:lvl w:ilvl="0" w:tentative="0">
      <w:start w:val="1"/>
      <w:numFmt w:val="decimal"/>
      <w:suff w:val="nothing"/>
      <w:lvlText w:val="%1、"/>
      <w:lvlJc w:val="left"/>
    </w:lvl>
  </w:abstractNum>
  <w:abstractNum w:abstractNumId="1">
    <w:nsid w:val="B4AE86E8"/>
    <w:multiLevelType w:val="singleLevel"/>
    <w:tmpl w:val="B4AE86E8"/>
    <w:lvl w:ilvl="0" w:tentative="0">
      <w:start w:val="1"/>
      <w:numFmt w:val="decimal"/>
      <w:lvlText w:val="%1)"/>
      <w:lvlJc w:val="left"/>
      <w:pPr>
        <w:ind w:left="425" w:hanging="425"/>
      </w:pPr>
      <w:rPr>
        <w:rFonts w:hint="default"/>
      </w:rPr>
    </w:lvl>
  </w:abstractNum>
  <w:abstractNum w:abstractNumId="2">
    <w:nsid w:val="00917AB7"/>
    <w:multiLevelType w:val="multilevel"/>
    <w:tmpl w:val="00917AB7"/>
    <w:lvl w:ilvl="0" w:tentative="0">
      <w:start w:val="1"/>
      <w:numFmt w:val="decimal"/>
      <w:lvlText w:val="48.%1"/>
      <w:lvlJc w:val="left"/>
      <w:pPr>
        <w:tabs>
          <w:tab w:val="left" w:pos="0"/>
        </w:tabs>
        <w:ind w:left="1470" w:hanging="420"/>
      </w:pPr>
      <w:rPr>
        <w:rFonts w:hint="eastAsia"/>
      </w:rPr>
    </w:lvl>
    <w:lvl w:ilvl="1" w:tentative="0">
      <w:start w:val="1"/>
      <w:numFmt w:val="lowerLetter"/>
      <w:lvlText w:val="%2)"/>
      <w:lvlJc w:val="left"/>
      <w:pPr>
        <w:tabs>
          <w:tab w:val="left" w:pos="0"/>
        </w:tabs>
        <w:ind w:left="1464" w:hanging="420"/>
      </w:pPr>
      <w:rPr>
        <w:rFonts w:hint="eastAsia"/>
      </w:rPr>
    </w:lvl>
    <w:lvl w:ilvl="2" w:tentative="0">
      <w:start w:val="1"/>
      <w:numFmt w:val="lowerRoman"/>
      <w:lvlText w:val="%3."/>
      <w:lvlJc w:val="right"/>
      <w:pPr>
        <w:tabs>
          <w:tab w:val="left" w:pos="0"/>
        </w:tabs>
        <w:ind w:left="1884" w:hanging="420"/>
      </w:pPr>
      <w:rPr>
        <w:rFonts w:hint="eastAsia"/>
      </w:rPr>
    </w:lvl>
    <w:lvl w:ilvl="3" w:tentative="0">
      <w:start w:val="1"/>
      <w:numFmt w:val="decimal"/>
      <w:lvlText w:val="%4."/>
      <w:lvlJc w:val="left"/>
      <w:pPr>
        <w:tabs>
          <w:tab w:val="left" w:pos="0"/>
        </w:tabs>
        <w:ind w:left="2304" w:hanging="420"/>
      </w:pPr>
      <w:rPr>
        <w:rFonts w:hint="eastAsia"/>
      </w:rPr>
    </w:lvl>
    <w:lvl w:ilvl="4" w:tentative="0">
      <w:start w:val="1"/>
      <w:numFmt w:val="lowerLetter"/>
      <w:lvlText w:val="%5)"/>
      <w:lvlJc w:val="left"/>
      <w:pPr>
        <w:tabs>
          <w:tab w:val="left" w:pos="0"/>
        </w:tabs>
        <w:ind w:left="2724" w:hanging="420"/>
      </w:pPr>
      <w:rPr>
        <w:rFonts w:hint="eastAsia"/>
      </w:rPr>
    </w:lvl>
    <w:lvl w:ilvl="5" w:tentative="0">
      <w:start w:val="1"/>
      <w:numFmt w:val="lowerRoman"/>
      <w:lvlText w:val="%6."/>
      <w:lvlJc w:val="right"/>
      <w:pPr>
        <w:tabs>
          <w:tab w:val="left" w:pos="0"/>
        </w:tabs>
        <w:ind w:left="3144" w:hanging="420"/>
      </w:pPr>
      <w:rPr>
        <w:rFonts w:hint="eastAsia"/>
      </w:rPr>
    </w:lvl>
    <w:lvl w:ilvl="6" w:tentative="0">
      <w:start w:val="1"/>
      <w:numFmt w:val="decimal"/>
      <w:lvlText w:val="%7."/>
      <w:lvlJc w:val="left"/>
      <w:pPr>
        <w:tabs>
          <w:tab w:val="left" w:pos="0"/>
        </w:tabs>
        <w:ind w:left="3564" w:hanging="420"/>
      </w:pPr>
      <w:rPr>
        <w:rFonts w:hint="eastAsia"/>
      </w:rPr>
    </w:lvl>
    <w:lvl w:ilvl="7" w:tentative="0">
      <w:start w:val="1"/>
      <w:numFmt w:val="lowerLetter"/>
      <w:lvlText w:val="%8)"/>
      <w:lvlJc w:val="left"/>
      <w:pPr>
        <w:tabs>
          <w:tab w:val="left" w:pos="0"/>
        </w:tabs>
        <w:ind w:left="3984" w:hanging="420"/>
      </w:pPr>
      <w:rPr>
        <w:rFonts w:hint="eastAsia"/>
      </w:rPr>
    </w:lvl>
    <w:lvl w:ilvl="8" w:tentative="0">
      <w:start w:val="1"/>
      <w:numFmt w:val="lowerRoman"/>
      <w:lvlText w:val="%9."/>
      <w:lvlJc w:val="right"/>
      <w:pPr>
        <w:tabs>
          <w:tab w:val="left" w:pos="0"/>
        </w:tabs>
        <w:ind w:left="4404" w:hanging="420"/>
      </w:pPr>
      <w:rPr>
        <w:rFonts w:hint="eastAsia"/>
      </w:rPr>
    </w:lvl>
  </w:abstractNum>
  <w:abstractNum w:abstractNumId="3">
    <w:nsid w:val="0127559E"/>
    <w:multiLevelType w:val="multilevel"/>
    <w:tmpl w:val="0127559E"/>
    <w:lvl w:ilvl="0" w:tentative="0">
      <w:start w:val="1"/>
      <w:numFmt w:val="decimal"/>
      <w:lvlText w:val="11.%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18E6373"/>
    <w:multiLevelType w:val="multilevel"/>
    <w:tmpl w:val="018E6373"/>
    <w:lvl w:ilvl="0" w:tentative="0">
      <w:start w:val="1"/>
      <w:numFmt w:val="decimal"/>
      <w:lvlText w:val="36.%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
    <w:nsid w:val="02E946E4"/>
    <w:multiLevelType w:val="multilevel"/>
    <w:tmpl w:val="02E946E4"/>
    <w:lvl w:ilvl="0" w:tentative="0">
      <w:start w:val="1"/>
      <w:numFmt w:val="decimal"/>
      <w:lvlText w:val="50.%1"/>
      <w:lvlJc w:val="left"/>
      <w:pPr>
        <w:tabs>
          <w:tab w:val="left" w:pos="0"/>
        </w:tabs>
        <w:ind w:left="1470" w:hanging="420"/>
      </w:pPr>
      <w:rPr>
        <w:rFonts w:hint="eastAsia"/>
      </w:rPr>
    </w:lvl>
    <w:lvl w:ilvl="1" w:tentative="0">
      <w:start w:val="1"/>
      <w:numFmt w:val="lowerLetter"/>
      <w:lvlText w:val="%2)"/>
      <w:lvlJc w:val="left"/>
      <w:pPr>
        <w:tabs>
          <w:tab w:val="left" w:pos="0"/>
        </w:tabs>
        <w:ind w:left="1464" w:hanging="420"/>
      </w:pPr>
      <w:rPr>
        <w:rFonts w:hint="eastAsia"/>
      </w:rPr>
    </w:lvl>
    <w:lvl w:ilvl="2" w:tentative="0">
      <w:start w:val="1"/>
      <w:numFmt w:val="lowerRoman"/>
      <w:lvlText w:val="%3."/>
      <w:lvlJc w:val="right"/>
      <w:pPr>
        <w:tabs>
          <w:tab w:val="left" w:pos="0"/>
        </w:tabs>
        <w:ind w:left="1884" w:hanging="420"/>
      </w:pPr>
      <w:rPr>
        <w:rFonts w:hint="eastAsia"/>
      </w:rPr>
    </w:lvl>
    <w:lvl w:ilvl="3" w:tentative="0">
      <w:start w:val="1"/>
      <w:numFmt w:val="decimal"/>
      <w:lvlText w:val="%4."/>
      <w:lvlJc w:val="left"/>
      <w:pPr>
        <w:tabs>
          <w:tab w:val="left" w:pos="0"/>
        </w:tabs>
        <w:ind w:left="2304" w:hanging="420"/>
      </w:pPr>
      <w:rPr>
        <w:rFonts w:hint="eastAsia"/>
      </w:rPr>
    </w:lvl>
    <w:lvl w:ilvl="4" w:tentative="0">
      <w:start w:val="1"/>
      <w:numFmt w:val="lowerLetter"/>
      <w:lvlText w:val="%5)"/>
      <w:lvlJc w:val="left"/>
      <w:pPr>
        <w:tabs>
          <w:tab w:val="left" w:pos="0"/>
        </w:tabs>
        <w:ind w:left="2724" w:hanging="420"/>
      </w:pPr>
      <w:rPr>
        <w:rFonts w:hint="eastAsia"/>
      </w:rPr>
    </w:lvl>
    <w:lvl w:ilvl="5" w:tentative="0">
      <w:start w:val="1"/>
      <w:numFmt w:val="lowerRoman"/>
      <w:lvlText w:val="%6."/>
      <w:lvlJc w:val="right"/>
      <w:pPr>
        <w:tabs>
          <w:tab w:val="left" w:pos="0"/>
        </w:tabs>
        <w:ind w:left="3144" w:hanging="420"/>
      </w:pPr>
      <w:rPr>
        <w:rFonts w:hint="eastAsia"/>
      </w:rPr>
    </w:lvl>
    <w:lvl w:ilvl="6" w:tentative="0">
      <w:start w:val="1"/>
      <w:numFmt w:val="decimal"/>
      <w:lvlText w:val="%7."/>
      <w:lvlJc w:val="left"/>
      <w:pPr>
        <w:tabs>
          <w:tab w:val="left" w:pos="0"/>
        </w:tabs>
        <w:ind w:left="3564" w:hanging="420"/>
      </w:pPr>
      <w:rPr>
        <w:rFonts w:hint="eastAsia"/>
      </w:rPr>
    </w:lvl>
    <w:lvl w:ilvl="7" w:tentative="0">
      <w:start w:val="1"/>
      <w:numFmt w:val="lowerLetter"/>
      <w:lvlText w:val="%8)"/>
      <w:lvlJc w:val="left"/>
      <w:pPr>
        <w:tabs>
          <w:tab w:val="left" w:pos="0"/>
        </w:tabs>
        <w:ind w:left="3984" w:hanging="420"/>
      </w:pPr>
      <w:rPr>
        <w:rFonts w:hint="eastAsia"/>
      </w:rPr>
    </w:lvl>
    <w:lvl w:ilvl="8" w:tentative="0">
      <w:start w:val="1"/>
      <w:numFmt w:val="lowerRoman"/>
      <w:lvlText w:val="%9."/>
      <w:lvlJc w:val="right"/>
      <w:pPr>
        <w:tabs>
          <w:tab w:val="left" w:pos="0"/>
        </w:tabs>
        <w:ind w:left="4404" w:hanging="420"/>
      </w:pPr>
      <w:rPr>
        <w:rFonts w:hint="eastAsia"/>
      </w:rPr>
    </w:lvl>
  </w:abstractNum>
  <w:abstractNum w:abstractNumId="6">
    <w:nsid w:val="03921837"/>
    <w:multiLevelType w:val="multilevel"/>
    <w:tmpl w:val="03921837"/>
    <w:lvl w:ilvl="0" w:tentative="0">
      <w:start w:val="1"/>
      <w:numFmt w:val="decimal"/>
      <w:lvlText w:val="15.%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4D04A43"/>
    <w:multiLevelType w:val="multilevel"/>
    <w:tmpl w:val="04D04A43"/>
    <w:lvl w:ilvl="0" w:tentative="0">
      <w:start w:val="1"/>
      <w:numFmt w:val="decimal"/>
      <w:lvlText w:val="33.3.%1"/>
      <w:lvlJc w:val="left"/>
      <w:pPr>
        <w:tabs>
          <w:tab w:val="left" w:pos="0"/>
        </w:tabs>
        <w:ind w:left="964" w:hanging="851"/>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8">
    <w:nsid w:val="06535FCF"/>
    <w:multiLevelType w:val="multilevel"/>
    <w:tmpl w:val="06535FCF"/>
    <w:lvl w:ilvl="0" w:tentative="0">
      <w:start w:val="1"/>
      <w:numFmt w:val="decimal"/>
      <w:lvlText w:val="35.%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9">
    <w:nsid w:val="07FC72E6"/>
    <w:multiLevelType w:val="multilevel"/>
    <w:tmpl w:val="07FC72E6"/>
    <w:lvl w:ilvl="0" w:tentative="0">
      <w:start w:val="1"/>
      <w:numFmt w:val="decimal"/>
      <w:lvlText w:val="27.%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99010A4"/>
    <w:multiLevelType w:val="multilevel"/>
    <w:tmpl w:val="099010A4"/>
    <w:lvl w:ilvl="0" w:tentative="0">
      <w:start w:val="1"/>
      <w:numFmt w:val="decimal"/>
      <w:lvlText w:val="（%1）"/>
      <w:lvlJc w:val="left"/>
      <w:pPr>
        <w:tabs>
          <w:tab w:val="left" w:pos="-113"/>
        </w:tabs>
        <w:ind w:left="454" w:hanging="454"/>
      </w:pPr>
      <w:rPr>
        <w:rFonts w:hint="default"/>
        <w:b w:val="0"/>
        <w:i w:val="0"/>
        <w:color w:val="auto"/>
      </w:rPr>
    </w:lvl>
    <w:lvl w:ilvl="1" w:tentative="0">
      <w:start w:val="1"/>
      <w:numFmt w:val="decimal"/>
      <w:lvlText w:val="%2)"/>
      <w:lvlJc w:val="left"/>
      <w:pPr>
        <w:tabs>
          <w:tab w:val="left" w:pos="597"/>
        </w:tabs>
        <w:ind w:left="1561" w:hanging="851"/>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1">
    <w:nsid w:val="0EA73C88"/>
    <w:multiLevelType w:val="multilevel"/>
    <w:tmpl w:val="0EA73C8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01D61F5"/>
    <w:multiLevelType w:val="multilevel"/>
    <w:tmpl w:val="101D61F5"/>
    <w:lvl w:ilvl="0" w:tentative="0">
      <w:start w:val="1"/>
      <w:numFmt w:val="decimal"/>
      <w:lvlText w:val="7.2.%1"/>
      <w:lvlJc w:val="left"/>
      <w:pPr>
        <w:tabs>
          <w:tab w:val="left" w:pos="0"/>
        </w:tabs>
        <w:ind w:left="567" w:hanging="454"/>
      </w:pPr>
      <w:rPr>
        <w:rFonts w:hint="eastAsia"/>
      </w:rPr>
    </w:lvl>
    <w:lvl w:ilvl="1" w:tentative="0">
      <w:start w:val="1"/>
      <w:numFmt w:val="none"/>
      <w:lvlText w:val="7.2.1"/>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3">
    <w:nsid w:val="11BE52C5"/>
    <w:multiLevelType w:val="multilevel"/>
    <w:tmpl w:val="11BE52C5"/>
    <w:lvl w:ilvl="0" w:tentative="0">
      <w:start w:val="1"/>
      <w:numFmt w:val="decimal"/>
      <w:lvlText w:val="43.%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4">
    <w:nsid w:val="12C5490F"/>
    <w:multiLevelType w:val="multilevel"/>
    <w:tmpl w:val="12C5490F"/>
    <w:lvl w:ilvl="0" w:tentative="0">
      <w:start w:val="1"/>
      <w:numFmt w:val="decimal"/>
      <w:lvlText w:val="（%1）"/>
      <w:lvlJc w:val="left"/>
      <w:pPr>
        <w:tabs>
          <w:tab w:val="left" w:pos="-136"/>
        </w:tabs>
        <w:ind w:left="998" w:hanging="714"/>
      </w:pPr>
      <w:rPr>
        <w:rFonts w:hint="eastAsia" w:ascii="宋体" w:hAnsi="宋体" w:eastAsia="宋体"/>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15865AC0"/>
    <w:multiLevelType w:val="multilevel"/>
    <w:tmpl w:val="15865AC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63B09D7"/>
    <w:multiLevelType w:val="multilevel"/>
    <w:tmpl w:val="163B09D7"/>
    <w:lvl w:ilvl="0" w:tentative="0">
      <w:start w:val="1"/>
      <w:numFmt w:val="decimal"/>
      <w:lvlText w:val="33.2.%1"/>
      <w:lvlJc w:val="left"/>
      <w:pPr>
        <w:tabs>
          <w:tab w:val="left" w:pos="0"/>
        </w:tabs>
        <w:ind w:left="964" w:hanging="851"/>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7">
    <w:nsid w:val="1A572A9F"/>
    <w:multiLevelType w:val="multilevel"/>
    <w:tmpl w:val="1A572A9F"/>
    <w:lvl w:ilvl="0" w:tentative="0">
      <w:start w:val="1"/>
      <w:numFmt w:val="decimal"/>
      <w:lvlText w:val="（%1）"/>
      <w:lvlJc w:val="left"/>
      <w:pPr>
        <w:tabs>
          <w:tab w:val="left" w:pos="-113"/>
        </w:tabs>
        <w:ind w:left="454" w:hanging="454"/>
      </w:pPr>
      <w:rPr>
        <w:rFonts w:hint="default"/>
        <w:b w:val="0"/>
        <w:i w:val="0"/>
        <w:color w:val="auto"/>
      </w:rPr>
    </w:lvl>
    <w:lvl w:ilvl="1" w:tentative="0">
      <w:start w:val="1"/>
      <w:numFmt w:val="decimal"/>
      <w:lvlText w:val="%2)"/>
      <w:lvlJc w:val="left"/>
      <w:pPr>
        <w:tabs>
          <w:tab w:val="left" w:pos="597"/>
        </w:tabs>
        <w:ind w:left="1561" w:hanging="851"/>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8">
    <w:nsid w:val="1B89047A"/>
    <w:multiLevelType w:val="multilevel"/>
    <w:tmpl w:val="1B89047A"/>
    <w:lvl w:ilvl="0" w:tentative="0">
      <w:start w:val="1"/>
      <w:numFmt w:val="decimal"/>
      <w:lvlText w:val="22.%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1BE01413"/>
    <w:multiLevelType w:val="multilevel"/>
    <w:tmpl w:val="1BE01413"/>
    <w:lvl w:ilvl="0" w:tentative="0">
      <w:start w:val="1"/>
      <w:numFmt w:val="decimal"/>
      <w:lvlText w:val="12.%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1DD357AF"/>
    <w:multiLevelType w:val="multilevel"/>
    <w:tmpl w:val="1DD357A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1F2632C9"/>
    <w:multiLevelType w:val="multilevel"/>
    <w:tmpl w:val="1F2632C9"/>
    <w:lvl w:ilvl="0" w:tentative="0">
      <w:start w:val="1"/>
      <w:numFmt w:val="decimal"/>
      <w:lvlText w:val="（%1）"/>
      <w:lvlJc w:val="left"/>
      <w:pPr>
        <w:tabs>
          <w:tab w:val="left" w:pos="-113"/>
        </w:tabs>
        <w:ind w:left="454" w:hanging="454"/>
      </w:pPr>
      <w:rPr>
        <w:rFonts w:hint="default"/>
        <w:b w:val="0"/>
        <w:i w:val="0"/>
        <w:color w:val="auto"/>
      </w:rPr>
    </w:lvl>
    <w:lvl w:ilvl="1" w:tentative="0">
      <w:start w:val="1"/>
      <w:numFmt w:val="decimal"/>
      <w:lvlText w:val="%2)"/>
      <w:lvlJc w:val="left"/>
      <w:pPr>
        <w:tabs>
          <w:tab w:val="left" w:pos="597"/>
        </w:tabs>
        <w:ind w:left="1561" w:hanging="851"/>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2">
    <w:nsid w:val="21392CFC"/>
    <w:multiLevelType w:val="multilevel"/>
    <w:tmpl w:val="21392CFC"/>
    <w:lvl w:ilvl="0" w:tentative="0">
      <w:start w:val="1"/>
      <w:numFmt w:val="decimal"/>
      <w:lvlText w:val="33.1.%1."/>
      <w:lvlJc w:val="left"/>
      <w:pPr>
        <w:tabs>
          <w:tab w:val="left" w:pos="0"/>
        </w:tabs>
        <w:ind w:left="964" w:hanging="851"/>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3">
    <w:nsid w:val="219174BA"/>
    <w:multiLevelType w:val="multilevel"/>
    <w:tmpl w:val="219174BA"/>
    <w:lvl w:ilvl="0" w:tentative="0">
      <w:start w:val="1"/>
      <w:numFmt w:val="decimal"/>
      <w:lvlText w:val="%1．"/>
      <w:lvlJc w:val="left"/>
      <w:pPr>
        <w:tabs>
          <w:tab w:val="left" w:pos="0"/>
        </w:tabs>
        <w:ind w:left="431" w:hanging="431"/>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22071260"/>
    <w:multiLevelType w:val="multilevel"/>
    <w:tmpl w:val="22071260"/>
    <w:lvl w:ilvl="0" w:tentative="0">
      <w:start w:val="1"/>
      <w:numFmt w:val="decimal"/>
      <w:lvlText w:val="（%1）"/>
      <w:lvlJc w:val="left"/>
      <w:pPr>
        <w:tabs>
          <w:tab w:val="left" w:pos="113"/>
        </w:tabs>
        <w:ind w:left="1134" w:hanging="680"/>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22486DBB"/>
    <w:multiLevelType w:val="multilevel"/>
    <w:tmpl w:val="22486DBB"/>
    <w:lvl w:ilvl="0" w:tentative="0">
      <w:start w:val="1"/>
      <w:numFmt w:val="decimal"/>
      <w:lvlText w:val="16.%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22FD704B"/>
    <w:multiLevelType w:val="multilevel"/>
    <w:tmpl w:val="22FD704B"/>
    <w:lvl w:ilvl="0" w:tentative="0">
      <w:start w:val="1"/>
      <w:numFmt w:val="decimal"/>
      <w:lvlText w:val="36.2.%1"/>
      <w:lvlJc w:val="left"/>
      <w:pPr>
        <w:tabs>
          <w:tab w:val="left" w:pos="0"/>
        </w:tabs>
        <w:ind w:left="964" w:hanging="851"/>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7">
    <w:nsid w:val="232D1B7B"/>
    <w:multiLevelType w:val="multilevel"/>
    <w:tmpl w:val="232D1B7B"/>
    <w:lvl w:ilvl="0" w:tentative="0">
      <w:start w:val="1"/>
      <w:numFmt w:val="decimal"/>
      <w:lvlText w:val="38.%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8">
    <w:nsid w:val="23AC494A"/>
    <w:multiLevelType w:val="multilevel"/>
    <w:tmpl w:val="23AC494A"/>
    <w:lvl w:ilvl="0" w:tentative="0">
      <w:start w:val="1"/>
      <w:numFmt w:val="decimal"/>
      <w:lvlText w:val="24.%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26024CBE"/>
    <w:multiLevelType w:val="multilevel"/>
    <w:tmpl w:val="26024CBE"/>
    <w:lvl w:ilvl="0" w:tentative="0">
      <w:start w:val="1"/>
      <w:numFmt w:val="decimal"/>
      <w:lvlText w:val="31.%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0">
    <w:nsid w:val="28463F36"/>
    <w:multiLevelType w:val="multilevel"/>
    <w:tmpl w:val="28463F36"/>
    <w:lvl w:ilvl="0" w:tentative="0">
      <w:start w:val="1"/>
      <w:numFmt w:val="decimal"/>
      <w:lvlText w:val="28.%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28BE460F"/>
    <w:multiLevelType w:val="multilevel"/>
    <w:tmpl w:val="28BE460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28DA5BC2"/>
    <w:multiLevelType w:val="multilevel"/>
    <w:tmpl w:val="28DA5BC2"/>
    <w:lvl w:ilvl="0" w:tentative="0">
      <w:start w:val="1"/>
      <w:numFmt w:val="decimal"/>
      <w:lvlText w:val="42.%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3">
    <w:nsid w:val="29107BCE"/>
    <w:multiLevelType w:val="multilevel"/>
    <w:tmpl w:val="29107BCE"/>
    <w:lvl w:ilvl="0" w:tentative="0">
      <w:start w:val="1"/>
      <w:numFmt w:val="decimal"/>
      <w:lvlText w:val="17.3.%1"/>
      <w:lvlJc w:val="left"/>
      <w:pPr>
        <w:tabs>
          <w:tab w:val="left" w:pos="0"/>
        </w:tabs>
        <w:ind w:left="964" w:hanging="851"/>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2D2813E7"/>
    <w:multiLevelType w:val="multilevel"/>
    <w:tmpl w:val="2D2813E7"/>
    <w:lvl w:ilvl="0" w:tentative="0">
      <w:start w:val="1"/>
      <w:numFmt w:val="decimal"/>
      <w:lvlText w:val="6.%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3436379E"/>
    <w:multiLevelType w:val="multilevel"/>
    <w:tmpl w:val="3436379E"/>
    <w:lvl w:ilvl="0" w:tentative="0">
      <w:start w:val="1"/>
      <w:numFmt w:val="decimal"/>
      <w:lvlText w:val="29.%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6">
    <w:nsid w:val="35801E90"/>
    <w:multiLevelType w:val="multilevel"/>
    <w:tmpl w:val="35801E90"/>
    <w:lvl w:ilvl="0" w:tentative="0">
      <w:start w:val="1"/>
      <w:numFmt w:val="decimal"/>
      <w:lvlText w:val="9.%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37305D9C"/>
    <w:multiLevelType w:val="multilevel"/>
    <w:tmpl w:val="37305D9C"/>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8">
    <w:nsid w:val="37CA0AB0"/>
    <w:multiLevelType w:val="multilevel"/>
    <w:tmpl w:val="37CA0AB0"/>
    <w:lvl w:ilvl="0" w:tentative="0">
      <w:start w:val="1"/>
      <w:numFmt w:val="decimal"/>
      <w:lvlText w:val="25.%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37DE7085"/>
    <w:multiLevelType w:val="multilevel"/>
    <w:tmpl w:val="37DE7085"/>
    <w:lvl w:ilvl="0" w:tentative="0">
      <w:start w:val="1"/>
      <w:numFmt w:val="decimal"/>
      <w:lvlText w:val="%1、"/>
      <w:lvlJc w:val="left"/>
      <w:pPr>
        <w:ind w:left="420" w:hanging="420"/>
      </w:pPr>
      <w:rPr>
        <w:rFonts w:hint="eastAsia" w:ascii="宋体" w:hAnsi="宋体" w:eastAsia="宋体"/>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38D156B8"/>
    <w:multiLevelType w:val="multilevel"/>
    <w:tmpl w:val="38D156B8"/>
    <w:lvl w:ilvl="0" w:tentative="0">
      <w:start w:val="1"/>
      <w:numFmt w:val="decimal"/>
      <w:lvlText w:val="（%1）"/>
      <w:lvlJc w:val="left"/>
      <w:pPr>
        <w:tabs>
          <w:tab w:val="left" w:pos="113"/>
        </w:tabs>
        <w:ind w:left="1134" w:hanging="680"/>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1">
    <w:nsid w:val="3A6D1FA9"/>
    <w:multiLevelType w:val="multilevel"/>
    <w:tmpl w:val="3A6D1FA9"/>
    <w:lvl w:ilvl="0" w:tentative="0">
      <w:start w:val="1"/>
      <w:numFmt w:val="decimal"/>
      <w:lvlText w:val="49.%1"/>
      <w:lvlJc w:val="left"/>
      <w:pPr>
        <w:tabs>
          <w:tab w:val="left" w:pos="0"/>
        </w:tabs>
        <w:ind w:left="1470" w:hanging="420"/>
      </w:pPr>
      <w:rPr>
        <w:rFonts w:hint="eastAsia"/>
      </w:rPr>
    </w:lvl>
    <w:lvl w:ilvl="1" w:tentative="0">
      <w:start w:val="1"/>
      <w:numFmt w:val="lowerLetter"/>
      <w:lvlText w:val="%2)"/>
      <w:lvlJc w:val="left"/>
      <w:pPr>
        <w:tabs>
          <w:tab w:val="left" w:pos="0"/>
        </w:tabs>
        <w:ind w:left="1464" w:hanging="420"/>
      </w:pPr>
      <w:rPr>
        <w:rFonts w:hint="eastAsia"/>
      </w:rPr>
    </w:lvl>
    <w:lvl w:ilvl="2" w:tentative="0">
      <w:start w:val="1"/>
      <w:numFmt w:val="lowerRoman"/>
      <w:lvlText w:val="%3."/>
      <w:lvlJc w:val="right"/>
      <w:pPr>
        <w:tabs>
          <w:tab w:val="left" w:pos="0"/>
        </w:tabs>
        <w:ind w:left="1884" w:hanging="420"/>
      </w:pPr>
      <w:rPr>
        <w:rFonts w:hint="eastAsia"/>
      </w:rPr>
    </w:lvl>
    <w:lvl w:ilvl="3" w:tentative="0">
      <w:start w:val="1"/>
      <w:numFmt w:val="decimal"/>
      <w:lvlText w:val="%4."/>
      <w:lvlJc w:val="left"/>
      <w:pPr>
        <w:tabs>
          <w:tab w:val="left" w:pos="0"/>
        </w:tabs>
        <w:ind w:left="2304" w:hanging="420"/>
      </w:pPr>
      <w:rPr>
        <w:rFonts w:hint="eastAsia"/>
      </w:rPr>
    </w:lvl>
    <w:lvl w:ilvl="4" w:tentative="0">
      <w:start w:val="1"/>
      <w:numFmt w:val="lowerLetter"/>
      <w:lvlText w:val="%5)"/>
      <w:lvlJc w:val="left"/>
      <w:pPr>
        <w:tabs>
          <w:tab w:val="left" w:pos="0"/>
        </w:tabs>
        <w:ind w:left="2724" w:hanging="420"/>
      </w:pPr>
      <w:rPr>
        <w:rFonts w:hint="eastAsia"/>
      </w:rPr>
    </w:lvl>
    <w:lvl w:ilvl="5" w:tentative="0">
      <w:start w:val="1"/>
      <w:numFmt w:val="lowerRoman"/>
      <w:lvlText w:val="%6."/>
      <w:lvlJc w:val="right"/>
      <w:pPr>
        <w:tabs>
          <w:tab w:val="left" w:pos="0"/>
        </w:tabs>
        <w:ind w:left="3144" w:hanging="420"/>
      </w:pPr>
      <w:rPr>
        <w:rFonts w:hint="eastAsia"/>
      </w:rPr>
    </w:lvl>
    <w:lvl w:ilvl="6" w:tentative="0">
      <w:start w:val="1"/>
      <w:numFmt w:val="decimal"/>
      <w:lvlText w:val="%7."/>
      <w:lvlJc w:val="left"/>
      <w:pPr>
        <w:tabs>
          <w:tab w:val="left" w:pos="0"/>
        </w:tabs>
        <w:ind w:left="3564" w:hanging="420"/>
      </w:pPr>
      <w:rPr>
        <w:rFonts w:hint="eastAsia"/>
      </w:rPr>
    </w:lvl>
    <w:lvl w:ilvl="7" w:tentative="0">
      <w:start w:val="1"/>
      <w:numFmt w:val="lowerLetter"/>
      <w:lvlText w:val="%8)"/>
      <w:lvlJc w:val="left"/>
      <w:pPr>
        <w:tabs>
          <w:tab w:val="left" w:pos="0"/>
        </w:tabs>
        <w:ind w:left="3984" w:hanging="420"/>
      </w:pPr>
      <w:rPr>
        <w:rFonts w:hint="eastAsia"/>
      </w:rPr>
    </w:lvl>
    <w:lvl w:ilvl="8" w:tentative="0">
      <w:start w:val="1"/>
      <w:numFmt w:val="lowerRoman"/>
      <w:lvlText w:val="%9."/>
      <w:lvlJc w:val="right"/>
      <w:pPr>
        <w:tabs>
          <w:tab w:val="left" w:pos="0"/>
        </w:tabs>
        <w:ind w:left="4404" w:hanging="420"/>
      </w:pPr>
      <w:rPr>
        <w:rFonts w:hint="eastAsia"/>
      </w:rPr>
    </w:lvl>
  </w:abstractNum>
  <w:abstractNum w:abstractNumId="42">
    <w:nsid w:val="3A785F3A"/>
    <w:multiLevelType w:val="multilevel"/>
    <w:tmpl w:val="3A785F3A"/>
    <w:lvl w:ilvl="0" w:tentative="0">
      <w:start w:val="1"/>
      <w:numFmt w:val="decimal"/>
      <w:lvlText w:val="39.%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3">
    <w:nsid w:val="3B3E7E9B"/>
    <w:multiLevelType w:val="multilevel"/>
    <w:tmpl w:val="3B3E7E9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405651E8"/>
    <w:multiLevelType w:val="multilevel"/>
    <w:tmpl w:val="405651E8"/>
    <w:lvl w:ilvl="0" w:tentative="0">
      <w:start w:val="1"/>
      <w:numFmt w:val="decimal"/>
      <w:lvlText w:val="5.2.%1"/>
      <w:lvlJc w:val="left"/>
      <w:pPr>
        <w:tabs>
          <w:tab w:val="left" w:pos="0"/>
        </w:tabs>
        <w:ind w:left="964" w:hanging="851"/>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414702D0"/>
    <w:multiLevelType w:val="multilevel"/>
    <w:tmpl w:val="414702D0"/>
    <w:lvl w:ilvl="0" w:tentative="0">
      <w:start w:val="1"/>
      <w:numFmt w:val="decimal"/>
      <w:lvlText w:val="20.%1"/>
      <w:lvlJc w:val="left"/>
      <w:pPr>
        <w:tabs>
          <w:tab w:val="left" w:pos="0"/>
        </w:tabs>
        <w:ind w:left="567" w:hanging="454"/>
      </w:pPr>
      <w:rPr>
        <w:rFonts w:hint="eastAsia" w:ascii="宋体" w:hAnsi="宋体" w:eastAsia="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41DD0C41"/>
    <w:multiLevelType w:val="multilevel"/>
    <w:tmpl w:val="41DD0C41"/>
    <w:lvl w:ilvl="0" w:tentative="0">
      <w:start w:val="1"/>
      <w:numFmt w:val="decimal"/>
      <w:lvlText w:val="3.%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7">
    <w:nsid w:val="42895256"/>
    <w:multiLevelType w:val="multilevel"/>
    <w:tmpl w:val="42895256"/>
    <w:lvl w:ilvl="0" w:tentative="0">
      <w:start w:val="1"/>
      <w:numFmt w:val="decimal"/>
      <w:lvlText w:val="17.%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8">
    <w:nsid w:val="44F47FAA"/>
    <w:multiLevelType w:val="multilevel"/>
    <w:tmpl w:val="44F47FAA"/>
    <w:lvl w:ilvl="0" w:tentative="0">
      <w:start w:val="1"/>
      <w:numFmt w:val="decimal"/>
      <w:lvlText w:val="（%1）"/>
      <w:lvlJc w:val="left"/>
      <w:pPr>
        <w:tabs>
          <w:tab w:val="left" w:pos="-136"/>
        </w:tabs>
        <w:ind w:left="998" w:hanging="71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9">
    <w:nsid w:val="49562708"/>
    <w:multiLevelType w:val="multilevel"/>
    <w:tmpl w:val="49562708"/>
    <w:lvl w:ilvl="0" w:tentative="0">
      <w:start w:val="1"/>
      <w:numFmt w:val="decimal"/>
      <w:suff w:val="nothing"/>
      <w:lvlText w:val="%1"/>
      <w:lvlJc w:val="left"/>
      <w:pPr>
        <w:ind w:left="510" w:hanging="51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0">
    <w:nsid w:val="49A510D4"/>
    <w:multiLevelType w:val="multilevel"/>
    <w:tmpl w:val="49A510D4"/>
    <w:lvl w:ilvl="0" w:tentative="0">
      <w:start w:val="1"/>
      <w:numFmt w:val="decimal"/>
      <w:lvlText w:val="%1."/>
      <w:lvlJc w:val="left"/>
      <w:pPr>
        <w:tabs>
          <w:tab w:val="left" w:pos="414"/>
        </w:tabs>
        <w:ind w:left="717" w:hanging="283"/>
      </w:pPr>
      <w:rPr>
        <w:rFonts w:hint="default"/>
        <w:b w:val="0"/>
        <w:i w:val="0"/>
      </w:rPr>
    </w:lvl>
    <w:lvl w:ilvl="1" w:tentative="0">
      <w:start w:val="1"/>
      <w:numFmt w:val="lowerLetter"/>
      <w:lvlText w:val="%2)"/>
      <w:lvlJc w:val="left"/>
      <w:pPr>
        <w:tabs>
          <w:tab w:val="left" w:pos="1047"/>
        </w:tabs>
        <w:ind w:left="1047" w:hanging="420"/>
      </w:pPr>
      <w:rPr>
        <w:rFonts w:hint="eastAsia"/>
      </w:rPr>
    </w:lvl>
    <w:lvl w:ilvl="2" w:tentative="0">
      <w:start w:val="1"/>
      <w:numFmt w:val="lowerRoman"/>
      <w:lvlText w:val="%3."/>
      <w:lvlJc w:val="right"/>
      <w:pPr>
        <w:tabs>
          <w:tab w:val="left" w:pos="1467"/>
        </w:tabs>
        <w:ind w:left="1467" w:hanging="420"/>
      </w:pPr>
      <w:rPr>
        <w:rFonts w:hint="eastAsia"/>
      </w:rPr>
    </w:lvl>
    <w:lvl w:ilvl="3" w:tentative="0">
      <w:start w:val="1"/>
      <w:numFmt w:val="decimal"/>
      <w:lvlText w:val="%4."/>
      <w:lvlJc w:val="left"/>
      <w:pPr>
        <w:tabs>
          <w:tab w:val="left" w:pos="0"/>
        </w:tabs>
        <w:ind w:left="624" w:hanging="511"/>
      </w:pPr>
      <w:rPr>
        <w:rFonts w:hint="eastAsia"/>
        <w:b w:val="0"/>
        <w:i w:val="0"/>
      </w:rPr>
    </w:lvl>
    <w:lvl w:ilvl="4" w:tentative="0">
      <w:start w:val="1"/>
      <w:numFmt w:val="lowerLetter"/>
      <w:lvlText w:val="%5)"/>
      <w:lvlJc w:val="left"/>
      <w:pPr>
        <w:tabs>
          <w:tab w:val="left" w:pos="2307"/>
        </w:tabs>
        <w:ind w:left="2307" w:hanging="420"/>
      </w:pPr>
      <w:rPr>
        <w:rFonts w:hint="eastAsia"/>
      </w:rPr>
    </w:lvl>
    <w:lvl w:ilvl="5" w:tentative="0">
      <w:start w:val="1"/>
      <w:numFmt w:val="lowerRoman"/>
      <w:lvlText w:val="%6."/>
      <w:lvlJc w:val="right"/>
      <w:pPr>
        <w:tabs>
          <w:tab w:val="left" w:pos="2727"/>
        </w:tabs>
        <w:ind w:left="2727" w:hanging="420"/>
      </w:pPr>
      <w:rPr>
        <w:rFonts w:hint="eastAsia"/>
      </w:rPr>
    </w:lvl>
    <w:lvl w:ilvl="6" w:tentative="0">
      <w:start w:val="1"/>
      <w:numFmt w:val="decimal"/>
      <w:lvlText w:val="%7."/>
      <w:lvlJc w:val="left"/>
      <w:pPr>
        <w:tabs>
          <w:tab w:val="left" w:pos="3147"/>
        </w:tabs>
        <w:ind w:left="3147" w:hanging="420"/>
      </w:pPr>
      <w:rPr>
        <w:rFonts w:hint="eastAsia"/>
      </w:rPr>
    </w:lvl>
    <w:lvl w:ilvl="7" w:tentative="0">
      <w:start w:val="1"/>
      <w:numFmt w:val="lowerLetter"/>
      <w:lvlText w:val="%8)"/>
      <w:lvlJc w:val="left"/>
      <w:pPr>
        <w:tabs>
          <w:tab w:val="left" w:pos="3567"/>
        </w:tabs>
        <w:ind w:left="3567" w:hanging="420"/>
      </w:pPr>
      <w:rPr>
        <w:rFonts w:hint="eastAsia"/>
      </w:rPr>
    </w:lvl>
    <w:lvl w:ilvl="8" w:tentative="0">
      <w:start w:val="1"/>
      <w:numFmt w:val="lowerRoman"/>
      <w:lvlText w:val="%9."/>
      <w:lvlJc w:val="right"/>
      <w:pPr>
        <w:tabs>
          <w:tab w:val="left" w:pos="3987"/>
        </w:tabs>
        <w:ind w:left="3987" w:hanging="420"/>
      </w:pPr>
      <w:rPr>
        <w:rFonts w:hint="eastAsia"/>
      </w:rPr>
    </w:lvl>
  </w:abstractNum>
  <w:abstractNum w:abstractNumId="51">
    <w:nsid w:val="4EA83F44"/>
    <w:multiLevelType w:val="multilevel"/>
    <w:tmpl w:val="4EA83F44"/>
    <w:lvl w:ilvl="0" w:tentative="0">
      <w:start w:val="1"/>
      <w:numFmt w:val="decimal"/>
      <w:lvlText w:val="44.%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2">
    <w:nsid w:val="512E1CBA"/>
    <w:multiLevelType w:val="multilevel"/>
    <w:tmpl w:val="512E1CBA"/>
    <w:lvl w:ilvl="0" w:tentative="0">
      <w:start w:val="1"/>
      <w:numFmt w:val="decimal"/>
      <w:lvlText w:val="%1）"/>
      <w:lvlJc w:val="left"/>
      <w:pPr>
        <w:tabs>
          <w:tab w:val="left" w:pos="1035"/>
        </w:tabs>
        <w:ind w:left="1035" w:hanging="720"/>
      </w:pPr>
      <w:rPr>
        <w:rFonts w:hint="default"/>
      </w:rPr>
    </w:lvl>
    <w:lvl w:ilvl="1" w:tentative="0">
      <w:start w:val="2"/>
      <w:numFmt w:val="decimal"/>
      <w:lvlText w:val="%2、"/>
      <w:lvlJc w:val="left"/>
      <w:pPr>
        <w:tabs>
          <w:tab w:val="left" w:pos="1095"/>
        </w:tabs>
        <w:ind w:left="1095" w:hanging="360"/>
      </w:pPr>
      <w:rPr>
        <w:rFonts w:hint="default"/>
        <w:b w:val="0"/>
      </w:rPr>
    </w:lvl>
    <w:lvl w:ilvl="2" w:tentative="0">
      <w:start w:val="1"/>
      <w:numFmt w:val="lowerRoman"/>
      <w:lvlText w:val="%3."/>
      <w:lvlJc w:val="right"/>
      <w:pPr>
        <w:tabs>
          <w:tab w:val="left" w:pos="1575"/>
        </w:tabs>
        <w:ind w:left="1575" w:hanging="420"/>
      </w:pPr>
    </w:lvl>
    <w:lvl w:ilvl="3" w:tentative="0">
      <w:start w:val="1"/>
      <w:numFmt w:val="decimal"/>
      <w:lvlText w:val="%4."/>
      <w:lvlJc w:val="left"/>
      <w:pPr>
        <w:tabs>
          <w:tab w:val="left" w:pos="1995"/>
        </w:tabs>
        <w:ind w:left="1995" w:hanging="420"/>
      </w:pPr>
    </w:lvl>
    <w:lvl w:ilvl="4" w:tentative="0">
      <w:start w:val="1"/>
      <w:numFmt w:val="lowerLetter"/>
      <w:lvlText w:val="%5)"/>
      <w:lvlJc w:val="left"/>
      <w:pPr>
        <w:tabs>
          <w:tab w:val="left" w:pos="2415"/>
        </w:tabs>
        <w:ind w:left="2415" w:hanging="420"/>
      </w:pPr>
    </w:lvl>
    <w:lvl w:ilvl="5" w:tentative="0">
      <w:start w:val="1"/>
      <w:numFmt w:val="lowerRoman"/>
      <w:lvlText w:val="%6."/>
      <w:lvlJc w:val="right"/>
      <w:pPr>
        <w:tabs>
          <w:tab w:val="left" w:pos="2835"/>
        </w:tabs>
        <w:ind w:left="2835" w:hanging="420"/>
      </w:pPr>
    </w:lvl>
    <w:lvl w:ilvl="6" w:tentative="0">
      <w:start w:val="1"/>
      <w:numFmt w:val="decimal"/>
      <w:lvlText w:val="%7."/>
      <w:lvlJc w:val="left"/>
      <w:pPr>
        <w:tabs>
          <w:tab w:val="left" w:pos="3255"/>
        </w:tabs>
        <w:ind w:left="3255" w:hanging="420"/>
      </w:pPr>
    </w:lvl>
    <w:lvl w:ilvl="7" w:tentative="0">
      <w:start w:val="1"/>
      <w:numFmt w:val="lowerLetter"/>
      <w:lvlText w:val="%8)"/>
      <w:lvlJc w:val="left"/>
      <w:pPr>
        <w:tabs>
          <w:tab w:val="left" w:pos="3675"/>
        </w:tabs>
        <w:ind w:left="3675" w:hanging="420"/>
      </w:pPr>
    </w:lvl>
    <w:lvl w:ilvl="8" w:tentative="0">
      <w:start w:val="1"/>
      <w:numFmt w:val="lowerRoman"/>
      <w:lvlText w:val="%9."/>
      <w:lvlJc w:val="right"/>
      <w:pPr>
        <w:tabs>
          <w:tab w:val="left" w:pos="4095"/>
        </w:tabs>
        <w:ind w:left="4095" w:hanging="420"/>
      </w:pPr>
    </w:lvl>
  </w:abstractNum>
  <w:abstractNum w:abstractNumId="53">
    <w:nsid w:val="516003D4"/>
    <w:multiLevelType w:val="multilevel"/>
    <w:tmpl w:val="516003D4"/>
    <w:lvl w:ilvl="0" w:tentative="0">
      <w:start w:val="1"/>
      <w:numFmt w:val="japaneseCounting"/>
      <w:lvlText w:val="%1、"/>
      <w:lvlJc w:val="left"/>
      <w:pPr>
        <w:tabs>
          <w:tab w:val="left" w:pos="704"/>
        </w:tabs>
        <w:ind w:left="704" w:hanging="420"/>
      </w:pPr>
      <w:rPr>
        <w:rFonts w:hint="default"/>
        <w:b/>
      </w:rPr>
    </w:lvl>
    <w:lvl w:ilvl="1" w:tentative="0">
      <w:start w:val="1"/>
      <w:numFmt w:val="decimal"/>
      <w:lvlText w:val="%2、"/>
      <w:lvlJc w:val="left"/>
      <w:pPr>
        <w:tabs>
          <w:tab w:val="left" w:pos="426"/>
        </w:tabs>
        <w:ind w:left="426" w:firstLine="0"/>
      </w:pPr>
      <w:rPr>
        <w:rFonts w:ascii="宋体" w:hAnsi="宋体" w:eastAsia="宋体" w:cs="Times New Roman"/>
        <w:b w:val="0"/>
      </w:rPr>
    </w:lvl>
    <w:lvl w:ilvl="2" w:tentative="0">
      <w:start w:val="1"/>
      <w:numFmt w:val="decimal"/>
      <w:lvlText w:val="（%3）"/>
      <w:lvlJc w:val="left"/>
      <w:pPr>
        <w:tabs>
          <w:tab w:val="left" w:pos="943"/>
        </w:tabs>
        <w:ind w:left="1363" w:hanging="420"/>
      </w:pPr>
      <w:rPr>
        <w:rFonts w:hint="eastAsia"/>
        <w:b w:val="0"/>
      </w:rPr>
    </w:lvl>
    <w:lvl w:ilvl="3" w:tentative="0">
      <w:start w:val="1"/>
      <w:numFmt w:val="upperLetter"/>
      <w:lvlText w:val="%4、"/>
      <w:lvlJc w:val="left"/>
      <w:pPr>
        <w:ind w:left="1723" w:hanging="360"/>
      </w:pPr>
      <w:rPr>
        <w:rFonts w:hint="default"/>
      </w:rPr>
    </w:lvl>
    <w:lvl w:ilvl="4" w:tentative="0">
      <w:start w:val="1"/>
      <w:numFmt w:val="lowerLetter"/>
      <w:lvlText w:val="%5)"/>
      <w:lvlJc w:val="left"/>
      <w:pPr>
        <w:tabs>
          <w:tab w:val="left" w:pos="2203"/>
        </w:tabs>
        <w:ind w:left="2203" w:hanging="420"/>
      </w:pPr>
    </w:lvl>
    <w:lvl w:ilvl="5" w:tentative="0">
      <w:start w:val="1"/>
      <w:numFmt w:val="lowerRoman"/>
      <w:lvlText w:val="%6."/>
      <w:lvlJc w:val="right"/>
      <w:pPr>
        <w:tabs>
          <w:tab w:val="left" w:pos="2623"/>
        </w:tabs>
        <w:ind w:left="2623" w:hanging="420"/>
      </w:pPr>
    </w:lvl>
    <w:lvl w:ilvl="6" w:tentative="0">
      <w:start w:val="1"/>
      <w:numFmt w:val="decimal"/>
      <w:lvlText w:val="%7."/>
      <w:lvlJc w:val="left"/>
      <w:pPr>
        <w:tabs>
          <w:tab w:val="left" w:pos="3043"/>
        </w:tabs>
        <w:ind w:left="3043" w:hanging="420"/>
      </w:pPr>
    </w:lvl>
    <w:lvl w:ilvl="7" w:tentative="0">
      <w:start w:val="1"/>
      <w:numFmt w:val="lowerLetter"/>
      <w:lvlText w:val="%8)"/>
      <w:lvlJc w:val="left"/>
      <w:pPr>
        <w:tabs>
          <w:tab w:val="left" w:pos="3463"/>
        </w:tabs>
        <w:ind w:left="3463" w:hanging="420"/>
      </w:pPr>
    </w:lvl>
    <w:lvl w:ilvl="8" w:tentative="0">
      <w:start w:val="1"/>
      <w:numFmt w:val="lowerRoman"/>
      <w:lvlText w:val="%9."/>
      <w:lvlJc w:val="right"/>
      <w:pPr>
        <w:tabs>
          <w:tab w:val="left" w:pos="3883"/>
        </w:tabs>
        <w:ind w:left="3883" w:hanging="420"/>
      </w:pPr>
    </w:lvl>
  </w:abstractNum>
  <w:abstractNum w:abstractNumId="54">
    <w:nsid w:val="524152D3"/>
    <w:multiLevelType w:val="multilevel"/>
    <w:tmpl w:val="524152D3"/>
    <w:lvl w:ilvl="0" w:tentative="0">
      <w:start w:val="1"/>
      <w:numFmt w:val="decimal"/>
      <w:lvlText w:val="%1、"/>
      <w:lvlJc w:val="left"/>
      <w:pPr>
        <w:tabs>
          <w:tab w:val="left" w:pos="113"/>
        </w:tabs>
        <w:ind w:left="544" w:hanging="431"/>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5">
    <w:nsid w:val="528D26C3"/>
    <w:multiLevelType w:val="multilevel"/>
    <w:tmpl w:val="528D26C3"/>
    <w:lvl w:ilvl="0" w:tentative="0">
      <w:start w:val="1"/>
      <w:numFmt w:val="chineseCountingThousand"/>
      <w:lvlText w:val="%1、"/>
      <w:lvlJc w:val="left"/>
      <w:pPr>
        <w:tabs>
          <w:tab w:val="left" w:pos="720"/>
        </w:tabs>
        <w:ind w:left="720" w:hanging="720"/>
      </w:pPr>
      <w:rPr>
        <w:rFonts w:hint="eastAsia"/>
      </w:rPr>
    </w:lvl>
    <w:lvl w:ilvl="1" w:tentative="0">
      <w:start w:val="1"/>
      <w:numFmt w:val="decimal"/>
      <w:lvlText w:val="1.%2"/>
      <w:lvlJc w:val="left"/>
      <w:pPr>
        <w:tabs>
          <w:tab w:val="left" w:pos="0"/>
        </w:tabs>
        <w:ind w:left="567" w:hanging="454"/>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6">
    <w:nsid w:val="529032E1"/>
    <w:multiLevelType w:val="multilevel"/>
    <w:tmpl w:val="529032E1"/>
    <w:lvl w:ilvl="0" w:tentative="0">
      <w:start w:val="1"/>
      <w:numFmt w:val="decimal"/>
      <w:lvlText w:val="%1"/>
      <w:lvlJc w:val="left"/>
      <w:pPr>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7">
    <w:nsid w:val="54D06506"/>
    <w:multiLevelType w:val="multilevel"/>
    <w:tmpl w:val="54D06506"/>
    <w:lvl w:ilvl="0" w:tentative="0">
      <w:start w:val="1"/>
      <w:numFmt w:val="decimal"/>
      <w:lvlText w:val="41.%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8">
    <w:nsid w:val="5706487D"/>
    <w:multiLevelType w:val="multilevel"/>
    <w:tmpl w:val="5706487D"/>
    <w:lvl w:ilvl="0" w:tentative="0">
      <w:start w:val="1"/>
      <w:numFmt w:val="decimal"/>
      <w:lvlText w:val="5.%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9">
    <w:nsid w:val="57A7596C"/>
    <w:multiLevelType w:val="singleLevel"/>
    <w:tmpl w:val="57A7596C"/>
    <w:lvl w:ilvl="0" w:tentative="0">
      <w:start w:val="1"/>
      <w:numFmt w:val="decimal"/>
      <w:suff w:val="nothing"/>
      <w:lvlText w:val="（%1）"/>
      <w:lvlJc w:val="left"/>
    </w:lvl>
  </w:abstractNum>
  <w:abstractNum w:abstractNumId="60">
    <w:nsid w:val="59696569"/>
    <w:multiLevelType w:val="multilevel"/>
    <w:tmpl w:val="59696569"/>
    <w:lvl w:ilvl="0" w:tentative="0">
      <w:start w:val="1"/>
      <w:numFmt w:val="decimal"/>
      <w:lvlText w:val="33.%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61">
    <w:nsid w:val="5A082695"/>
    <w:multiLevelType w:val="multilevel"/>
    <w:tmpl w:val="5A08269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5BC27B9C"/>
    <w:multiLevelType w:val="multilevel"/>
    <w:tmpl w:val="5BC27B9C"/>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5BF50E80"/>
    <w:multiLevelType w:val="multilevel"/>
    <w:tmpl w:val="5BF50E80"/>
    <w:lvl w:ilvl="0" w:tentative="0">
      <w:start w:val="1"/>
      <w:numFmt w:val="decimal"/>
      <w:lvlText w:val="13.%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4">
    <w:nsid w:val="6148593A"/>
    <w:multiLevelType w:val="multilevel"/>
    <w:tmpl w:val="6148593A"/>
    <w:lvl w:ilvl="0" w:tentative="0">
      <w:start w:val="1"/>
      <w:numFmt w:val="decimal"/>
      <w:lvlText w:val="%1．"/>
      <w:lvlJc w:val="left"/>
      <w:pPr>
        <w:tabs>
          <w:tab w:val="left" w:pos="0"/>
        </w:tabs>
        <w:ind w:left="431" w:hanging="431"/>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5">
    <w:nsid w:val="6289EC2D"/>
    <w:multiLevelType w:val="singleLevel"/>
    <w:tmpl w:val="6289EC2D"/>
    <w:lvl w:ilvl="0" w:tentative="0">
      <w:start w:val="1"/>
      <w:numFmt w:val="decimal"/>
      <w:suff w:val="nothing"/>
      <w:lvlText w:val="（%1）"/>
      <w:lvlJc w:val="left"/>
    </w:lvl>
  </w:abstractNum>
  <w:abstractNum w:abstractNumId="66">
    <w:nsid w:val="658D300A"/>
    <w:multiLevelType w:val="multilevel"/>
    <w:tmpl w:val="658D300A"/>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65AFFED4"/>
    <w:multiLevelType w:val="singleLevel"/>
    <w:tmpl w:val="65AFFED4"/>
    <w:lvl w:ilvl="0" w:tentative="0">
      <w:start w:val="1"/>
      <w:numFmt w:val="decimal"/>
      <w:suff w:val="nothing"/>
      <w:lvlText w:val="（%1）"/>
      <w:lvlJc w:val="left"/>
    </w:lvl>
  </w:abstractNum>
  <w:abstractNum w:abstractNumId="68">
    <w:nsid w:val="69000109"/>
    <w:multiLevelType w:val="multilevel"/>
    <w:tmpl w:val="69000109"/>
    <w:lvl w:ilvl="0" w:tentative="0">
      <w:start w:val="1"/>
      <w:numFmt w:val="decimal"/>
      <w:lvlText w:val="36.5.%1"/>
      <w:lvlJc w:val="left"/>
      <w:pPr>
        <w:tabs>
          <w:tab w:val="left" w:pos="0"/>
        </w:tabs>
        <w:ind w:left="964" w:hanging="851"/>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69">
    <w:nsid w:val="6AAE73A7"/>
    <w:multiLevelType w:val="multilevel"/>
    <w:tmpl w:val="6AAE73A7"/>
    <w:lvl w:ilvl="0" w:tentative="0">
      <w:start w:val="1"/>
      <w:numFmt w:val="decimal"/>
      <w:lvlText w:val="格式%1"/>
      <w:lvlJc w:val="left"/>
      <w:pPr>
        <w:ind w:left="420" w:hanging="420"/>
      </w:pPr>
      <w:rPr>
        <w:rFonts w:hint="eastAsia"/>
        <w:b/>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6D704008"/>
    <w:multiLevelType w:val="multilevel"/>
    <w:tmpl w:val="6D704008"/>
    <w:lvl w:ilvl="0" w:tentative="0">
      <w:start w:val="1"/>
      <w:numFmt w:val="decimal"/>
      <w:lvlText w:val="19.%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1">
    <w:nsid w:val="6DE37DDB"/>
    <w:multiLevelType w:val="multilevel"/>
    <w:tmpl w:val="6DE37DDB"/>
    <w:lvl w:ilvl="0" w:tentative="0">
      <w:start w:val="1"/>
      <w:numFmt w:val="decimal"/>
      <w:lvlText w:val="18.%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2">
    <w:nsid w:val="6F317DF6"/>
    <w:multiLevelType w:val="multilevel"/>
    <w:tmpl w:val="6F317DF6"/>
    <w:lvl w:ilvl="0" w:tentative="0">
      <w:start w:val="1"/>
      <w:numFmt w:val="decimal"/>
      <w:lvlText w:val="45.%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73">
    <w:nsid w:val="715468C2"/>
    <w:multiLevelType w:val="multilevel"/>
    <w:tmpl w:val="715468C2"/>
    <w:lvl w:ilvl="0" w:tentative="0">
      <w:start w:val="1"/>
      <w:numFmt w:val="decimal"/>
      <w:lvlText w:val="26.%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4">
    <w:nsid w:val="71C013C3"/>
    <w:multiLevelType w:val="multilevel"/>
    <w:tmpl w:val="71C013C3"/>
    <w:lvl w:ilvl="0" w:tentative="0">
      <w:start w:val="1"/>
      <w:numFmt w:val="chineseCountingThousand"/>
      <w:lvlText w:val="(%1) "/>
      <w:lvlJc w:val="left"/>
      <w:pPr>
        <w:ind w:left="420" w:hanging="420"/>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72377AED"/>
    <w:multiLevelType w:val="multilevel"/>
    <w:tmpl w:val="72377AED"/>
    <w:lvl w:ilvl="0" w:tentative="0">
      <w:start w:val="1"/>
      <w:numFmt w:val="decimal"/>
      <w:lvlText w:val="4.%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6">
    <w:nsid w:val="73F378A2"/>
    <w:multiLevelType w:val="multilevel"/>
    <w:tmpl w:val="73F378A2"/>
    <w:lvl w:ilvl="0" w:tentative="0">
      <w:start w:val="1"/>
      <w:numFmt w:val="decimal"/>
      <w:lvlText w:val="37.%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77">
    <w:nsid w:val="747D2F81"/>
    <w:multiLevelType w:val="multilevel"/>
    <w:tmpl w:val="747D2F81"/>
    <w:lvl w:ilvl="0" w:tentative="0">
      <w:start w:val="1"/>
      <w:numFmt w:val="decimal"/>
      <w:lvlText w:val="32.%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78">
    <w:nsid w:val="750D4FFF"/>
    <w:multiLevelType w:val="multilevel"/>
    <w:tmpl w:val="750D4FFF"/>
    <w:lvl w:ilvl="0" w:tentative="0">
      <w:start w:val="1"/>
      <w:numFmt w:val="decimal"/>
      <w:lvlText w:val="14.%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9">
    <w:nsid w:val="75755313"/>
    <w:multiLevelType w:val="multilevel"/>
    <w:tmpl w:val="75755313"/>
    <w:lvl w:ilvl="0" w:tentative="0">
      <w:start w:val="1"/>
      <w:numFmt w:val="decimal"/>
      <w:lvlText w:val="%1．"/>
      <w:lvlJc w:val="left"/>
      <w:pPr>
        <w:tabs>
          <w:tab w:val="left" w:pos="0"/>
        </w:tabs>
        <w:ind w:left="431" w:hanging="431"/>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0">
    <w:nsid w:val="774F6964"/>
    <w:multiLevelType w:val="multilevel"/>
    <w:tmpl w:val="774F6964"/>
    <w:lvl w:ilvl="0" w:tentative="0">
      <w:start w:val="1"/>
      <w:numFmt w:val="decimal"/>
      <w:lvlText w:val="23.%1"/>
      <w:lvlJc w:val="left"/>
      <w:pPr>
        <w:tabs>
          <w:tab w:val="left" w:pos="0"/>
        </w:tabs>
        <w:ind w:left="567" w:hanging="45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1">
    <w:nsid w:val="77DC07C5"/>
    <w:multiLevelType w:val="multilevel"/>
    <w:tmpl w:val="77DC07C5"/>
    <w:lvl w:ilvl="0" w:tentative="0">
      <w:start w:val="1"/>
      <w:numFmt w:val="decimal"/>
      <w:lvlText w:val="8.%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2">
    <w:nsid w:val="78FE70D9"/>
    <w:multiLevelType w:val="multilevel"/>
    <w:tmpl w:val="78FE70D9"/>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7CBC1D06"/>
    <w:multiLevelType w:val="multilevel"/>
    <w:tmpl w:val="7CBC1D06"/>
    <w:lvl w:ilvl="0" w:tentative="0">
      <w:start w:val="1"/>
      <w:numFmt w:val="decimal"/>
      <w:lvlText w:val="2.%1"/>
      <w:lvlJc w:val="left"/>
      <w:pPr>
        <w:tabs>
          <w:tab w:val="left" w:pos="0"/>
        </w:tabs>
        <w:ind w:left="567" w:hanging="454"/>
      </w:pPr>
      <w:rPr>
        <w:rFonts w:hint="eastAsia"/>
      </w:rPr>
    </w:lvl>
    <w:lvl w:ilvl="1" w:tentative="0">
      <w:start w:val="1"/>
      <w:numFmt w:val="decimal"/>
      <w:lvlText w:val="2.4.%2"/>
      <w:lvlJc w:val="left"/>
      <w:pPr>
        <w:tabs>
          <w:tab w:val="left" w:pos="0"/>
        </w:tabs>
        <w:ind w:left="1021" w:hanging="908"/>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4">
    <w:nsid w:val="7D644044"/>
    <w:multiLevelType w:val="multilevel"/>
    <w:tmpl w:val="7D644044"/>
    <w:lvl w:ilvl="0" w:tentative="0">
      <w:start w:val="1"/>
      <w:numFmt w:val="decimal"/>
      <w:lvlText w:val="%1．"/>
      <w:lvlJc w:val="left"/>
      <w:pPr>
        <w:tabs>
          <w:tab w:val="left" w:pos="0"/>
        </w:tabs>
        <w:ind w:left="431" w:hanging="431"/>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5">
    <w:nsid w:val="7EA728F9"/>
    <w:multiLevelType w:val="multilevel"/>
    <w:tmpl w:val="7EA728F9"/>
    <w:lvl w:ilvl="0" w:tentative="0">
      <w:start w:val="1"/>
      <w:numFmt w:val="decimal"/>
      <w:lvlText w:val="10.%1"/>
      <w:lvlJc w:val="left"/>
      <w:pPr>
        <w:tabs>
          <w:tab w:val="left" w:pos="0"/>
        </w:tabs>
        <w:ind w:left="567"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6">
    <w:nsid w:val="7FA66705"/>
    <w:multiLevelType w:val="multilevel"/>
    <w:tmpl w:val="7FA66705"/>
    <w:lvl w:ilvl="0" w:tentative="0">
      <w:start w:val="1"/>
      <w:numFmt w:val="decimal"/>
      <w:lvlText w:val="7.%1"/>
      <w:lvlJc w:val="left"/>
      <w:pPr>
        <w:tabs>
          <w:tab w:val="left" w:pos="0"/>
        </w:tabs>
        <w:ind w:left="567" w:hanging="454"/>
      </w:pPr>
      <w:rPr>
        <w:rFonts w:hint="eastAsia"/>
      </w:rPr>
    </w:lvl>
    <w:lvl w:ilvl="1" w:tentative="0">
      <w:start w:val="1"/>
      <w:numFmt w:val="none"/>
      <w:lvlText w:val="7.2.1"/>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num w:numId="1">
    <w:abstractNumId w:val="54"/>
  </w:num>
  <w:num w:numId="2">
    <w:abstractNumId w:val="84"/>
  </w:num>
  <w:num w:numId="3">
    <w:abstractNumId w:val="52"/>
  </w:num>
  <w:num w:numId="4">
    <w:abstractNumId w:val="64"/>
  </w:num>
  <w:num w:numId="5">
    <w:abstractNumId w:val="10"/>
  </w:num>
  <w:num w:numId="6">
    <w:abstractNumId w:val="79"/>
  </w:num>
  <w:num w:numId="7">
    <w:abstractNumId w:val="23"/>
  </w:num>
  <w:num w:numId="8">
    <w:abstractNumId w:val="53"/>
  </w:num>
  <w:num w:numId="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num>
  <w:num w:numId="11">
    <w:abstractNumId w:val="0"/>
  </w:num>
  <w:num w:numId="12">
    <w:abstractNumId w:val="65"/>
  </w:num>
  <w:num w:numId="13">
    <w:abstractNumId w:val="55"/>
  </w:num>
  <w:num w:numId="14">
    <w:abstractNumId w:val="50"/>
  </w:num>
  <w:num w:numId="15">
    <w:abstractNumId w:val="83"/>
  </w:num>
  <w:num w:numId="16">
    <w:abstractNumId w:val="46"/>
  </w:num>
  <w:num w:numId="17">
    <w:abstractNumId w:val="75"/>
  </w:num>
  <w:num w:numId="18">
    <w:abstractNumId w:val="58"/>
  </w:num>
  <w:num w:numId="19">
    <w:abstractNumId w:val="44"/>
  </w:num>
  <w:num w:numId="20">
    <w:abstractNumId w:val="34"/>
  </w:num>
  <w:num w:numId="21">
    <w:abstractNumId w:val="86"/>
  </w:num>
  <w:num w:numId="22">
    <w:abstractNumId w:val="12"/>
  </w:num>
  <w:num w:numId="23">
    <w:abstractNumId w:val="81"/>
  </w:num>
  <w:num w:numId="24">
    <w:abstractNumId w:val="36"/>
  </w:num>
  <w:num w:numId="25">
    <w:abstractNumId w:val="85"/>
  </w:num>
  <w:num w:numId="26">
    <w:abstractNumId w:val="3"/>
  </w:num>
  <w:num w:numId="27">
    <w:abstractNumId w:val="19"/>
  </w:num>
  <w:num w:numId="28">
    <w:abstractNumId w:val="63"/>
  </w:num>
  <w:num w:numId="29">
    <w:abstractNumId w:val="78"/>
  </w:num>
  <w:num w:numId="30">
    <w:abstractNumId w:val="6"/>
  </w:num>
  <w:num w:numId="31">
    <w:abstractNumId w:val="25"/>
  </w:num>
  <w:num w:numId="32">
    <w:abstractNumId w:val="47"/>
  </w:num>
  <w:num w:numId="33">
    <w:abstractNumId w:val="33"/>
  </w:num>
  <w:num w:numId="34">
    <w:abstractNumId w:val="71"/>
  </w:num>
  <w:num w:numId="35">
    <w:abstractNumId w:val="70"/>
  </w:num>
  <w:num w:numId="36">
    <w:abstractNumId w:val="45"/>
  </w:num>
  <w:num w:numId="37">
    <w:abstractNumId w:val="18"/>
  </w:num>
  <w:num w:numId="38">
    <w:abstractNumId w:val="80"/>
  </w:num>
  <w:num w:numId="39">
    <w:abstractNumId w:val="28"/>
  </w:num>
  <w:num w:numId="40">
    <w:abstractNumId w:val="38"/>
  </w:num>
  <w:num w:numId="41">
    <w:abstractNumId w:val="73"/>
  </w:num>
  <w:num w:numId="42">
    <w:abstractNumId w:val="9"/>
  </w:num>
  <w:num w:numId="43">
    <w:abstractNumId w:val="30"/>
  </w:num>
  <w:num w:numId="44">
    <w:abstractNumId w:val="24"/>
  </w:num>
  <w:num w:numId="45">
    <w:abstractNumId w:val="35"/>
  </w:num>
  <w:num w:numId="46">
    <w:abstractNumId w:val="62"/>
  </w:num>
  <w:num w:numId="47">
    <w:abstractNumId w:val="21"/>
  </w:num>
  <w:num w:numId="48">
    <w:abstractNumId w:val="29"/>
  </w:num>
  <w:num w:numId="49">
    <w:abstractNumId w:val="77"/>
  </w:num>
  <w:num w:numId="50">
    <w:abstractNumId w:val="40"/>
  </w:num>
  <w:num w:numId="51">
    <w:abstractNumId w:val="60"/>
  </w:num>
  <w:num w:numId="52">
    <w:abstractNumId w:val="22"/>
  </w:num>
  <w:num w:numId="53">
    <w:abstractNumId w:val="16"/>
  </w:num>
  <w:num w:numId="54">
    <w:abstractNumId w:val="7"/>
  </w:num>
  <w:num w:numId="55">
    <w:abstractNumId w:val="8"/>
  </w:num>
  <w:num w:numId="56">
    <w:abstractNumId w:val="4"/>
  </w:num>
  <w:num w:numId="57">
    <w:abstractNumId w:val="26"/>
  </w:num>
  <w:num w:numId="58">
    <w:abstractNumId w:val="66"/>
  </w:num>
  <w:num w:numId="59">
    <w:abstractNumId w:val="67"/>
  </w:num>
  <w:num w:numId="60">
    <w:abstractNumId w:val="59"/>
  </w:num>
  <w:num w:numId="61">
    <w:abstractNumId w:val="82"/>
  </w:num>
  <w:num w:numId="62">
    <w:abstractNumId w:val="68"/>
  </w:num>
  <w:num w:numId="63">
    <w:abstractNumId w:val="1"/>
  </w:num>
  <w:num w:numId="64">
    <w:abstractNumId w:val="76"/>
  </w:num>
  <w:num w:numId="65">
    <w:abstractNumId w:val="27"/>
  </w:num>
  <w:num w:numId="66">
    <w:abstractNumId w:val="42"/>
  </w:num>
  <w:num w:numId="67">
    <w:abstractNumId w:val="57"/>
  </w:num>
  <w:num w:numId="68">
    <w:abstractNumId w:val="32"/>
  </w:num>
  <w:num w:numId="69">
    <w:abstractNumId w:val="13"/>
  </w:num>
  <w:num w:numId="70">
    <w:abstractNumId w:val="51"/>
  </w:num>
  <w:num w:numId="71">
    <w:abstractNumId w:val="72"/>
  </w:num>
  <w:num w:numId="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8"/>
  </w:num>
  <w:num w:numId="74">
    <w:abstractNumId w:val="2"/>
  </w:num>
  <w:num w:numId="75">
    <w:abstractNumId w:val="41"/>
  </w:num>
  <w:num w:numId="76">
    <w:abstractNumId w:val="5"/>
  </w:num>
  <w:num w:numId="77">
    <w:abstractNumId w:val="20"/>
  </w:num>
  <w:num w:numId="78">
    <w:abstractNumId w:val="56"/>
  </w:num>
  <w:num w:numId="79">
    <w:abstractNumId w:val="11"/>
  </w:num>
  <w:num w:numId="80">
    <w:abstractNumId w:val="61"/>
  </w:num>
  <w:num w:numId="81">
    <w:abstractNumId w:val="15"/>
  </w:num>
  <w:num w:numId="82">
    <w:abstractNumId w:val="31"/>
  </w:num>
  <w:num w:numId="83">
    <w:abstractNumId w:val="17"/>
  </w:num>
  <w:num w:numId="84">
    <w:abstractNumId w:val="69"/>
  </w:num>
  <w:num w:numId="85">
    <w:abstractNumId w:val="37"/>
  </w:num>
  <w:num w:numId="86">
    <w:abstractNumId w:val="43"/>
  </w:num>
  <w:num w:numId="87">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hyphenationZone w:val="360"/>
  <w:drawingGridHorizontalSpacing w:val="105"/>
  <w:drawingGridVerticalSpacing w:val="143"/>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mZDE5OWEwOTM5ZWQ3ZjE1NzYzYjRiNDZmOWMxY2MifQ=="/>
  </w:docVars>
  <w:rsids>
    <w:rsidRoot w:val="002E2EB8"/>
    <w:rsid w:val="00000376"/>
    <w:rsid w:val="00000878"/>
    <w:rsid w:val="000012AD"/>
    <w:rsid w:val="000015CB"/>
    <w:rsid w:val="00001EFD"/>
    <w:rsid w:val="0000208F"/>
    <w:rsid w:val="00002357"/>
    <w:rsid w:val="00002430"/>
    <w:rsid w:val="00002BB7"/>
    <w:rsid w:val="00002C63"/>
    <w:rsid w:val="00002E55"/>
    <w:rsid w:val="00003242"/>
    <w:rsid w:val="000033CB"/>
    <w:rsid w:val="000034BB"/>
    <w:rsid w:val="00003563"/>
    <w:rsid w:val="00003C87"/>
    <w:rsid w:val="00003D86"/>
    <w:rsid w:val="00004195"/>
    <w:rsid w:val="000042DB"/>
    <w:rsid w:val="00004690"/>
    <w:rsid w:val="00004F5A"/>
    <w:rsid w:val="000050A0"/>
    <w:rsid w:val="000057B7"/>
    <w:rsid w:val="000058E1"/>
    <w:rsid w:val="00005E68"/>
    <w:rsid w:val="00005F98"/>
    <w:rsid w:val="00007479"/>
    <w:rsid w:val="000077AD"/>
    <w:rsid w:val="000079F2"/>
    <w:rsid w:val="00007E98"/>
    <w:rsid w:val="00010009"/>
    <w:rsid w:val="0001024B"/>
    <w:rsid w:val="0001048C"/>
    <w:rsid w:val="00010A9E"/>
    <w:rsid w:val="000117A6"/>
    <w:rsid w:val="0001195C"/>
    <w:rsid w:val="00011CB0"/>
    <w:rsid w:val="00011CDB"/>
    <w:rsid w:val="000121D7"/>
    <w:rsid w:val="00012B32"/>
    <w:rsid w:val="00012B9C"/>
    <w:rsid w:val="00012C95"/>
    <w:rsid w:val="0001388A"/>
    <w:rsid w:val="00013A9B"/>
    <w:rsid w:val="00013E6E"/>
    <w:rsid w:val="00013EF8"/>
    <w:rsid w:val="0001400C"/>
    <w:rsid w:val="00014DC9"/>
    <w:rsid w:val="00015392"/>
    <w:rsid w:val="0001624F"/>
    <w:rsid w:val="000168EB"/>
    <w:rsid w:val="000168F7"/>
    <w:rsid w:val="00016E57"/>
    <w:rsid w:val="00017575"/>
    <w:rsid w:val="000179DE"/>
    <w:rsid w:val="00017CD4"/>
    <w:rsid w:val="00017FD4"/>
    <w:rsid w:val="0002029D"/>
    <w:rsid w:val="000202F6"/>
    <w:rsid w:val="00020958"/>
    <w:rsid w:val="000209B8"/>
    <w:rsid w:val="00020F34"/>
    <w:rsid w:val="00021613"/>
    <w:rsid w:val="00022615"/>
    <w:rsid w:val="0002287C"/>
    <w:rsid w:val="00022DED"/>
    <w:rsid w:val="00023BE3"/>
    <w:rsid w:val="00023C36"/>
    <w:rsid w:val="0002413E"/>
    <w:rsid w:val="000248A5"/>
    <w:rsid w:val="00024C91"/>
    <w:rsid w:val="000251E5"/>
    <w:rsid w:val="00025425"/>
    <w:rsid w:val="000254AF"/>
    <w:rsid w:val="000256A5"/>
    <w:rsid w:val="000256E4"/>
    <w:rsid w:val="0002579D"/>
    <w:rsid w:val="00025895"/>
    <w:rsid w:val="00025A1F"/>
    <w:rsid w:val="00025A5F"/>
    <w:rsid w:val="00025C5B"/>
    <w:rsid w:val="00025D0A"/>
    <w:rsid w:val="0002602D"/>
    <w:rsid w:val="000261ED"/>
    <w:rsid w:val="00026505"/>
    <w:rsid w:val="0002683B"/>
    <w:rsid w:val="000269E1"/>
    <w:rsid w:val="00026B5F"/>
    <w:rsid w:val="00026FC1"/>
    <w:rsid w:val="00027503"/>
    <w:rsid w:val="00027760"/>
    <w:rsid w:val="0003043F"/>
    <w:rsid w:val="00030612"/>
    <w:rsid w:val="00030986"/>
    <w:rsid w:val="000309E3"/>
    <w:rsid w:val="00031FB0"/>
    <w:rsid w:val="00032017"/>
    <w:rsid w:val="00032E3F"/>
    <w:rsid w:val="00032F82"/>
    <w:rsid w:val="000333AF"/>
    <w:rsid w:val="000334B2"/>
    <w:rsid w:val="000335C1"/>
    <w:rsid w:val="000338DF"/>
    <w:rsid w:val="00033F01"/>
    <w:rsid w:val="0003400E"/>
    <w:rsid w:val="00034198"/>
    <w:rsid w:val="0003430E"/>
    <w:rsid w:val="0003448E"/>
    <w:rsid w:val="000345C0"/>
    <w:rsid w:val="00034811"/>
    <w:rsid w:val="00034BF5"/>
    <w:rsid w:val="00035333"/>
    <w:rsid w:val="0003565D"/>
    <w:rsid w:val="00035E05"/>
    <w:rsid w:val="00035E2F"/>
    <w:rsid w:val="00035F63"/>
    <w:rsid w:val="0003624D"/>
    <w:rsid w:val="00036CE2"/>
    <w:rsid w:val="00036E48"/>
    <w:rsid w:val="00037225"/>
    <w:rsid w:val="000372E5"/>
    <w:rsid w:val="0003739C"/>
    <w:rsid w:val="00037CB9"/>
    <w:rsid w:val="00040183"/>
    <w:rsid w:val="000405F2"/>
    <w:rsid w:val="000408B5"/>
    <w:rsid w:val="00040A02"/>
    <w:rsid w:val="00042175"/>
    <w:rsid w:val="00042466"/>
    <w:rsid w:val="000424E1"/>
    <w:rsid w:val="000425C9"/>
    <w:rsid w:val="0004292F"/>
    <w:rsid w:val="00042DF9"/>
    <w:rsid w:val="00042FE6"/>
    <w:rsid w:val="00043A1B"/>
    <w:rsid w:val="00043A6F"/>
    <w:rsid w:val="00043BE6"/>
    <w:rsid w:val="000443D3"/>
    <w:rsid w:val="0004475C"/>
    <w:rsid w:val="00044B3A"/>
    <w:rsid w:val="00044E2A"/>
    <w:rsid w:val="00044F36"/>
    <w:rsid w:val="00045E00"/>
    <w:rsid w:val="00045E18"/>
    <w:rsid w:val="00046E2D"/>
    <w:rsid w:val="00047200"/>
    <w:rsid w:val="00047A79"/>
    <w:rsid w:val="00047CB7"/>
    <w:rsid w:val="00047CD8"/>
    <w:rsid w:val="00047E46"/>
    <w:rsid w:val="00050310"/>
    <w:rsid w:val="0005049C"/>
    <w:rsid w:val="00050BC8"/>
    <w:rsid w:val="00050F3B"/>
    <w:rsid w:val="000515E6"/>
    <w:rsid w:val="00051997"/>
    <w:rsid w:val="00051A6B"/>
    <w:rsid w:val="000524C1"/>
    <w:rsid w:val="00052567"/>
    <w:rsid w:val="00052D9E"/>
    <w:rsid w:val="00053227"/>
    <w:rsid w:val="00053496"/>
    <w:rsid w:val="000535F7"/>
    <w:rsid w:val="000538A7"/>
    <w:rsid w:val="00053AD7"/>
    <w:rsid w:val="00053E2D"/>
    <w:rsid w:val="00053E72"/>
    <w:rsid w:val="00054269"/>
    <w:rsid w:val="00054412"/>
    <w:rsid w:val="00054454"/>
    <w:rsid w:val="000544FF"/>
    <w:rsid w:val="00054727"/>
    <w:rsid w:val="00054B6B"/>
    <w:rsid w:val="00055615"/>
    <w:rsid w:val="000558F9"/>
    <w:rsid w:val="00055D77"/>
    <w:rsid w:val="00056324"/>
    <w:rsid w:val="0005633C"/>
    <w:rsid w:val="00056590"/>
    <w:rsid w:val="000569D1"/>
    <w:rsid w:val="00056AE0"/>
    <w:rsid w:val="00056CE5"/>
    <w:rsid w:val="00057451"/>
    <w:rsid w:val="000574A5"/>
    <w:rsid w:val="0005756D"/>
    <w:rsid w:val="0005762F"/>
    <w:rsid w:val="000576F3"/>
    <w:rsid w:val="00057729"/>
    <w:rsid w:val="000577A4"/>
    <w:rsid w:val="0005799B"/>
    <w:rsid w:val="000602A2"/>
    <w:rsid w:val="000606EF"/>
    <w:rsid w:val="00060924"/>
    <w:rsid w:val="0006129F"/>
    <w:rsid w:val="00061513"/>
    <w:rsid w:val="000617C6"/>
    <w:rsid w:val="000619D2"/>
    <w:rsid w:val="00061A4C"/>
    <w:rsid w:val="00061B7E"/>
    <w:rsid w:val="00061C06"/>
    <w:rsid w:val="000627AE"/>
    <w:rsid w:val="00062B51"/>
    <w:rsid w:val="00062E9F"/>
    <w:rsid w:val="00062FEA"/>
    <w:rsid w:val="000636DE"/>
    <w:rsid w:val="00063958"/>
    <w:rsid w:val="00063E45"/>
    <w:rsid w:val="00063E92"/>
    <w:rsid w:val="00063F35"/>
    <w:rsid w:val="000641BD"/>
    <w:rsid w:val="000643D9"/>
    <w:rsid w:val="00064588"/>
    <w:rsid w:val="000646CD"/>
    <w:rsid w:val="00064933"/>
    <w:rsid w:val="00064F89"/>
    <w:rsid w:val="0006529D"/>
    <w:rsid w:val="000652A0"/>
    <w:rsid w:val="000653E8"/>
    <w:rsid w:val="00065401"/>
    <w:rsid w:val="00065833"/>
    <w:rsid w:val="00065842"/>
    <w:rsid w:val="000668F3"/>
    <w:rsid w:val="00066BC1"/>
    <w:rsid w:val="00066E2C"/>
    <w:rsid w:val="00067207"/>
    <w:rsid w:val="0006787B"/>
    <w:rsid w:val="00067BC2"/>
    <w:rsid w:val="00067C48"/>
    <w:rsid w:val="00070013"/>
    <w:rsid w:val="00070080"/>
    <w:rsid w:val="0007021F"/>
    <w:rsid w:val="000702AE"/>
    <w:rsid w:val="000703B9"/>
    <w:rsid w:val="0007045E"/>
    <w:rsid w:val="0007066B"/>
    <w:rsid w:val="0007090B"/>
    <w:rsid w:val="0007093E"/>
    <w:rsid w:val="00070C6D"/>
    <w:rsid w:val="00070EB1"/>
    <w:rsid w:val="000712A0"/>
    <w:rsid w:val="00071B30"/>
    <w:rsid w:val="00071DF7"/>
    <w:rsid w:val="00072242"/>
    <w:rsid w:val="0007246F"/>
    <w:rsid w:val="00072636"/>
    <w:rsid w:val="00072791"/>
    <w:rsid w:val="000729D8"/>
    <w:rsid w:val="000734F3"/>
    <w:rsid w:val="00073BC9"/>
    <w:rsid w:val="00074036"/>
    <w:rsid w:val="000741E1"/>
    <w:rsid w:val="00074398"/>
    <w:rsid w:val="000743AA"/>
    <w:rsid w:val="000743DE"/>
    <w:rsid w:val="0007496A"/>
    <w:rsid w:val="0007503E"/>
    <w:rsid w:val="000768D7"/>
    <w:rsid w:val="00077161"/>
    <w:rsid w:val="00077B67"/>
    <w:rsid w:val="00077BB6"/>
    <w:rsid w:val="000801DD"/>
    <w:rsid w:val="00080A76"/>
    <w:rsid w:val="00080B32"/>
    <w:rsid w:val="000817D8"/>
    <w:rsid w:val="000822E3"/>
    <w:rsid w:val="00082888"/>
    <w:rsid w:val="00082984"/>
    <w:rsid w:val="0008340E"/>
    <w:rsid w:val="00083561"/>
    <w:rsid w:val="0008374A"/>
    <w:rsid w:val="00084818"/>
    <w:rsid w:val="00084C36"/>
    <w:rsid w:val="00084E6E"/>
    <w:rsid w:val="000851C8"/>
    <w:rsid w:val="000852EA"/>
    <w:rsid w:val="00085945"/>
    <w:rsid w:val="00085F3B"/>
    <w:rsid w:val="0008671A"/>
    <w:rsid w:val="00086829"/>
    <w:rsid w:val="000876ED"/>
    <w:rsid w:val="00087BD2"/>
    <w:rsid w:val="00087E47"/>
    <w:rsid w:val="0009127F"/>
    <w:rsid w:val="00091700"/>
    <w:rsid w:val="00091736"/>
    <w:rsid w:val="000919D7"/>
    <w:rsid w:val="00092356"/>
    <w:rsid w:val="00092F4F"/>
    <w:rsid w:val="000930DF"/>
    <w:rsid w:val="0009324E"/>
    <w:rsid w:val="00093797"/>
    <w:rsid w:val="00093B13"/>
    <w:rsid w:val="00093DE1"/>
    <w:rsid w:val="00093F4E"/>
    <w:rsid w:val="000948E3"/>
    <w:rsid w:val="00094B11"/>
    <w:rsid w:val="00094DBC"/>
    <w:rsid w:val="000963F2"/>
    <w:rsid w:val="0009672C"/>
    <w:rsid w:val="00096AED"/>
    <w:rsid w:val="00096B34"/>
    <w:rsid w:val="000978EF"/>
    <w:rsid w:val="00097991"/>
    <w:rsid w:val="00097998"/>
    <w:rsid w:val="00097C0E"/>
    <w:rsid w:val="000A0910"/>
    <w:rsid w:val="000A0D0F"/>
    <w:rsid w:val="000A100B"/>
    <w:rsid w:val="000A11C8"/>
    <w:rsid w:val="000A1C18"/>
    <w:rsid w:val="000A1EA6"/>
    <w:rsid w:val="000A1ED9"/>
    <w:rsid w:val="000A2268"/>
    <w:rsid w:val="000A3056"/>
    <w:rsid w:val="000A3460"/>
    <w:rsid w:val="000A3A66"/>
    <w:rsid w:val="000A3CDF"/>
    <w:rsid w:val="000A3D9F"/>
    <w:rsid w:val="000A4237"/>
    <w:rsid w:val="000A423A"/>
    <w:rsid w:val="000A48EF"/>
    <w:rsid w:val="000A4AE1"/>
    <w:rsid w:val="000A4BCF"/>
    <w:rsid w:val="000A4CCC"/>
    <w:rsid w:val="000A4E01"/>
    <w:rsid w:val="000A4E2E"/>
    <w:rsid w:val="000A518B"/>
    <w:rsid w:val="000A523C"/>
    <w:rsid w:val="000A528C"/>
    <w:rsid w:val="000A5A96"/>
    <w:rsid w:val="000A5B7F"/>
    <w:rsid w:val="000A5C95"/>
    <w:rsid w:val="000A5CE3"/>
    <w:rsid w:val="000A5DF2"/>
    <w:rsid w:val="000A5E61"/>
    <w:rsid w:val="000A6172"/>
    <w:rsid w:val="000A6807"/>
    <w:rsid w:val="000A6991"/>
    <w:rsid w:val="000A6BDE"/>
    <w:rsid w:val="000A6F71"/>
    <w:rsid w:val="000A733F"/>
    <w:rsid w:val="000A750D"/>
    <w:rsid w:val="000A7511"/>
    <w:rsid w:val="000A76DB"/>
    <w:rsid w:val="000A7A84"/>
    <w:rsid w:val="000A7B61"/>
    <w:rsid w:val="000A7B87"/>
    <w:rsid w:val="000A7F6C"/>
    <w:rsid w:val="000B0501"/>
    <w:rsid w:val="000B0D1E"/>
    <w:rsid w:val="000B11C5"/>
    <w:rsid w:val="000B1270"/>
    <w:rsid w:val="000B13CE"/>
    <w:rsid w:val="000B18C2"/>
    <w:rsid w:val="000B19C0"/>
    <w:rsid w:val="000B1C6C"/>
    <w:rsid w:val="000B2336"/>
    <w:rsid w:val="000B2544"/>
    <w:rsid w:val="000B288F"/>
    <w:rsid w:val="000B3041"/>
    <w:rsid w:val="000B326B"/>
    <w:rsid w:val="000B3B32"/>
    <w:rsid w:val="000B3C00"/>
    <w:rsid w:val="000B3DCE"/>
    <w:rsid w:val="000B3E06"/>
    <w:rsid w:val="000B42C2"/>
    <w:rsid w:val="000B49B1"/>
    <w:rsid w:val="000B4B33"/>
    <w:rsid w:val="000B502F"/>
    <w:rsid w:val="000B53EE"/>
    <w:rsid w:val="000B5435"/>
    <w:rsid w:val="000B55BD"/>
    <w:rsid w:val="000B59C5"/>
    <w:rsid w:val="000B5B58"/>
    <w:rsid w:val="000B5B65"/>
    <w:rsid w:val="000B5C05"/>
    <w:rsid w:val="000B5D33"/>
    <w:rsid w:val="000B5E97"/>
    <w:rsid w:val="000B61B1"/>
    <w:rsid w:val="000B6263"/>
    <w:rsid w:val="000B6317"/>
    <w:rsid w:val="000B658A"/>
    <w:rsid w:val="000B65D6"/>
    <w:rsid w:val="000B6E56"/>
    <w:rsid w:val="000B6EEF"/>
    <w:rsid w:val="000B7A31"/>
    <w:rsid w:val="000B7A67"/>
    <w:rsid w:val="000B7DCF"/>
    <w:rsid w:val="000C0142"/>
    <w:rsid w:val="000C025C"/>
    <w:rsid w:val="000C0702"/>
    <w:rsid w:val="000C0C0C"/>
    <w:rsid w:val="000C0FDE"/>
    <w:rsid w:val="000C1081"/>
    <w:rsid w:val="000C1C20"/>
    <w:rsid w:val="000C1C5C"/>
    <w:rsid w:val="000C2044"/>
    <w:rsid w:val="000C2269"/>
    <w:rsid w:val="000C299E"/>
    <w:rsid w:val="000C2ADF"/>
    <w:rsid w:val="000C2FAF"/>
    <w:rsid w:val="000C2FB7"/>
    <w:rsid w:val="000C30AD"/>
    <w:rsid w:val="000C3536"/>
    <w:rsid w:val="000C37FE"/>
    <w:rsid w:val="000C391F"/>
    <w:rsid w:val="000C3DF3"/>
    <w:rsid w:val="000C46A3"/>
    <w:rsid w:val="000C4C60"/>
    <w:rsid w:val="000C4D05"/>
    <w:rsid w:val="000C5552"/>
    <w:rsid w:val="000C5A76"/>
    <w:rsid w:val="000C6206"/>
    <w:rsid w:val="000C62E0"/>
    <w:rsid w:val="000C6696"/>
    <w:rsid w:val="000C676E"/>
    <w:rsid w:val="000C73FA"/>
    <w:rsid w:val="000C7ADD"/>
    <w:rsid w:val="000C7BF4"/>
    <w:rsid w:val="000D08EC"/>
    <w:rsid w:val="000D0A2B"/>
    <w:rsid w:val="000D0ADC"/>
    <w:rsid w:val="000D1333"/>
    <w:rsid w:val="000D1720"/>
    <w:rsid w:val="000D17B9"/>
    <w:rsid w:val="000D1A3D"/>
    <w:rsid w:val="000D1AB9"/>
    <w:rsid w:val="000D1D4D"/>
    <w:rsid w:val="000D1F5F"/>
    <w:rsid w:val="000D210C"/>
    <w:rsid w:val="000D2A27"/>
    <w:rsid w:val="000D2C25"/>
    <w:rsid w:val="000D3062"/>
    <w:rsid w:val="000D381B"/>
    <w:rsid w:val="000D4253"/>
    <w:rsid w:val="000D5483"/>
    <w:rsid w:val="000D63ED"/>
    <w:rsid w:val="000D700B"/>
    <w:rsid w:val="000D7562"/>
    <w:rsid w:val="000D799B"/>
    <w:rsid w:val="000E0588"/>
    <w:rsid w:val="000E0675"/>
    <w:rsid w:val="000E0CF2"/>
    <w:rsid w:val="000E1C55"/>
    <w:rsid w:val="000E2533"/>
    <w:rsid w:val="000E267E"/>
    <w:rsid w:val="000E2B21"/>
    <w:rsid w:val="000E2D57"/>
    <w:rsid w:val="000E2ED2"/>
    <w:rsid w:val="000E2F43"/>
    <w:rsid w:val="000E34BF"/>
    <w:rsid w:val="000E3A1A"/>
    <w:rsid w:val="000E3B67"/>
    <w:rsid w:val="000E3C9E"/>
    <w:rsid w:val="000E3C9F"/>
    <w:rsid w:val="000E3E1F"/>
    <w:rsid w:val="000E4377"/>
    <w:rsid w:val="000E55EA"/>
    <w:rsid w:val="000E6531"/>
    <w:rsid w:val="000E65CD"/>
    <w:rsid w:val="000E65ED"/>
    <w:rsid w:val="000E66AE"/>
    <w:rsid w:val="000E69A6"/>
    <w:rsid w:val="000E6CF0"/>
    <w:rsid w:val="000E6FD1"/>
    <w:rsid w:val="000E748C"/>
    <w:rsid w:val="000E7B0E"/>
    <w:rsid w:val="000E7D0D"/>
    <w:rsid w:val="000E7D1A"/>
    <w:rsid w:val="000F00EE"/>
    <w:rsid w:val="000F06A6"/>
    <w:rsid w:val="000F1037"/>
    <w:rsid w:val="000F1704"/>
    <w:rsid w:val="000F1840"/>
    <w:rsid w:val="000F2523"/>
    <w:rsid w:val="000F2DA9"/>
    <w:rsid w:val="000F2E53"/>
    <w:rsid w:val="000F2E87"/>
    <w:rsid w:val="000F3614"/>
    <w:rsid w:val="000F3A46"/>
    <w:rsid w:val="000F3BAE"/>
    <w:rsid w:val="000F3CC3"/>
    <w:rsid w:val="000F41B7"/>
    <w:rsid w:val="000F4BF9"/>
    <w:rsid w:val="000F4C79"/>
    <w:rsid w:val="000F4D29"/>
    <w:rsid w:val="000F4D88"/>
    <w:rsid w:val="000F5185"/>
    <w:rsid w:val="000F519B"/>
    <w:rsid w:val="000F5806"/>
    <w:rsid w:val="000F58A1"/>
    <w:rsid w:val="000F5A8A"/>
    <w:rsid w:val="000F600B"/>
    <w:rsid w:val="000F61C6"/>
    <w:rsid w:val="000F62B5"/>
    <w:rsid w:val="000F661B"/>
    <w:rsid w:val="000F6CC9"/>
    <w:rsid w:val="000F70E3"/>
    <w:rsid w:val="000F7185"/>
    <w:rsid w:val="000F7291"/>
    <w:rsid w:val="000F7539"/>
    <w:rsid w:val="000F7555"/>
    <w:rsid w:val="001003B3"/>
    <w:rsid w:val="0010086B"/>
    <w:rsid w:val="001008DC"/>
    <w:rsid w:val="00100F4C"/>
    <w:rsid w:val="00101215"/>
    <w:rsid w:val="00101509"/>
    <w:rsid w:val="001015AC"/>
    <w:rsid w:val="00101805"/>
    <w:rsid w:val="00101C87"/>
    <w:rsid w:val="0010204F"/>
    <w:rsid w:val="00102493"/>
    <w:rsid w:val="00102790"/>
    <w:rsid w:val="00102FE9"/>
    <w:rsid w:val="00103128"/>
    <w:rsid w:val="00103A27"/>
    <w:rsid w:val="00103EDE"/>
    <w:rsid w:val="00104BDC"/>
    <w:rsid w:val="001050CB"/>
    <w:rsid w:val="001053B2"/>
    <w:rsid w:val="00105DC2"/>
    <w:rsid w:val="001060C4"/>
    <w:rsid w:val="00106B97"/>
    <w:rsid w:val="00106D92"/>
    <w:rsid w:val="00106FD9"/>
    <w:rsid w:val="00107B77"/>
    <w:rsid w:val="00107CF8"/>
    <w:rsid w:val="00107D4A"/>
    <w:rsid w:val="00107F77"/>
    <w:rsid w:val="001100F2"/>
    <w:rsid w:val="0011017F"/>
    <w:rsid w:val="0011040D"/>
    <w:rsid w:val="0011094E"/>
    <w:rsid w:val="001114BC"/>
    <w:rsid w:val="0011159F"/>
    <w:rsid w:val="001115F7"/>
    <w:rsid w:val="00111CA5"/>
    <w:rsid w:val="001128F5"/>
    <w:rsid w:val="0011374F"/>
    <w:rsid w:val="0011376B"/>
    <w:rsid w:val="00113D77"/>
    <w:rsid w:val="00114320"/>
    <w:rsid w:val="001147D6"/>
    <w:rsid w:val="00114EF0"/>
    <w:rsid w:val="00115924"/>
    <w:rsid w:val="0011594D"/>
    <w:rsid w:val="00115A79"/>
    <w:rsid w:val="001160DC"/>
    <w:rsid w:val="001163E1"/>
    <w:rsid w:val="00116409"/>
    <w:rsid w:val="00116545"/>
    <w:rsid w:val="0011694B"/>
    <w:rsid w:val="00117150"/>
    <w:rsid w:val="001172C0"/>
    <w:rsid w:val="001177D9"/>
    <w:rsid w:val="00117EF5"/>
    <w:rsid w:val="001203FA"/>
    <w:rsid w:val="001208DD"/>
    <w:rsid w:val="00120CDF"/>
    <w:rsid w:val="00120D41"/>
    <w:rsid w:val="0012193F"/>
    <w:rsid w:val="001219F7"/>
    <w:rsid w:val="00121FB3"/>
    <w:rsid w:val="00122616"/>
    <w:rsid w:val="00122BB7"/>
    <w:rsid w:val="00122BB9"/>
    <w:rsid w:val="00122C06"/>
    <w:rsid w:val="00123DCD"/>
    <w:rsid w:val="00123E04"/>
    <w:rsid w:val="00125326"/>
    <w:rsid w:val="001256C3"/>
    <w:rsid w:val="00126116"/>
    <w:rsid w:val="0012625A"/>
    <w:rsid w:val="0012634C"/>
    <w:rsid w:val="00126442"/>
    <w:rsid w:val="00126976"/>
    <w:rsid w:val="00126C2B"/>
    <w:rsid w:val="00126F5A"/>
    <w:rsid w:val="00127041"/>
    <w:rsid w:val="00127059"/>
    <w:rsid w:val="00127135"/>
    <w:rsid w:val="0012745D"/>
    <w:rsid w:val="00130780"/>
    <w:rsid w:val="00130824"/>
    <w:rsid w:val="00130AC8"/>
    <w:rsid w:val="00130E05"/>
    <w:rsid w:val="00130FC5"/>
    <w:rsid w:val="0013115A"/>
    <w:rsid w:val="0013124E"/>
    <w:rsid w:val="00131466"/>
    <w:rsid w:val="00131E9D"/>
    <w:rsid w:val="001320FC"/>
    <w:rsid w:val="001321C0"/>
    <w:rsid w:val="0013241A"/>
    <w:rsid w:val="00132C31"/>
    <w:rsid w:val="00133047"/>
    <w:rsid w:val="00133AD2"/>
    <w:rsid w:val="0013411D"/>
    <w:rsid w:val="00134368"/>
    <w:rsid w:val="00134609"/>
    <w:rsid w:val="00134EDA"/>
    <w:rsid w:val="00134FE7"/>
    <w:rsid w:val="00136454"/>
    <w:rsid w:val="00136D11"/>
    <w:rsid w:val="00136DCB"/>
    <w:rsid w:val="001370AA"/>
    <w:rsid w:val="00137146"/>
    <w:rsid w:val="00137172"/>
    <w:rsid w:val="00137D48"/>
    <w:rsid w:val="00140463"/>
    <w:rsid w:val="001409A5"/>
    <w:rsid w:val="00141B84"/>
    <w:rsid w:val="001420C2"/>
    <w:rsid w:val="001433D3"/>
    <w:rsid w:val="00143828"/>
    <w:rsid w:val="00143F51"/>
    <w:rsid w:val="001440DB"/>
    <w:rsid w:val="00144333"/>
    <w:rsid w:val="001443BE"/>
    <w:rsid w:val="001447F0"/>
    <w:rsid w:val="00145221"/>
    <w:rsid w:val="001454F0"/>
    <w:rsid w:val="00145B32"/>
    <w:rsid w:val="00146284"/>
    <w:rsid w:val="001462A4"/>
    <w:rsid w:val="001462FF"/>
    <w:rsid w:val="001465F0"/>
    <w:rsid w:val="00146B27"/>
    <w:rsid w:val="00147078"/>
    <w:rsid w:val="001474A0"/>
    <w:rsid w:val="00147F7E"/>
    <w:rsid w:val="00147FCE"/>
    <w:rsid w:val="0015040E"/>
    <w:rsid w:val="00150843"/>
    <w:rsid w:val="00150D72"/>
    <w:rsid w:val="001511BD"/>
    <w:rsid w:val="00151248"/>
    <w:rsid w:val="001513EF"/>
    <w:rsid w:val="0015162F"/>
    <w:rsid w:val="00151B4D"/>
    <w:rsid w:val="00151CBB"/>
    <w:rsid w:val="00151D87"/>
    <w:rsid w:val="00152513"/>
    <w:rsid w:val="001526A8"/>
    <w:rsid w:val="00152AF4"/>
    <w:rsid w:val="00152EE4"/>
    <w:rsid w:val="00152F05"/>
    <w:rsid w:val="0015302A"/>
    <w:rsid w:val="001532A6"/>
    <w:rsid w:val="00153BE7"/>
    <w:rsid w:val="00153D6D"/>
    <w:rsid w:val="001542B1"/>
    <w:rsid w:val="00154402"/>
    <w:rsid w:val="001546A2"/>
    <w:rsid w:val="00154933"/>
    <w:rsid w:val="0015506F"/>
    <w:rsid w:val="001553CA"/>
    <w:rsid w:val="0015572C"/>
    <w:rsid w:val="00155735"/>
    <w:rsid w:val="001559A4"/>
    <w:rsid w:val="00155FD4"/>
    <w:rsid w:val="001565B7"/>
    <w:rsid w:val="0015724A"/>
    <w:rsid w:val="00157938"/>
    <w:rsid w:val="00157F88"/>
    <w:rsid w:val="00157FDD"/>
    <w:rsid w:val="001602B9"/>
    <w:rsid w:val="00160353"/>
    <w:rsid w:val="0016037F"/>
    <w:rsid w:val="001606EF"/>
    <w:rsid w:val="0016178A"/>
    <w:rsid w:val="001618AE"/>
    <w:rsid w:val="0016192B"/>
    <w:rsid w:val="00161BA0"/>
    <w:rsid w:val="00161D34"/>
    <w:rsid w:val="00162283"/>
    <w:rsid w:val="00162373"/>
    <w:rsid w:val="0016257E"/>
    <w:rsid w:val="001634B0"/>
    <w:rsid w:val="0016356C"/>
    <w:rsid w:val="001637EE"/>
    <w:rsid w:val="00163AD0"/>
    <w:rsid w:val="00163D50"/>
    <w:rsid w:val="00163E71"/>
    <w:rsid w:val="00164084"/>
    <w:rsid w:val="0016426C"/>
    <w:rsid w:val="00164AC5"/>
    <w:rsid w:val="00164BE7"/>
    <w:rsid w:val="00164D20"/>
    <w:rsid w:val="00164E16"/>
    <w:rsid w:val="00165436"/>
    <w:rsid w:val="001655B1"/>
    <w:rsid w:val="0016577C"/>
    <w:rsid w:val="00165E25"/>
    <w:rsid w:val="0016608E"/>
    <w:rsid w:val="00166240"/>
    <w:rsid w:val="00166337"/>
    <w:rsid w:val="001668F4"/>
    <w:rsid w:val="00166EEF"/>
    <w:rsid w:val="00167363"/>
    <w:rsid w:val="001677A4"/>
    <w:rsid w:val="00167C0E"/>
    <w:rsid w:val="00167CAC"/>
    <w:rsid w:val="00167FD2"/>
    <w:rsid w:val="0017016E"/>
    <w:rsid w:val="00170ECF"/>
    <w:rsid w:val="00171076"/>
    <w:rsid w:val="00171937"/>
    <w:rsid w:val="00171CC1"/>
    <w:rsid w:val="001721C1"/>
    <w:rsid w:val="00172401"/>
    <w:rsid w:val="0017273A"/>
    <w:rsid w:val="001727FC"/>
    <w:rsid w:val="00172C76"/>
    <w:rsid w:val="00173026"/>
    <w:rsid w:val="0017322B"/>
    <w:rsid w:val="0017372F"/>
    <w:rsid w:val="001737E1"/>
    <w:rsid w:val="00173BB3"/>
    <w:rsid w:val="00173C6E"/>
    <w:rsid w:val="00173D06"/>
    <w:rsid w:val="00174146"/>
    <w:rsid w:val="00174191"/>
    <w:rsid w:val="00174B03"/>
    <w:rsid w:val="00174D95"/>
    <w:rsid w:val="00174DFC"/>
    <w:rsid w:val="0017553E"/>
    <w:rsid w:val="00175544"/>
    <w:rsid w:val="00175C2C"/>
    <w:rsid w:val="00175D5B"/>
    <w:rsid w:val="00175D64"/>
    <w:rsid w:val="00175DA0"/>
    <w:rsid w:val="00175DAF"/>
    <w:rsid w:val="00176199"/>
    <w:rsid w:val="001761F2"/>
    <w:rsid w:val="00176991"/>
    <w:rsid w:val="00176C72"/>
    <w:rsid w:val="0017700F"/>
    <w:rsid w:val="0017766A"/>
    <w:rsid w:val="0017778A"/>
    <w:rsid w:val="00177FF4"/>
    <w:rsid w:val="001803D6"/>
    <w:rsid w:val="00180727"/>
    <w:rsid w:val="00180EDA"/>
    <w:rsid w:val="00180F85"/>
    <w:rsid w:val="00181040"/>
    <w:rsid w:val="00181492"/>
    <w:rsid w:val="001814ED"/>
    <w:rsid w:val="00181B3F"/>
    <w:rsid w:val="001839BA"/>
    <w:rsid w:val="0018426E"/>
    <w:rsid w:val="00184B30"/>
    <w:rsid w:val="00184D6F"/>
    <w:rsid w:val="00184DDB"/>
    <w:rsid w:val="00185088"/>
    <w:rsid w:val="0018556D"/>
    <w:rsid w:val="001858E1"/>
    <w:rsid w:val="00185AA6"/>
    <w:rsid w:val="00185CD7"/>
    <w:rsid w:val="00185DB0"/>
    <w:rsid w:val="00186210"/>
    <w:rsid w:val="001864A3"/>
    <w:rsid w:val="00186A7D"/>
    <w:rsid w:val="00186C67"/>
    <w:rsid w:val="00187915"/>
    <w:rsid w:val="00187EF2"/>
    <w:rsid w:val="00190461"/>
    <w:rsid w:val="00190B57"/>
    <w:rsid w:val="001928C2"/>
    <w:rsid w:val="00192DEA"/>
    <w:rsid w:val="001935AB"/>
    <w:rsid w:val="00193625"/>
    <w:rsid w:val="001941C2"/>
    <w:rsid w:val="00194676"/>
    <w:rsid w:val="00194B48"/>
    <w:rsid w:val="00194C6E"/>
    <w:rsid w:val="0019543E"/>
    <w:rsid w:val="00195456"/>
    <w:rsid w:val="001956C6"/>
    <w:rsid w:val="00195A1D"/>
    <w:rsid w:val="00195C10"/>
    <w:rsid w:val="001961C2"/>
    <w:rsid w:val="00196835"/>
    <w:rsid w:val="00196E85"/>
    <w:rsid w:val="0019719E"/>
    <w:rsid w:val="00197430"/>
    <w:rsid w:val="00197745"/>
    <w:rsid w:val="00197CD6"/>
    <w:rsid w:val="00197D25"/>
    <w:rsid w:val="001A01BD"/>
    <w:rsid w:val="001A0379"/>
    <w:rsid w:val="001A03CF"/>
    <w:rsid w:val="001A0552"/>
    <w:rsid w:val="001A05FD"/>
    <w:rsid w:val="001A0D4A"/>
    <w:rsid w:val="001A0FDE"/>
    <w:rsid w:val="001A152E"/>
    <w:rsid w:val="001A16E3"/>
    <w:rsid w:val="001A1D9A"/>
    <w:rsid w:val="001A20E1"/>
    <w:rsid w:val="001A20E6"/>
    <w:rsid w:val="001A2438"/>
    <w:rsid w:val="001A2BAE"/>
    <w:rsid w:val="001A3028"/>
    <w:rsid w:val="001A31A2"/>
    <w:rsid w:val="001A31BD"/>
    <w:rsid w:val="001A3837"/>
    <w:rsid w:val="001A3841"/>
    <w:rsid w:val="001A39EC"/>
    <w:rsid w:val="001A3F81"/>
    <w:rsid w:val="001A404A"/>
    <w:rsid w:val="001A442F"/>
    <w:rsid w:val="001A45F1"/>
    <w:rsid w:val="001A4A7A"/>
    <w:rsid w:val="001A518D"/>
    <w:rsid w:val="001A5B4B"/>
    <w:rsid w:val="001A62B4"/>
    <w:rsid w:val="001A6580"/>
    <w:rsid w:val="001A6772"/>
    <w:rsid w:val="001A6E54"/>
    <w:rsid w:val="001A6ED6"/>
    <w:rsid w:val="001A73D0"/>
    <w:rsid w:val="001A7455"/>
    <w:rsid w:val="001A7521"/>
    <w:rsid w:val="001A77B2"/>
    <w:rsid w:val="001A7DC3"/>
    <w:rsid w:val="001B095C"/>
    <w:rsid w:val="001B0DB2"/>
    <w:rsid w:val="001B0DD8"/>
    <w:rsid w:val="001B0EE5"/>
    <w:rsid w:val="001B1368"/>
    <w:rsid w:val="001B1CA5"/>
    <w:rsid w:val="001B20B7"/>
    <w:rsid w:val="001B23C1"/>
    <w:rsid w:val="001B2423"/>
    <w:rsid w:val="001B24DE"/>
    <w:rsid w:val="001B25DA"/>
    <w:rsid w:val="001B2609"/>
    <w:rsid w:val="001B262A"/>
    <w:rsid w:val="001B2DEF"/>
    <w:rsid w:val="001B2E79"/>
    <w:rsid w:val="001B2ED0"/>
    <w:rsid w:val="001B3173"/>
    <w:rsid w:val="001B332C"/>
    <w:rsid w:val="001B39A5"/>
    <w:rsid w:val="001B3C2F"/>
    <w:rsid w:val="001B3F0D"/>
    <w:rsid w:val="001B3F20"/>
    <w:rsid w:val="001B45B3"/>
    <w:rsid w:val="001B4AE1"/>
    <w:rsid w:val="001B4AEE"/>
    <w:rsid w:val="001B4E09"/>
    <w:rsid w:val="001B5099"/>
    <w:rsid w:val="001B51F7"/>
    <w:rsid w:val="001B57B2"/>
    <w:rsid w:val="001B59BE"/>
    <w:rsid w:val="001B5B3E"/>
    <w:rsid w:val="001B5E23"/>
    <w:rsid w:val="001B5E99"/>
    <w:rsid w:val="001B5F91"/>
    <w:rsid w:val="001B61A4"/>
    <w:rsid w:val="001B624E"/>
    <w:rsid w:val="001B6254"/>
    <w:rsid w:val="001B656E"/>
    <w:rsid w:val="001B6768"/>
    <w:rsid w:val="001B6951"/>
    <w:rsid w:val="001B69CE"/>
    <w:rsid w:val="001B6AD8"/>
    <w:rsid w:val="001B6DFB"/>
    <w:rsid w:val="001B7C76"/>
    <w:rsid w:val="001B7CC6"/>
    <w:rsid w:val="001C0054"/>
    <w:rsid w:val="001C0121"/>
    <w:rsid w:val="001C03CB"/>
    <w:rsid w:val="001C1136"/>
    <w:rsid w:val="001C1309"/>
    <w:rsid w:val="001C158D"/>
    <w:rsid w:val="001C179D"/>
    <w:rsid w:val="001C2476"/>
    <w:rsid w:val="001C2514"/>
    <w:rsid w:val="001C25EF"/>
    <w:rsid w:val="001C2D5E"/>
    <w:rsid w:val="001C2F97"/>
    <w:rsid w:val="001C36C5"/>
    <w:rsid w:val="001C3900"/>
    <w:rsid w:val="001C3C57"/>
    <w:rsid w:val="001C3C5A"/>
    <w:rsid w:val="001C3E67"/>
    <w:rsid w:val="001C4819"/>
    <w:rsid w:val="001C4DE6"/>
    <w:rsid w:val="001C6119"/>
    <w:rsid w:val="001C62EB"/>
    <w:rsid w:val="001C68ED"/>
    <w:rsid w:val="001C69F2"/>
    <w:rsid w:val="001C701B"/>
    <w:rsid w:val="001C743A"/>
    <w:rsid w:val="001C7684"/>
    <w:rsid w:val="001C7745"/>
    <w:rsid w:val="001C787A"/>
    <w:rsid w:val="001D00BF"/>
    <w:rsid w:val="001D02D9"/>
    <w:rsid w:val="001D02E1"/>
    <w:rsid w:val="001D03D5"/>
    <w:rsid w:val="001D0737"/>
    <w:rsid w:val="001D0963"/>
    <w:rsid w:val="001D0D1B"/>
    <w:rsid w:val="001D1002"/>
    <w:rsid w:val="001D12FB"/>
    <w:rsid w:val="001D1725"/>
    <w:rsid w:val="001D1ACE"/>
    <w:rsid w:val="001D1B6B"/>
    <w:rsid w:val="001D1DD3"/>
    <w:rsid w:val="001D1EBE"/>
    <w:rsid w:val="001D1FCB"/>
    <w:rsid w:val="001D20EC"/>
    <w:rsid w:val="001D227A"/>
    <w:rsid w:val="001D355F"/>
    <w:rsid w:val="001D384B"/>
    <w:rsid w:val="001D3853"/>
    <w:rsid w:val="001D3DE2"/>
    <w:rsid w:val="001D3ECF"/>
    <w:rsid w:val="001D41A8"/>
    <w:rsid w:val="001D44A3"/>
    <w:rsid w:val="001D4601"/>
    <w:rsid w:val="001D4755"/>
    <w:rsid w:val="001D49EE"/>
    <w:rsid w:val="001D4CE1"/>
    <w:rsid w:val="001D51D5"/>
    <w:rsid w:val="001D56A9"/>
    <w:rsid w:val="001D67CC"/>
    <w:rsid w:val="001D687B"/>
    <w:rsid w:val="001D7110"/>
    <w:rsid w:val="001D7391"/>
    <w:rsid w:val="001D764F"/>
    <w:rsid w:val="001D7A32"/>
    <w:rsid w:val="001D7B19"/>
    <w:rsid w:val="001E0999"/>
    <w:rsid w:val="001E099B"/>
    <w:rsid w:val="001E0BD5"/>
    <w:rsid w:val="001E0DD6"/>
    <w:rsid w:val="001E12F6"/>
    <w:rsid w:val="001E13C7"/>
    <w:rsid w:val="001E14A6"/>
    <w:rsid w:val="001E1A49"/>
    <w:rsid w:val="001E1A54"/>
    <w:rsid w:val="001E1AC8"/>
    <w:rsid w:val="001E1C9F"/>
    <w:rsid w:val="001E1EEB"/>
    <w:rsid w:val="001E273F"/>
    <w:rsid w:val="001E2759"/>
    <w:rsid w:val="001E2860"/>
    <w:rsid w:val="001E286E"/>
    <w:rsid w:val="001E2C8A"/>
    <w:rsid w:val="001E3041"/>
    <w:rsid w:val="001E399B"/>
    <w:rsid w:val="001E3F6F"/>
    <w:rsid w:val="001E3FE1"/>
    <w:rsid w:val="001E43C1"/>
    <w:rsid w:val="001E4439"/>
    <w:rsid w:val="001E4C06"/>
    <w:rsid w:val="001E4E3B"/>
    <w:rsid w:val="001E50AA"/>
    <w:rsid w:val="001E55A6"/>
    <w:rsid w:val="001E5E9E"/>
    <w:rsid w:val="001E61B4"/>
    <w:rsid w:val="001E6528"/>
    <w:rsid w:val="001E6646"/>
    <w:rsid w:val="001E6926"/>
    <w:rsid w:val="001E69AF"/>
    <w:rsid w:val="001E6AD8"/>
    <w:rsid w:val="001E717E"/>
    <w:rsid w:val="001E71A2"/>
    <w:rsid w:val="001E73AA"/>
    <w:rsid w:val="001E7422"/>
    <w:rsid w:val="001E74FE"/>
    <w:rsid w:val="001E75A3"/>
    <w:rsid w:val="001E7B20"/>
    <w:rsid w:val="001F07B9"/>
    <w:rsid w:val="001F07F3"/>
    <w:rsid w:val="001F07F9"/>
    <w:rsid w:val="001F0C18"/>
    <w:rsid w:val="001F0E5B"/>
    <w:rsid w:val="001F0F4A"/>
    <w:rsid w:val="001F0FD9"/>
    <w:rsid w:val="001F134C"/>
    <w:rsid w:val="001F1782"/>
    <w:rsid w:val="001F180E"/>
    <w:rsid w:val="001F1A62"/>
    <w:rsid w:val="001F1AFE"/>
    <w:rsid w:val="001F1E1E"/>
    <w:rsid w:val="001F20E8"/>
    <w:rsid w:val="001F20F4"/>
    <w:rsid w:val="001F266D"/>
    <w:rsid w:val="001F2D36"/>
    <w:rsid w:val="001F32AB"/>
    <w:rsid w:val="001F367C"/>
    <w:rsid w:val="001F421D"/>
    <w:rsid w:val="001F42AD"/>
    <w:rsid w:val="001F4779"/>
    <w:rsid w:val="001F4DED"/>
    <w:rsid w:val="001F5193"/>
    <w:rsid w:val="001F5692"/>
    <w:rsid w:val="001F57F5"/>
    <w:rsid w:val="001F6221"/>
    <w:rsid w:val="001F6B72"/>
    <w:rsid w:val="001F76DE"/>
    <w:rsid w:val="002002B0"/>
    <w:rsid w:val="002004E8"/>
    <w:rsid w:val="002008D7"/>
    <w:rsid w:val="0020093B"/>
    <w:rsid w:val="0020099C"/>
    <w:rsid w:val="002019CF"/>
    <w:rsid w:val="00201D8E"/>
    <w:rsid w:val="00202559"/>
    <w:rsid w:val="002028E5"/>
    <w:rsid w:val="002030A5"/>
    <w:rsid w:val="002030D7"/>
    <w:rsid w:val="0020334D"/>
    <w:rsid w:val="00203436"/>
    <w:rsid w:val="00203C82"/>
    <w:rsid w:val="00203EC5"/>
    <w:rsid w:val="002040DA"/>
    <w:rsid w:val="00204204"/>
    <w:rsid w:val="002044A6"/>
    <w:rsid w:val="00204B7A"/>
    <w:rsid w:val="0020520F"/>
    <w:rsid w:val="0020547A"/>
    <w:rsid w:val="00205959"/>
    <w:rsid w:val="00205A26"/>
    <w:rsid w:val="00205C8B"/>
    <w:rsid w:val="00205FA1"/>
    <w:rsid w:val="00206159"/>
    <w:rsid w:val="002062CB"/>
    <w:rsid w:val="00206390"/>
    <w:rsid w:val="002065F3"/>
    <w:rsid w:val="00206811"/>
    <w:rsid w:val="00206890"/>
    <w:rsid w:val="00206BBE"/>
    <w:rsid w:val="00206EE8"/>
    <w:rsid w:val="00207066"/>
    <w:rsid w:val="002072B2"/>
    <w:rsid w:val="00207431"/>
    <w:rsid w:val="00207A90"/>
    <w:rsid w:val="00207D34"/>
    <w:rsid w:val="00210A14"/>
    <w:rsid w:val="00210BB6"/>
    <w:rsid w:val="00210BCB"/>
    <w:rsid w:val="00210C79"/>
    <w:rsid w:val="00211383"/>
    <w:rsid w:val="002114C3"/>
    <w:rsid w:val="002116F7"/>
    <w:rsid w:val="002118AB"/>
    <w:rsid w:val="00212162"/>
    <w:rsid w:val="0021253E"/>
    <w:rsid w:val="00213442"/>
    <w:rsid w:val="0021397C"/>
    <w:rsid w:val="002140C2"/>
    <w:rsid w:val="0021414E"/>
    <w:rsid w:val="0021431C"/>
    <w:rsid w:val="00215460"/>
    <w:rsid w:val="00215A6B"/>
    <w:rsid w:val="0021603B"/>
    <w:rsid w:val="00216266"/>
    <w:rsid w:val="00216DBA"/>
    <w:rsid w:val="00216F06"/>
    <w:rsid w:val="00216F7B"/>
    <w:rsid w:val="00217340"/>
    <w:rsid w:val="00217459"/>
    <w:rsid w:val="0021752B"/>
    <w:rsid w:val="002177AD"/>
    <w:rsid w:val="00217969"/>
    <w:rsid w:val="00217A54"/>
    <w:rsid w:val="00217B53"/>
    <w:rsid w:val="00217BF5"/>
    <w:rsid w:val="00217E02"/>
    <w:rsid w:val="00217FC8"/>
    <w:rsid w:val="0022011B"/>
    <w:rsid w:val="002207C2"/>
    <w:rsid w:val="002207D4"/>
    <w:rsid w:val="002209B5"/>
    <w:rsid w:val="00220B3A"/>
    <w:rsid w:val="00220BC7"/>
    <w:rsid w:val="00221071"/>
    <w:rsid w:val="00221178"/>
    <w:rsid w:val="00221A0F"/>
    <w:rsid w:val="00222ACC"/>
    <w:rsid w:val="00222E3E"/>
    <w:rsid w:val="00222F28"/>
    <w:rsid w:val="002231A6"/>
    <w:rsid w:val="0022366C"/>
    <w:rsid w:val="00223E09"/>
    <w:rsid w:val="00223F6E"/>
    <w:rsid w:val="00223F7D"/>
    <w:rsid w:val="00223FB0"/>
    <w:rsid w:val="00224107"/>
    <w:rsid w:val="002241DE"/>
    <w:rsid w:val="002244DA"/>
    <w:rsid w:val="00224594"/>
    <w:rsid w:val="00224599"/>
    <w:rsid w:val="00224619"/>
    <w:rsid w:val="00224B60"/>
    <w:rsid w:val="00224E40"/>
    <w:rsid w:val="00225A68"/>
    <w:rsid w:val="00225FF2"/>
    <w:rsid w:val="00226405"/>
    <w:rsid w:val="00226EBB"/>
    <w:rsid w:val="00227897"/>
    <w:rsid w:val="00227CD2"/>
    <w:rsid w:val="00230A6E"/>
    <w:rsid w:val="00231053"/>
    <w:rsid w:val="00231446"/>
    <w:rsid w:val="002325D1"/>
    <w:rsid w:val="002327B3"/>
    <w:rsid w:val="00232CDD"/>
    <w:rsid w:val="00232FF9"/>
    <w:rsid w:val="002332B9"/>
    <w:rsid w:val="00233A85"/>
    <w:rsid w:val="00233DDC"/>
    <w:rsid w:val="00234EB2"/>
    <w:rsid w:val="0023547C"/>
    <w:rsid w:val="00235485"/>
    <w:rsid w:val="002354D6"/>
    <w:rsid w:val="00235DC2"/>
    <w:rsid w:val="00235E2D"/>
    <w:rsid w:val="0023607A"/>
    <w:rsid w:val="00236197"/>
    <w:rsid w:val="002361D5"/>
    <w:rsid w:val="0023626B"/>
    <w:rsid w:val="002370FC"/>
    <w:rsid w:val="00237108"/>
    <w:rsid w:val="002372B1"/>
    <w:rsid w:val="002376F5"/>
    <w:rsid w:val="00237C8D"/>
    <w:rsid w:val="00240087"/>
    <w:rsid w:val="0024044C"/>
    <w:rsid w:val="0024071F"/>
    <w:rsid w:val="002408E5"/>
    <w:rsid w:val="00240DA3"/>
    <w:rsid w:val="00241C41"/>
    <w:rsid w:val="00241C68"/>
    <w:rsid w:val="00241C9C"/>
    <w:rsid w:val="00241D62"/>
    <w:rsid w:val="00241E89"/>
    <w:rsid w:val="00242B58"/>
    <w:rsid w:val="00242F2C"/>
    <w:rsid w:val="002435C8"/>
    <w:rsid w:val="002435ED"/>
    <w:rsid w:val="0024378A"/>
    <w:rsid w:val="00243A4E"/>
    <w:rsid w:val="00243CAD"/>
    <w:rsid w:val="00243E7C"/>
    <w:rsid w:val="0024432E"/>
    <w:rsid w:val="002443D8"/>
    <w:rsid w:val="002446E0"/>
    <w:rsid w:val="00244A52"/>
    <w:rsid w:val="00244C09"/>
    <w:rsid w:val="002451A4"/>
    <w:rsid w:val="0024545C"/>
    <w:rsid w:val="00245485"/>
    <w:rsid w:val="0024560B"/>
    <w:rsid w:val="00245F51"/>
    <w:rsid w:val="00246446"/>
    <w:rsid w:val="002468C3"/>
    <w:rsid w:val="00246A9D"/>
    <w:rsid w:val="00246DBA"/>
    <w:rsid w:val="0024719D"/>
    <w:rsid w:val="002473A1"/>
    <w:rsid w:val="002476B8"/>
    <w:rsid w:val="002478DC"/>
    <w:rsid w:val="002479D9"/>
    <w:rsid w:val="00247B78"/>
    <w:rsid w:val="00247C90"/>
    <w:rsid w:val="00247E05"/>
    <w:rsid w:val="00247E7A"/>
    <w:rsid w:val="00250061"/>
    <w:rsid w:val="002503B4"/>
    <w:rsid w:val="00250740"/>
    <w:rsid w:val="0025076D"/>
    <w:rsid w:val="00250B69"/>
    <w:rsid w:val="00250D7F"/>
    <w:rsid w:val="00250EC3"/>
    <w:rsid w:val="0025100E"/>
    <w:rsid w:val="0025106F"/>
    <w:rsid w:val="002511E2"/>
    <w:rsid w:val="00251932"/>
    <w:rsid w:val="00251D2D"/>
    <w:rsid w:val="00251E1D"/>
    <w:rsid w:val="002520EC"/>
    <w:rsid w:val="00252135"/>
    <w:rsid w:val="0025239D"/>
    <w:rsid w:val="00252757"/>
    <w:rsid w:val="00252C3A"/>
    <w:rsid w:val="00252F04"/>
    <w:rsid w:val="00252FB2"/>
    <w:rsid w:val="0025330E"/>
    <w:rsid w:val="00253517"/>
    <w:rsid w:val="002536DA"/>
    <w:rsid w:val="002539A7"/>
    <w:rsid w:val="00253B8E"/>
    <w:rsid w:val="00253C1F"/>
    <w:rsid w:val="00253CCC"/>
    <w:rsid w:val="00254068"/>
    <w:rsid w:val="002542FB"/>
    <w:rsid w:val="00254306"/>
    <w:rsid w:val="0025452B"/>
    <w:rsid w:val="00254777"/>
    <w:rsid w:val="00255704"/>
    <w:rsid w:val="00255A38"/>
    <w:rsid w:val="00255C0C"/>
    <w:rsid w:val="002560C6"/>
    <w:rsid w:val="002567E0"/>
    <w:rsid w:val="00256E4B"/>
    <w:rsid w:val="00257280"/>
    <w:rsid w:val="00257550"/>
    <w:rsid w:val="00257868"/>
    <w:rsid w:val="00257C91"/>
    <w:rsid w:val="002607A3"/>
    <w:rsid w:val="00260F09"/>
    <w:rsid w:val="002617D0"/>
    <w:rsid w:val="00261B79"/>
    <w:rsid w:val="00261FA0"/>
    <w:rsid w:val="00262390"/>
    <w:rsid w:val="0026279B"/>
    <w:rsid w:val="0026282E"/>
    <w:rsid w:val="002629EB"/>
    <w:rsid w:val="00262A77"/>
    <w:rsid w:val="00262D59"/>
    <w:rsid w:val="00263BE3"/>
    <w:rsid w:val="00263CDF"/>
    <w:rsid w:val="00264170"/>
    <w:rsid w:val="002641D4"/>
    <w:rsid w:val="0026436A"/>
    <w:rsid w:val="0026469C"/>
    <w:rsid w:val="00264A28"/>
    <w:rsid w:val="00264ECC"/>
    <w:rsid w:val="00264FDE"/>
    <w:rsid w:val="002653A0"/>
    <w:rsid w:val="00265467"/>
    <w:rsid w:val="002656A9"/>
    <w:rsid w:val="002657EB"/>
    <w:rsid w:val="00265985"/>
    <w:rsid w:val="00265CC1"/>
    <w:rsid w:val="00265D34"/>
    <w:rsid w:val="00265F00"/>
    <w:rsid w:val="00266331"/>
    <w:rsid w:val="002663FB"/>
    <w:rsid w:val="0026647D"/>
    <w:rsid w:val="00266CDE"/>
    <w:rsid w:val="00267476"/>
    <w:rsid w:val="0026747D"/>
    <w:rsid w:val="0026766E"/>
    <w:rsid w:val="002679BE"/>
    <w:rsid w:val="00267AF9"/>
    <w:rsid w:val="00267CB5"/>
    <w:rsid w:val="00267DC7"/>
    <w:rsid w:val="00270805"/>
    <w:rsid w:val="00270DCE"/>
    <w:rsid w:val="00270EE9"/>
    <w:rsid w:val="00271789"/>
    <w:rsid w:val="00271B61"/>
    <w:rsid w:val="00272151"/>
    <w:rsid w:val="002721C6"/>
    <w:rsid w:val="002722D9"/>
    <w:rsid w:val="00272302"/>
    <w:rsid w:val="00272495"/>
    <w:rsid w:val="00272818"/>
    <w:rsid w:val="00272C5B"/>
    <w:rsid w:val="0027352F"/>
    <w:rsid w:val="0027372A"/>
    <w:rsid w:val="00273A92"/>
    <w:rsid w:val="00273C50"/>
    <w:rsid w:val="00273D2F"/>
    <w:rsid w:val="00273E18"/>
    <w:rsid w:val="0027429A"/>
    <w:rsid w:val="002749E1"/>
    <w:rsid w:val="00274BCC"/>
    <w:rsid w:val="00274D7C"/>
    <w:rsid w:val="00274EA4"/>
    <w:rsid w:val="00274F4B"/>
    <w:rsid w:val="00274F88"/>
    <w:rsid w:val="00275005"/>
    <w:rsid w:val="002754FF"/>
    <w:rsid w:val="00275B93"/>
    <w:rsid w:val="00275D20"/>
    <w:rsid w:val="00275D49"/>
    <w:rsid w:val="00276772"/>
    <w:rsid w:val="002768AF"/>
    <w:rsid w:val="0027705A"/>
    <w:rsid w:val="00277539"/>
    <w:rsid w:val="002777F1"/>
    <w:rsid w:val="002808B6"/>
    <w:rsid w:val="00280D39"/>
    <w:rsid w:val="00280DE5"/>
    <w:rsid w:val="002818ED"/>
    <w:rsid w:val="0028194F"/>
    <w:rsid w:val="002819F1"/>
    <w:rsid w:val="00281B12"/>
    <w:rsid w:val="00281D13"/>
    <w:rsid w:val="00281D8E"/>
    <w:rsid w:val="00281DCD"/>
    <w:rsid w:val="00281E41"/>
    <w:rsid w:val="0028208F"/>
    <w:rsid w:val="002820B8"/>
    <w:rsid w:val="002825F6"/>
    <w:rsid w:val="00282685"/>
    <w:rsid w:val="00282E3E"/>
    <w:rsid w:val="002831F2"/>
    <w:rsid w:val="002834DE"/>
    <w:rsid w:val="002836D5"/>
    <w:rsid w:val="00283AB2"/>
    <w:rsid w:val="00283B6B"/>
    <w:rsid w:val="00283BFB"/>
    <w:rsid w:val="002840AB"/>
    <w:rsid w:val="002843A3"/>
    <w:rsid w:val="0028457F"/>
    <w:rsid w:val="002845FD"/>
    <w:rsid w:val="00284B04"/>
    <w:rsid w:val="00284C8E"/>
    <w:rsid w:val="00284F40"/>
    <w:rsid w:val="00285559"/>
    <w:rsid w:val="00285A60"/>
    <w:rsid w:val="00285CE3"/>
    <w:rsid w:val="00286102"/>
    <w:rsid w:val="0028625F"/>
    <w:rsid w:val="002863BD"/>
    <w:rsid w:val="00286936"/>
    <w:rsid w:val="002869D6"/>
    <w:rsid w:val="00286BB3"/>
    <w:rsid w:val="00286BE1"/>
    <w:rsid w:val="00286CF3"/>
    <w:rsid w:val="002870DC"/>
    <w:rsid w:val="002872C4"/>
    <w:rsid w:val="00287B9C"/>
    <w:rsid w:val="00287BF0"/>
    <w:rsid w:val="00287E0E"/>
    <w:rsid w:val="00291E5A"/>
    <w:rsid w:val="002921D5"/>
    <w:rsid w:val="00292361"/>
    <w:rsid w:val="00292467"/>
    <w:rsid w:val="002928E6"/>
    <w:rsid w:val="00292995"/>
    <w:rsid w:val="00292AD8"/>
    <w:rsid w:val="00292CD4"/>
    <w:rsid w:val="00292F0C"/>
    <w:rsid w:val="00292F32"/>
    <w:rsid w:val="00293045"/>
    <w:rsid w:val="002930D8"/>
    <w:rsid w:val="00293114"/>
    <w:rsid w:val="002932D6"/>
    <w:rsid w:val="0029331C"/>
    <w:rsid w:val="00293395"/>
    <w:rsid w:val="0029349D"/>
    <w:rsid w:val="002935CF"/>
    <w:rsid w:val="00293B9C"/>
    <w:rsid w:val="00294297"/>
    <w:rsid w:val="0029465C"/>
    <w:rsid w:val="0029479A"/>
    <w:rsid w:val="002951E5"/>
    <w:rsid w:val="0029523D"/>
    <w:rsid w:val="00295A5B"/>
    <w:rsid w:val="00295F5A"/>
    <w:rsid w:val="00295FAE"/>
    <w:rsid w:val="00296380"/>
    <w:rsid w:val="0029646C"/>
    <w:rsid w:val="00296957"/>
    <w:rsid w:val="00296E9A"/>
    <w:rsid w:val="002970A0"/>
    <w:rsid w:val="0029724F"/>
    <w:rsid w:val="00297321"/>
    <w:rsid w:val="00297A20"/>
    <w:rsid w:val="00297A44"/>
    <w:rsid w:val="00297A83"/>
    <w:rsid w:val="002A01F4"/>
    <w:rsid w:val="002A0653"/>
    <w:rsid w:val="002A0754"/>
    <w:rsid w:val="002A0F52"/>
    <w:rsid w:val="002A12EE"/>
    <w:rsid w:val="002A18B7"/>
    <w:rsid w:val="002A1A34"/>
    <w:rsid w:val="002A1C8C"/>
    <w:rsid w:val="002A1D5E"/>
    <w:rsid w:val="002A1FBD"/>
    <w:rsid w:val="002A2458"/>
    <w:rsid w:val="002A2816"/>
    <w:rsid w:val="002A340E"/>
    <w:rsid w:val="002A3437"/>
    <w:rsid w:val="002A3B3D"/>
    <w:rsid w:val="002A3C6E"/>
    <w:rsid w:val="002A3CCA"/>
    <w:rsid w:val="002A3D1D"/>
    <w:rsid w:val="002A42DD"/>
    <w:rsid w:val="002A4386"/>
    <w:rsid w:val="002A4391"/>
    <w:rsid w:val="002A439B"/>
    <w:rsid w:val="002A46CC"/>
    <w:rsid w:val="002A4958"/>
    <w:rsid w:val="002A4AE3"/>
    <w:rsid w:val="002A519B"/>
    <w:rsid w:val="002A51C9"/>
    <w:rsid w:val="002A56BA"/>
    <w:rsid w:val="002A589A"/>
    <w:rsid w:val="002A593A"/>
    <w:rsid w:val="002A5A9F"/>
    <w:rsid w:val="002A5AD2"/>
    <w:rsid w:val="002A5CCD"/>
    <w:rsid w:val="002A5CF6"/>
    <w:rsid w:val="002A61E2"/>
    <w:rsid w:val="002A65ED"/>
    <w:rsid w:val="002A693C"/>
    <w:rsid w:val="002A6BA7"/>
    <w:rsid w:val="002A6D6E"/>
    <w:rsid w:val="002A6E5F"/>
    <w:rsid w:val="002A6E75"/>
    <w:rsid w:val="002A7093"/>
    <w:rsid w:val="002A71C0"/>
    <w:rsid w:val="002A779C"/>
    <w:rsid w:val="002A7C4E"/>
    <w:rsid w:val="002A7D99"/>
    <w:rsid w:val="002B0244"/>
    <w:rsid w:val="002B061A"/>
    <w:rsid w:val="002B086F"/>
    <w:rsid w:val="002B13B5"/>
    <w:rsid w:val="002B1657"/>
    <w:rsid w:val="002B1B57"/>
    <w:rsid w:val="002B26AF"/>
    <w:rsid w:val="002B28A5"/>
    <w:rsid w:val="002B2EAC"/>
    <w:rsid w:val="002B329D"/>
    <w:rsid w:val="002B351F"/>
    <w:rsid w:val="002B37B4"/>
    <w:rsid w:val="002B4280"/>
    <w:rsid w:val="002B4DDD"/>
    <w:rsid w:val="002B54C5"/>
    <w:rsid w:val="002B5A5C"/>
    <w:rsid w:val="002B5FE0"/>
    <w:rsid w:val="002B61D6"/>
    <w:rsid w:val="002B62AD"/>
    <w:rsid w:val="002B67A3"/>
    <w:rsid w:val="002B6FF6"/>
    <w:rsid w:val="002B7141"/>
    <w:rsid w:val="002B7E4D"/>
    <w:rsid w:val="002C0202"/>
    <w:rsid w:val="002C0723"/>
    <w:rsid w:val="002C0ADD"/>
    <w:rsid w:val="002C0E5E"/>
    <w:rsid w:val="002C166F"/>
    <w:rsid w:val="002C193E"/>
    <w:rsid w:val="002C1C2A"/>
    <w:rsid w:val="002C2540"/>
    <w:rsid w:val="002C285E"/>
    <w:rsid w:val="002C2B2F"/>
    <w:rsid w:val="002C2C8F"/>
    <w:rsid w:val="002C2D95"/>
    <w:rsid w:val="002C3326"/>
    <w:rsid w:val="002C3487"/>
    <w:rsid w:val="002C356B"/>
    <w:rsid w:val="002C36A7"/>
    <w:rsid w:val="002C37E6"/>
    <w:rsid w:val="002C3DC3"/>
    <w:rsid w:val="002C3DFA"/>
    <w:rsid w:val="002C42D3"/>
    <w:rsid w:val="002C4479"/>
    <w:rsid w:val="002C448C"/>
    <w:rsid w:val="002C44BE"/>
    <w:rsid w:val="002C483C"/>
    <w:rsid w:val="002C4AFF"/>
    <w:rsid w:val="002C4C2D"/>
    <w:rsid w:val="002C4FA5"/>
    <w:rsid w:val="002C509F"/>
    <w:rsid w:val="002C5340"/>
    <w:rsid w:val="002C571B"/>
    <w:rsid w:val="002C593F"/>
    <w:rsid w:val="002C6205"/>
    <w:rsid w:val="002C6C20"/>
    <w:rsid w:val="002C7A01"/>
    <w:rsid w:val="002C7B05"/>
    <w:rsid w:val="002C7D2D"/>
    <w:rsid w:val="002D018E"/>
    <w:rsid w:val="002D0640"/>
    <w:rsid w:val="002D09B6"/>
    <w:rsid w:val="002D0CD3"/>
    <w:rsid w:val="002D0D27"/>
    <w:rsid w:val="002D0D2E"/>
    <w:rsid w:val="002D1096"/>
    <w:rsid w:val="002D1421"/>
    <w:rsid w:val="002D200E"/>
    <w:rsid w:val="002D29FA"/>
    <w:rsid w:val="002D2A8B"/>
    <w:rsid w:val="002D331B"/>
    <w:rsid w:val="002D33F9"/>
    <w:rsid w:val="002D3507"/>
    <w:rsid w:val="002D3520"/>
    <w:rsid w:val="002D3D01"/>
    <w:rsid w:val="002D3D6E"/>
    <w:rsid w:val="002D4A59"/>
    <w:rsid w:val="002D4F6D"/>
    <w:rsid w:val="002D5103"/>
    <w:rsid w:val="002D5379"/>
    <w:rsid w:val="002D55CA"/>
    <w:rsid w:val="002D5B56"/>
    <w:rsid w:val="002D669F"/>
    <w:rsid w:val="002D6750"/>
    <w:rsid w:val="002D70AE"/>
    <w:rsid w:val="002D70FD"/>
    <w:rsid w:val="002D7569"/>
    <w:rsid w:val="002D7675"/>
    <w:rsid w:val="002D7F22"/>
    <w:rsid w:val="002E007E"/>
    <w:rsid w:val="002E035B"/>
    <w:rsid w:val="002E03ED"/>
    <w:rsid w:val="002E071B"/>
    <w:rsid w:val="002E0BB8"/>
    <w:rsid w:val="002E0E5B"/>
    <w:rsid w:val="002E0EE5"/>
    <w:rsid w:val="002E0F55"/>
    <w:rsid w:val="002E10D3"/>
    <w:rsid w:val="002E1771"/>
    <w:rsid w:val="002E1939"/>
    <w:rsid w:val="002E1A08"/>
    <w:rsid w:val="002E1A0E"/>
    <w:rsid w:val="002E1F23"/>
    <w:rsid w:val="002E21C2"/>
    <w:rsid w:val="002E2E45"/>
    <w:rsid w:val="002E2EB8"/>
    <w:rsid w:val="002E384C"/>
    <w:rsid w:val="002E39C7"/>
    <w:rsid w:val="002E479F"/>
    <w:rsid w:val="002E4D33"/>
    <w:rsid w:val="002E4FCF"/>
    <w:rsid w:val="002E4FFD"/>
    <w:rsid w:val="002E5B83"/>
    <w:rsid w:val="002E5BE1"/>
    <w:rsid w:val="002E5C11"/>
    <w:rsid w:val="002E5D36"/>
    <w:rsid w:val="002E673C"/>
    <w:rsid w:val="002E6A77"/>
    <w:rsid w:val="002E6B9D"/>
    <w:rsid w:val="002E6CED"/>
    <w:rsid w:val="002E70B1"/>
    <w:rsid w:val="002E7220"/>
    <w:rsid w:val="002E7380"/>
    <w:rsid w:val="002E741C"/>
    <w:rsid w:val="002E7AA0"/>
    <w:rsid w:val="002E7DA6"/>
    <w:rsid w:val="002E7E1C"/>
    <w:rsid w:val="002E7E9D"/>
    <w:rsid w:val="002F00EE"/>
    <w:rsid w:val="002F0418"/>
    <w:rsid w:val="002F05C1"/>
    <w:rsid w:val="002F07F0"/>
    <w:rsid w:val="002F0910"/>
    <w:rsid w:val="002F0E4C"/>
    <w:rsid w:val="002F0EF5"/>
    <w:rsid w:val="002F103B"/>
    <w:rsid w:val="002F161D"/>
    <w:rsid w:val="002F1D0A"/>
    <w:rsid w:val="002F1DE5"/>
    <w:rsid w:val="002F27CD"/>
    <w:rsid w:val="002F2ED7"/>
    <w:rsid w:val="002F33DF"/>
    <w:rsid w:val="002F33E9"/>
    <w:rsid w:val="002F43B6"/>
    <w:rsid w:val="002F4414"/>
    <w:rsid w:val="002F45DD"/>
    <w:rsid w:val="002F46BE"/>
    <w:rsid w:val="002F4821"/>
    <w:rsid w:val="002F4933"/>
    <w:rsid w:val="002F4C58"/>
    <w:rsid w:val="002F4D30"/>
    <w:rsid w:val="002F4E3D"/>
    <w:rsid w:val="002F4EFA"/>
    <w:rsid w:val="002F504B"/>
    <w:rsid w:val="002F5379"/>
    <w:rsid w:val="002F62B9"/>
    <w:rsid w:val="002F6504"/>
    <w:rsid w:val="002F6681"/>
    <w:rsid w:val="002F6B27"/>
    <w:rsid w:val="002F72C5"/>
    <w:rsid w:val="002F7474"/>
    <w:rsid w:val="002F7B2F"/>
    <w:rsid w:val="002F7BB2"/>
    <w:rsid w:val="002F7FC5"/>
    <w:rsid w:val="003004CA"/>
    <w:rsid w:val="00300B19"/>
    <w:rsid w:val="00300D58"/>
    <w:rsid w:val="00300E9F"/>
    <w:rsid w:val="003018BE"/>
    <w:rsid w:val="0030224C"/>
    <w:rsid w:val="003025D7"/>
    <w:rsid w:val="0030271C"/>
    <w:rsid w:val="00302D24"/>
    <w:rsid w:val="00302DD4"/>
    <w:rsid w:val="00302EDB"/>
    <w:rsid w:val="00302F19"/>
    <w:rsid w:val="00302FD8"/>
    <w:rsid w:val="00303050"/>
    <w:rsid w:val="00303171"/>
    <w:rsid w:val="0030322C"/>
    <w:rsid w:val="00303277"/>
    <w:rsid w:val="003039E9"/>
    <w:rsid w:val="00303B2E"/>
    <w:rsid w:val="00304065"/>
    <w:rsid w:val="003040A5"/>
    <w:rsid w:val="003041E2"/>
    <w:rsid w:val="00304373"/>
    <w:rsid w:val="003047F2"/>
    <w:rsid w:val="00304874"/>
    <w:rsid w:val="00304A56"/>
    <w:rsid w:val="00304B5B"/>
    <w:rsid w:val="00304BE8"/>
    <w:rsid w:val="00304DD3"/>
    <w:rsid w:val="00305C14"/>
    <w:rsid w:val="003064A9"/>
    <w:rsid w:val="00306595"/>
    <w:rsid w:val="00307267"/>
    <w:rsid w:val="00307591"/>
    <w:rsid w:val="003075AB"/>
    <w:rsid w:val="00310257"/>
    <w:rsid w:val="0031079A"/>
    <w:rsid w:val="003107FD"/>
    <w:rsid w:val="0031106A"/>
    <w:rsid w:val="00311BC4"/>
    <w:rsid w:val="00311EF8"/>
    <w:rsid w:val="00311FF7"/>
    <w:rsid w:val="0031232F"/>
    <w:rsid w:val="00312FB5"/>
    <w:rsid w:val="003130FD"/>
    <w:rsid w:val="00313EA3"/>
    <w:rsid w:val="003140AB"/>
    <w:rsid w:val="00314418"/>
    <w:rsid w:val="003148DA"/>
    <w:rsid w:val="00315BBE"/>
    <w:rsid w:val="003166DE"/>
    <w:rsid w:val="0031687B"/>
    <w:rsid w:val="003169BD"/>
    <w:rsid w:val="00316A14"/>
    <w:rsid w:val="00316ED5"/>
    <w:rsid w:val="00317201"/>
    <w:rsid w:val="003172FB"/>
    <w:rsid w:val="00317363"/>
    <w:rsid w:val="0031749C"/>
    <w:rsid w:val="003174C6"/>
    <w:rsid w:val="003176E8"/>
    <w:rsid w:val="00320026"/>
    <w:rsid w:val="0032034E"/>
    <w:rsid w:val="00320371"/>
    <w:rsid w:val="0032049D"/>
    <w:rsid w:val="00320818"/>
    <w:rsid w:val="00320D98"/>
    <w:rsid w:val="00320F24"/>
    <w:rsid w:val="0032150F"/>
    <w:rsid w:val="00321D0F"/>
    <w:rsid w:val="0032228F"/>
    <w:rsid w:val="003229BA"/>
    <w:rsid w:val="00322B87"/>
    <w:rsid w:val="003232C5"/>
    <w:rsid w:val="00323745"/>
    <w:rsid w:val="0032378F"/>
    <w:rsid w:val="00323EC0"/>
    <w:rsid w:val="00324388"/>
    <w:rsid w:val="00324A08"/>
    <w:rsid w:val="00324B53"/>
    <w:rsid w:val="003255D4"/>
    <w:rsid w:val="003256F2"/>
    <w:rsid w:val="003257CB"/>
    <w:rsid w:val="00326064"/>
    <w:rsid w:val="00326588"/>
    <w:rsid w:val="00326EE0"/>
    <w:rsid w:val="00327DB0"/>
    <w:rsid w:val="00327FD0"/>
    <w:rsid w:val="003300D8"/>
    <w:rsid w:val="00330468"/>
    <w:rsid w:val="0033060A"/>
    <w:rsid w:val="0033065C"/>
    <w:rsid w:val="00330DE7"/>
    <w:rsid w:val="00330F58"/>
    <w:rsid w:val="00330FE7"/>
    <w:rsid w:val="00331064"/>
    <w:rsid w:val="00331604"/>
    <w:rsid w:val="0033182A"/>
    <w:rsid w:val="00331922"/>
    <w:rsid w:val="00332812"/>
    <w:rsid w:val="00332CA9"/>
    <w:rsid w:val="003337A3"/>
    <w:rsid w:val="00333A7C"/>
    <w:rsid w:val="00333B88"/>
    <w:rsid w:val="0033428B"/>
    <w:rsid w:val="00334555"/>
    <w:rsid w:val="00334D44"/>
    <w:rsid w:val="00335124"/>
    <w:rsid w:val="003351CB"/>
    <w:rsid w:val="00335CA5"/>
    <w:rsid w:val="00335CBC"/>
    <w:rsid w:val="00336838"/>
    <w:rsid w:val="00336D9E"/>
    <w:rsid w:val="0033746C"/>
    <w:rsid w:val="003400B3"/>
    <w:rsid w:val="00340123"/>
    <w:rsid w:val="00340841"/>
    <w:rsid w:val="003410D2"/>
    <w:rsid w:val="003412A1"/>
    <w:rsid w:val="00341371"/>
    <w:rsid w:val="0034168D"/>
    <w:rsid w:val="00341B0B"/>
    <w:rsid w:val="00341D57"/>
    <w:rsid w:val="00342112"/>
    <w:rsid w:val="003427D9"/>
    <w:rsid w:val="00342D97"/>
    <w:rsid w:val="0034312A"/>
    <w:rsid w:val="00343379"/>
    <w:rsid w:val="0034375F"/>
    <w:rsid w:val="00343AB2"/>
    <w:rsid w:val="00343B7B"/>
    <w:rsid w:val="00343F32"/>
    <w:rsid w:val="0034421E"/>
    <w:rsid w:val="003447B8"/>
    <w:rsid w:val="00344CA9"/>
    <w:rsid w:val="00344E6D"/>
    <w:rsid w:val="00345163"/>
    <w:rsid w:val="003455A0"/>
    <w:rsid w:val="00345674"/>
    <w:rsid w:val="003460C1"/>
    <w:rsid w:val="003462A5"/>
    <w:rsid w:val="00346883"/>
    <w:rsid w:val="003469A6"/>
    <w:rsid w:val="00346A75"/>
    <w:rsid w:val="00346B6C"/>
    <w:rsid w:val="00346B9F"/>
    <w:rsid w:val="00346C6A"/>
    <w:rsid w:val="00346F68"/>
    <w:rsid w:val="00347708"/>
    <w:rsid w:val="0034790B"/>
    <w:rsid w:val="0035032C"/>
    <w:rsid w:val="003505D5"/>
    <w:rsid w:val="00350CFB"/>
    <w:rsid w:val="0035127F"/>
    <w:rsid w:val="003516C0"/>
    <w:rsid w:val="00351862"/>
    <w:rsid w:val="00351CB3"/>
    <w:rsid w:val="00351D98"/>
    <w:rsid w:val="00351F2F"/>
    <w:rsid w:val="003525D4"/>
    <w:rsid w:val="00352940"/>
    <w:rsid w:val="00352A55"/>
    <w:rsid w:val="00353C31"/>
    <w:rsid w:val="00353C35"/>
    <w:rsid w:val="00353C70"/>
    <w:rsid w:val="0035456F"/>
    <w:rsid w:val="0035473E"/>
    <w:rsid w:val="0035483E"/>
    <w:rsid w:val="00355226"/>
    <w:rsid w:val="0035539D"/>
    <w:rsid w:val="003561EF"/>
    <w:rsid w:val="00356360"/>
    <w:rsid w:val="003566DF"/>
    <w:rsid w:val="0035770B"/>
    <w:rsid w:val="00357A1E"/>
    <w:rsid w:val="00357B41"/>
    <w:rsid w:val="00357E8B"/>
    <w:rsid w:val="00360825"/>
    <w:rsid w:val="00360945"/>
    <w:rsid w:val="003609BD"/>
    <w:rsid w:val="00361C0A"/>
    <w:rsid w:val="003622B9"/>
    <w:rsid w:val="003624D1"/>
    <w:rsid w:val="0036255E"/>
    <w:rsid w:val="00362D7D"/>
    <w:rsid w:val="003633B0"/>
    <w:rsid w:val="00363510"/>
    <w:rsid w:val="00363673"/>
    <w:rsid w:val="00363CDF"/>
    <w:rsid w:val="0036415C"/>
    <w:rsid w:val="0036456E"/>
    <w:rsid w:val="0036499A"/>
    <w:rsid w:val="003649B0"/>
    <w:rsid w:val="00364A14"/>
    <w:rsid w:val="00364EFE"/>
    <w:rsid w:val="00365907"/>
    <w:rsid w:val="00365A43"/>
    <w:rsid w:val="00365D5B"/>
    <w:rsid w:val="003662F7"/>
    <w:rsid w:val="00366535"/>
    <w:rsid w:val="003674E6"/>
    <w:rsid w:val="00367625"/>
    <w:rsid w:val="0037006A"/>
    <w:rsid w:val="00370428"/>
    <w:rsid w:val="00370492"/>
    <w:rsid w:val="003716E5"/>
    <w:rsid w:val="003728BB"/>
    <w:rsid w:val="00372DCF"/>
    <w:rsid w:val="00373225"/>
    <w:rsid w:val="00373908"/>
    <w:rsid w:val="00373D4F"/>
    <w:rsid w:val="00373FB3"/>
    <w:rsid w:val="0037437C"/>
    <w:rsid w:val="003744CE"/>
    <w:rsid w:val="00374506"/>
    <w:rsid w:val="00374837"/>
    <w:rsid w:val="003748FC"/>
    <w:rsid w:val="00374942"/>
    <w:rsid w:val="00374F7F"/>
    <w:rsid w:val="003750E7"/>
    <w:rsid w:val="00375382"/>
    <w:rsid w:val="0037551C"/>
    <w:rsid w:val="0037625D"/>
    <w:rsid w:val="0037761B"/>
    <w:rsid w:val="00377862"/>
    <w:rsid w:val="003778BD"/>
    <w:rsid w:val="003802F5"/>
    <w:rsid w:val="00380485"/>
    <w:rsid w:val="00380A9E"/>
    <w:rsid w:val="00381213"/>
    <w:rsid w:val="003813AB"/>
    <w:rsid w:val="00381585"/>
    <w:rsid w:val="003815F4"/>
    <w:rsid w:val="003819F1"/>
    <w:rsid w:val="00382170"/>
    <w:rsid w:val="00382230"/>
    <w:rsid w:val="003822FC"/>
    <w:rsid w:val="0038254B"/>
    <w:rsid w:val="00382D1B"/>
    <w:rsid w:val="00382FE9"/>
    <w:rsid w:val="0038361D"/>
    <w:rsid w:val="00383AEB"/>
    <w:rsid w:val="00383B44"/>
    <w:rsid w:val="00383B5C"/>
    <w:rsid w:val="00383F1A"/>
    <w:rsid w:val="003840D5"/>
    <w:rsid w:val="00384233"/>
    <w:rsid w:val="00384458"/>
    <w:rsid w:val="00384577"/>
    <w:rsid w:val="00384B61"/>
    <w:rsid w:val="00384BD0"/>
    <w:rsid w:val="00385027"/>
    <w:rsid w:val="003851E8"/>
    <w:rsid w:val="00385473"/>
    <w:rsid w:val="00385B14"/>
    <w:rsid w:val="003861BF"/>
    <w:rsid w:val="00386817"/>
    <w:rsid w:val="00386B04"/>
    <w:rsid w:val="00386F9D"/>
    <w:rsid w:val="003870C5"/>
    <w:rsid w:val="003873E0"/>
    <w:rsid w:val="00387BAF"/>
    <w:rsid w:val="00387BCF"/>
    <w:rsid w:val="0039088E"/>
    <w:rsid w:val="00391428"/>
    <w:rsid w:val="00391528"/>
    <w:rsid w:val="00391857"/>
    <w:rsid w:val="00392042"/>
    <w:rsid w:val="0039260F"/>
    <w:rsid w:val="003927C9"/>
    <w:rsid w:val="00392A45"/>
    <w:rsid w:val="00392A80"/>
    <w:rsid w:val="00392DBD"/>
    <w:rsid w:val="003931A9"/>
    <w:rsid w:val="00393369"/>
    <w:rsid w:val="00393392"/>
    <w:rsid w:val="00393437"/>
    <w:rsid w:val="003935F4"/>
    <w:rsid w:val="00393692"/>
    <w:rsid w:val="00393939"/>
    <w:rsid w:val="00393CC9"/>
    <w:rsid w:val="00394901"/>
    <w:rsid w:val="0039495F"/>
    <w:rsid w:val="00394F16"/>
    <w:rsid w:val="00395339"/>
    <w:rsid w:val="00395373"/>
    <w:rsid w:val="00395BC1"/>
    <w:rsid w:val="00396317"/>
    <w:rsid w:val="0039649D"/>
    <w:rsid w:val="003966E1"/>
    <w:rsid w:val="0039682F"/>
    <w:rsid w:val="00397041"/>
    <w:rsid w:val="00397287"/>
    <w:rsid w:val="00397A5B"/>
    <w:rsid w:val="00397E6E"/>
    <w:rsid w:val="00397F87"/>
    <w:rsid w:val="00397FAA"/>
    <w:rsid w:val="003A0057"/>
    <w:rsid w:val="003A03D4"/>
    <w:rsid w:val="003A044A"/>
    <w:rsid w:val="003A049B"/>
    <w:rsid w:val="003A04D3"/>
    <w:rsid w:val="003A05E0"/>
    <w:rsid w:val="003A0C06"/>
    <w:rsid w:val="003A11F4"/>
    <w:rsid w:val="003A1207"/>
    <w:rsid w:val="003A13DC"/>
    <w:rsid w:val="003A1637"/>
    <w:rsid w:val="003A16A2"/>
    <w:rsid w:val="003A1E41"/>
    <w:rsid w:val="003A1E71"/>
    <w:rsid w:val="003A2073"/>
    <w:rsid w:val="003A22B0"/>
    <w:rsid w:val="003A2358"/>
    <w:rsid w:val="003A2701"/>
    <w:rsid w:val="003A29D7"/>
    <w:rsid w:val="003A2A1E"/>
    <w:rsid w:val="003A2CFD"/>
    <w:rsid w:val="003A2ED8"/>
    <w:rsid w:val="003A3860"/>
    <w:rsid w:val="003A388E"/>
    <w:rsid w:val="003A3AAF"/>
    <w:rsid w:val="003A3F9E"/>
    <w:rsid w:val="003A413B"/>
    <w:rsid w:val="003A43AB"/>
    <w:rsid w:val="003A4761"/>
    <w:rsid w:val="003A499F"/>
    <w:rsid w:val="003A4F72"/>
    <w:rsid w:val="003A5C1B"/>
    <w:rsid w:val="003A5DDC"/>
    <w:rsid w:val="003A6368"/>
    <w:rsid w:val="003A6468"/>
    <w:rsid w:val="003A65BE"/>
    <w:rsid w:val="003A685C"/>
    <w:rsid w:val="003A741D"/>
    <w:rsid w:val="003A772B"/>
    <w:rsid w:val="003A793D"/>
    <w:rsid w:val="003A7A20"/>
    <w:rsid w:val="003A7C71"/>
    <w:rsid w:val="003B0545"/>
    <w:rsid w:val="003B0755"/>
    <w:rsid w:val="003B1235"/>
    <w:rsid w:val="003B13A7"/>
    <w:rsid w:val="003B15A9"/>
    <w:rsid w:val="003B15D6"/>
    <w:rsid w:val="003B1987"/>
    <w:rsid w:val="003B1DE1"/>
    <w:rsid w:val="003B1DF3"/>
    <w:rsid w:val="003B1DFC"/>
    <w:rsid w:val="003B2484"/>
    <w:rsid w:val="003B302C"/>
    <w:rsid w:val="003B310C"/>
    <w:rsid w:val="003B3640"/>
    <w:rsid w:val="003B37AC"/>
    <w:rsid w:val="003B3A84"/>
    <w:rsid w:val="003B3D1C"/>
    <w:rsid w:val="003B4786"/>
    <w:rsid w:val="003B4CA1"/>
    <w:rsid w:val="003B4CE8"/>
    <w:rsid w:val="003B4ED7"/>
    <w:rsid w:val="003B4F3B"/>
    <w:rsid w:val="003B54CA"/>
    <w:rsid w:val="003B55BC"/>
    <w:rsid w:val="003B5731"/>
    <w:rsid w:val="003B5D7C"/>
    <w:rsid w:val="003B5F3C"/>
    <w:rsid w:val="003B60D5"/>
    <w:rsid w:val="003B6541"/>
    <w:rsid w:val="003B7A6C"/>
    <w:rsid w:val="003C00D4"/>
    <w:rsid w:val="003C18FA"/>
    <w:rsid w:val="003C1C51"/>
    <w:rsid w:val="003C2318"/>
    <w:rsid w:val="003C2C6D"/>
    <w:rsid w:val="003C3209"/>
    <w:rsid w:val="003C340D"/>
    <w:rsid w:val="003C35C5"/>
    <w:rsid w:val="003C4D74"/>
    <w:rsid w:val="003C512D"/>
    <w:rsid w:val="003C518C"/>
    <w:rsid w:val="003C52FD"/>
    <w:rsid w:val="003C56B2"/>
    <w:rsid w:val="003C57B8"/>
    <w:rsid w:val="003C5BBB"/>
    <w:rsid w:val="003C5DB7"/>
    <w:rsid w:val="003C609C"/>
    <w:rsid w:val="003C6ABF"/>
    <w:rsid w:val="003C6F65"/>
    <w:rsid w:val="003C70AD"/>
    <w:rsid w:val="003C71CC"/>
    <w:rsid w:val="003C75EE"/>
    <w:rsid w:val="003C7E84"/>
    <w:rsid w:val="003D03A1"/>
    <w:rsid w:val="003D0466"/>
    <w:rsid w:val="003D0BA9"/>
    <w:rsid w:val="003D0E66"/>
    <w:rsid w:val="003D11B9"/>
    <w:rsid w:val="003D14A2"/>
    <w:rsid w:val="003D1532"/>
    <w:rsid w:val="003D15DD"/>
    <w:rsid w:val="003D1A9D"/>
    <w:rsid w:val="003D1B42"/>
    <w:rsid w:val="003D1E6C"/>
    <w:rsid w:val="003D1F02"/>
    <w:rsid w:val="003D1F67"/>
    <w:rsid w:val="003D218F"/>
    <w:rsid w:val="003D23CB"/>
    <w:rsid w:val="003D2439"/>
    <w:rsid w:val="003D2634"/>
    <w:rsid w:val="003D2C16"/>
    <w:rsid w:val="003D31EB"/>
    <w:rsid w:val="003D337F"/>
    <w:rsid w:val="003D3817"/>
    <w:rsid w:val="003D3905"/>
    <w:rsid w:val="003D44EE"/>
    <w:rsid w:val="003D470B"/>
    <w:rsid w:val="003D5F66"/>
    <w:rsid w:val="003D68EA"/>
    <w:rsid w:val="003D6DB8"/>
    <w:rsid w:val="003D7270"/>
    <w:rsid w:val="003D7611"/>
    <w:rsid w:val="003D7703"/>
    <w:rsid w:val="003D773F"/>
    <w:rsid w:val="003D7769"/>
    <w:rsid w:val="003D7973"/>
    <w:rsid w:val="003E01DD"/>
    <w:rsid w:val="003E02B8"/>
    <w:rsid w:val="003E085C"/>
    <w:rsid w:val="003E0C7B"/>
    <w:rsid w:val="003E0C7C"/>
    <w:rsid w:val="003E1573"/>
    <w:rsid w:val="003E1801"/>
    <w:rsid w:val="003E202B"/>
    <w:rsid w:val="003E206F"/>
    <w:rsid w:val="003E20EB"/>
    <w:rsid w:val="003E22EF"/>
    <w:rsid w:val="003E2358"/>
    <w:rsid w:val="003E261B"/>
    <w:rsid w:val="003E298A"/>
    <w:rsid w:val="003E2AC2"/>
    <w:rsid w:val="003E2B8D"/>
    <w:rsid w:val="003E32AF"/>
    <w:rsid w:val="003E4056"/>
    <w:rsid w:val="003E44DD"/>
    <w:rsid w:val="003E4501"/>
    <w:rsid w:val="003E4BF1"/>
    <w:rsid w:val="003E4E17"/>
    <w:rsid w:val="003E4E3F"/>
    <w:rsid w:val="003E50CE"/>
    <w:rsid w:val="003E59C2"/>
    <w:rsid w:val="003E5A14"/>
    <w:rsid w:val="003E5E4C"/>
    <w:rsid w:val="003E6263"/>
    <w:rsid w:val="003E63A8"/>
    <w:rsid w:val="003E6736"/>
    <w:rsid w:val="003E6ECF"/>
    <w:rsid w:val="003E721F"/>
    <w:rsid w:val="003E7668"/>
    <w:rsid w:val="003E7D23"/>
    <w:rsid w:val="003E7F9F"/>
    <w:rsid w:val="003F0634"/>
    <w:rsid w:val="003F0725"/>
    <w:rsid w:val="003F0799"/>
    <w:rsid w:val="003F09EA"/>
    <w:rsid w:val="003F0AF9"/>
    <w:rsid w:val="003F119F"/>
    <w:rsid w:val="003F1A1B"/>
    <w:rsid w:val="003F1B6C"/>
    <w:rsid w:val="003F248D"/>
    <w:rsid w:val="003F25E8"/>
    <w:rsid w:val="003F32D8"/>
    <w:rsid w:val="003F385D"/>
    <w:rsid w:val="003F3EAC"/>
    <w:rsid w:val="003F40DC"/>
    <w:rsid w:val="003F436C"/>
    <w:rsid w:val="003F46AB"/>
    <w:rsid w:val="003F47EA"/>
    <w:rsid w:val="003F4840"/>
    <w:rsid w:val="003F4D16"/>
    <w:rsid w:val="003F548B"/>
    <w:rsid w:val="003F55FD"/>
    <w:rsid w:val="003F564C"/>
    <w:rsid w:val="003F5D2A"/>
    <w:rsid w:val="003F5D2B"/>
    <w:rsid w:val="003F5DE9"/>
    <w:rsid w:val="003F62CF"/>
    <w:rsid w:val="003F63D3"/>
    <w:rsid w:val="003F655E"/>
    <w:rsid w:val="003F65CD"/>
    <w:rsid w:val="003F67B2"/>
    <w:rsid w:val="003F6845"/>
    <w:rsid w:val="003F7140"/>
    <w:rsid w:val="003F771E"/>
    <w:rsid w:val="003F7895"/>
    <w:rsid w:val="003F7A20"/>
    <w:rsid w:val="003F7E09"/>
    <w:rsid w:val="004003CE"/>
    <w:rsid w:val="004005A7"/>
    <w:rsid w:val="004005C4"/>
    <w:rsid w:val="004005D3"/>
    <w:rsid w:val="00400A62"/>
    <w:rsid w:val="004018C5"/>
    <w:rsid w:val="00401C19"/>
    <w:rsid w:val="004020F8"/>
    <w:rsid w:val="004021CE"/>
    <w:rsid w:val="00402447"/>
    <w:rsid w:val="004026A2"/>
    <w:rsid w:val="004027BC"/>
    <w:rsid w:val="00402D7A"/>
    <w:rsid w:val="0040324D"/>
    <w:rsid w:val="004037CC"/>
    <w:rsid w:val="00403857"/>
    <w:rsid w:val="004038A7"/>
    <w:rsid w:val="00403DA1"/>
    <w:rsid w:val="0040423A"/>
    <w:rsid w:val="004042F3"/>
    <w:rsid w:val="0040440C"/>
    <w:rsid w:val="004046D1"/>
    <w:rsid w:val="004057AD"/>
    <w:rsid w:val="0040591A"/>
    <w:rsid w:val="00405EFD"/>
    <w:rsid w:val="00405F0F"/>
    <w:rsid w:val="0040619D"/>
    <w:rsid w:val="00406365"/>
    <w:rsid w:val="004063AC"/>
    <w:rsid w:val="004064CF"/>
    <w:rsid w:val="004067CC"/>
    <w:rsid w:val="004067F7"/>
    <w:rsid w:val="00406A30"/>
    <w:rsid w:val="00406C19"/>
    <w:rsid w:val="00407991"/>
    <w:rsid w:val="00410346"/>
    <w:rsid w:val="00410E58"/>
    <w:rsid w:val="004110C1"/>
    <w:rsid w:val="00411259"/>
    <w:rsid w:val="004112B7"/>
    <w:rsid w:val="00411735"/>
    <w:rsid w:val="00411D9F"/>
    <w:rsid w:val="00412021"/>
    <w:rsid w:val="004123B8"/>
    <w:rsid w:val="004123EF"/>
    <w:rsid w:val="00412600"/>
    <w:rsid w:val="00412BFB"/>
    <w:rsid w:val="00412FCD"/>
    <w:rsid w:val="00413029"/>
    <w:rsid w:val="0041309E"/>
    <w:rsid w:val="004133C8"/>
    <w:rsid w:val="00413AC0"/>
    <w:rsid w:val="0041460A"/>
    <w:rsid w:val="00414801"/>
    <w:rsid w:val="00414803"/>
    <w:rsid w:val="00414BFD"/>
    <w:rsid w:val="00414E1F"/>
    <w:rsid w:val="00414E78"/>
    <w:rsid w:val="004152DC"/>
    <w:rsid w:val="004154FA"/>
    <w:rsid w:val="00415AAC"/>
    <w:rsid w:val="00415C94"/>
    <w:rsid w:val="00415CAB"/>
    <w:rsid w:val="00416EA9"/>
    <w:rsid w:val="00417298"/>
    <w:rsid w:val="00417F45"/>
    <w:rsid w:val="00417F95"/>
    <w:rsid w:val="00420122"/>
    <w:rsid w:val="0042024E"/>
    <w:rsid w:val="00420471"/>
    <w:rsid w:val="0042047B"/>
    <w:rsid w:val="00420AAE"/>
    <w:rsid w:val="00420E52"/>
    <w:rsid w:val="004210E6"/>
    <w:rsid w:val="0042194E"/>
    <w:rsid w:val="00421BDD"/>
    <w:rsid w:val="00421CA6"/>
    <w:rsid w:val="00421D0A"/>
    <w:rsid w:val="004226E6"/>
    <w:rsid w:val="0042278C"/>
    <w:rsid w:val="00422AB2"/>
    <w:rsid w:val="00423451"/>
    <w:rsid w:val="004235E6"/>
    <w:rsid w:val="0042361D"/>
    <w:rsid w:val="004236A6"/>
    <w:rsid w:val="004237C1"/>
    <w:rsid w:val="00423F40"/>
    <w:rsid w:val="0042416A"/>
    <w:rsid w:val="00424261"/>
    <w:rsid w:val="004246B5"/>
    <w:rsid w:val="00424805"/>
    <w:rsid w:val="00424E24"/>
    <w:rsid w:val="00425255"/>
    <w:rsid w:val="004256D2"/>
    <w:rsid w:val="00425C84"/>
    <w:rsid w:val="00425D01"/>
    <w:rsid w:val="00425D62"/>
    <w:rsid w:val="00426402"/>
    <w:rsid w:val="004264C7"/>
    <w:rsid w:val="004264FF"/>
    <w:rsid w:val="004267BA"/>
    <w:rsid w:val="004267D3"/>
    <w:rsid w:val="00426987"/>
    <w:rsid w:val="00427538"/>
    <w:rsid w:val="004279FA"/>
    <w:rsid w:val="00427CC8"/>
    <w:rsid w:val="00430400"/>
    <w:rsid w:val="0043073C"/>
    <w:rsid w:val="004309C7"/>
    <w:rsid w:val="00431FC7"/>
    <w:rsid w:val="0043202D"/>
    <w:rsid w:val="004323EB"/>
    <w:rsid w:val="00432E05"/>
    <w:rsid w:val="004332B7"/>
    <w:rsid w:val="00433610"/>
    <w:rsid w:val="004337ED"/>
    <w:rsid w:val="00433C59"/>
    <w:rsid w:val="00433EF0"/>
    <w:rsid w:val="00434599"/>
    <w:rsid w:val="00434719"/>
    <w:rsid w:val="004347B2"/>
    <w:rsid w:val="00434A0B"/>
    <w:rsid w:val="00434F14"/>
    <w:rsid w:val="004350A0"/>
    <w:rsid w:val="004352B2"/>
    <w:rsid w:val="004352CC"/>
    <w:rsid w:val="00435631"/>
    <w:rsid w:val="0043590C"/>
    <w:rsid w:val="00435A30"/>
    <w:rsid w:val="00435C6D"/>
    <w:rsid w:val="00435F5A"/>
    <w:rsid w:val="00436272"/>
    <w:rsid w:val="00436D66"/>
    <w:rsid w:val="00436E15"/>
    <w:rsid w:val="0043705A"/>
    <w:rsid w:val="00437930"/>
    <w:rsid w:val="00437E19"/>
    <w:rsid w:val="00437E3F"/>
    <w:rsid w:val="00437FB7"/>
    <w:rsid w:val="004400D9"/>
    <w:rsid w:val="0044012E"/>
    <w:rsid w:val="004401DE"/>
    <w:rsid w:val="00440BCC"/>
    <w:rsid w:val="00440FD8"/>
    <w:rsid w:val="00441186"/>
    <w:rsid w:val="004413B1"/>
    <w:rsid w:val="00441EA8"/>
    <w:rsid w:val="004428BC"/>
    <w:rsid w:val="004429D6"/>
    <w:rsid w:val="00442F03"/>
    <w:rsid w:val="004437FE"/>
    <w:rsid w:val="00443934"/>
    <w:rsid w:val="004439CB"/>
    <w:rsid w:val="00443FB6"/>
    <w:rsid w:val="00444236"/>
    <w:rsid w:val="004444EA"/>
    <w:rsid w:val="0044462F"/>
    <w:rsid w:val="004448D9"/>
    <w:rsid w:val="00445183"/>
    <w:rsid w:val="004455D7"/>
    <w:rsid w:val="00445696"/>
    <w:rsid w:val="0044583A"/>
    <w:rsid w:val="00445C79"/>
    <w:rsid w:val="00445E33"/>
    <w:rsid w:val="004469D2"/>
    <w:rsid w:val="004469DE"/>
    <w:rsid w:val="00446B30"/>
    <w:rsid w:val="00446C57"/>
    <w:rsid w:val="00446D92"/>
    <w:rsid w:val="00446FCA"/>
    <w:rsid w:val="00447081"/>
    <w:rsid w:val="00447370"/>
    <w:rsid w:val="00447AD7"/>
    <w:rsid w:val="00447AE1"/>
    <w:rsid w:val="00447D37"/>
    <w:rsid w:val="004508BA"/>
    <w:rsid w:val="00450C66"/>
    <w:rsid w:val="0045119E"/>
    <w:rsid w:val="00451223"/>
    <w:rsid w:val="004515C3"/>
    <w:rsid w:val="00451DFC"/>
    <w:rsid w:val="00452445"/>
    <w:rsid w:val="00452577"/>
    <w:rsid w:val="004525AF"/>
    <w:rsid w:val="00452786"/>
    <w:rsid w:val="00453B3A"/>
    <w:rsid w:val="00454197"/>
    <w:rsid w:val="00454460"/>
    <w:rsid w:val="0045468A"/>
    <w:rsid w:val="004549B0"/>
    <w:rsid w:val="00455844"/>
    <w:rsid w:val="004558CF"/>
    <w:rsid w:val="00455A85"/>
    <w:rsid w:val="00455C1D"/>
    <w:rsid w:val="00455E9A"/>
    <w:rsid w:val="00456218"/>
    <w:rsid w:val="0045673F"/>
    <w:rsid w:val="00456D32"/>
    <w:rsid w:val="00456D34"/>
    <w:rsid w:val="00456FA3"/>
    <w:rsid w:val="004575FC"/>
    <w:rsid w:val="00457776"/>
    <w:rsid w:val="00457BAC"/>
    <w:rsid w:val="00460261"/>
    <w:rsid w:val="00460E5C"/>
    <w:rsid w:val="004613F0"/>
    <w:rsid w:val="00461434"/>
    <w:rsid w:val="0046153A"/>
    <w:rsid w:val="00461625"/>
    <w:rsid w:val="004617B2"/>
    <w:rsid w:val="00461BB0"/>
    <w:rsid w:val="0046204A"/>
    <w:rsid w:val="0046223C"/>
    <w:rsid w:val="0046265B"/>
    <w:rsid w:val="004629DD"/>
    <w:rsid w:val="00462C7F"/>
    <w:rsid w:val="00462DE3"/>
    <w:rsid w:val="00462F01"/>
    <w:rsid w:val="0046380D"/>
    <w:rsid w:val="00463F84"/>
    <w:rsid w:val="00464AE4"/>
    <w:rsid w:val="00465204"/>
    <w:rsid w:val="00465532"/>
    <w:rsid w:val="0046560E"/>
    <w:rsid w:val="00465779"/>
    <w:rsid w:val="00465ACF"/>
    <w:rsid w:val="00465F95"/>
    <w:rsid w:val="00466ACE"/>
    <w:rsid w:val="00466C7F"/>
    <w:rsid w:val="00466DFC"/>
    <w:rsid w:val="004671C3"/>
    <w:rsid w:val="00467234"/>
    <w:rsid w:val="00467380"/>
    <w:rsid w:val="00467401"/>
    <w:rsid w:val="00467A5B"/>
    <w:rsid w:val="004704B8"/>
    <w:rsid w:val="00470C9B"/>
    <w:rsid w:val="00471135"/>
    <w:rsid w:val="004712D0"/>
    <w:rsid w:val="004716B2"/>
    <w:rsid w:val="00471E3F"/>
    <w:rsid w:val="00472175"/>
    <w:rsid w:val="004727DC"/>
    <w:rsid w:val="00472CD1"/>
    <w:rsid w:val="0047359D"/>
    <w:rsid w:val="004737AB"/>
    <w:rsid w:val="00473857"/>
    <w:rsid w:val="00473AFD"/>
    <w:rsid w:val="004744AC"/>
    <w:rsid w:val="004746B2"/>
    <w:rsid w:val="0047510D"/>
    <w:rsid w:val="00475363"/>
    <w:rsid w:val="004757D5"/>
    <w:rsid w:val="004758A9"/>
    <w:rsid w:val="00475D75"/>
    <w:rsid w:val="00476015"/>
    <w:rsid w:val="004762CB"/>
    <w:rsid w:val="0047636C"/>
    <w:rsid w:val="00476F8D"/>
    <w:rsid w:val="004773D7"/>
    <w:rsid w:val="00477714"/>
    <w:rsid w:val="0047792A"/>
    <w:rsid w:val="00477DB0"/>
    <w:rsid w:val="00477E9E"/>
    <w:rsid w:val="00477F65"/>
    <w:rsid w:val="00480638"/>
    <w:rsid w:val="004810FC"/>
    <w:rsid w:val="004811F3"/>
    <w:rsid w:val="00481B29"/>
    <w:rsid w:val="00482465"/>
    <w:rsid w:val="00482811"/>
    <w:rsid w:val="00482843"/>
    <w:rsid w:val="00482D3D"/>
    <w:rsid w:val="00482F2D"/>
    <w:rsid w:val="00483006"/>
    <w:rsid w:val="00483483"/>
    <w:rsid w:val="00483491"/>
    <w:rsid w:val="004837CE"/>
    <w:rsid w:val="00483AEB"/>
    <w:rsid w:val="00483F17"/>
    <w:rsid w:val="004842BA"/>
    <w:rsid w:val="00484370"/>
    <w:rsid w:val="00484ACF"/>
    <w:rsid w:val="00484F8D"/>
    <w:rsid w:val="00484FA9"/>
    <w:rsid w:val="004852B5"/>
    <w:rsid w:val="00485412"/>
    <w:rsid w:val="004854C4"/>
    <w:rsid w:val="00485BB2"/>
    <w:rsid w:val="00486778"/>
    <w:rsid w:val="00486838"/>
    <w:rsid w:val="00486A0C"/>
    <w:rsid w:val="00487312"/>
    <w:rsid w:val="0048738B"/>
    <w:rsid w:val="004875EC"/>
    <w:rsid w:val="0048760B"/>
    <w:rsid w:val="0048771E"/>
    <w:rsid w:val="00487790"/>
    <w:rsid w:val="00487DAA"/>
    <w:rsid w:val="004904A1"/>
    <w:rsid w:val="00490BD3"/>
    <w:rsid w:val="004912E8"/>
    <w:rsid w:val="004914F9"/>
    <w:rsid w:val="00491591"/>
    <w:rsid w:val="00491983"/>
    <w:rsid w:val="00491A80"/>
    <w:rsid w:val="00491B23"/>
    <w:rsid w:val="00491D8B"/>
    <w:rsid w:val="00491E1F"/>
    <w:rsid w:val="00492727"/>
    <w:rsid w:val="00492B80"/>
    <w:rsid w:val="004936F7"/>
    <w:rsid w:val="004937B3"/>
    <w:rsid w:val="0049384B"/>
    <w:rsid w:val="00493B7A"/>
    <w:rsid w:val="00493F3F"/>
    <w:rsid w:val="0049431B"/>
    <w:rsid w:val="0049434F"/>
    <w:rsid w:val="00494B12"/>
    <w:rsid w:val="00494EDA"/>
    <w:rsid w:val="0049535F"/>
    <w:rsid w:val="0049579A"/>
    <w:rsid w:val="0049631B"/>
    <w:rsid w:val="00496491"/>
    <w:rsid w:val="004964C2"/>
    <w:rsid w:val="00496781"/>
    <w:rsid w:val="00496FB4"/>
    <w:rsid w:val="00496FCB"/>
    <w:rsid w:val="004972D2"/>
    <w:rsid w:val="0049771E"/>
    <w:rsid w:val="00497995"/>
    <w:rsid w:val="00497C22"/>
    <w:rsid w:val="004A010B"/>
    <w:rsid w:val="004A019B"/>
    <w:rsid w:val="004A0252"/>
    <w:rsid w:val="004A0C3E"/>
    <w:rsid w:val="004A10F9"/>
    <w:rsid w:val="004A1608"/>
    <w:rsid w:val="004A1A76"/>
    <w:rsid w:val="004A240D"/>
    <w:rsid w:val="004A2517"/>
    <w:rsid w:val="004A277E"/>
    <w:rsid w:val="004A2809"/>
    <w:rsid w:val="004A3299"/>
    <w:rsid w:val="004A33EB"/>
    <w:rsid w:val="004A36D4"/>
    <w:rsid w:val="004A3B07"/>
    <w:rsid w:val="004A3B42"/>
    <w:rsid w:val="004A3CB5"/>
    <w:rsid w:val="004A44CB"/>
    <w:rsid w:val="004A4929"/>
    <w:rsid w:val="004A4A00"/>
    <w:rsid w:val="004A4ED5"/>
    <w:rsid w:val="004A562F"/>
    <w:rsid w:val="004A5DBA"/>
    <w:rsid w:val="004A6070"/>
    <w:rsid w:val="004A60B9"/>
    <w:rsid w:val="004A60E5"/>
    <w:rsid w:val="004A646E"/>
    <w:rsid w:val="004A76B4"/>
    <w:rsid w:val="004A78A1"/>
    <w:rsid w:val="004B018B"/>
    <w:rsid w:val="004B073A"/>
    <w:rsid w:val="004B0C48"/>
    <w:rsid w:val="004B0F54"/>
    <w:rsid w:val="004B14BA"/>
    <w:rsid w:val="004B14DA"/>
    <w:rsid w:val="004B205C"/>
    <w:rsid w:val="004B27C1"/>
    <w:rsid w:val="004B297A"/>
    <w:rsid w:val="004B2FFE"/>
    <w:rsid w:val="004B31A3"/>
    <w:rsid w:val="004B3A0B"/>
    <w:rsid w:val="004B3DC8"/>
    <w:rsid w:val="004B4225"/>
    <w:rsid w:val="004B42B7"/>
    <w:rsid w:val="004B441C"/>
    <w:rsid w:val="004B4752"/>
    <w:rsid w:val="004B4894"/>
    <w:rsid w:val="004B4934"/>
    <w:rsid w:val="004B4A5B"/>
    <w:rsid w:val="004B4C82"/>
    <w:rsid w:val="004B4F4A"/>
    <w:rsid w:val="004B51FE"/>
    <w:rsid w:val="004B6025"/>
    <w:rsid w:val="004B6461"/>
    <w:rsid w:val="004B6CF8"/>
    <w:rsid w:val="004B6D2F"/>
    <w:rsid w:val="004B744E"/>
    <w:rsid w:val="004B7834"/>
    <w:rsid w:val="004B7860"/>
    <w:rsid w:val="004B7FC8"/>
    <w:rsid w:val="004B7FCA"/>
    <w:rsid w:val="004C0186"/>
    <w:rsid w:val="004C027A"/>
    <w:rsid w:val="004C03C5"/>
    <w:rsid w:val="004C1506"/>
    <w:rsid w:val="004C1547"/>
    <w:rsid w:val="004C1AAC"/>
    <w:rsid w:val="004C1C8C"/>
    <w:rsid w:val="004C1F24"/>
    <w:rsid w:val="004C1FA0"/>
    <w:rsid w:val="004C20D6"/>
    <w:rsid w:val="004C254F"/>
    <w:rsid w:val="004C295D"/>
    <w:rsid w:val="004C2A56"/>
    <w:rsid w:val="004C2C25"/>
    <w:rsid w:val="004C2C65"/>
    <w:rsid w:val="004C2EFC"/>
    <w:rsid w:val="004C3669"/>
    <w:rsid w:val="004C388C"/>
    <w:rsid w:val="004C38FB"/>
    <w:rsid w:val="004C3991"/>
    <w:rsid w:val="004C3E36"/>
    <w:rsid w:val="004C4374"/>
    <w:rsid w:val="004C43AB"/>
    <w:rsid w:val="004C472B"/>
    <w:rsid w:val="004C47E7"/>
    <w:rsid w:val="004C4CD4"/>
    <w:rsid w:val="004C549D"/>
    <w:rsid w:val="004C5825"/>
    <w:rsid w:val="004C5883"/>
    <w:rsid w:val="004C58A6"/>
    <w:rsid w:val="004C5D37"/>
    <w:rsid w:val="004C5ECE"/>
    <w:rsid w:val="004C6197"/>
    <w:rsid w:val="004C6913"/>
    <w:rsid w:val="004C7639"/>
    <w:rsid w:val="004C77D7"/>
    <w:rsid w:val="004C7B89"/>
    <w:rsid w:val="004D007A"/>
    <w:rsid w:val="004D00DA"/>
    <w:rsid w:val="004D0102"/>
    <w:rsid w:val="004D0988"/>
    <w:rsid w:val="004D0A4C"/>
    <w:rsid w:val="004D0EB7"/>
    <w:rsid w:val="004D13A6"/>
    <w:rsid w:val="004D14FD"/>
    <w:rsid w:val="004D159F"/>
    <w:rsid w:val="004D16C2"/>
    <w:rsid w:val="004D1B3E"/>
    <w:rsid w:val="004D1BBF"/>
    <w:rsid w:val="004D1F00"/>
    <w:rsid w:val="004D2884"/>
    <w:rsid w:val="004D2A8B"/>
    <w:rsid w:val="004D2ADD"/>
    <w:rsid w:val="004D2AF6"/>
    <w:rsid w:val="004D3034"/>
    <w:rsid w:val="004D419D"/>
    <w:rsid w:val="004D4389"/>
    <w:rsid w:val="004D45C5"/>
    <w:rsid w:val="004D4746"/>
    <w:rsid w:val="004D4770"/>
    <w:rsid w:val="004D54F7"/>
    <w:rsid w:val="004D5E89"/>
    <w:rsid w:val="004D61A6"/>
    <w:rsid w:val="004D6604"/>
    <w:rsid w:val="004D67F8"/>
    <w:rsid w:val="004D6862"/>
    <w:rsid w:val="004D69F5"/>
    <w:rsid w:val="004D71EE"/>
    <w:rsid w:val="004D74C4"/>
    <w:rsid w:val="004E0585"/>
    <w:rsid w:val="004E06C4"/>
    <w:rsid w:val="004E0BAC"/>
    <w:rsid w:val="004E0EB4"/>
    <w:rsid w:val="004E0FC9"/>
    <w:rsid w:val="004E105F"/>
    <w:rsid w:val="004E1FE7"/>
    <w:rsid w:val="004E241C"/>
    <w:rsid w:val="004E271F"/>
    <w:rsid w:val="004E2AE0"/>
    <w:rsid w:val="004E2BFC"/>
    <w:rsid w:val="004E2C74"/>
    <w:rsid w:val="004E3611"/>
    <w:rsid w:val="004E43EF"/>
    <w:rsid w:val="004E472D"/>
    <w:rsid w:val="004E4951"/>
    <w:rsid w:val="004E49F7"/>
    <w:rsid w:val="004E536F"/>
    <w:rsid w:val="004E547E"/>
    <w:rsid w:val="004E5504"/>
    <w:rsid w:val="004E5588"/>
    <w:rsid w:val="004E582B"/>
    <w:rsid w:val="004E58DA"/>
    <w:rsid w:val="004E60CE"/>
    <w:rsid w:val="004E67CA"/>
    <w:rsid w:val="004E6DF0"/>
    <w:rsid w:val="004E79DF"/>
    <w:rsid w:val="004E7B61"/>
    <w:rsid w:val="004E7B76"/>
    <w:rsid w:val="004F0089"/>
    <w:rsid w:val="004F0173"/>
    <w:rsid w:val="004F0BD5"/>
    <w:rsid w:val="004F1374"/>
    <w:rsid w:val="004F152B"/>
    <w:rsid w:val="004F1BE7"/>
    <w:rsid w:val="004F1CBC"/>
    <w:rsid w:val="004F26F2"/>
    <w:rsid w:val="004F2AE2"/>
    <w:rsid w:val="004F300C"/>
    <w:rsid w:val="004F310D"/>
    <w:rsid w:val="004F34C1"/>
    <w:rsid w:val="004F374F"/>
    <w:rsid w:val="004F3772"/>
    <w:rsid w:val="004F40AD"/>
    <w:rsid w:val="004F4266"/>
    <w:rsid w:val="004F4453"/>
    <w:rsid w:val="004F494E"/>
    <w:rsid w:val="004F503E"/>
    <w:rsid w:val="004F5042"/>
    <w:rsid w:val="004F53B6"/>
    <w:rsid w:val="004F55A2"/>
    <w:rsid w:val="004F55CE"/>
    <w:rsid w:val="004F5E1B"/>
    <w:rsid w:val="004F607D"/>
    <w:rsid w:val="004F6526"/>
    <w:rsid w:val="004F6595"/>
    <w:rsid w:val="004F690D"/>
    <w:rsid w:val="004F6CF9"/>
    <w:rsid w:val="004F6D88"/>
    <w:rsid w:val="004F710D"/>
    <w:rsid w:val="004F71B8"/>
    <w:rsid w:val="004F7651"/>
    <w:rsid w:val="004F781E"/>
    <w:rsid w:val="004F7D57"/>
    <w:rsid w:val="004F7EE3"/>
    <w:rsid w:val="005001EC"/>
    <w:rsid w:val="005004D8"/>
    <w:rsid w:val="005006DB"/>
    <w:rsid w:val="0050081B"/>
    <w:rsid w:val="005010A3"/>
    <w:rsid w:val="005010BE"/>
    <w:rsid w:val="00501221"/>
    <w:rsid w:val="005016A3"/>
    <w:rsid w:val="005019B8"/>
    <w:rsid w:val="00501B78"/>
    <w:rsid w:val="00501F16"/>
    <w:rsid w:val="0050295C"/>
    <w:rsid w:val="00502BAE"/>
    <w:rsid w:val="00502FFF"/>
    <w:rsid w:val="0050315F"/>
    <w:rsid w:val="005032CA"/>
    <w:rsid w:val="00503A75"/>
    <w:rsid w:val="00503BEB"/>
    <w:rsid w:val="0050425D"/>
    <w:rsid w:val="0050446C"/>
    <w:rsid w:val="0050467A"/>
    <w:rsid w:val="00504995"/>
    <w:rsid w:val="005049A8"/>
    <w:rsid w:val="00504A41"/>
    <w:rsid w:val="00505079"/>
    <w:rsid w:val="005050B7"/>
    <w:rsid w:val="0050575F"/>
    <w:rsid w:val="00505CDC"/>
    <w:rsid w:val="00505DB9"/>
    <w:rsid w:val="0050683A"/>
    <w:rsid w:val="00506F3A"/>
    <w:rsid w:val="00507248"/>
    <w:rsid w:val="00507746"/>
    <w:rsid w:val="0050785F"/>
    <w:rsid w:val="00507B22"/>
    <w:rsid w:val="00507D3D"/>
    <w:rsid w:val="00507D4B"/>
    <w:rsid w:val="00507E4D"/>
    <w:rsid w:val="005101CE"/>
    <w:rsid w:val="005101F4"/>
    <w:rsid w:val="005106E7"/>
    <w:rsid w:val="00510A57"/>
    <w:rsid w:val="00511A70"/>
    <w:rsid w:val="00511D36"/>
    <w:rsid w:val="0051237D"/>
    <w:rsid w:val="00512C11"/>
    <w:rsid w:val="00512FE0"/>
    <w:rsid w:val="00513005"/>
    <w:rsid w:val="00513365"/>
    <w:rsid w:val="00513690"/>
    <w:rsid w:val="005137AB"/>
    <w:rsid w:val="005139C8"/>
    <w:rsid w:val="00514137"/>
    <w:rsid w:val="00514E50"/>
    <w:rsid w:val="00514E6C"/>
    <w:rsid w:val="00514F43"/>
    <w:rsid w:val="00515062"/>
    <w:rsid w:val="005150E6"/>
    <w:rsid w:val="005152B6"/>
    <w:rsid w:val="0051540F"/>
    <w:rsid w:val="0051544A"/>
    <w:rsid w:val="0051547E"/>
    <w:rsid w:val="0051604E"/>
    <w:rsid w:val="005168B8"/>
    <w:rsid w:val="005172CE"/>
    <w:rsid w:val="00517609"/>
    <w:rsid w:val="00517B1D"/>
    <w:rsid w:val="005200FB"/>
    <w:rsid w:val="005203B6"/>
    <w:rsid w:val="00520450"/>
    <w:rsid w:val="00520481"/>
    <w:rsid w:val="00520980"/>
    <w:rsid w:val="00520B2A"/>
    <w:rsid w:val="00520D16"/>
    <w:rsid w:val="00520E25"/>
    <w:rsid w:val="00520E6F"/>
    <w:rsid w:val="0052130D"/>
    <w:rsid w:val="005216F7"/>
    <w:rsid w:val="005217C4"/>
    <w:rsid w:val="00521981"/>
    <w:rsid w:val="00521B7E"/>
    <w:rsid w:val="0052243B"/>
    <w:rsid w:val="005227A0"/>
    <w:rsid w:val="00522F1D"/>
    <w:rsid w:val="005230C2"/>
    <w:rsid w:val="00523162"/>
    <w:rsid w:val="00523306"/>
    <w:rsid w:val="005233AB"/>
    <w:rsid w:val="00523512"/>
    <w:rsid w:val="0052358C"/>
    <w:rsid w:val="005238BA"/>
    <w:rsid w:val="00523B1B"/>
    <w:rsid w:val="005243B6"/>
    <w:rsid w:val="00524760"/>
    <w:rsid w:val="0052482F"/>
    <w:rsid w:val="00524D05"/>
    <w:rsid w:val="00524F20"/>
    <w:rsid w:val="00525143"/>
    <w:rsid w:val="00525689"/>
    <w:rsid w:val="00525976"/>
    <w:rsid w:val="00525977"/>
    <w:rsid w:val="005269E1"/>
    <w:rsid w:val="00526E05"/>
    <w:rsid w:val="005274D9"/>
    <w:rsid w:val="00527727"/>
    <w:rsid w:val="005279BD"/>
    <w:rsid w:val="00527B1F"/>
    <w:rsid w:val="00527CA7"/>
    <w:rsid w:val="0053017F"/>
    <w:rsid w:val="00530BFD"/>
    <w:rsid w:val="00530D66"/>
    <w:rsid w:val="00530DA6"/>
    <w:rsid w:val="00530DE8"/>
    <w:rsid w:val="00531448"/>
    <w:rsid w:val="00531513"/>
    <w:rsid w:val="00531556"/>
    <w:rsid w:val="00531805"/>
    <w:rsid w:val="005318FE"/>
    <w:rsid w:val="00531FC1"/>
    <w:rsid w:val="005327EE"/>
    <w:rsid w:val="00532CA6"/>
    <w:rsid w:val="00533053"/>
    <w:rsid w:val="0053326A"/>
    <w:rsid w:val="00533788"/>
    <w:rsid w:val="00533849"/>
    <w:rsid w:val="00534833"/>
    <w:rsid w:val="00534AED"/>
    <w:rsid w:val="00534BA3"/>
    <w:rsid w:val="00534C52"/>
    <w:rsid w:val="00534C8D"/>
    <w:rsid w:val="00534EBB"/>
    <w:rsid w:val="00534F4A"/>
    <w:rsid w:val="00535130"/>
    <w:rsid w:val="005352F3"/>
    <w:rsid w:val="0053585E"/>
    <w:rsid w:val="00535A5F"/>
    <w:rsid w:val="00535B0E"/>
    <w:rsid w:val="00535CA1"/>
    <w:rsid w:val="00535E02"/>
    <w:rsid w:val="005360D2"/>
    <w:rsid w:val="005368B3"/>
    <w:rsid w:val="005368B6"/>
    <w:rsid w:val="00536AC4"/>
    <w:rsid w:val="005370A4"/>
    <w:rsid w:val="005371AD"/>
    <w:rsid w:val="00537867"/>
    <w:rsid w:val="0053795E"/>
    <w:rsid w:val="00537C3B"/>
    <w:rsid w:val="00537F2B"/>
    <w:rsid w:val="00540018"/>
    <w:rsid w:val="00540476"/>
    <w:rsid w:val="00540981"/>
    <w:rsid w:val="00540A1F"/>
    <w:rsid w:val="00540DAC"/>
    <w:rsid w:val="00540E41"/>
    <w:rsid w:val="00540FDB"/>
    <w:rsid w:val="00541109"/>
    <w:rsid w:val="00541717"/>
    <w:rsid w:val="00542477"/>
    <w:rsid w:val="00542B19"/>
    <w:rsid w:val="00542F53"/>
    <w:rsid w:val="0054362E"/>
    <w:rsid w:val="00543707"/>
    <w:rsid w:val="00543A85"/>
    <w:rsid w:val="00543AC5"/>
    <w:rsid w:val="00543B3F"/>
    <w:rsid w:val="00543B4C"/>
    <w:rsid w:val="00544939"/>
    <w:rsid w:val="00544AFF"/>
    <w:rsid w:val="00544B7D"/>
    <w:rsid w:val="00544E68"/>
    <w:rsid w:val="00545153"/>
    <w:rsid w:val="005451D2"/>
    <w:rsid w:val="0054530C"/>
    <w:rsid w:val="00545386"/>
    <w:rsid w:val="00545BB9"/>
    <w:rsid w:val="00545BD7"/>
    <w:rsid w:val="00545D12"/>
    <w:rsid w:val="0054614E"/>
    <w:rsid w:val="00546436"/>
    <w:rsid w:val="005467F8"/>
    <w:rsid w:val="0054685A"/>
    <w:rsid w:val="00546911"/>
    <w:rsid w:val="00546AB3"/>
    <w:rsid w:val="00546C6F"/>
    <w:rsid w:val="00546ED4"/>
    <w:rsid w:val="0054714E"/>
    <w:rsid w:val="00547295"/>
    <w:rsid w:val="00547351"/>
    <w:rsid w:val="00547416"/>
    <w:rsid w:val="00547425"/>
    <w:rsid w:val="005474C6"/>
    <w:rsid w:val="005474E1"/>
    <w:rsid w:val="005478FE"/>
    <w:rsid w:val="00547966"/>
    <w:rsid w:val="00547E8C"/>
    <w:rsid w:val="00547FB3"/>
    <w:rsid w:val="0055052B"/>
    <w:rsid w:val="00550E93"/>
    <w:rsid w:val="00551814"/>
    <w:rsid w:val="00551F81"/>
    <w:rsid w:val="00551FAF"/>
    <w:rsid w:val="00552260"/>
    <w:rsid w:val="00552462"/>
    <w:rsid w:val="00552609"/>
    <w:rsid w:val="0055260C"/>
    <w:rsid w:val="0055289D"/>
    <w:rsid w:val="00553603"/>
    <w:rsid w:val="00553CFD"/>
    <w:rsid w:val="00554508"/>
    <w:rsid w:val="00554550"/>
    <w:rsid w:val="00554628"/>
    <w:rsid w:val="00554761"/>
    <w:rsid w:val="00554BD0"/>
    <w:rsid w:val="00554D61"/>
    <w:rsid w:val="00554E91"/>
    <w:rsid w:val="00555003"/>
    <w:rsid w:val="00555013"/>
    <w:rsid w:val="0055526C"/>
    <w:rsid w:val="00555360"/>
    <w:rsid w:val="005556A9"/>
    <w:rsid w:val="00555C55"/>
    <w:rsid w:val="00556664"/>
    <w:rsid w:val="005577C9"/>
    <w:rsid w:val="00557C9B"/>
    <w:rsid w:val="00557E42"/>
    <w:rsid w:val="0056010A"/>
    <w:rsid w:val="005601C9"/>
    <w:rsid w:val="00560475"/>
    <w:rsid w:val="005608B5"/>
    <w:rsid w:val="00561239"/>
    <w:rsid w:val="0056141B"/>
    <w:rsid w:val="005615FA"/>
    <w:rsid w:val="00561B20"/>
    <w:rsid w:val="005620E1"/>
    <w:rsid w:val="0056237F"/>
    <w:rsid w:val="00562577"/>
    <w:rsid w:val="0056266B"/>
    <w:rsid w:val="00562877"/>
    <w:rsid w:val="0056306F"/>
    <w:rsid w:val="00563491"/>
    <w:rsid w:val="005637C1"/>
    <w:rsid w:val="00563841"/>
    <w:rsid w:val="00563DD1"/>
    <w:rsid w:val="00564006"/>
    <w:rsid w:val="00564140"/>
    <w:rsid w:val="0056430D"/>
    <w:rsid w:val="00564431"/>
    <w:rsid w:val="0056452A"/>
    <w:rsid w:val="005647BD"/>
    <w:rsid w:val="005647E4"/>
    <w:rsid w:val="005649BD"/>
    <w:rsid w:val="00564A9F"/>
    <w:rsid w:val="00564DDF"/>
    <w:rsid w:val="00564F19"/>
    <w:rsid w:val="00565190"/>
    <w:rsid w:val="00565200"/>
    <w:rsid w:val="0056531D"/>
    <w:rsid w:val="00565965"/>
    <w:rsid w:val="005659E7"/>
    <w:rsid w:val="00565DC1"/>
    <w:rsid w:val="00566D3C"/>
    <w:rsid w:val="00566FF6"/>
    <w:rsid w:val="0056717C"/>
    <w:rsid w:val="005671B8"/>
    <w:rsid w:val="005673B1"/>
    <w:rsid w:val="00567583"/>
    <w:rsid w:val="00567AAF"/>
    <w:rsid w:val="00567CC3"/>
    <w:rsid w:val="00570462"/>
    <w:rsid w:val="0057070C"/>
    <w:rsid w:val="00570895"/>
    <w:rsid w:val="00570AC7"/>
    <w:rsid w:val="00570BF4"/>
    <w:rsid w:val="0057130D"/>
    <w:rsid w:val="00571423"/>
    <w:rsid w:val="00571D62"/>
    <w:rsid w:val="00571EEA"/>
    <w:rsid w:val="00572A2B"/>
    <w:rsid w:val="00572C44"/>
    <w:rsid w:val="005731F9"/>
    <w:rsid w:val="005733A5"/>
    <w:rsid w:val="005734F3"/>
    <w:rsid w:val="00573992"/>
    <w:rsid w:val="00573B9C"/>
    <w:rsid w:val="00573C17"/>
    <w:rsid w:val="005748FB"/>
    <w:rsid w:val="00574AC8"/>
    <w:rsid w:val="00574E98"/>
    <w:rsid w:val="00575117"/>
    <w:rsid w:val="00575430"/>
    <w:rsid w:val="00575669"/>
    <w:rsid w:val="00575760"/>
    <w:rsid w:val="00575A75"/>
    <w:rsid w:val="00575CAE"/>
    <w:rsid w:val="00575CE8"/>
    <w:rsid w:val="00575E7C"/>
    <w:rsid w:val="00575EBF"/>
    <w:rsid w:val="00576089"/>
    <w:rsid w:val="005764EE"/>
    <w:rsid w:val="0057669F"/>
    <w:rsid w:val="00576CD0"/>
    <w:rsid w:val="00576D04"/>
    <w:rsid w:val="005774CA"/>
    <w:rsid w:val="005775D5"/>
    <w:rsid w:val="0057790E"/>
    <w:rsid w:val="00580033"/>
    <w:rsid w:val="00580114"/>
    <w:rsid w:val="005803FE"/>
    <w:rsid w:val="0058043D"/>
    <w:rsid w:val="00580808"/>
    <w:rsid w:val="005808B1"/>
    <w:rsid w:val="00580968"/>
    <w:rsid w:val="00580F0D"/>
    <w:rsid w:val="0058148F"/>
    <w:rsid w:val="00581542"/>
    <w:rsid w:val="00581783"/>
    <w:rsid w:val="00582875"/>
    <w:rsid w:val="00583449"/>
    <w:rsid w:val="00583517"/>
    <w:rsid w:val="00583CEF"/>
    <w:rsid w:val="00583EF2"/>
    <w:rsid w:val="005841AF"/>
    <w:rsid w:val="005842EB"/>
    <w:rsid w:val="00584302"/>
    <w:rsid w:val="00584327"/>
    <w:rsid w:val="00584C38"/>
    <w:rsid w:val="00584C7D"/>
    <w:rsid w:val="00584CD8"/>
    <w:rsid w:val="00584EA2"/>
    <w:rsid w:val="00585516"/>
    <w:rsid w:val="00585A79"/>
    <w:rsid w:val="00586382"/>
    <w:rsid w:val="005865AD"/>
    <w:rsid w:val="0058679A"/>
    <w:rsid w:val="00586958"/>
    <w:rsid w:val="00586A53"/>
    <w:rsid w:val="00586B23"/>
    <w:rsid w:val="00586DDB"/>
    <w:rsid w:val="00586FDD"/>
    <w:rsid w:val="0058703A"/>
    <w:rsid w:val="00587463"/>
    <w:rsid w:val="00587D0D"/>
    <w:rsid w:val="00590021"/>
    <w:rsid w:val="00590042"/>
    <w:rsid w:val="005903DE"/>
    <w:rsid w:val="005906ED"/>
    <w:rsid w:val="0059129A"/>
    <w:rsid w:val="00591446"/>
    <w:rsid w:val="0059194D"/>
    <w:rsid w:val="00591990"/>
    <w:rsid w:val="00591A17"/>
    <w:rsid w:val="00591D2D"/>
    <w:rsid w:val="005924FA"/>
    <w:rsid w:val="00592BE3"/>
    <w:rsid w:val="00593643"/>
    <w:rsid w:val="00593779"/>
    <w:rsid w:val="005943E1"/>
    <w:rsid w:val="00594A47"/>
    <w:rsid w:val="00594F42"/>
    <w:rsid w:val="00595296"/>
    <w:rsid w:val="00595584"/>
    <w:rsid w:val="00595C18"/>
    <w:rsid w:val="00595E7D"/>
    <w:rsid w:val="005960F8"/>
    <w:rsid w:val="005963EC"/>
    <w:rsid w:val="005964EE"/>
    <w:rsid w:val="00596631"/>
    <w:rsid w:val="00596A7C"/>
    <w:rsid w:val="00596C20"/>
    <w:rsid w:val="0059728B"/>
    <w:rsid w:val="0059771E"/>
    <w:rsid w:val="00597788"/>
    <w:rsid w:val="00597805"/>
    <w:rsid w:val="00597A0F"/>
    <w:rsid w:val="00597DED"/>
    <w:rsid w:val="005A042A"/>
    <w:rsid w:val="005A0955"/>
    <w:rsid w:val="005A0CA3"/>
    <w:rsid w:val="005A0EED"/>
    <w:rsid w:val="005A13A5"/>
    <w:rsid w:val="005A16FF"/>
    <w:rsid w:val="005A1D1C"/>
    <w:rsid w:val="005A2002"/>
    <w:rsid w:val="005A2420"/>
    <w:rsid w:val="005A2BAF"/>
    <w:rsid w:val="005A31CC"/>
    <w:rsid w:val="005A36B1"/>
    <w:rsid w:val="005A3BF4"/>
    <w:rsid w:val="005A3E73"/>
    <w:rsid w:val="005A413F"/>
    <w:rsid w:val="005A453C"/>
    <w:rsid w:val="005A4984"/>
    <w:rsid w:val="005A4D49"/>
    <w:rsid w:val="005A5A64"/>
    <w:rsid w:val="005A6294"/>
    <w:rsid w:val="005A6325"/>
    <w:rsid w:val="005A640D"/>
    <w:rsid w:val="005A6540"/>
    <w:rsid w:val="005A67DC"/>
    <w:rsid w:val="005A6949"/>
    <w:rsid w:val="005A6B92"/>
    <w:rsid w:val="005A6E9F"/>
    <w:rsid w:val="005A7232"/>
    <w:rsid w:val="005A75A4"/>
    <w:rsid w:val="005A75DF"/>
    <w:rsid w:val="005A789E"/>
    <w:rsid w:val="005A79CF"/>
    <w:rsid w:val="005A79D4"/>
    <w:rsid w:val="005A7F9D"/>
    <w:rsid w:val="005B0486"/>
    <w:rsid w:val="005B05B9"/>
    <w:rsid w:val="005B0B53"/>
    <w:rsid w:val="005B0BA9"/>
    <w:rsid w:val="005B0EE0"/>
    <w:rsid w:val="005B1174"/>
    <w:rsid w:val="005B14DE"/>
    <w:rsid w:val="005B16C2"/>
    <w:rsid w:val="005B183F"/>
    <w:rsid w:val="005B190A"/>
    <w:rsid w:val="005B1F0B"/>
    <w:rsid w:val="005B2863"/>
    <w:rsid w:val="005B2B35"/>
    <w:rsid w:val="005B31BB"/>
    <w:rsid w:val="005B395C"/>
    <w:rsid w:val="005B3E64"/>
    <w:rsid w:val="005B41FB"/>
    <w:rsid w:val="005B48F6"/>
    <w:rsid w:val="005B5007"/>
    <w:rsid w:val="005B512A"/>
    <w:rsid w:val="005B587A"/>
    <w:rsid w:val="005B596C"/>
    <w:rsid w:val="005B6289"/>
    <w:rsid w:val="005B641C"/>
    <w:rsid w:val="005B667B"/>
    <w:rsid w:val="005B68E8"/>
    <w:rsid w:val="005B6E4A"/>
    <w:rsid w:val="005B7092"/>
    <w:rsid w:val="005B740D"/>
    <w:rsid w:val="005B74C9"/>
    <w:rsid w:val="005B752F"/>
    <w:rsid w:val="005B79FD"/>
    <w:rsid w:val="005B7AA7"/>
    <w:rsid w:val="005C00F8"/>
    <w:rsid w:val="005C01DF"/>
    <w:rsid w:val="005C08F8"/>
    <w:rsid w:val="005C0AA1"/>
    <w:rsid w:val="005C0BD8"/>
    <w:rsid w:val="005C0FCA"/>
    <w:rsid w:val="005C13F6"/>
    <w:rsid w:val="005C178C"/>
    <w:rsid w:val="005C2E85"/>
    <w:rsid w:val="005C3C22"/>
    <w:rsid w:val="005C3CD4"/>
    <w:rsid w:val="005C3E90"/>
    <w:rsid w:val="005C3EE0"/>
    <w:rsid w:val="005C4263"/>
    <w:rsid w:val="005C4325"/>
    <w:rsid w:val="005C4529"/>
    <w:rsid w:val="005C499A"/>
    <w:rsid w:val="005C5015"/>
    <w:rsid w:val="005C5071"/>
    <w:rsid w:val="005C51F7"/>
    <w:rsid w:val="005C535A"/>
    <w:rsid w:val="005C63E6"/>
    <w:rsid w:val="005C6680"/>
    <w:rsid w:val="005C694D"/>
    <w:rsid w:val="005C6B29"/>
    <w:rsid w:val="005C76E4"/>
    <w:rsid w:val="005C7824"/>
    <w:rsid w:val="005C7B16"/>
    <w:rsid w:val="005C7B55"/>
    <w:rsid w:val="005D00E0"/>
    <w:rsid w:val="005D02F3"/>
    <w:rsid w:val="005D04DB"/>
    <w:rsid w:val="005D04F7"/>
    <w:rsid w:val="005D07BE"/>
    <w:rsid w:val="005D0A3C"/>
    <w:rsid w:val="005D0CF3"/>
    <w:rsid w:val="005D157D"/>
    <w:rsid w:val="005D159B"/>
    <w:rsid w:val="005D19B8"/>
    <w:rsid w:val="005D1D51"/>
    <w:rsid w:val="005D218B"/>
    <w:rsid w:val="005D26CD"/>
    <w:rsid w:val="005D26E0"/>
    <w:rsid w:val="005D29E3"/>
    <w:rsid w:val="005D2AB9"/>
    <w:rsid w:val="005D307C"/>
    <w:rsid w:val="005D315C"/>
    <w:rsid w:val="005D3244"/>
    <w:rsid w:val="005D3298"/>
    <w:rsid w:val="005D341F"/>
    <w:rsid w:val="005D3710"/>
    <w:rsid w:val="005D380C"/>
    <w:rsid w:val="005D3B21"/>
    <w:rsid w:val="005D3C32"/>
    <w:rsid w:val="005D3DC7"/>
    <w:rsid w:val="005D406E"/>
    <w:rsid w:val="005D409B"/>
    <w:rsid w:val="005D411A"/>
    <w:rsid w:val="005D4142"/>
    <w:rsid w:val="005D4321"/>
    <w:rsid w:val="005D434B"/>
    <w:rsid w:val="005D4724"/>
    <w:rsid w:val="005D5061"/>
    <w:rsid w:val="005D57D3"/>
    <w:rsid w:val="005D5936"/>
    <w:rsid w:val="005D5A65"/>
    <w:rsid w:val="005D611F"/>
    <w:rsid w:val="005D6185"/>
    <w:rsid w:val="005D6F80"/>
    <w:rsid w:val="005D6FF7"/>
    <w:rsid w:val="005D700C"/>
    <w:rsid w:val="005D71A9"/>
    <w:rsid w:val="005D71B4"/>
    <w:rsid w:val="005D7256"/>
    <w:rsid w:val="005D73DF"/>
    <w:rsid w:val="005E0501"/>
    <w:rsid w:val="005E06CA"/>
    <w:rsid w:val="005E0F4B"/>
    <w:rsid w:val="005E1834"/>
    <w:rsid w:val="005E19F4"/>
    <w:rsid w:val="005E1D80"/>
    <w:rsid w:val="005E1E26"/>
    <w:rsid w:val="005E2023"/>
    <w:rsid w:val="005E2981"/>
    <w:rsid w:val="005E29B2"/>
    <w:rsid w:val="005E2BD4"/>
    <w:rsid w:val="005E2D47"/>
    <w:rsid w:val="005E2DF2"/>
    <w:rsid w:val="005E2EF2"/>
    <w:rsid w:val="005E3858"/>
    <w:rsid w:val="005E39D5"/>
    <w:rsid w:val="005E3DBD"/>
    <w:rsid w:val="005E3DCD"/>
    <w:rsid w:val="005E4E23"/>
    <w:rsid w:val="005E516C"/>
    <w:rsid w:val="005E51CC"/>
    <w:rsid w:val="005E5DD1"/>
    <w:rsid w:val="005E62B2"/>
    <w:rsid w:val="005E69D2"/>
    <w:rsid w:val="005E6B59"/>
    <w:rsid w:val="005E6BF6"/>
    <w:rsid w:val="005E6F85"/>
    <w:rsid w:val="005E72BD"/>
    <w:rsid w:val="005E7AA6"/>
    <w:rsid w:val="005E7BBB"/>
    <w:rsid w:val="005E7E79"/>
    <w:rsid w:val="005F0452"/>
    <w:rsid w:val="005F0487"/>
    <w:rsid w:val="005F09FE"/>
    <w:rsid w:val="005F178F"/>
    <w:rsid w:val="005F195C"/>
    <w:rsid w:val="005F1CBB"/>
    <w:rsid w:val="005F1CF5"/>
    <w:rsid w:val="005F1F51"/>
    <w:rsid w:val="005F1FC0"/>
    <w:rsid w:val="005F2563"/>
    <w:rsid w:val="005F25F0"/>
    <w:rsid w:val="005F268F"/>
    <w:rsid w:val="005F2B57"/>
    <w:rsid w:val="005F30CA"/>
    <w:rsid w:val="005F370E"/>
    <w:rsid w:val="005F465C"/>
    <w:rsid w:val="005F4916"/>
    <w:rsid w:val="005F4C11"/>
    <w:rsid w:val="005F4CC4"/>
    <w:rsid w:val="005F4E1D"/>
    <w:rsid w:val="005F6119"/>
    <w:rsid w:val="005F69F0"/>
    <w:rsid w:val="005F6DFD"/>
    <w:rsid w:val="005F73E6"/>
    <w:rsid w:val="005F741C"/>
    <w:rsid w:val="005F7455"/>
    <w:rsid w:val="005F7953"/>
    <w:rsid w:val="005F79B0"/>
    <w:rsid w:val="005F7CE0"/>
    <w:rsid w:val="0060034D"/>
    <w:rsid w:val="00600953"/>
    <w:rsid w:val="00600D71"/>
    <w:rsid w:val="006012EB"/>
    <w:rsid w:val="006013AB"/>
    <w:rsid w:val="00601D0B"/>
    <w:rsid w:val="00601E89"/>
    <w:rsid w:val="00602045"/>
    <w:rsid w:val="006021A3"/>
    <w:rsid w:val="00602352"/>
    <w:rsid w:val="0060255A"/>
    <w:rsid w:val="00602721"/>
    <w:rsid w:val="00602CB7"/>
    <w:rsid w:val="00602D68"/>
    <w:rsid w:val="00602E3B"/>
    <w:rsid w:val="006031DF"/>
    <w:rsid w:val="006038BF"/>
    <w:rsid w:val="00603DA0"/>
    <w:rsid w:val="00604145"/>
    <w:rsid w:val="006041FE"/>
    <w:rsid w:val="00604723"/>
    <w:rsid w:val="00604E19"/>
    <w:rsid w:val="006050C3"/>
    <w:rsid w:val="00605297"/>
    <w:rsid w:val="00605453"/>
    <w:rsid w:val="006057A2"/>
    <w:rsid w:val="0060589F"/>
    <w:rsid w:val="006059A9"/>
    <w:rsid w:val="00605A7E"/>
    <w:rsid w:val="00605B97"/>
    <w:rsid w:val="006063B8"/>
    <w:rsid w:val="00606ABF"/>
    <w:rsid w:val="00606CA8"/>
    <w:rsid w:val="00606FE4"/>
    <w:rsid w:val="006074D4"/>
    <w:rsid w:val="00607980"/>
    <w:rsid w:val="006100C0"/>
    <w:rsid w:val="0061010B"/>
    <w:rsid w:val="00610185"/>
    <w:rsid w:val="0061054E"/>
    <w:rsid w:val="006105B0"/>
    <w:rsid w:val="0061071F"/>
    <w:rsid w:val="006109C5"/>
    <w:rsid w:val="0061183A"/>
    <w:rsid w:val="0061187F"/>
    <w:rsid w:val="00611B95"/>
    <w:rsid w:val="00611F4D"/>
    <w:rsid w:val="006128EB"/>
    <w:rsid w:val="00612AEB"/>
    <w:rsid w:val="00612CB5"/>
    <w:rsid w:val="00612F14"/>
    <w:rsid w:val="0061315E"/>
    <w:rsid w:val="0061335D"/>
    <w:rsid w:val="00613B4C"/>
    <w:rsid w:val="00613ECD"/>
    <w:rsid w:val="0061417E"/>
    <w:rsid w:val="006145E6"/>
    <w:rsid w:val="00614B18"/>
    <w:rsid w:val="006150AC"/>
    <w:rsid w:val="00615635"/>
    <w:rsid w:val="0061578F"/>
    <w:rsid w:val="00615D09"/>
    <w:rsid w:val="00615F8E"/>
    <w:rsid w:val="006166C5"/>
    <w:rsid w:val="0061677E"/>
    <w:rsid w:val="0061678E"/>
    <w:rsid w:val="0061680F"/>
    <w:rsid w:val="00617DAD"/>
    <w:rsid w:val="00617FB0"/>
    <w:rsid w:val="006200D6"/>
    <w:rsid w:val="006204B2"/>
    <w:rsid w:val="006209A2"/>
    <w:rsid w:val="00620ADF"/>
    <w:rsid w:val="00620C62"/>
    <w:rsid w:val="00620CA6"/>
    <w:rsid w:val="00620D4A"/>
    <w:rsid w:val="00620E8D"/>
    <w:rsid w:val="00620FD7"/>
    <w:rsid w:val="00621A7D"/>
    <w:rsid w:val="00622108"/>
    <w:rsid w:val="0062228B"/>
    <w:rsid w:val="0062253C"/>
    <w:rsid w:val="00622724"/>
    <w:rsid w:val="006229A2"/>
    <w:rsid w:val="006229BD"/>
    <w:rsid w:val="006229DA"/>
    <w:rsid w:val="006230A2"/>
    <w:rsid w:val="0062321E"/>
    <w:rsid w:val="006232B0"/>
    <w:rsid w:val="00623953"/>
    <w:rsid w:val="00624138"/>
    <w:rsid w:val="006244FC"/>
    <w:rsid w:val="00624BB5"/>
    <w:rsid w:val="00625098"/>
    <w:rsid w:val="0062529C"/>
    <w:rsid w:val="0062554D"/>
    <w:rsid w:val="00625B95"/>
    <w:rsid w:val="00625E20"/>
    <w:rsid w:val="00625F90"/>
    <w:rsid w:val="00626288"/>
    <w:rsid w:val="00626592"/>
    <w:rsid w:val="006269C2"/>
    <w:rsid w:val="00626C03"/>
    <w:rsid w:val="00626E80"/>
    <w:rsid w:val="00626E88"/>
    <w:rsid w:val="00627986"/>
    <w:rsid w:val="00630273"/>
    <w:rsid w:val="0063069A"/>
    <w:rsid w:val="00631464"/>
    <w:rsid w:val="00631565"/>
    <w:rsid w:val="0063184D"/>
    <w:rsid w:val="00631C11"/>
    <w:rsid w:val="00631F2C"/>
    <w:rsid w:val="00631F6B"/>
    <w:rsid w:val="00632026"/>
    <w:rsid w:val="006324F3"/>
    <w:rsid w:val="00632518"/>
    <w:rsid w:val="0063259A"/>
    <w:rsid w:val="00633212"/>
    <w:rsid w:val="00633464"/>
    <w:rsid w:val="006339BB"/>
    <w:rsid w:val="00633B7E"/>
    <w:rsid w:val="00633C75"/>
    <w:rsid w:val="00633CCF"/>
    <w:rsid w:val="00633E5C"/>
    <w:rsid w:val="00634406"/>
    <w:rsid w:val="00634536"/>
    <w:rsid w:val="00634646"/>
    <w:rsid w:val="006346F8"/>
    <w:rsid w:val="00634C5E"/>
    <w:rsid w:val="00634CBE"/>
    <w:rsid w:val="00634EBD"/>
    <w:rsid w:val="006354EB"/>
    <w:rsid w:val="00635602"/>
    <w:rsid w:val="006357B9"/>
    <w:rsid w:val="0063613B"/>
    <w:rsid w:val="006361CE"/>
    <w:rsid w:val="00636B6F"/>
    <w:rsid w:val="0063737D"/>
    <w:rsid w:val="0063748C"/>
    <w:rsid w:val="00637AD6"/>
    <w:rsid w:val="00637D4F"/>
    <w:rsid w:val="00637DCD"/>
    <w:rsid w:val="00637E2D"/>
    <w:rsid w:val="0064074B"/>
    <w:rsid w:val="0064082E"/>
    <w:rsid w:val="0064105A"/>
    <w:rsid w:val="00641619"/>
    <w:rsid w:val="0064164E"/>
    <w:rsid w:val="0064177D"/>
    <w:rsid w:val="006418A2"/>
    <w:rsid w:val="006419C0"/>
    <w:rsid w:val="00641A9D"/>
    <w:rsid w:val="00641CF6"/>
    <w:rsid w:val="0064200D"/>
    <w:rsid w:val="006421CD"/>
    <w:rsid w:val="0064260B"/>
    <w:rsid w:val="0064294B"/>
    <w:rsid w:val="006429B4"/>
    <w:rsid w:val="00642EBB"/>
    <w:rsid w:val="006430CD"/>
    <w:rsid w:val="0064337A"/>
    <w:rsid w:val="006434FF"/>
    <w:rsid w:val="00644559"/>
    <w:rsid w:val="00644B51"/>
    <w:rsid w:val="00644B5C"/>
    <w:rsid w:val="00644C5D"/>
    <w:rsid w:val="006456D4"/>
    <w:rsid w:val="006457C7"/>
    <w:rsid w:val="00645ADB"/>
    <w:rsid w:val="00645E3D"/>
    <w:rsid w:val="00645E8B"/>
    <w:rsid w:val="00645F35"/>
    <w:rsid w:val="00646A27"/>
    <w:rsid w:val="00646E55"/>
    <w:rsid w:val="006472F4"/>
    <w:rsid w:val="006474A6"/>
    <w:rsid w:val="006478FE"/>
    <w:rsid w:val="00647C56"/>
    <w:rsid w:val="0065027A"/>
    <w:rsid w:val="00650F30"/>
    <w:rsid w:val="00651061"/>
    <w:rsid w:val="0065147F"/>
    <w:rsid w:val="0065160E"/>
    <w:rsid w:val="006516FC"/>
    <w:rsid w:val="00651816"/>
    <w:rsid w:val="00651B10"/>
    <w:rsid w:val="00651B2C"/>
    <w:rsid w:val="00651CEA"/>
    <w:rsid w:val="00653565"/>
    <w:rsid w:val="0065359D"/>
    <w:rsid w:val="006535DD"/>
    <w:rsid w:val="006539FC"/>
    <w:rsid w:val="00653A72"/>
    <w:rsid w:val="00653C44"/>
    <w:rsid w:val="00653DD6"/>
    <w:rsid w:val="006540DD"/>
    <w:rsid w:val="006544BA"/>
    <w:rsid w:val="006549AA"/>
    <w:rsid w:val="00654AAC"/>
    <w:rsid w:val="00654E62"/>
    <w:rsid w:val="00655162"/>
    <w:rsid w:val="00655751"/>
    <w:rsid w:val="00655772"/>
    <w:rsid w:val="00655A95"/>
    <w:rsid w:val="00655B7D"/>
    <w:rsid w:val="00655FEB"/>
    <w:rsid w:val="0065610C"/>
    <w:rsid w:val="0065620D"/>
    <w:rsid w:val="00656782"/>
    <w:rsid w:val="0065684F"/>
    <w:rsid w:val="00656A58"/>
    <w:rsid w:val="00656A8E"/>
    <w:rsid w:val="0065754C"/>
    <w:rsid w:val="006577B6"/>
    <w:rsid w:val="00657B2B"/>
    <w:rsid w:val="006601EB"/>
    <w:rsid w:val="006601F9"/>
    <w:rsid w:val="00660359"/>
    <w:rsid w:val="00660902"/>
    <w:rsid w:val="00660B6C"/>
    <w:rsid w:val="00660DC5"/>
    <w:rsid w:val="00661112"/>
    <w:rsid w:val="006613E9"/>
    <w:rsid w:val="00661869"/>
    <w:rsid w:val="00661BB9"/>
    <w:rsid w:val="006620E3"/>
    <w:rsid w:val="006629CF"/>
    <w:rsid w:val="006629EB"/>
    <w:rsid w:val="00662B20"/>
    <w:rsid w:val="00663603"/>
    <w:rsid w:val="006637D2"/>
    <w:rsid w:val="00663DBC"/>
    <w:rsid w:val="00663F05"/>
    <w:rsid w:val="00664041"/>
    <w:rsid w:val="006649AF"/>
    <w:rsid w:val="00664C9D"/>
    <w:rsid w:val="00664D47"/>
    <w:rsid w:val="00664DDD"/>
    <w:rsid w:val="00664F8A"/>
    <w:rsid w:val="00664FA2"/>
    <w:rsid w:val="00665264"/>
    <w:rsid w:val="00665890"/>
    <w:rsid w:val="00665A4F"/>
    <w:rsid w:val="00666209"/>
    <w:rsid w:val="006667E0"/>
    <w:rsid w:val="0066691C"/>
    <w:rsid w:val="00666B7D"/>
    <w:rsid w:val="00666C29"/>
    <w:rsid w:val="00666E08"/>
    <w:rsid w:val="00666F08"/>
    <w:rsid w:val="00666FF3"/>
    <w:rsid w:val="006675E2"/>
    <w:rsid w:val="00667B11"/>
    <w:rsid w:val="00667C1D"/>
    <w:rsid w:val="00667F02"/>
    <w:rsid w:val="00667F8C"/>
    <w:rsid w:val="00670373"/>
    <w:rsid w:val="006709C3"/>
    <w:rsid w:val="00671441"/>
    <w:rsid w:val="00671560"/>
    <w:rsid w:val="006719ED"/>
    <w:rsid w:val="00671DDE"/>
    <w:rsid w:val="0067299A"/>
    <w:rsid w:val="0067324F"/>
    <w:rsid w:val="006732EB"/>
    <w:rsid w:val="006737DC"/>
    <w:rsid w:val="0067386A"/>
    <w:rsid w:val="00673AD2"/>
    <w:rsid w:val="00673B96"/>
    <w:rsid w:val="00673C4E"/>
    <w:rsid w:val="00673F53"/>
    <w:rsid w:val="00674169"/>
    <w:rsid w:val="0067456B"/>
    <w:rsid w:val="0067564E"/>
    <w:rsid w:val="00675822"/>
    <w:rsid w:val="0067594A"/>
    <w:rsid w:val="00675C70"/>
    <w:rsid w:val="00676042"/>
    <w:rsid w:val="006764E6"/>
    <w:rsid w:val="00676A54"/>
    <w:rsid w:val="00676C95"/>
    <w:rsid w:val="00676E76"/>
    <w:rsid w:val="006776C2"/>
    <w:rsid w:val="00677D8B"/>
    <w:rsid w:val="00680027"/>
    <w:rsid w:val="0068034A"/>
    <w:rsid w:val="00680C59"/>
    <w:rsid w:val="00681095"/>
    <w:rsid w:val="0068110D"/>
    <w:rsid w:val="006814CA"/>
    <w:rsid w:val="006816A6"/>
    <w:rsid w:val="00681A6C"/>
    <w:rsid w:val="00682A94"/>
    <w:rsid w:val="00682C75"/>
    <w:rsid w:val="0068349D"/>
    <w:rsid w:val="00683BC8"/>
    <w:rsid w:val="00684202"/>
    <w:rsid w:val="00684537"/>
    <w:rsid w:val="00684BBD"/>
    <w:rsid w:val="00684D00"/>
    <w:rsid w:val="00685085"/>
    <w:rsid w:val="006852D3"/>
    <w:rsid w:val="00686880"/>
    <w:rsid w:val="00686BA0"/>
    <w:rsid w:val="00686C45"/>
    <w:rsid w:val="006870CD"/>
    <w:rsid w:val="0068726E"/>
    <w:rsid w:val="0068756F"/>
    <w:rsid w:val="00687648"/>
    <w:rsid w:val="00687793"/>
    <w:rsid w:val="00687A63"/>
    <w:rsid w:val="00687E48"/>
    <w:rsid w:val="00687FE2"/>
    <w:rsid w:val="00690027"/>
    <w:rsid w:val="00690DBE"/>
    <w:rsid w:val="00691415"/>
    <w:rsid w:val="00691643"/>
    <w:rsid w:val="00691795"/>
    <w:rsid w:val="006918CD"/>
    <w:rsid w:val="00691B79"/>
    <w:rsid w:val="00691BDE"/>
    <w:rsid w:val="00691F73"/>
    <w:rsid w:val="0069226B"/>
    <w:rsid w:val="0069243C"/>
    <w:rsid w:val="00692524"/>
    <w:rsid w:val="0069252B"/>
    <w:rsid w:val="006925B1"/>
    <w:rsid w:val="00692729"/>
    <w:rsid w:val="00692B62"/>
    <w:rsid w:val="00692C23"/>
    <w:rsid w:val="006933D5"/>
    <w:rsid w:val="006937D1"/>
    <w:rsid w:val="00693A19"/>
    <w:rsid w:val="00693B82"/>
    <w:rsid w:val="00693D51"/>
    <w:rsid w:val="006942C7"/>
    <w:rsid w:val="0069430F"/>
    <w:rsid w:val="00695A70"/>
    <w:rsid w:val="00695B10"/>
    <w:rsid w:val="0069694A"/>
    <w:rsid w:val="006976F4"/>
    <w:rsid w:val="006977F3"/>
    <w:rsid w:val="006977F4"/>
    <w:rsid w:val="00697A7F"/>
    <w:rsid w:val="006A08C3"/>
    <w:rsid w:val="006A0A92"/>
    <w:rsid w:val="006A0AB9"/>
    <w:rsid w:val="006A1560"/>
    <w:rsid w:val="006A15EC"/>
    <w:rsid w:val="006A16AD"/>
    <w:rsid w:val="006A16CE"/>
    <w:rsid w:val="006A1A3E"/>
    <w:rsid w:val="006A1DAB"/>
    <w:rsid w:val="006A21DF"/>
    <w:rsid w:val="006A2BF6"/>
    <w:rsid w:val="006A2D04"/>
    <w:rsid w:val="006A3069"/>
    <w:rsid w:val="006A31CF"/>
    <w:rsid w:val="006A3AD8"/>
    <w:rsid w:val="006A3C56"/>
    <w:rsid w:val="006A3E65"/>
    <w:rsid w:val="006A3FC0"/>
    <w:rsid w:val="006A414E"/>
    <w:rsid w:val="006A43B4"/>
    <w:rsid w:val="006A5183"/>
    <w:rsid w:val="006A56E4"/>
    <w:rsid w:val="006A6131"/>
    <w:rsid w:val="006A649C"/>
    <w:rsid w:val="006A662A"/>
    <w:rsid w:val="006A6727"/>
    <w:rsid w:val="006A67C3"/>
    <w:rsid w:val="006A6EFA"/>
    <w:rsid w:val="006A71A3"/>
    <w:rsid w:val="006A72C4"/>
    <w:rsid w:val="006A741F"/>
    <w:rsid w:val="006A773D"/>
    <w:rsid w:val="006A7943"/>
    <w:rsid w:val="006B02FA"/>
    <w:rsid w:val="006B0CE7"/>
    <w:rsid w:val="006B11A9"/>
    <w:rsid w:val="006B11B1"/>
    <w:rsid w:val="006B1241"/>
    <w:rsid w:val="006B1402"/>
    <w:rsid w:val="006B1818"/>
    <w:rsid w:val="006B32DE"/>
    <w:rsid w:val="006B3C21"/>
    <w:rsid w:val="006B3C5D"/>
    <w:rsid w:val="006B4467"/>
    <w:rsid w:val="006B468B"/>
    <w:rsid w:val="006B4A5F"/>
    <w:rsid w:val="006B4ACE"/>
    <w:rsid w:val="006B50C5"/>
    <w:rsid w:val="006B5527"/>
    <w:rsid w:val="006B596A"/>
    <w:rsid w:val="006B6753"/>
    <w:rsid w:val="006B6CEB"/>
    <w:rsid w:val="006B6E98"/>
    <w:rsid w:val="006B7407"/>
    <w:rsid w:val="006B7E5F"/>
    <w:rsid w:val="006C009C"/>
    <w:rsid w:val="006C0170"/>
    <w:rsid w:val="006C01BD"/>
    <w:rsid w:val="006C0637"/>
    <w:rsid w:val="006C09C0"/>
    <w:rsid w:val="006C0C57"/>
    <w:rsid w:val="006C0E46"/>
    <w:rsid w:val="006C0F39"/>
    <w:rsid w:val="006C1202"/>
    <w:rsid w:val="006C1692"/>
    <w:rsid w:val="006C17BD"/>
    <w:rsid w:val="006C1917"/>
    <w:rsid w:val="006C19DC"/>
    <w:rsid w:val="006C1B34"/>
    <w:rsid w:val="006C1E79"/>
    <w:rsid w:val="006C1F69"/>
    <w:rsid w:val="006C1F92"/>
    <w:rsid w:val="006C227B"/>
    <w:rsid w:val="006C230C"/>
    <w:rsid w:val="006C2B76"/>
    <w:rsid w:val="006C3016"/>
    <w:rsid w:val="006C3185"/>
    <w:rsid w:val="006C366D"/>
    <w:rsid w:val="006C37A0"/>
    <w:rsid w:val="006C393E"/>
    <w:rsid w:val="006C398D"/>
    <w:rsid w:val="006C39A3"/>
    <w:rsid w:val="006C4286"/>
    <w:rsid w:val="006C4A93"/>
    <w:rsid w:val="006C4AEE"/>
    <w:rsid w:val="006C4AEF"/>
    <w:rsid w:val="006C51BF"/>
    <w:rsid w:val="006C55BA"/>
    <w:rsid w:val="006C5A59"/>
    <w:rsid w:val="006C6005"/>
    <w:rsid w:val="006C61A2"/>
    <w:rsid w:val="006C62FA"/>
    <w:rsid w:val="006C63B6"/>
    <w:rsid w:val="006C66CC"/>
    <w:rsid w:val="006C6A08"/>
    <w:rsid w:val="006C743E"/>
    <w:rsid w:val="006C748C"/>
    <w:rsid w:val="006C7498"/>
    <w:rsid w:val="006C7A53"/>
    <w:rsid w:val="006C7DDB"/>
    <w:rsid w:val="006C7E35"/>
    <w:rsid w:val="006C7F49"/>
    <w:rsid w:val="006D0181"/>
    <w:rsid w:val="006D050D"/>
    <w:rsid w:val="006D0779"/>
    <w:rsid w:val="006D0815"/>
    <w:rsid w:val="006D0CE0"/>
    <w:rsid w:val="006D10D7"/>
    <w:rsid w:val="006D126D"/>
    <w:rsid w:val="006D131A"/>
    <w:rsid w:val="006D136D"/>
    <w:rsid w:val="006D1BD3"/>
    <w:rsid w:val="006D1C16"/>
    <w:rsid w:val="006D1C79"/>
    <w:rsid w:val="006D203D"/>
    <w:rsid w:val="006D25BD"/>
    <w:rsid w:val="006D27D9"/>
    <w:rsid w:val="006D2A38"/>
    <w:rsid w:val="006D39F8"/>
    <w:rsid w:val="006D3AD6"/>
    <w:rsid w:val="006D42F5"/>
    <w:rsid w:val="006D4706"/>
    <w:rsid w:val="006D47BE"/>
    <w:rsid w:val="006D4F5D"/>
    <w:rsid w:val="006D5610"/>
    <w:rsid w:val="006D61D4"/>
    <w:rsid w:val="006D6364"/>
    <w:rsid w:val="006D636F"/>
    <w:rsid w:val="006D6AB9"/>
    <w:rsid w:val="006D6EF9"/>
    <w:rsid w:val="006D79C1"/>
    <w:rsid w:val="006D7CA3"/>
    <w:rsid w:val="006D7E16"/>
    <w:rsid w:val="006E015A"/>
    <w:rsid w:val="006E0DB3"/>
    <w:rsid w:val="006E0FAA"/>
    <w:rsid w:val="006E11BF"/>
    <w:rsid w:val="006E1B57"/>
    <w:rsid w:val="006E215E"/>
    <w:rsid w:val="006E2711"/>
    <w:rsid w:val="006E33BA"/>
    <w:rsid w:val="006E3455"/>
    <w:rsid w:val="006E4421"/>
    <w:rsid w:val="006E44DD"/>
    <w:rsid w:val="006E44E7"/>
    <w:rsid w:val="006E45D1"/>
    <w:rsid w:val="006E4857"/>
    <w:rsid w:val="006E4970"/>
    <w:rsid w:val="006E4D1B"/>
    <w:rsid w:val="006E4DC5"/>
    <w:rsid w:val="006E529B"/>
    <w:rsid w:val="006E5392"/>
    <w:rsid w:val="006E54BD"/>
    <w:rsid w:val="006E5C18"/>
    <w:rsid w:val="006E5F39"/>
    <w:rsid w:val="006E6146"/>
    <w:rsid w:val="006E619E"/>
    <w:rsid w:val="006E6335"/>
    <w:rsid w:val="006E68A9"/>
    <w:rsid w:val="006E6AB6"/>
    <w:rsid w:val="006E7334"/>
    <w:rsid w:val="006E75CC"/>
    <w:rsid w:val="006E781E"/>
    <w:rsid w:val="006E7D9F"/>
    <w:rsid w:val="006E7DB6"/>
    <w:rsid w:val="006F12F3"/>
    <w:rsid w:val="006F1479"/>
    <w:rsid w:val="006F15C6"/>
    <w:rsid w:val="006F15D6"/>
    <w:rsid w:val="006F1CBD"/>
    <w:rsid w:val="006F1CC3"/>
    <w:rsid w:val="006F1DF7"/>
    <w:rsid w:val="006F1EF9"/>
    <w:rsid w:val="006F1F07"/>
    <w:rsid w:val="006F1F35"/>
    <w:rsid w:val="006F2011"/>
    <w:rsid w:val="006F2626"/>
    <w:rsid w:val="006F3036"/>
    <w:rsid w:val="006F3811"/>
    <w:rsid w:val="006F3884"/>
    <w:rsid w:val="006F39D3"/>
    <w:rsid w:val="006F3AC4"/>
    <w:rsid w:val="006F47EA"/>
    <w:rsid w:val="006F541E"/>
    <w:rsid w:val="006F59B2"/>
    <w:rsid w:val="006F5A92"/>
    <w:rsid w:val="006F5D81"/>
    <w:rsid w:val="006F6099"/>
    <w:rsid w:val="006F6403"/>
    <w:rsid w:val="006F6573"/>
    <w:rsid w:val="006F6772"/>
    <w:rsid w:val="006F6A3C"/>
    <w:rsid w:val="006F6B05"/>
    <w:rsid w:val="006F6BD2"/>
    <w:rsid w:val="006F6C7B"/>
    <w:rsid w:val="006F6DAC"/>
    <w:rsid w:val="006F6E43"/>
    <w:rsid w:val="006F7074"/>
    <w:rsid w:val="006F7A5A"/>
    <w:rsid w:val="006F7E79"/>
    <w:rsid w:val="007006A5"/>
    <w:rsid w:val="00700826"/>
    <w:rsid w:val="00700BEE"/>
    <w:rsid w:val="007016EB"/>
    <w:rsid w:val="00701999"/>
    <w:rsid w:val="00701CD2"/>
    <w:rsid w:val="00701D63"/>
    <w:rsid w:val="00701D94"/>
    <w:rsid w:val="00702718"/>
    <w:rsid w:val="00702C0F"/>
    <w:rsid w:val="00702C6E"/>
    <w:rsid w:val="007030A8"/>
    <w:rsid w:val="007033AE"/>
    <w:rsid w:val="007036FC"/>
    <w:rsid w:val="0070385B"/>
    <w:rsid w:val="00703984"/>
    <w:rsid w:val="00703BA5"/>
    <w:rsid w:val="00703CFD"/>
    <w:rsid w:val="0070403D"/>
    <w:rsid w:val="007046A9"/>
    <w:rsid w:val="007049FD"/>
    <w:rsid w:val="0070552E"/>
    <w:rsid w:val="007056D3"/>
    <w:rsid w:val="00705957"/>
    <w:rsid w:val="00705A3E"/>
    <w:rsid w:val="00705C97"/>
    <w:rsid w:val="00705D26"/>
    <w:rsid w:val="00706684"/>
    <w:rsid w:val="007068EC"/>
    <w:rsid w:val="007069C6"/>
    <w:rsid w:val="00706A69"/>
    <w:rsid w:val="00706BF0"/>
    <w:rsid w:val="00707295"/>
    <w:rsid w:val="007077F1"/>
    <w:rsid w:val="00707CE3"/>
    <w:rsid w:val="00707F50"/>
    <w:rsid w:val="00707FB9"/>
    <w:rsid w:val="007101F8"/>
    <w:rsid w:val="0071026B"/>
    <w:rsid w:val="007102D8"/>
    <w:rsid w:val="007108C4"/>
    <w:rsid w:val="00710F4B"/>
    <w:rsid w:val="00711088"/>
    <w:rsid w:val="00711455"/>
    <w:rsid w:val="0071166C"/>
    <w:rsid w:val="007117A4"/>
    <w:rsid w:val="00711845"/>
    <w:rsid w:val="007118D0"/>
    <w:rsid w:val="00711955"/>
    <w:rsid w:val="00711D63"/>
    <w:rsid w:val="00711EE5"/>
    <w:rsid w:val="00711F46"/>
    <w:rsid w:val="00712100"/>
    <w:rsid w:val="007121EB"/>
    <w:rsid w:val="0071243C"/>
    <w:rsid w:val="00712BDC"/>
    <w:rsid w:val="00712F9F"/>
    <w:rsid w:val="00713150"/>
    <w:rsid w:val="007135D1"/>
    <w:rsid w:val="007138C2"/>
    <w:rsid w:val="007138DC"/>
    <w:rsid w:val="0071413E"/>
    <w:rsid w:val="0071432E"/>
    <w:rsid w:val="0071444C"/>
    <w:rsid w:val="00714577"/>
    <w:rsid w:val="0071470D"/>
    <w:rsid w:val="007150DF"/>
    <w:rsid w:val="0071575B"/>
    <w:rsid w:val="00715DBA"/>
    <w:rsid w:val="00715E3A"/>
    <w:rsid w:val="007166BA"/>
    <w:rsid w:val="00716897"/>
    <w:rsid w:val="00717931"/>
    <w:rsid w:val="00717A2B"/>
    <w:rsid w:val="00717D5D"/>
    <w:rsid w:val="007200AE"/>
    <w:rsid w:val="007200D5"/>
    <w:rsid w:val="007201A5"/>
    <w:rsid w:val="00720604"/>
    <w:rsid w:val="00720A0A"/>
    <w:rsid w:val="00720C0A"/>
    <w:rsid w:val="00720EBD"/>
    <w:rsid w:val="0072128F"/>
    <w:rsid w:val="007212C3"/>
    <w:rsid w:val="007214AF"/>
    <w:rsid w:val="00721772"/>
    <w:rsid w:val="0072183E"/>
    <w:rsid w:val="007219CD"/>
    <w:rsid w:val="00721B9E"/>
    <w:rsid w:val="00721FE0"/>
    <w:rsid w:val="00722130"/>
    <w:rsid w:val="0072253D"/>
    <w:rsid w:val="0072287A"/>
    <w:rsid w:val="007229A3"/>
    <w:rsid w:val="00722A93"/>
    <w:rsid w:val="00722EA9"/>
    <w:rsid w:val="00722EB0"/>
    <w:rsid w:val="00722ECF"/>
    <w:rsid w:val="007230E0"/>
    <w:rsid w:val="00723230"/>
    <w:rsid w:val="007232F4"/>
    <w:rsid w:val="00723414"/>
    <w:rsid w:val="0072394D"/>
    <w:rsid w:val="00723CC5"/>
    <w:rsid w:val="00724181"/>
    <w:rsid w:val="0072440E"/>
    <w:rsid w:val="00724D10"/>
    <w:rsid w:val="00724DC0"/>
    <w:rsid w:val="00724EB8"/>
    <w:rsid w:val="00724F6A"/>
    <w:rsid w:val="00725319"/>
    <w:rsid w:val="00725458"/>
    <w:rsid w:val="007258D3"/>
    <w:rsid w:val="00725D25"/>
    <w:rsid w:val="00725F05"/>
    <w:rsid w:val="00726C49"/>
    <w:rsid w:val="00726D27"/>
    <w:rsid w:val="00726D46"/>
    <w:rsid w:val="00726FB6"/>
    <w:rsid w:val="007272A4"/>
    <w:rsid w:val="007272C3"/>
    <w:rsid w:val="007274CC"/>
    <w:rsid w:val="00727565"/>
    <w:rsid w:val="007275E4"/>
    <w:rsid w:val="007277C3"/>
    <w:rsid w:val="00727E58"/>
    <w:rsid w:val="007301F4"/>
    <w:rsid w:val="00730202"/>
    <w:rsid w:val="00730424"/>
    <w:rsid w:val="00730D26"/>
    <w:rsid w:val="0073118C"/>
    <w:rsid w:val="007316C1"/>
    <w:rsid w:val="00731A73"/>
    <w:rsid w:val="00731A75"/>
    <w:rsid w:val="0073273D"/>
    <w:rsid w:val="0073289E"/>
    <w:rsid w:val="00732E2B"/>
    <w:rsid w:val="00732E37"/>
    <w:rsid w:val="0073315B"/>
    <w:rsid w:val="0073357C"/>
    <w:rsid w:val="0073369B"/>
    <w:rsid w:val="00733A0E"/>
    <w:rsid w:val="00733A8B"/>
    <w:rsid w:val="00733D05"/>
    <w:rsid w:val="00733E8C"/>
    <w:rsid w:val="0073491D"/>
    <w:rsid w:val="00734E70"/>
    <w:rsid w:val="007353FE"/>
    <w:rsid w:val="00735628"/>
    <w:rsid w:val="00735B4B"/>
    <w:rsid w:val="00735DCC"/>
    <w:rsid w:val="00736155"/>
    <w:rsid w:val="0073649F"/>
    <w:rsid w:val="00736545"/>
    <w:rsid w:val="00736A87"/>
    <w:rsid w:val="00736C76"/>
    <w:rsid w:val="0073709A"/>
    <w:rsid w:val="007370DD"/>
    <w:rsid w:val="007370F6"/>
    <w:rsid w:val="0073719F"/>
    <w:rsid w:val="00737216"/>
    <w:rsid w:val="007372BC"/>
    <w:rsid w:val="00737A7E"/>
    <w:rsid w:val="00737C0F"/>
    <w:rsid w:val="00737CA1"/>
    <w:rsid w:val="00737F8A"/>
    <w:rsid w:val="00740344"/>
    <w:rsid w:val="00740358"/>
    <w:rsid w:val="00740937"/>
    <w:rsid w:val="00741040"/>
    <w:rsid w:val="00741104"/>
    <w:rsid w:val="007412EE"/>
    <w:rsid w:val="0074147C"/>
    <w:rsid w:val="007414C0"/>
    <w:rsid w:val="00741A1A"/>
    <w:rsid w:val="00741CB3"/>
    <w:rsid w:val="007422A3"/>
    <w:rsid w:val="007425DD"/>
    <w:rsid w:val="007426C3"/>
    <w:rsid w:val="007426D2"/>
    <w:rsid w:val="00742935"/>
    <w:rsid w:val="00743224"/>
    <w:rsid w:val="00743578"/>
    <w:rsid w:val="0074384F"/>
    <w:rsid w:val="007441AC"/>
    <w:rsid w:val="0074432C"/>
    <w:rsid w:val="0074544D"/>
    <w:rsid w:val="00745461"/>
    <w:rsid w:val="007454A7"/>
    <w:rsid w:val="007455D2"/>
    <w:rsid w:val="00745EBB"/>
    <w:rsid w:val="0074602C"/>
    <w:rsid w:val="00746424"/>
    <w:rsid w:val="00746626"/>
    <w:rsid w:val="0074676B"/>
    <w:rsid w:val="00746A14"/>
    <w:rsid w:val="00746DEC"/>
    <w:rsid w:val="00746F86"/>
    <w:rsid w:val="00747103"/>
    <w:rsid w:val="00747879"/>
    <w:rsid w:val="00747F87"/>
    <w:rsid w:val="007500DB"/>
    <w:rsid w:val="00750265"/>
    <w:rsid w:val="00750491"/>
    <w:rsid w:val="00751044"/>
    <w:rsid w:val="00751394"/>
    <w:rsid w:val="007513DF"/>
    <w:rsid w:val="0075177B"/>
    <w:rsid w:val="0075197B"/>
    <w:rsid w:val="007519B2"/>
    <w:rsid w:val="00751CD6"/>
    <w:rsid w:val="007520BA"/>
    <w:rsid w:val="007523CF"/>
    <w:rsid w:val="00753112"/>
    <w:rsid w:val="007531C2"/>
    <w:rsid w:val="00753568"/>
    <w:rsid w:val="007535C9"/>
    <w:rsid w:val="007538E8"/>
    <w:rsid w:val="00753AD5"/>
    <w:rsid w:val="00753BC8"/>
    <w:rsid w:val="00753D04"/>
    <w:rsid w:val="00754217"/>
    <w:rsid w:val="0075422E"/>
    <w:rsid w:val="007542D5"/>
    <w:rsid w:val="00754350"/>
    <w:rsid w:val="00754378"/>
    <w:rsid w:val="00754B1D"/>
    <w:rsid w:val="00754B72"/>
    <w:rsid w:val="00754C23"/>
    <w:rsid w:val="00754DFC"/>
    <w:rsid w:val="00755579"/>
    <w:rsid w:val="007558E4"/>
    <w:rsid w:val="00755DCF"/>
    <w:rsid w:val="00755E17"/>
    <w:rsid w:val="0075667A"/>
    <w:rsid w:val="0075668C"/>
    <w:rsid w:val="007567D2"/>
    <w:rsid w:val="007569FC"/>
    <w:rsid w:val="00756E4D"/>
    <w:rsid w:val="00757D96"/>
    <w:rsid w:val="0076013A"/>
    <w:rsid w:val="0076043B"/>
    <w:rsid w:val="007607B9"/>
    <w:rsid w:val="00760805"/>
    <w:rsid w:val="007609B9"/>
    <w:rsid w:val="007611E2"/>
    <w:rsid w:val="00761405"/>
    <w:rsid w:val="007617C9"/>
    <w:rsid w:val="00761A4C"/>
    <w:rsid w:val="007625B1"/>
    <w:rsid w:val="00762609"/>
    <w:rsid w:val="00762770"/>
    <w:rsid w:val="00762846"/>
    <w:rsid w:val="00762B42"/>
    <w:rsid w:val="00762C4B"/>
    <w:rsid w:val="00762CD5"/>
    <w:rsid w:val="0076371F"/>
    <w:rsid w:val="007638B1"/>
    <w:rsid w:val="00763A80"/>
    <w:rsid w:val="00764230"/>
    <w:rsid w:val="007647AA"/>
    <w:rsid w:val="00764E6D"/>
    <w:rsid w:val="00764E71"/>
    <w:rsid w:val="0076526C"/>
    <w:rsid w:val="0076533E"/>
    <w:rsid w:val="007653C5"/>
    <w:rsid w:val="007656EF"/>
    <w:rsid w:val="007657B7"/>
    <w:rsid w:val="00765F4A"/>
    <w:rsid w:val="0076645E"/>
    <w:rsid w:val="00766906"/>
    <w:rsid w:val="00767087"/>
    <w:rsid w:val="00767305"/>
    <w:rsid w:val="00767838"/>
    <w:rsid w:val="0077011F"/>
    <w:rsid w:val="0077028F"/>
    <w:rsid w:val="00770837"/>
    <w:rsid w:val="00770930"/>
    <w:rsid w:val="0077097A"/>
    <w:rsid w:val="00770D34"/>
    <w:rsid w:val="00770F99"/>
    <w:rsid w:val="00771430"/>
    <w:rsid w:val="007715F5"/>
    <w:rsid w:val="00771676"/>
    <w:rsid w:val="00771677"/>
    <w:rsid w:val="00771A0B"/>
    <w:rsid w:val="00771DC0"/>
    <w:rsid w:val="00771EB1"/>
    <w:rsid w:val="00771F93"/>
    <w:rsid w:val="007727AF"/>
    <w:rsid w:val="00772AAA"/>
    <w:rsid w:val="00773108"/>
    <w:rsid w:val="00773AC8"/>
    <w:rsid w:val="007752A0"/>
    <w:rsid w:val="00775318"/>
    <w:rsid w:val="0077623A"/>
    <w:rsid w:val="00776262"/>
    <w:rsid w:val="00776344"/>
    <w:rsid w:val="00776880"/>
    <w:rsid w:val="00776A20"/>
    <w:rsid w:val="00776DDB"/>
    <w:rsid w:val="00776DDD"/>
    <w:rsid w:val="007775C5"/>
    <w:rsid w:val="007775F5"/>
    <w:rsid w:val="00777A01"/>
    <w:rsid w:val="00777BF6"/>
    <w:rsid w:val="00780014"/>
    <w:rsid w:val="0078004D"/>
    <w:rsid w:val="00780089"/>
    <w:rsid w:val="00780413"/>
    <w:rsid w:val="00780617"/>
    <w:rsid w:val="00780BBF"/>
    <w:rsid w:val="00781E5D"/>
    <w:rsid w:val="00781FA3"/>
    <w:rsid w:val="00782D8C"/>
    <w:rsid w:val="00783CF1"/>
    <w:rsid w:val="00783FD0"/>
    <w:rsid w:val="007840F8"/>
    <w:rsid w:val="0078493B"/>
    <w:rsid w:val="00784EF7"/>
    <w:rsid w:val="007850AF"/>
    <w:rsid w:val="007850BE"/>
    <w:rsid w:val="0078538E"/>
    <w:rsid w:val="007860A6"/>
    <w:rsid w:val="00786176"/>
    <w:rsid w:val="00786339"/>
    <w:rsid w:val="007868AE"/>
    <w:rsid w:val="00787041"/>
    <w:rsid w:val="007870F3"/>
    <w:rsid w:val="007872FA"/>
    <w:rsid w:val="0078744A"/>
    <w:rsid w:val="0078744B"/>
    <w:rsid w:val="007874EB"/>
    <w:rsid w:val="00787515"/>
    <w:rsid w:val="0078756E"/>
    <w:rsid w:val="00787B1F"/>
    <w:rsid w:val="00787FE7"/>
    <w:rsid w:val="007902AA"/>
    <w:rsid w:val="00790520"/>
    <w:rsid w:val="007907CF"/>
    <w:rsid w:val="00790830"/>
    <w:rsid w:val="00790C42"/>
    <w:rsid w:val="00791148"/>
    <w:rsid w:val="0079114B"/>
    <w:rsid w:val="0079184A"/>
    <w:rsid w:val="00791BB7"/>
    <w:rsid w:val="00791C7A"/>
    <w:rsid w:val="007924E8"/>
    <w:rsid w:val="00792587"/>
    <w:rsid w:val="00793051"/>
    <w:rsid w:val="0079369E"/>
    <w:rsid w:val="00794131"/>
    <w:rsid w:val="007944CE"/>
    <w:rsid w:val="00794979"/>
    <w:rsid w:val="00794C05"/>
    <w:rsid w:val="00794ED9"/>
    <w:rsid w:val="0079557B"/>
    <w:rsid w:val="007957BC"/>
    <w:rsid w:val="00796810"/>
    <w:rsid w:val="0079689C"/>
    <w:rsid w:val="00796A4C"/>
    <w:rsid w:val="00796C63"/>
    <w:rsid w:val="00796C75"/>
    <w:rsid w:val="007976BE"/>
    <w:rsid w:val="007977B6"/>
    <w:rsid w:val="00797D9D"/>
    <w:rsid w:val="007A01C4"/>
    <w:rsid w:val="007A03C0"/>
    <w:rsid w:val="007A065A"/>
    <w:rsid w:val="007A0F12"/>
    <w:rsid w:val="007A1046"/>
    <w:rsid w:val="007A11F6"/>
    <w:rsid w:val="007A14B7"/>
    <w:rsid w:val="007A1643"/>
    <w:rsid w:val="007A19F4"/>
    <w:rsid w:val="007A1E06"/>
    <w:rsid w:val="007A1E93"/>
    <w:rsid w:val="007A212D"/>
    <w:rsid w:val="007A2AE2"/>
    <w:rsid w:val="007A2B89"/>
    <w:rsid w:val="007A31BC"/>
    <w:rsid w:val="007A3B46"/>
    <w:rsid w:val="007A477A"/>
    <w:rsid w:val="007A513A"/>
    <w:rsid w:val="007A551C"/>
    <w:rsid w:val="007A5DC7"/>
    <w:rsid w:val="007A5E11"/>
    <w:rsid w:val="007A5E79"/>
    <w:rsid w:val="007A65EA"/>
    <w:rsid w:val="007A69BE"/>
    <w:rsid w:val="007A6E48"/>
    <w:rsid w:val="007A6FD7"/>
    <w:rsid w:val="007A71F7"/>
    <w:rsid w:val="007A780B"/>
    <w:rsid w:val="007A78F1"/>
    <w:rsid w:val="007B0226"/>
    <w:rsid w:val="007B046C"/>
    <w:rsid w:val="007B0B1A"/>
    <w:rsid w:val="007B0EC6"/>
    <w:rsid w:val="007B0F99"/>
    <w:rsid w:val="007B100E"/>
    <w:rsid w:val="007B114B"/>
    <w:rsid w:val="007B1331"/>
    <w:rsid w:val="007B1374"/>
    <w:rsid w:val="007B2432"/>
    <w:rsid w:val="007B31BA"/>
    <w:rsid w:val="007B40F2"/>
    <w:rsid w:val="007B48CB"/>
    <w:rsid w:val="007B4C5B"/>
    <w:rsid w:val="007B4CB5"/>
    <w:rsid w:val="007B4EA1"/>
    <w:rsid w:val="007B5F47"/>
    <w:rsid w:val="007B6E7A"/>
    <w:rsid w:val="007B7B93"/>
    <w:rsid w:val="007B7DBF"/>
    <w:rsid w:val="007B7DDD"/>
    <w:rsid w:val="007B7DE6"/>
    <w:rsid w:val="007B7FE0"/>
    <w:rsid w:val="007C027A"/>
    <w:rsid w:val="007C0658"/>
    <w:rsid w:val="007C06F5"/>
    <w:rsid w:val="007C0FEE"/>
    <w:rsid w:val="007C16AC"/>
    <w:rsid w:val="007C1705"/>
    <w:rsid w:val="007C199E"/>
    <w:rsid w:val="007C1BE3"/>
    <w:rsid w:val="007C1D7B"/>
    <w:rsid w:val="007C21B7"/>
    <w:rsid w:val="007C2629"/>
    <w:rsid w:val="007C31F3"/>
    <w:rsid w:val="007C370A"/>
    <w:rsid w:val="007C3BA6"/>
    <w:rsid w:val="007C3BB9"/>
    <w:rsid w:val="007C4733"/>
    <w:rsid w:val="007C4CD2"/>
    <w:rsid w:val="007C4EE8"/>
    <w:rsid w:val="007C5C05"/>
    <w:rsid w:val="007C6002"/>
    <w:rsid w:val="007C60FE"/>
    <w:rsid w:val="007C6367"/>
    <w:rsid w:val="007C777D"/>
    <w:rsid w:val="007C7878"/>
    <w:rsid w:val="007C7B12"/>
    <w:rsid w:val="007C7BFA"/>
    <w:rsid w:val="007D0180"/>
    <w:rsid w:val="007D0554"/>
    <w:rsid w:val="007D06F4"/>
    <w:rsid w:val="007D093F"/>
    <w:rsid w:val="007D0996"/>
    <w:rsid w:val="007D1022"/>
    <w:rsid w:val="007D12CA"/>
    <w:rsid w:val="007D1395"/>
    <w:rsid w:val="007D1A87"/>
    <w:rsid w:val="007D1B27"/>
    <w:rsid w:val="007D1E92"/>
    <w:rsid w:val="007D2295"/>
    <w:rsid w:val="007D268A"/>
    <w:rsid w:val="007D268D"/>
    <w:rsid w:val="007D26F4"/>
    <w:rsid w:val="007D272B"/>
    <w:rsid w:val="007D2B1B"/>
    <w:rsid w:val="007D3211"/>
    <w:rsid w:val="007D395F"/>
    <w:rsid w:val="007D410F"/>
    <w:rsid w:val="007D43FC"/>
    <w:rsid w:val="007D4517"/>
    <w:rsid w:val="007D4600"/>
    <w:rsid w:val="007D48BD"/>
    <w:rsid w:val="007D4CEE"/>
    <w:rsid w:val="007D4E67"/>
    <w:rsid w:val="007D538C"/>
    <w:rsid w:val="007D561D"/>
    <w:rsid w:val="007D56E6"/>
    <w:rsid w:val="007D5F87"/>
    <w:rsid w:val="007D65AF"/>
    <w:rsid w:val="007D7074"/>
    <w:rsid w:val="007D72B2"/>
    <w:rsid w:val="007D7542"/>
    <w:rsid w:val="007D779D"/>
    <w:rsid w:val="007D793E"/>
    <w:rsid w:val="007D79AC"/>
    <w:rsid w:val="007D79D6"/>
    <w:rsid w:val="007D7C59"/>
    <w:rsid w:val="007E07ED"/>
    <w:rsid w:val="007E0C66"/>
    <w:rsid w:val="007E0DB0"/>
    <w:rsid w:val="007E1482"/>
    <w:rsid w:val="007E16AE"/>
    <w:rsid w:val="007E22A9"/>
    <w:rsid w:val="007E24D2"/>
    <w:rsid w:val="007E29C3"/>
    <w:rsid w:val="007E2AB6"/>
    <w:rsid w:val="007E2D51"/>
    <w:rsid w:val="007E2E70"/>
    <w:rsid w:val="007E314A"/>
    <w:rsid w:val="007E3352"/>
    <w:rsid w:val="007E3C4A"/>
    <w:rsid w:val="007E43DF"/>
    <w:rsid w:val="007E4415"/>
    <w:rsid w:val="007E4492"/>
    <w:rsid w:val="007E4586"/>
    <w:rsid w:val="007E4800"/>
    <w:rsid w:val="007E4809"/>
    <w:rsid w:val="007E4932"/>
    <w:rsid w:val="007E4965"/>
    <w:rsid w:val="007E4E35"/>
    <w:rsid w:val="007E51E7"/>
    <w:rsid w:val="007E5559"/>
    <w:rsid w:val="007E5817"/>
    <w:rsid w:val="007E590B"/>
    <w:rsid w:val="007E5DED"/>
    <w:rsid w:val="007E5ED2"/>
    <w:rsid w:val="007E5F21"/>
    <w:rsid w:val="007E60CD"/>
    <w:rsid w:val="007E6E84"/>
    <w:rsid w:val="007E6F5E"/>
    <w:rsid w:val="007E726E"/>
    <w:rsid w:val="007E745A"/>
    <w:rsid w:val="007E7886"/>
    <w:rsid w:val="007E7FE5"/>
    <w:rsid w:val="007F00C9"/>
    <w:rsid w:val="007F02C8"/>
    <w:rsid w:val="007F0598"/>
    <w:rsid w:val="007F05D2"/>
    <w:rsid w:val="007F0E26"/>
    <w:rsid w:val="007F13F4"/>
    <w:rsid w:val="007F1598"/>
    <w:rsid w:val="007F160B"/>
    <w:rsid w:val="007F1844"/>
    <w:rsid w:val="007F19D3"/>
    <w:rsid w:val="007F1EBE"/>
    <w:rsid w:val="007F20B6"/>
    <w:rsid w:val="007F2A0F"/>
    <w:rsid w:val="007F2B6F"/>
    <w:rsid w:val="007F2C44"/>
    <w:rsid w:val="007F2F67"/>
    <w:rsid w:val="007F3BED"/>
    <w:rsid w:val="007F40F6"/>
    <w:rsid w:val="007F41DD"/>
    <w:rsid w:val="007F4640"/>
    <w:rsid w:val="007F62B2"/>
    <w:rsid w:val="007F6599"/>
    <w:rsid w:val="007F6758"/>
    <w:rsid w:val="007F69B0"/>
    <w:rsid w:val="007F6A6B"/>
    <w:rsid w:val="007F6B75"/>
    <w:rsid w:val="007F75E1"/>
    <w:rsid w:val="007F7AF6"/>
    <w:rsid w:val="007F7DAB"/>
    <w:rsid w:val="00800119"/>
    <w:rsid w:val="008001B6"/>
    <w:rsid w:val="00800666"/>
    <w:rsid w:val="00801160"/>
    <w:rsid w:val="00801413"/>
    <w:rsid w:val="008014D5"/>
    <w:rsid w:val="008017CA"/>
    <w:rsid w:val="00801AF0"/>
    <w:rsid w:val="00801D8A"/>
    <w:rsid w:val="008020E4"/>
    <w:rsid w:val="00802138"/>
    <w:rsid w:val="0080247C"/>
    <w:rsid w:val="0080274B"/>
    <w:rsid w:val="00802C31"/>
    <w:rsid w:val="00802CCB"/>
    <w:rsid w:val="008032CD"/>
    <w:rsid w:val="00803B4B"/>
    <w:rsid w:val="00803D65"/>
    <w:rsid w:val="0080432F"/>
    <w:rsid w:val="008048BF"/>
    <w:rsid w:val="00804BF3"/>
    <w:rsid w:val="00805110"/>
    <w:rsid w:val="0080522B"/>
    <w:rsid w:val="008052B6"/>
    <w:rsid w:val="00805352"/>
    <w:rsid w:val="0080548E"/>
    <w:rsid w:val="00806653"/>
    <w:rsid w:val="008067B4"/>
    <w:rsid w:val="00806D66"/>
    <w:rsid w:val="00806DE7"/>
    <w:rsid w:val="00806FF3"/>
    <w:rsid w:val="008072D1"/>
    <w:rsid w:val="00807B07"/>
    <w:rsid w:val="00810637"/>
    <w:rsid w:val="00810B45"/>
    <w:rsid w:val="00810EDC"/>
    <w:rsid w:val="008111B2"/>
    <w:rsid w:val="0081129A"/>
    <w:rsid w:val="0081153A"/>
    <w:rsid w:val="0081190C"/>
    <w:rsid w:val="00812252"/>
    <w:rsid w:val="00812418"/>
    <w:rsid w:val="0081243E"/>
    <w:rsid w:val="0081255B"/>
    <w:rsid w:val="008127E1"/>
    <w:rsid w:val="008128B1"/>
    <w:rsid w:val="00812BA8"/>
    <w:rsid w:val="00812C7A"/>
    <w:rsid w:val="00812CFE"/>
    <w:rsid w:val="00812D5E"/>
    <w:rsid w:val="00813BCE"/>
    <w:rsid w:val="00814006"/>
    <w:rsid w:val="00814065"/>
    <w:rsid w:val="00814140"/>
    <w:rsid w:val="00814951"/>
    <w:rsid w:val="00814C4A"/>
    <w:rsid w:val="00815004"/>
    <w:rsid w:val="00815160"/>
    <w:rsid w:val="0081562D"/>
    <w:rsid w:val="0081589E"/>
    <w:rsid w:val="00816495"/>
    <w:rsid w:val="008164F1"/>
    <w:rsid w:val="008167C4"/>
    <w:rsid w:val="00816F81"/>
    <w:rsid w:val="00816FF7"/>
    <w:rsid w:val="0081727C"/>
    <w:rsid w:val="00817697"/>
    <w:rsid w:val="008176F6"/>
    <w:rsid w:val="00817795"/>
    <w:rsid w:val="00817882"/>
    <w:rsid w:val="0081795C"/>
    <w:rsid w:val="00817B52"/>
    <w:rsid w:val="00820276"/>
    <w:rsid w:val="008206CC"/>
    <w:rsid w:val="00820B5D"/>
    <w:rsid w:val="00820D75"/>
    <w:rsid w:val="00820FBE"/>
    <w:rsid w:val="00822067"/>
    <w:rsid w:val="00822192"/>
    <w:rsid w:val="00822574"/>
    <w:rsid w:val="0082262D"/>
    <w:rsid w:val="008226C1"/>
    <w:rsid w:val="00822ADD"/>
    <w:rsid w:val="00822EC9"/>
    <w:rsid w:val="00822FAA"/>
    <w:rsid w:val="008233B6"/>
    <w:rsid w:val="008235ED"/>
    <w:rsid w:val="00823D19"/>
    <w:rsid w:val="0082416B"/>
    <w:rsid w:val="00824213"/>
    <w:rsid w:val="00824D21"/>
    <w:rsid w:val="00824F5F"/>
    <w:rsid w:val="00825394"/>
    <w:rsid w:val="008256D4"/>
    <w:rsid w:val="00825F4E"/>
    <w:rsid w:val="008265B8"/>
    <w:rsid w:val="00826E20"/>
    <w:rsid w:val="00826EB8"/>
    <w:rsid w:val="00826F84"/>
    <w:rsid w:val="008271E4"/>
    <w:rsid w:val="008274FC"/>
    <w:rsid w:val="00827B82"/>
    <w:rsid w:val="00827F2A"/>
    <w:rsid w:val="00830194"/>
    <w:rsid w:val="00830AE0"/>
    <w:rsid w:val="00830CB9"/>
    <w:rsid w:val="00830F33"/>
    <w:rsid w:val="00830F3C"/>
    <w:rsid w:val="00831C89"/>
    <w:rsid w:val="008320E5"/>
    <w:rsid w:val="008321CF"/>
    <w:rsid w:val="00832ADF"/>
    <w:rsid w:val="00832AE1"/>
    <w:rsid w:val="0083318F"/>
    <w:rsid w:val="008337EF"/>
    <w:rsid w:val="00833CE5"/>
    <w:rsid w:val="00833D52"/>
    <w:rsid w:val="00833F72"/>
    <w:rsid w:val="00834579"/>
    <w:rsid w:val="00834F0F"/>
    <w:rsid w:val="0083508C"/>
    <w:rsid w:val="00835CC9"/>
    <w:rsid w:val="00836511"/>
    <w:rsid w:val="00836693"/>
    <w:rsid w:val="008369DC"/>
    <w:rsid w:val="00836C68"/>
    <w:rsid w:val="00836F30"/>
    <w:rsid w:val="008370D9"/>
    <w:rsid w:val="008373BA"/>
    <w:rsid w:val="0083789F"/>
    <w:rsid w:val="008379AA"/>
    <w:rsid w:val="00837CC0"/>
    <w:rsid w:val="008402EF"/>
    <w:rsid w:val="0084032A"/>
    <w:rsid w:val="0084052F"/>
    <w:rsid w:val="00840EC5"/>
    <w:rsid w:val="008417E6"/>
    <w:rsid w:val="008418A1"/>
    <w:rsid w:val="00841936"/>
    <w:rsid w:val="008421DC"/>
    <w:rsid w:val="00842B1F"/>
    <w:rsid w:val="00842BCF"/>
    <w:rsid w:val="008431D2"/>
    <w:rsid w:val="0084354A"/>
    <w:rsid w:val="0084362C"/>
    <w:rsid w:val="00843AED"/>
    <w:rsid w:val="00843B68"/>
    <w:rsid w:val="00843F6E"/>
    <w:rsid w:val="008441C9"/>
    <w:rsid w:val="00844D44"/>
    <w:rsid w:val="00845203"/>
    <w:rsid w:val="008454F7"/>
    <w:rsid w:val="00845506"/>
    <w:rsid w:val="008457B5"/>
    <w:rsid w:val="0084625F"/>
    <w:rsid w:val="0084685B"/>
    <w:rsid w:val="00846CD3"/>
    <w:rsid w:val="00846E31"/>
    <w:rsid w:val="0084731B"/>
    <w:rsid w:val="008478C8"/>
    <w:rsid w:val="00847E78"/>
    <w:rsid w:val="008500B4"/>
    <w:rsid w:val="00850255"/>
    <w:rsid w:val="0085028F"/>
    <w:rsid w:val="008502CC"/>
    <w:rsid w:val="00850AF4"/>
    <w:rsid w:val="00850ECA"/>
    <w:rsid w:val="00851216"/>
    <w:rsid w:val="0085146C"/>
    <w:rsid w:val="00852246"/>
    <w:rsid w:val="008522F7"/>
    <w:rsid w:val="00852706"/>
    <w:rsid w:val="00853141"/>
    <w:rsid w:val="008536EC"/>
    <w:rsid w:val="008537C1"/>
    <w:rsid w:val="00854845"/>
    <w:rsid w:val="00854BAE"/>
    <w:rsid w:val="00854C25"/>
    <w:rsid w:val="00854E88"/>
    <w:rsid w:val="008551C2"/>
    <w:rsid w:val="00855468"/>
    <w:rsid w:val="008554D9"/>
    <w:rsid w:val="008556F9"/>
    <w:rsid w:val="008557C9"/>
    <w:rsid w:val="00855E71"/>
    <w:rsid w:val="00855F86"/>
    <w:rsid w:val="0085649D"/>
    <w:rsid w:val="008565FD"/>
    <w:rsid w:val="008568B1"/>
    <w:rsid w:val="00856FF6"/>
    <w:rsid w:val="008570EA"/>
    <w:rsid w:val="00857118"/>
    <w:rsid w:val="00857613"/>
    <w:rsid w:val="00857A04"/>
    <w:rsid w:val="00857E9C"/>
    <w:rsid w:val="00857F64"/>
    <w:rsid w:val="008603BD"/>
    <w:rsid w:val="00860839"/>
    <w:rsid w:val="00860FBD"/>
    <w:rsid w:val="00861169"/>
    <w:rsid w:val="00861EAA"/>
    <w:rsid w:val="00862490"/>
    <w:rsid w:val="00862492"/>
    <w:rsid w:val="00862770"/>
    <w:rsid w:val="0086311B"/>
    <w:rsid w:val="0086318A"/>
    <w:rsid w:val="00863419"/>
    <w:rsid w:val="008634C9"/>
    <w:rsid w:val="00863623"/>
    <w:rsid w:val="008636CE"/>
    <w:rsid w:val="00863731"/>
    <w:rsid w:val="008637DA"/>
    <w:rsid w:val="00863A44"/>
    <w:rsid w:val="00863B7E"/>
    <w:rsid w:val="0086400A"/>
    <w:rsid w:val="008640A8"/>
    <w:rsid w:val="0086426B"/>
    <w:rsid w:val="0086460E"/>
    <w:rsid w:val="00864EE4"/>
    <w:rsid w:val="00865240"/>
    <w:rsid w:val="0086557B"/>
    <w:rsid w:val="00865640"/>
    <w:rsid w:val="00865AD7"/>
    <w:rsid w:val="00866140"/>
    <w:rsid w:val="00866218"/>
    <w:rsid w:val="008662BD"/>
    <w:rsid w:val="00866DC7"/>
    <w:rsid w:val="0086732F"/>
    <w:rsid w:val="0087063E"/>
    <w:rsid w:val="00870A45"/>
    <w:rsid w:val="00870ABE"/>
    <w:rsid w:val="00870E34"/>
    <w:rsid w:val="00870FA9"/>
    <w:rsid w:val="008710CC"/>
    <w:rsid w:val="0087115F"/>
    <w:rsid w:val="008711E7"/>
    <w:rsid w:val="008713BF"/>
    <w:rsid w:val="00871E73"/>
    <w:rsid w:val="00871EC2"/>
    <w:rsid w:val="00871FF1"/>
    <w:rsid w:val="0087207C"/>
    <w:rsid w:val="0087215B"/>
    <w:rsid w:val="00872876"/>
    <w:rsid w:val="00872CF7"/>
    <w:rsid w:val="00872E80"/>
    <w:rsid w:val="00872F37"/>
    <w:rsid w:val="00873441"/>
    <w:rsid w:val="008735AE"/>
    <w:rsid w:val="00873873"/>
    <w:rsid w:val="0087391F"/>
    <w:rsid w:val="0087396D"/>
    <w:rsid w:val="00873B51"/>
    <w:rsid w:val="00873C50"/>
    <w:rsid w:val="00873D58"/>
    <w:rsid w:val="0087476D"/>
    <w:rsid w:val="008749F5"/>
    <w:rsid w:val="00874AF1"/>
    <w:rsid w:val="00874EE4"/>
    <w:rsid w:val="008753E2"/>
    <w:rsid w:val="0087579B"/>
    <w:rsid w:val="00876464"/>
    <w:rsid w:val="00876590"/>
    <w:rsid w:val="00877350"/>
    <w:rsid w:val="008773E2"/>
    <w:rsid w:val="00877BFC"/>
    <w:rsid w:val="00880061"/>
    <w:rsid w:val="00880952"/>
    <w:rsid w:val="008809C7"/>
    <w:rsid w:val="008811F8"/>
    <w:rsid w:val="008812CE"/>
    <w:rsid w:val="00881511"/>
    <w:rsid w:val="00881C79"/>
    <w:rsid w:val="00881D93"/>
    <w:rsid w:val="00882157"/>
    <w:rsid w:val="00882B90"/>
    <w:rsid w:val="00882C55"/>
    <w:rsid w:val="00882FA6"/>
    <w:rsid w:val="0088316B"/>
    <w:rsid w:val="008832D1"/>
    <w:rsid w:val="00883A6D"/>
    <w:rsid w:val="00883E19"/>
    <w:rsid w:val="00883EAE"/>
    <w:rsid w:val="00883F01"/>
    <w:rsid w:val="00884A7A"/>
    <w:rsid w:val="00885A95"/>
    <w:rsid w:val="00886097"/>
    <w:rsid w:val="008862E5"/>
    <w:rsid w:val="008864E9"/>
    <w:rsid w:val="008865B7"/>
    <w:rsid w:val="00886C48"/>
    <w:rsid w:val="00887A9D"/>
    <w:rsid w:val="00887E49"/>
    <w:rsid w:val="00887F3F"/>
    <w:rsid w:val="008900E1"/>
    <w:rsid w:val="0089027C"/>
    <w:rsid w:val="00890488"/>
    <w:rsid w:val="008904F0"/>
    <w:rsid w:val="00890650"/>
    <w:rsid w:val="008906A8"/>
    <w:rsid w:val="0089093C"/>
    <w:rsid w:val="00891068"/>
    <w:rsid w:val="008912D9"/>
    <w:rsid w:val="008914E5"/>
    <w:rsid w:val="008919E8"/>
    <w:rsid w:val="00891C59"/>
    <w:rsid w:val="00891EF9"/>
    <w:rsid w:val="00891F4E"/>
    <w:rsid w:val="00891FB0"/>
    <w:rsid w:val="00893036"/>
    <w:rsid w:val="00893758"/>
    <w:rsid w:val="00893824"/>
    <w:rsid w:val="00893F32"/>
    <w:rsid w:val="00893F87"/>
    <w:rsid w:val="008945A3"/>
    <w:rsid w:val="00894959"/>
    <w:rsid w:val="00894DB1"/>
    <w:rsid w:val="0089567F"/>
    <w:rsid w:val="00895787"/>
    <w:rsid w:val="008958CE"/>
    <w:rsid w:val="00896057"/>
    <w:rsid w:val="008961B4"/>
    <w:rsid w:val="00896438"/>
    <w:rsid w:val="00896716"/>
    <w:rsid w:val="008968EB"/>
    <w:rsid w:val="008968F8"/>
    <w:rsid w:val="008971A2"/>
    <w:rsid w:val="00897369"/>
    <w:rsid w:val="008973C4"/>
    <w:rsid w:val="008975C2"/>
    <w:rsid w:val="00897680"/>
    <w:rsid w:val="008977C3"/>
    <w:rsid w:val="008A1DEE"/>
    <w:rsid w:val="008A215F"/>
    <w:rsid w:val="008A26BA"/>
    <w:rsid w:val="008A26DE"/>
    <w:rsid w:val="008A2AC7"/>
    <w:rsid w:val="008A2AD3"/>
    <w:rsid w:val="008A34B3"/>
    <w:rsid w:val="008A354F"/>
    <w:rsid w:val="008A373B"/>
    <w:rsid w:val="008A467B"/>
    <w:rsid w:val="008A4EC7"/>
    <w:rsid w:val="008A53DE"/>
    <w:rsid w:val="008A616A"/>
    <w:rsid w:val="008A632A"/>
    <w:rsid w:val="008A6557"/>
    <w:rsid w:val="008A6DBC"/>
    <w:rsid w:val="008A707A"/>
    <w:rsid w:val="008A75C3"/>
    <w:rsid w:val="008A7B7E"/>
    <w:rsid w:val="008B07E4"/>
    <w:rsid w:val="008B0859"/>
    <w:rsid w:val="008B08F6"/>
    <w:rsid w:val="008B0F8D"/>
    <w:rsid w:val="008B1028"/>
    <w:rsid w:val="008B1095"/>
    <w:rsid w:val="008B1112"/>
    <w:rsid w:val="008B1559"/>
    <w:rsid w:val="008B16C1"/>
    <w:rsid w:val="008B1746"/>
    <w:rsid w:val="008B18F4"/>
    <w:rsid w:val="008B1D3C"/>
    <w:rsid w:val="008B2147"/>
    <w:rsid w:val="008B23E2"/>
    <w:rsid w:val="008B256F"/>
    <w:rsid w:val="008B2C56"/>
    <w:rsid w:val="008B2D9C"/>
    <w:rsid w:val="008B2E4E"/>
    <w:rsid w:val="008B3207"/>
    <w:rsid w:val="008B32FF"/>
    <w:rsid w:val="008B347B"/>
    <w:rsid w:val="008B37C5"/>
    <w:rsid w:val="008B3E38"/>
    <w:rsid w:val="008B3F18"/>
    <w:rsid w:val="008B45FE"/>
    <w:rsid w:val="008B46CF"/>
    <w:rsid w:val="008B46E1"/>
    <w:rsid w:val="008B516B"/>
    <w:rsid w:val="008B5477"/>
    <w:rsid w:val="008B57FE"/>
    <w:rsid w:val="008B5906"/>
    <w:rsid w:val="008B5EB8"/>
    <w:rsid w:val="008B6867"/>
    <w:rsid w:val="008B6A01"/>
    <w:rsid w:val="008B762E"/>
    <w:rsid w:val="008C012D"/>
    <w:rsid w:val="008C0293"/>
    <w:rsid w:val="008C03F4"/>
    <w:rsid w:val="008C03F5"/>
    <w:rsid w:val="008C0446"/>
    <w:rsid w:val="008C095D"/>
    <w:rsid w:val="008C10EA"/>
    <w:rsid w:val="008C1699"/>
    <w:rsid w:val="008C1843"/>
    <w:rsid w:val="008C1AB0"/>
    <w:rsid w:val="008C1F65"/>
    <w:rsid w:val="008C21AB"/>
    <w:rsid w:val="008C23E4"/>
    <w:rsid w:val="008C2715"/>
    <w:rsid w:val="008C2E15"/>
    <w:rsid w:val="008C310C"/>
    <w:rsid w:val="008C31A0"/>
    <w:rsid w:val="008C3537"/>
    <w:rsid w:val="008C35E6"/>
    <w:rsid w:val="008C381E"/>
    <w:rsid w:val="008C38C0"/>
    <w:rsid w:val="008C3F58"/>
    <w:rsid w:val="008C435B"/>
    <w:rsid w:val="008C45E9"/>
    <w:rsid w:val="008C475A"/>
    <w:rsid w:val="008C47C6"/>
    <w:rsid w:val="008C5892"/>
    <w:rsid w:val="008C5BAA"/>
    <w:rsid w:val="008C5DFD"/>
    <w:rsid w:val="008C6267"/>
    <w:rsid w:val="008C65B1"/>
    <w:rsid w:val="008C67C8"/>
    <w:rsid w:val="008C6935"/>
    <w:rsid w:val="008C6C5C"/>
    <w:rsid w:val="008C7001"/>
    <w:rsid w:val="008C74F1"/>
    <w:rsid w:val="008C76FE"/>
    <w:rsid w:val="008C7914"/>
    <w:rsid w:val="008C7C6D"/>
    <w:rsid w:val="008D011C"/>
    <w:rsid w:val="008D08A7"/>
    <w:rsid w:val="008D0D08"/>
    <w:rsid w:val="008D1097"/>
    <w:rsid w:val="008D116F"/>
    <w:rsid w:val="008D131D"/>
    <w:rsid w:val="008D17DE"/>
    <w:rsid w:val="008D18B5"/>
    <w:rsid w:val="008D1BE7"/>
    <w:rsid w:val="008D1FA1"/>
    <w:rsid w:val="008D219D"/>
    <w:rsid w:val="008D24C3"/>
    <w:rsid w:val="008D268A"/>
    <w:rsid w:val="008D27E0"/>
    <w:rsid w:val="008D3794"/>
    <w:rsid w:val="008D3963"/>
    <w:rsid w:val="008D39E2"/>
    <w:rsid w:val="008D3C65"/>
    <w:rsid w:val="008D4002"/>
    <w:rsid w:val="008D4553"/>
    <w:rsid w:val="008D5017"/>
    <w:rsid w:val="008D54BC"/>
    <w:rsid w:val="008D57A2"/>
    <w:rsid w:val="008D5A37"/>
    <w:rsid w:val="008D65B0"/>
    <w:rsid w:val="008D692E"/>
    <w:rsid w:val="008D6AC7"/>
    <w:rsid w:val="008D6B88"/>
    <w:rsid w:val="008D6DBE"/>
    <w:rsid w:val="008D6F2B"/>
    <w:rsid w:val="008D6FB8"/>
    <w:rsid w:val="008D7596"/>
    <w:rsid w:val="008D75A6"/>
    <w:rsid w:val="008D75E2"/>
    <w:rsid w:val="008D7695"/>
    <w:rsid w:val="008D79BF"/>
    <w:rsid w:val="008D79D7"/>
    <w:rsid w:val="008E0079"/>
    <w:rsid w:val="008E0099"/>
    <w:rsid w:val="008E04C6"/>
    <w:rsid w:val="008E0A3B"/>
    <w:rsid w:val="008E0A9F"/>
    <w:rsid w:val="008E0DAD"/>
    <w:rsid w:val="008E1383"/>
    <w:rsid w:val="008E1DB3"/>
    <w:rsid w:val="008E24CE"/>
    <w:rsid w:val="008E26F5"/>
    <w:rsid w:val="008E2751"/>
    <w:rsid w:val="008E2BF5"/>
    <w:rsid w:val="008E2CBD"/>
    <w:rsid w:val="008E2D52"/>
    <w:rsid w:val="008E3070"/>
    <w:rsid w:val="008E3494"/>
    <w:rsid w:val="008E34CF"/>
    <w:rsid w:val="008E4ABC"/>
    <w:rsid w:val="008E4D2D"/>
    <w:rsid w:val="008E53E4"/>
    <w:rsid w:val="008E587A"/>
    <w:rsid w:val="008E5B16"/>
    <w:rsid w:val="008E6198"/>
    <w:rsid w:val="008E654F"/>
    <w:rsid w:val="008E70E3"/>
    <w:rsid w:val="008E7386"/>
    <w:rsid w:val="008E75FE"/>
    <w:rsid w:val="008E7764"/>
    <w:rsid w:val="008E796D"/>
    <w:rsid w:val="008E7B20"/>
    <w:rsid w:val="008E7D81"/>
    <w:rsid w:val="008F014C"/>
    <w:rsid w:val="008F01B4"/>
    <w:rsid w:val="008F052A"/>
    <w:rsid w:val="008F05D6"/>
    <w:rsid w:val="008F07D2"/>
    <w:rsid w:val="008F087E"/>
    <w:rsid w:val="008F0E60"/>
    <w:rsid w:val="008F12FF"/>
    <w:rsid w:val="008F1321"/>
    <w:rsid w:val="008F13A6"/>
    <w:rsid w:val="008F16D2"/>
    <w:rsid w:val="008F1CFC"/>
    <w:rsid w:val="008F1F42"/>
    <w:rsid w:val="008F29D2"/>
    <w:rsid w:val="008F2A6A"/>
    <w:rsid w:val="008F2C4C"/>
    <w:rsid w:val="008F2FBE"/>
    <w:rsid w:val="008F310E"/>
    <w:rsid w:val="008F34BC"/>
    <w:rsid w:val="008F3532"/>
    <w:rsid w:val="008F3671"/>
    <w:rsid w:val="008F36E9"/>
    <w:rsid w:val="008F3B90"/>
    <w:rsid w:val="008F3FD2"/>
    <w:rsid w:val="008F4042"/>
    <w:rsid w:val="008F45CC"/>
    <w:rsid w:val="008F47A7"/>
    <w:rsid w:val="008F48E3"/>
    <w:rsid w:val="008F4D6D"/>
    <w:rsid w:val="008F5217"/>
    <w:rsid w:val="008F5328"/>
    <w:rsid w:val="008F5BAC"/>
    <w:rsid w:val="008F663C"/>
    <w:rsid w:val="008F6EFC"/>
    <w:rsid w:val="008F6F14"/>
    <w:rsid w:val="008F72CD"/>
    <w:rsid w:val="008F7A04"/>
    <w:rsid w:val="008F7A6D"/>
    <w:rsid w:val="00900525"/>
    <w:rsid w:val="009005E0"/>
    <w:rsid w:val="009009B2"/>
    <w:rsid w:val="00900FC6"/>
    <w:rsid w:val="00901026"/>
    <w:rsid w:val="009019B8"/>
    <w:rsid w:val="00901A2E"/>
    <w:rsid w:val="00902AAB"/>
    <w:rsid w:val="00902BDA"/>
    <w:rsid w:val="009032F2"/>
    <w:rsid w:val="009038F7"/>
    <w:rsid w:val="00903DC3"/>
    <w:rsid w:val="00903F74"/>
    <w:rsid w:val="00903FC3"/>
    <w:rsid w:val="00904045"/>
    <w:rsid w:val="00904149"/>
    <w:rsid w:val="00904452"/>
    <w:rsid w:val="0090484E"/>
    <w:rsid w:val="00904EC3"/>
    <w:rsid w:val="00905843"/>
    <w:rsid w:val="009060A0"/>
    <w:rsid w:val="00906366"/>
    <w:rsid w:val="00906E6E"/>
    <w:rsid w:val="00906F25"/>
    <w:rsid w:val="00906FC7"/>
    <w:rsid w:val="009079ED"/>
    <w:rsid w:val="00907BAA"/>
    <w:rsid w:val="009101A5"/>
    <w:rsid w:val="00910520"/>
    <w:rsid w:val="00910956"/>
    <w:rsid w:val="009109BE"/>
    <w:rsid w:val="009109EE"/>
    <w:rsid w:val="00910FDC"/>
    <w:rsid w:val="00911741"/>
    <w:rsid w:val="0091177C"/>
    <w:rsid w:val="009119C1"/>
    <w:rsid w:val="00911FE5"/>
    <w:rsid w:val="009121D2"/>
    <w:rsid w:val="009128C5"/>
    <w:rsid w:val="00912CAA"/>
    <w:rsid w:val="00913BC9"/>
    <w:rsid w:val="00913D6C"/>
    <w:rsid w:val="00913DC7"/>
    <w:rsid w:val="00913FCE"/>
    <w:rsid w:val="00914389"/>
    <w:rsid w:val="009145A7"/>
    <w:rsid w:val="009145BB"/>
    <w:rsid w:val="009145D8"/>
    <w:rsid w:val="00914713"/>
    <w:rsid w:val="00914789"/>
    <w:rsid w:val="00914D80"/>
    <w:rsid w:val="00914FA4"/>
    <w:rsid w:val="00915155"/>
    <w:rsid w:val="009158E0"/>
    <w:rsid w:val="0091596A"/>
    <w:rsid w:val="00916054"/>
    <w:rsid w:val="009162C7"/>
    <w:rsid w:val="009163F4"/>
    <w:rsid w:val="009165D8"/>
    <w:rsid w:val="0091717C"/>
    <w:rsid w:val="00917615"/>
    <w:rsid w:val="00917714"/>
    <w:rsid w:val="00917760"/>
    <w:rsid w:val="009179C5"/>
    <w:rsid w:val="009208C7"/>
    <w:rsid w:val="00920C5E"/>
    <w:rsid w:val="00920F86"/>
    <w:rsid w:val="00921015"/>
    <w:rsid w:val="0092186E"/>
    <w:rsid w:val="00922064"/>
    <w:rsid w:val="0092217B"/>
    <w:rsid w:val="009227AC"/>
    <w:rsid w:val="009228C4"/>
    <w:rsid w:val="00922909"/>
    <w:rsid w:val="00922BA2"/>
    <w:rsid w:val="00922E26"/>
    <w:rsid w:val="00922E85"/>
    <w:rsid w:val="00923443"/>
    <w:rsid w:val="0092400D"/>
    <w:rsid w:val="009240C9"/>
    <w:rsid w:val="00924A7F"/>
    <w:rsid w:val="00925193"/>
    <w:rsid w:val="009251AC"/>
    <w:rsid w:val="009251F8"/>
    <w:rsid w:val="00925632"/>
    <w:rsid w:val="00925764"/>
    <w:rsid w:val="00925B93"/>
    <w:rsid w:val="00925FB9"/>
    <w:rsid w:val="009263B0"/>
    <w:rsid w:val="00926891"/>
    <w:rsid w:val="00926F57"/>
    <w:rsid w:val="00927205"/>
    <w:rsid w:val="0092773D"/>
    <w:rsid w:val="0092779C"/>
    <w:rsid w:val="009278D5"/>
    <w:rsid w:val="00927A00"/>
    <w:rsid w:val="00927C05"/>
    <w:rsid w:val="00927DF7"/>
    <w:rsid w:val="00930237"/>
    <w:rsid w:val="009302BB"/>
    <w:rsid w:val="00930418"/>
    <w:rsid w:val="009308DD"/>
    <w:rsid w:val="00930CB5"/>
    <w:rsid w:val="0093151C"/>
    <w:rsid w:val="0093176D"/>
    <w:rsid w:val="00931984"/>
    <w:rsid w:val="00931C41"/>
    <w:rsid w:val="00932456"/>
    <w:rsid w:val="00932CBD"/>
    <w:rsid w:val="009332BB"/>
    <w:rsid w:val="009332DA"/>
    <w:rsid w:val="009336D2"/>
    <w:rsid w:val="0093373A"/>
    <w:rsid w:val="0093399A"/>
    <w:rsid w:val="009339BB"/>
    <w:rsid w:val="00934668"/>
    <w:rsid w:val="009346D7"/>
    <w:rsid w:val="009348A9"/>
    <w:rsid w:val="00934F72"/>
    <w:rsid w:val="00935271"/>
    <w:rsid w:val="00935A06"/>
    <w:rsid w:val="00935C00"/>
    <w:rsid w:val="00935D8B"/>
    <w:rsid w:val="00935D92"/>
    <w:rsid w:val="00935DD1"/>
    <w:rsid w:val="00935DE8"/>
    <w:rsid w:val="00935FDD"/>
    <w:rsid w:val="00936390"/>
    <w:rsid w:val="00936509"/>
    <w:rsid w:val="009368EF"/>
    <w:rsid w:val="009369F2"/>
    <w:rsid w:val="00936F33"/>
    <w:rsid w:val="00937347"/>
    <w:rsid w:val="009374E3"/>
    <w:rsid w:val="0093782B"/>
    <w:rsid w:val="00937F92"/>
    <w:rsid w:val="00940207"/>
    <w:rsid w:val="00940953"/>
    <w:rsid w:val="009409C3"/>
    <w:rsid w:val="00940A4D"/>
    <w:rsid w:val="00940CA6"/>
    <w:rsid w:val="00940E7B"/>
    <w:rsid w:val="00940F8D"/>
    <w:rsid w:val="009410E5"/>
    <w:rsid w:val="009410EC"/>
    <w:rsid w:val="009414E5"/>
    <w:rsid w:val="00941BDA"/>
    <w:rsid w:val="009423E2"/>
    <w:rsid w:val="00942DC6"/>
    <w:rsid w:val="00942E37"/>
    <w:rsid w:val="009431B4"/>
    <w:rsid w:val="00943347"/>
    <w:rsid w:val="00943B11"/>
    <w:rsid w:val="009445D2"/>
    <w:rsid w:val="0094482F"/>
    <w:rsid w:val="00944D87"/>
    <w:rsid w:val="009455CD"/>
    <w:rsid w:val="00945766"/>
    <w:rsid w:val="00945CA8"/>
    <w:rsid w:val="0094637F"/>
    <w:rsid w:val="009463A6"/>
    <w:rsid w:val="00946B60"/>
    <w:rsid w:val="00946F33"/>
    <w:rsid w:val="00946F83"/>
    <w:rsid w:val="0094735A"/>
    <w:rsid w:val="009477D2"/>
    <w:rsid w:val="0094791F"/>
    <w:rsid w:val="00947ABE"/>
    <w:rsid w:val="00947DDE"/>
    <w:rsid w:val="0095062A"/>
    <w:rsid w:val="0095078E"/>
    <w:rsid w:val="009507A3"/>
    <w:rsid w:val="00950B18"/>
    <w:rsid w:val="00950C29"/>
    <w:rsid w:val="00951A51"/>
    <w:rsid w:val="00951C82"/>
    <w:rsid w:val="00951FB1"/>
    <w:rsid w:val="00952019"/>
    <w:rsid w:val="0095225F"/>
    <w:rsid w:val="0095246D"/>
    <w:rsid w:val="00952B45"/>
    <w:rsid w:val="00952D23"/>
    <w:rsid w:val="00952E92"/>
    <w:rsid w:val="0095302D"/>
    <w:rsid w:val="009531DB"/>
    <w:rsid w:val="00953AC5"/>
    <w:rsid w:val="00953CB8"/>
    <w:rsid w:val="00953E61"/>
    <w:rsid w:val="00954059"/>
    <w:rsid w:val="009540F5"/>
    <w:rsid w:val="009544C0"/>
    <w:rsid w:val="009545BF"/>
    <w:rsid w:val="00954D45"/>
    <w:rsid w:val="00954F23"/>
    <w:rsid w:val="00955B97"/>
    <w:rsid w:val="0095602F"/>
    <w:rsid w:val="00956505"/>
    <w:rsid w:val="0095664D"/>
    <w:rsid w:val="009566A2"/>
    <w:rsid w:val="00956A32"/>
    <w:rsid w:val="00957123"/>
    <w:rsid w:val="00957375"/>
    <w:rsid w:val="00957538"/>
    <w:rsid w:val="00957BD5"/>
    <w:rsid w:val="00957F34"/>
    <w:rsid w:val="009606E3"/>
    <w:rsid w:val="00960A5A"/>
    <w:rsid w:val="00960C6D"/>
    <w:rsid w:val="00960F97"/>
    <w:rsid w:val="0096110F"/>
    <w:rsid w:val="00961383"/>
    <w:rsid w:val="00961463"/>
    <w:rsid w:val="0096147C"/>
    <w:rsid w:val="00961678"/>
    <w:rsid w:val="00961B50"/>
    <w:rsid w:val="00961F86"/>
    <w:rsid w:val="00961FD5"/>
    <w:rsid w:val="009622F8"/>
    <w:rsid w:val="00962515"/>
    <w:rsid w:val="00962F3E"/>
    <w:rsid w:val="0096318A"/>
    <w:rsid w:val="009635D8"/>
    <w:rsid w:val="0096394A"/>
    <w:rsid w:val="00963A59"/>
    <w:rsid w:val="00963C9A"/>
    <w:rsid w:val="00963E28"/>
    <w:rsid w:val="0096416E"/>
    <w:rsid w:val="00964182"/>
    <w:rsid w:val="00964610"/>
    <w:rsid w:val="0096475A"/>
    <w:rsid w:val="009647AD"/>
    <w:rsid w:val="00964EAF"/>
    <w:rsid w:val="0096508F"/>
    <w:rsid w:val="00965183"/>
    <w:rsid w:val="009651CB"/>
    <w:rsid w:val="00965238"/>
    <w:rsid w:val="009652DA"/>
    <w:rsid w:val="009653DB"/>
    <w:rsid w:val="00965695"/>
    <w:rsid w:val="00965885"/>
    <w:rsid w:val="00965E92"/>
    <w:rsid w:val="00966549"/>
    <w:rsid w:val="00966C4E"/>
    <w:rsid w:val="00966FD3"/>
    <w:rsid w:val="00967ED4"/>
    <w:rsid w:val="00970267"/>
    <w:rsid w:val="00970A70"/>
    <w:rsid w:val="00970B44"/>
    <w:rsid w:val="00970BD3"/>
    <w:rsid w:val="009713C6"/>
    <w:rsid w:val="009715FD"/>
    <w:rsid w:val="00971D53"/>
    <w:rsid w:val="009723E1"/>
    <w:rsid w:val="00972945"/>
    <w:rsid w:val="00972A44"/>
    <w:rsid w:val="00972C87"/>
    <w:rsid w:val="00972CDA"/>
    <w:rsid w:val="00973036"/>
    <w:rsid w:val="009732CC"/>
    <w:rsid w:val="00973422"/>
    <w:rsid w:val="00973A0E"/>
    <w:rsid w:val="00973A64"/>
    <w:rsid w:val="00973CB6"/>
    <w:rsid w:val="00973FE7"/>
    <w:rsid w:val="009746D1"/>
    <w:rsid w:val="00974F45"/>
    <w:rsid w:val="00974F61"/>
    <w:rsid w:val="009754E7"/>
    <w:rsid w:val="00975736"/>
    <w:rsid w:val="009757A2"/>
    <w:rsid w:val="00975921"/>
    <w:rsid w:val="00975AB0"/>
    <w:rsid w:val="00975E19"/>
    <w:rsid w:val="00975E7A"/>
    <w:rsid w:val="009763BB"/>
    <w:rsid w:val="00976AEB"/>
    <w:rsid w:val="00976D39"/>
    <w:rsid w:val="00976EAE"/>
    <w:rsid w:val="00976F0F"/>
    <w:rsid w:val="00977225"/>
    <w:rsid w:val="009779DA"/>
    <w:rsid w:val="00977B49"/>
    <w:rsid w:val="00980130"/>
    <w:rsid w:val="0098084F"/>
    <w:rsid w:val="00980A2C"/>
    <w:rsid w:val="00980DDC"/>
    <w:rsid w:val="00980DFF"/>
    <w:rsid w:val="00980FB8"/>
    <w:rsid w:val="0098121B"/>
    <w:rsid w:val="0098141B"/>
    <w:rsid w:val="00981764"/>
    <w:rsid w:val="00981B70"/>
    <w:rsid w:val="00981C7E"/>
    <w:rsid w:val="00981D5B"/>
    <w:rsid w:val="00981D8A"/>
    <w:rsid w:val="00981D8C"/>
    <w:rsid w:val="0098282E"/>
    <w:rsid w:val="00982AE2"/>
    <w:rsid w:val="00982B01"/>
    <w:rsid w:val="00982E75"/>
    <w:rsid w:val="009835D0"/>
    <w:rsid w:val="00984581"/>
    <w:rsid w:val="009845AF"/>
    <w:rsid w:val="00984721"/>
    <w:rsid w:val="0098480C"/>
    <w:rsid w:val="0098491F"/>
    <w:rsid w:val="009849C6"/>
    <w:rsid w:val="00984BDB"/>
    <w:rsid w:val="00984C28"/>
    <w:rsid w:val="0098521C"/>
    <w:rsid w:val="00985940"/>
    <w:rsid w:val="00985CC2"/>
    <w:rsid w:val="0098602A"/>
    <w:rsid w:val="00986378"/>
    <w:rsid w:val="00986595"/>
    <w:rsid w:val="00986ADF"/>
    <w:rsid w:val="0098736D"/>
    <w:rsid w:val="00987395"/>
    <w:rsid w:val="00987470"/>
    <w:rsid w:val="0099014C"/>
    <w:rsid w:val="00990A3A"/>
    <w:rsid w:val="00990D1B"/>
    <w:rsid w:val="00990E91"/>
    <w:rsid w:val="00991043"/>
    <w:rsid w:val="009922A5"/>
    <w:rsid w:val="00992391"/>
    <w:rsid w:val="0099244C"/>
    <w:rsid w:val="00993017"/>
    <w:rsid w:val="00993238"/>
    <w:rsid w:val="00993390"/>
    <w:rsid w:val="0099379C"/>
    <w:rsid w:val="009937DA"/>
    <w:rsid w:val="00993B6B"/>
    <w:rsid w:val="00993BC0"/>
    <w:rsid w:val="00993C06"/>
    <w:rsid w:val="00993CA4"/>
    <w:rsid w:val="009947CC"/>
    <w:rsid w:val="00995183"/>
    <w:rsid w:val="0099594B"/>
    <w:rsid w:val="00995ACE"/>
    <w:rsid w:val="00995ADF"/>
    <w:rsid w:val="00995C0A"/>
    <w:rsid w:val="00996711"/>
    <w:rsid w:val="00996E8C"/>
    <w:rsid w:val="00997666"/>
    <w:rsid w:val="00997C5B"/>
    <w:rsid w:val="00997E82"/>
    <w:rsid w:val="00997F27"/>
    <w:rsid w:val="009A01B5"/>
    <w:rsid w:val="009A025B"/>
    <w:rsid w:val="009A040F"/>
    <w:rsid w:val="009A07B8"/>
    <w:rsid w:val="009A099D"/>
    <w:rsid w:val="009A09C7"/>
    <w:rsid w:val="009A0CEA"/>
    <w:rsid w:val="009A0E21"/>
    <w:rsid w:val="009A13DE"/>
    <w:rsid w:val="009A18D7"/>
    <w:rsid w:val="009A21E1"/>
    <w:rsid w:val="009A2A9D"/>
    <w:rsid w:val="009A2DAC"/>
    <w:rsid w:val="009A2F3E"/>
    <w:rsid w:val="009A3344"/>
    <w:rsid w:val="009A3C4C"/>
    <w:rsid w:val="009A3D14"/>
    <w:rsid w:val="009A3FCD"/>
    <w:rsid w:val="009A4D08"/>
    <w:rsid w:val="009A4E0D"/>
    <w:rsid w:val="009A4EEE"/>
    <w:rsid w:val="009A5799"/>
    <w:rsid w:val="009A5C3A"/>
    <w:rsid w:val="009A62CF"/>
    <w:rsid w:val="009A68AF"/>
    <w:rsid w:val="009A6975"/>
    <w:rsid w:val="009A6A1B"/>
    <w:rsid w:val="009A6DD3"/>
    <w:rsid w:val="009A790F"/>
    <w:rsid w:val="009A7AAE"/>
    <w:rsid w:val="009B02E3"/>
    <w:rsid w:val="009B052C"/>
    <w:rsid w:val="009B0607"/>
    <w:rsid w:val="009B08DE"/>
    <w:rsid w:val="009B0B05"/>
    <w:rsid w:val="009B119A"/>
    <w:rsid w:val="009B11F5"/>
    <w:rsid w:val="009B1627"/>
    <w:rsid w:val="009B1A08"/>
    <w:rsid w:val="009B1C24"/>
    <w:rsid w:val="009B1E94"/>
    <w:rsid w:val="009B283F"/>
    <w:rsid w:val="009B29AF"/>
    <w:rsid w:val="009B2C6D"/>
    <w:rsid w:val="009B3132"/>
    <w:rsid w:val="009B34F7"/>
    <w:rsid w:val="009B3FDC"/>
    <w:rsid w:val="009B43AB"/>
    <w:rsid w:val="009B4525"/>
    <w:rsid w:val="009B4A98"/>
    <w:rsid w:val="009B4FCB"/>
    <w:rsid w:val="009B563C"/>
    <w:rsid w:val="009B572B"/>
    <w:rsid w:val="009B5E2F"/>
    <w:rsid w:val="009B5ED1"/>
    <w:rsid w:val="009B6312"/>
    <w:rsid w:val="009B631F"/>
    <w:rsid w:val="009B6664"/>
    <w:rsid w:val="009B677E"/>
    <w:rsid w:val="009B699E"/>
    <w:rsid w:val="009B69FF"/>
    <w:rsid w:val="009B6C20"/>
    <w:rsid w:val="009B6CC9"/>
    <w:rsid w:val="009B6F33"/>
    <w:rsid w:val="009B75A4"/>
    <w:rsid w:val="009B77AC"/>
    <w:rsid w:val="009B7CA5"/>
    <w:rsid w:val="009C0AA5"/>
    <w:rsid w:val="009C0E4F"/>
    <w:rsid w:val="009C0F1A"/>
    <w:rsid w:val="009C1754"/>
    <w:rsid w:val="009C17D4"/>
    <w:rsid w:val="009C1873"/>
    <w:rsid w:val="009C1BB0"/>
    <w:rsid w:val="009C1FCF"/>
    <w:rsid w:val="009C1FDA"/>
    <w:rsid w:val="009C213F"/>
    <w:rsid w:val="009C24C5"/>
    <w:rsid w:val="009C273E"/>
    <w:rsid w:val="009C2A8D"/>
    <w:rsid w:val="009C2C1C"/>
    <w:rsid w:val="009C2FC6"/>
    <w:rsid w:val="009C3F52"/>
    <w:rsid w:val="009C42E9"/>
    <w:rsid w:val="009C4627"/>
    <w:rsid w:val="009C4894"/>
    <w:rsid w:val="009C4943"/>
    <w:rsid w:val="009C4D86"/>
    <w:rsid w:val="009C4E8A"/>
    <w:rsid w:val="009C4FA4"/>
    <w:rsid w:val="009C5A80"/>
    <w:rsid w:val="009C5B9D"/>
    <w:rsid w:val="009C5E66"/>
    <w:rsid w:val="009C5FE5"/>
    <w:rsid w:val="009C6333"/>
    <w:rsid w:val="009C6585"/>
    <w:rsid w:val="009C68A0"/>
    <w:rsid w:val="009C6B9C"/>
    <w:rsid w:val="009C6D87"/>
    <w:rsid w:val="009C6EEA"/>
    <w:rsid w:val="009C77F8"/>
    <w:rsid w:val="009C7CAE"/>
    <w:rsid w:val="009D012F"/>
    <w:rsid w:val="009D02E0"/>
    <w:rsid w:val="009D0736"/>
    <w:rsid w:val="009D08AF"/>
    <w:rsid w:val="009D09AE"/>
    <w:rsid w:val="009D137A"/>
    <w:rsid w:val="009D170F"/>
    <w:rsid w:val="009D1AA5"/>
    <w:rsid w:val="009D1CC4"/>
    <w:rsid w:val="009D1ED7"/>
    <w:rsid w:val="009D2EA0"/>
    <w:rsid w:val="009D346E"/>
    <w:rsid w:val="009D3602"/>
    <w:rsid w:val="009D36F4"/>
    <w:rsid w:val="009D37F1"/>
    <w:rsid w:val="009D387E"/>
    <w:rsid w:val="009D39E5"/>
    <w:rsid w:val="009D3A51"/>
    <w:rsid w:val="009D3E9B"/>
    <w:rsid w:val="009D4280"/>
    <w:rsid w:val="009D44AA"/>
    <w:rsid w:val="009D45C0"/>
    <w:rsid w:val="009D4B7E"/>
    <w:rsid w:val="009D4F48"/>
    <w:rsid w:val="009D5456"/>
    <w:rsid w:val="009D562B"/>
    <w:rsid w:val="009D5E9A"/>
    <w:rsid w:val="009D622D"/>
    <w:rsid w:val="009D6425"/>
    <w:rsid w:val="009D692A"/>
    <w:rsid w:val="009D69EB"/>
    <w:rsid w:val="009D6D0F"/>
    <w:rsid w:val="009D6E1B"/>
    <w:rsid w:val="009D70F0"/>
    <w:rsid w:val="009D742D"/>
    <w:rsid w:val="009D74F3"/>
    <w:rsid w:val="009D77FC"/>
    <w:rsid w:val="009D7B0A"/>
    <w:rsid w:val="009D7D24"/>
    <w:rsid w:val="009E0064"/>
    <w:rsid w:val="009E0116"/>
    <w:rsid w:val="009E0263"/>
    <w:rsid w:val="009E0B1C"/>
    <w:rsid w:val="009E0BC2"/>
    <w:rsid w:val="009E2053"/>
    <w:rsid w:val="009E21DE"/>
    <w:rsid w:val="009E25EF"/>
    <w:rsid w:val="009E30DE"/>
    <w:rsid w:val="009E334D"/>
    <w:rsid w:val="009E37FA"/>
    <w:rsid w:val="009E3819"/>
    <w:rsid w:val="009E3A2D"/>
    <w:rsid w:val="009E3BC5"/>
    <w:rsid w:val="009E4144"/>
    <w:rsid w:val="009E4AE1"/>
    <w:rsid w:val="009E51E0"/>
    <w:rsid w:val="009E527E"/>
    <w:rsid w:val="009E5430"/>
    <w:rsid w:val="009E5B36"/>
    <w:rsid w:val="009E5F05"/>
    <w:rsid w:val="009E60EC"/>
    <w:rsid w:val="009E6297"/>
    <w:rsid w:val="009E666A"/>
    <w:rsid w:val="009E6969"/>
    <w:rsid w:val="009E6ECF"/>
    <w:rsid w:val="009E6FDA"/>
    <w:rsid w:val="009E74DF"/>
    <w:rsid w:val="009E7544"/>
    <w:rsid w:val="009E793F"/>
    <w:rsid w:val="009E7C91"/>
    <w:rsid w:val="009F01A7"/>
    <w:rsid w:val="009F0455"/>
    <w:rsid w:val="009F177B"/>
    <w:rsid w:val="009F17E4"/>
    <w:rsid w:val="009F1EFE"/>
    <w:rsid w:val="009F253E"/>
    <w:rsid w:val="009F265A"/>
    <w:rsid w:val="009F287C"/>
    <w:rsid w:val="009F2D3F"/>
    <w:rsid w:val="009F34F0"/>
    <w:rsid w:val="009F364C"/>
    <w:rsid w:val="009F36B6"/>
    <w:rsid w:val="009F43F3"/>
    <w:rsid w:val="009F4910"/>
    <w:rsid w:val="009F4ABC"/>
    <w:rsid w:val="009F52C4"/>
    <w:rsid w:val="009F54E6"/>
    <w:rsid w:val="009F56F9"/>
    <w:rsid w:val="009F5FC7"/>
    <w:rsid w:val="009F5FEB"/>
    <w:rsid w:val="009F61E7"/>
    <w:rsid w:val="009F6B08"/>
    <w:rsid w:val="009F743B"/>
    <w:rsid w:val="009F77C0"/>
    <w:rsid w:val="009F78C9"/>
    <w:rsid w:val="009F7F39"/>
    <w:rsid w:val="009F7FFA"/>
    <w:rsid w:val="00A006BC"/>
    <w:rsid w:val="00A00C4E"/>
    <w:rsid w:val="00A00CC6"/>
    <w:rsid w:val="00A00D1F"/>
    <w:rsid w:val="00A00DC6"/>
    <w:rsid w:val="00A00EAE"/>
    <w:rsid w:val="00A00EEC"/>
    <w:rsid w:val="00A011B0"/>
    <w:rsid w:val="00A012AB"/>
    <w:rsid w:val="00A0155F"/>
    <w:rsid w:val="00A01B19"/>
    <w:rsid w:val="00A01D71"/>
    <w:rsid w:val="00A01F77"/>
    <w:rsid w:val="00A02566"/>
    <w:rsid w:val="00A029EE"/>
    <w:rsid w:val="00A02A23"/>
    <w:rsid w:val="00A02DA8"/>
    <w:rsid w:val="00A03F09"/>
    <w:rsid w:val="00A042C2"/>
    <w:rsid w:val="00A04B45"/>
    <w:rsid w:val="00A0523B"/>
    <w:rsid w:val="00A054A5"/>
    <w:rsid w:val="00A05CEF"/>
    <w:rsid w:val="00A05D39"/>
    <w:rsid w:val="00A06649"/>
    <w:rsid w:val="00A075B7"/>
    <w:rsid w:val="00A07605"/>
    <w:rsid w:val="00A076AB"/>
    <w:rsid w:val="00A079AF"/>
    <w:rsid w:val="00A101DE"/>
    <w:rsid w:val="00A1097E"/>
    <w:rsid w:val="00A10BF0"/>
    <w:rsid w:val="00A10DED"/>
    <w:rsid w:val="00A10E30"/>
    <w:rsid w:val="00A11B4A"/>
    <w:rsid w:val="00A11E6A"/>
    <w:rsid w:val="00A1225E"/>
    <w:rsid w:val="00A12DE2"/>
    <w:rsid w:val="00A12E26"/>
    <w:rsid w:val="00A1314F"/>
    <w:rsid w:val="00A133F9"/>
    <w:rsid w:val="00A13971"/>
    <w:rsid w:val="00A13A63"/>
    <w:rsid w:val="00A13BF0"/>
    <w:rsid w:val="00A13FAA"/>
    <w:rsid w:val="00A1487F"/>
    <w:rsid w:val="00A14EEB"/>
    <w:rsid w:val="00A14F42"/>
    <w:rsid w:val="00A14FEB"/>
    <w:rsid w:val="00A1503A"/>
    <w:rsid w:val="00A151B2"/>
    <w:rsid w:val="00A152BD"/>
    <w:rsid w:val="00A15C48"/>
    <w:rsid w:val="00A165E6"/>
    <w:rsid w:val="00A1662D"/>
    <w:rsid w:val="00A166FF"/>
    <w:rsid w:val="00A16706"/>
    <w:rsid w:val="00A16AFA"/>
    <w:rsid w:val="00A16FEA"/>
    <w:rsid w:val="00A17235"/>
    <w:rsid w:val="00A17C59"/>
    <w:rsid w:val="00A17D0F"/>
    <w:rsid w:val="00A20425"/>
    <w:rsid w:val="00A205E7"/>
    <w:rsid w:val="00A20A7E"/>
    <w:rsid w:val="00A2138F"/>
    <w:rsid w:val="00A214C1"/>
    <w:rsid w:val="00A215BE"/>
    <w:rsid w:val="00A21BEE"/>
    <w:rsid w:val="00A22218"/>
    <w:rsid w:val="00A22A05"/>
    <w:rsid w:val="00A22B26"/>
    <w:rsid w:val="00A22C46"/>
    <w:rsid w:val="00A22FF0"/>
    <w:rsid w:val="00A23360"/>
    <w:rsid w:val="00A236A9"/>
    <w:rsid w:val="00A23B3B"/>
    <w:rsid w:val="00A24E49"/>
    <w:rsid w:val="00A24FC6"/>
    <w:rsid w:val="00A259D5"/>
    <w:rsid w:val="00A25CAE"/>
    <w:rsid w:val="00A25FC8"/>
    <w:rsid w:val="00A26368"/>
    <w:rsid w:val="00A26640"/>
    <w:rsid w:val="00A266F8"/>
    <w:rsid w:val="00A26845"/>
    <w:rsid w:val="00A268D0"/>
    <w:rsid w:val="00A26996"/>
    <w:rsid w:val="00A26E00"/>
    <w:rsid w:val="00A27058"/>
    <w:rsid w:val="00A27080"/>
    <w:rsid w:val="00A274FC"/>
    <w:rsid w:val="00A27759"/>
    <w:rsid w:val="00A27793"/>
    <w:rsid w:val="00A279D8"/>
    <w:rsid w:val="00A27BE4"/>
    <w:rsid w:val="00A27CEC"/>
    <w:rsid w:val="00A30658"/>
    <w:rsid w:val="00A30A46"/>
    <w:rsid w:val="00A30B9E"/>
    <w:rsid w:val="00A31032"/>
    <w:rsid w:val="00A31146"/>
    <w:rsid w:val="00A3117D"/>
    <w:rsid w:val="00A31720"/>
    <w:rsid w:val="00A31BCE"/>
    <w:rsid w:val="00A31D9B"/>
    <w:rsid w:val="00A322BA"/>
    <w:rsid w:val="00A324A8"/>
    <w:rsid w:val="00A32613"/>
    <w:rsid w:val="00A328E1"/>
    <w:rsid w:val="00A32BC7"/>
    <w:rsid w:val="00A33083"/>
    <w:rsid w:val="00A330BE"/>
    <w:rsid w:val="00A333FB"/>
    <w:rsid w:val="00A3403C"/>
    <w:rsid w:val="00A349BB"/>
    <w:rsid w:val="00A34C72"/>
    <w:rsid w:val="00A350BB"/>
    <w:rsid w:val="00A3511B"/>
    <w:rsid w:val="00A35825"/>
    <w:rsid w:val="00A3588E"/>
    <w:rsid w:val="00A3609A"/>
    <w:rsid w:val="00A360FB"/>
    <w:rsid w:val="00A36102"/>
    <w:rsid w:val="00A362EE"/>
    <w:rsid w:val="00A364D1"/>
    <w:rsid w:val="00A36613"/>
    <w:rsid w:val="00A36AC1"/>
    <w:rsid w:val="00A37626"/>
    <w:rsid w:val="00A37B77"/>
    <w:rsid w:val="00A37C86"/>
    <w:rsid w:val="00A407B8"/>
    <w:rsid w:val="00A40C28"/>
    <w:rsid w:val="00A41043"/>
    <w:rsid w:val="00A416B3"/>
    <w:rsid w:val="00A418FB"/>
    <w:rsid w:val="00A41B71"/>
    <w:rsid w:val="00A41B7B"/>
    <w:rsid w:val="00A41E28"/>
    <w:rsid w:val="00A42386"/>
    <w:rsid w:val="00A4261D"/>
    <w:rsid w:val="00A43005"/>
    <w:rsid w:val="00A436A7"/>
    <w:rsid w:val="00A43C55"/>
    <w:rsid w:val="00A43D15"/>
    <w:rsid w:val="00A43DE2"/>
    <w:rsid w:val="00A447E6"/>
    <w:rsid w:val="00A4496A"/>
    <w:rsid w:val="00A44A0A"/>
    <w:rsid w:val="00A44ACE"/>
    <w:rsid w:val="00A44CB5"/>
    <w:rsid w:val="00A44E1F"/>
    <w:rsid w:val="00A45288"/>
    <w:rsid w:val="00A45DD4"/>
    <w:rsid w:val="00A46092"/>
    <w:rsid w:val="00A46243"/>
    <w:rsid w:val="00A468F8"/>
    <w:rsid w:val="00A46C9B"/>
    <w:rsid w:val="00A475A4"/>
    <w:rsid w:val="00A47600"/>
    <w:rsid w:val="00A47745"/>
    <w:rsid w:val="00A479A6"/>
    <w:rsid w:val="00A47B0A"/>
    <w:rsid w:val="00A47CB4"/>
    <w:rsid w:val="00A47F1D"/>
    <w:rsid w:val="00A50070"/>
    <w:rsid w:val="00A500C3"/>
    <w:rsid w:val="00A5012D"/>
    <w:rsid w:val="00A502E7"/>
    <w:rsid w:val="00A50394"/>
    <w:rsid w:val="00A507E8"/>
    <w:rsid w:val="00A508AA"/>
    <w:rsid w:val="00A51789"/>
    <w:rsid w:val="00A52018"/>
    <w:rsid w:val="00A5356B"/>
    <w:rsid w:val="00A53671"/>
    <w:rsid w:val="00A536C8"/>
    <w:rsid w:val="00A539EC"/>
    <w:rsid w:val="00A54040"/>
    <w:rsid w:val="00A54280"/>
    <w:rsid w:val="00A544E5"/>
    <w:rsid w:val="00A54E5B"/>
    <w:rsid w:val="00A54EC6"/>
    <w:rsid w:val="00A552D3"/>
    <w:rsid w:val="00A55565"/>
    <w:rsid w:val="00A5570C"/>
    <w:rsid w:val="00A55BF7"/>
    <w:rsid w:val="00A56086"/>
    <w:rsid w:val="00A5680E"/>
    <w:rsid w:val="00A56B8F"/>
    <w:rsid w:val="00A57287"/>
    <w:rsid w:val="00A57324"/>
    <w:rsid w:val="00A575EE"/>
    <w:rsid w:val="00A57F3C"/>
    <w:rsid w:val="00A57FBF"/>
    <w:rsid w:val="00A6010F"/>
    <w:rsid w:val="00A6045B"/>
    <w:rsid w:val="00A6071F"/>
    <w:rsid w:val="00A60C4B"/>
    <w:rsid w:val="00A60C4F"/>
    <w:rsid w:val="00A610FC"/>
    <w:rsid w:val="00A613B6"/>
    <w:rsid w:val="00A615DB"/>
    <w:rsid w:val="00A61824"/>
    <w:rsid w:val="00A6193E"/>
    <w:rsid w:val="00A61E50"/>
    <w:rsid w:val="00A61E8C"/>
    <w:rsid w:val="00A61F74"/>
    <w:rsid w:val="00A62383"/>
    <w:rsid w:val="00A62674"/>
    <w:rsid w:val="00A627A6"/>
    <w:rsid w:val="00A628DD"/>
    <w:rsid w:val="00A62BDF"/>
    <w:rsid w:val="00A63127"/>
    <w:rsid w:val="00A635E9"/>
    <w:rsid w:val="00A63806"/>
    <w:rsid w:val="00A64E9B"/>
    <w:rsid w:val="00A64FF6"/>
    <w:rsid w:val="00A652AD"/>
    <w:rsid w:val="00A653CB"/>
    <w:rsid w:val="00A6540E"/>
    <w:rsid w:val="00A655D7"/>
    <w:rsid w:val="00A65660"/>
    <w:rsid w:val="00A65BB1"/>
    <w:rsid w:val="00A6653C"/>
    <w:rsid w:val="00A66B51"/>
    <w:rsid w:val="00A66C7C"/>
    <w:rsid w:val="00A66D10"/>
    <w:rsid w:val="00A66DFD"/>
    <w:rsid w:val="00A671E1"/>
    <w:rsid w:val="00A67736"/>
    <w:rsid w:val="00A67AE4"/>
    <w:rsid w:val="00A67B9F"/>
    <w:rsid w:val="00A67C95"/>
    <w:rsid w:val="00A703CD"/>
    <w:rsid w:val="00A704AB"/>
    <w:rsid w:val="00A70C1C"/>
    <w:rsid w:val="00A70F43"/>
    <w:rsid w:val="00A716F6"/>
    <w:rsid w:val="00A71B6B"/>
    <w:rsid w:val="00A71D37"/>
    <w:rsid w:val="00A72905"/>
    <w:rsid w:val="00A72C4C"/>
    <w:rsid w:val="00A7311B"/>
    <w:rsid w:val="00A7337F"/>
    <w:rsid w:val="00A738DD"/>
    <w:rsid w:val="00A744D9"/>
    <w:rsid w:val="00A7491A"/>
    <w:rsid w:val="00A74CF5"/>
    <w:rsid w:val="00A7507B"/>
    <w:rsid w:val="00A7513A"/>
    <w:rsid w:val="00A75778"/>
    <w:rsid w:val="00A7596E"/>
    <w:rsid w:val="00A759EE"/>
    <w:rsid w:val="00A75A06"/>
    <w:rsid w:val="00A75A07"/>
    <w:rsid w:val="00A75CC8"/>
    <w:rsid w:val="00A7619F"/>
    <w:rsid w:val="00A764E2"/>
    <w:rsid w:val="00A76685"/>
    <w:rsid w:val="00A7689D"/>
    <w:rsid w:val="00A77641"/>
    <w:rsid w:val="00A777A7"/>
    <w:rsid w:val="00A7782E"/>
    <w:rsid w:val="00A77B87"/>
    <w:rsid w:val="00A77C3A"/>
    <w:rsid w:val="00A80003"/>
    <w:rsid w:val="00A805F3"/>
    <w:rsid w:val="00A80BA4"/>
    <w:rsid w:val="00A81705"/>
    <w:rsid w:val="00A818F8"/>
    <w:rsid w:val="00A81B96"/>
    <w:rsid w:val="00A82126"/>
    <w:rsid w:val="00A8247C"/>
    <w:rsid w:val="00A82CF2"/>
    <w:rsid w:val="00A82FB3"/>
    <w:rsid w:val="00A83B0B"/>
    <w:rsid w:val="00A83F0C"/>
    <w:rsid w:val="00A83FFF"/>
    <w:rsid w:val="00A8415E"/>
    <w:rsid w:val="00A8449F"/>
    <w:rsid w:val="00A84CF4"/>
    <w:rsid w:val="00A85008"/>
    <w:rsid w:val="00A85352"/>
    <w:rsid w:val="00A856C3"/>
    <w:rsid w:val="00A85ED5"/>
    <w:rsid w:val="00A85FE0"/>
    <w:rsid w:val="00A8650C"/>
    <w:rsid w:val="00A86DF0"/>
    <w:rsid w:val="00A87072"/>
    <w:rsid w:val="00A876CC"/>
    <w:rsid w:val="00A9057D"/>
    <w:rsid w:val="00A90843"/>
    <w:rsid w:val="00A90AA1"/>
    <w:rsid w:val="00A91B66"/>
    <w:rsid w:val="00A922B2"/>
    <w:rsid w:val="00A92895"/>
    <w:rsid w:val="00A9293D"/>
    <w:rsid w:val="00A9395D"/>
    <w:rsid w:val="00A94403"/>
    <w:rsid w:val="00A94758"/>
    <w:rsid w:val="00A951DE"/>
    <w:rsid w:val="00A95668"/>
    <w:rsid w:val="00A957D9"/>
    <w:rsid w:val="00A95A81"/>
    <w:rsid w:val="00A95E41"/>
    <w:rsid w:val="00A96155"/>
    <w:rsid w:val="00A96404"/>
    <w:rsid w:val="00A96E59"/>
    <w:rsid w:val="00A9706E"/>
    <w:rsid w:val="00A971E5"/>
    <w:rsid w:val="00A9795A"/>
    <w:rsid w:val="00A97ABA"/>
    <w:rsid w:val="00A97BA7"/>
    <w:rsid w:val="00A97BDF"/>
    <w:rsid w:val="00AA0019"/>
    <w:rsid w:val="00AA01AA"/>
    <w:rsid w:val="00AA02B9"/>
    <w:rsid w:val="00AA0508"/>
    <w:rsid w:val="00AA0817"/>
    <w:rsid w:val="00AA0AAC"/>
    <w:rsid w:val="00AA106F"/>
    <w:rsid w:val="00AA14BF"/>
    <w:rsid w:val="00AA1663"/>
    <w:rsid w:val="00AA1679"/>
    <w:rsid w:val="00AA16FE"/>
    <w:rsid w:val="00AA1D05"/>
    <w:rsid w:val="00AA1D4E"/>
    <w:rsid w:val="00AA2674"/>
    <w:rsid w:val="00AA2E16"/>
    <w:rsid w:val="00AA361A"/>
    <w:rsid w:val="00AA3C82"/>
    <w:rsid w:val="00AA3D2A"/>
    <w:rsid w:val="00AA40F5"/>
    <w:rsid w:val="00AA4330"/>
    <w:rsid w:val="00AA459A"/>
    <w:rsid w:val="00AA4810"/>
    <w:rsid w:val="00AA4A18"/>
    <w:rsid w:val="00AA4C74"/>
    <w:rsid w:val="00AA4EFE"/>
    <w:rsid w:val="00AA5B76"/>
    <w:rsid w:val="00AA5B8F"/>
    <w:rsid w:val="00AA5DE4"/>
    <w:rsid w:val="00AA5ED4"/>
    <w:rsid w:val="00AA5FAD"/>
    <w:rsid w:val="00AA609C"/>
    <w:rsid w:val="00AA61F8"/>
    <w:rsid w:val="00AA63CF"/>
    <w:rsid w:val="00AA6981"/>
    <w:rsid w:val="00AA6ADB"/>
    <w:rsid w:val="00AA6E05"/>
    <w:rsid w:val="00AA6E75"/>
    <w:rsid w:val="00AA7A93"/>
    <w:rsid w:val="00AA7CBB"/>
    <w:rsid w:val="00AB03C1"/>
    <w:rsid w:val="00AB03C4"/>
    <w:rsid w:val="00AB0415"/>
    <w:rsid w:val="00AB0652"/>
    <w:rsid w:val="00AB08B0"/>
    <w:rsid w:val="00AB1180"/>
    <w:rsid w:val="00AB11DF"/>
    <w:rsid w:val="00AB134F"/>
    <w:rsid w:val="00AB15A0"/>
    <w:rsid w:val="00AB24A6"/>
    <w:rsid w:val="00AB24AE"/>
    <w:rsid w:val="00AB2883"/>
    <w:rsid w:val="00AB2AC0"/>
    <w:rsid w:val="00AB31B0"/>
    <w:rsid w:val="00AB3463"/>
    <w:rsid w:val="00AB35AE"/>
    <w:rsid w:val="00AB39AF"/>
    <w:rsid w:val="00AB4F01"/>
    <w:rsid w:val="00AB4F51"/>
    <w:rsid w:val="00AB4F77"/>
    <w:rsid w:val="00AB4FB9"/>
    <w:rsid w:val="00AB5000"/>
    <w:rsid w:val="00AB5529"/>
    <w:rsid w:val="00AB5E38"/>
    <w:rsid w:val="00AB62F6"/>
    <w:rsid w:val="00AB64F7"/>
    <w:rsid w:val="00AB6986"/>
    <w:rsid w:val="00AB6F00"/>
    <w:rsid w:val="00AB7A00"/>
    <w:rsid w:val="00AB7A2E"/>
    <w:rsid w:val="00AB7A5C"/>
    <w:rsid w:val="00AC0297"/>
    <w:rsid w:val="00AC0DC5"/>
    <w:rsid w:val="00AC250B"/>
    <w:rsid w:val="00AC2635"/>
    <w:rsid w:val="00AC28BA"/>
    <w:rsid w:val="00AC2C5D"/>
    <w:rsid w:val="00AC33B5"/>
    <w:rsid w:val="00AC3439"/>
    <w:rsid w:val="00AC37D0"/>
    <w:rsid w:val="00AC3AEE"/>
    <w:rsid w:val="00AC3B37"/>
    <w:rsid w:val="00AC4151"/>
    <w:rsid w:val="00AC4436"/>
    <w:rsid w:val="00AC47F8"/>
    <w:rsid w:val="00AC4CF2"/>
    <w:rsid w:val="00AC5368"/>
    <w:rsid w:val="00AC556C"/>
    <w:rsid w:val="00AC5F2A"/>
    <w:rsid w:val="00AC64D5"/>
    <w:rsid w:val="00AC6563"/>
    <w:rsid w:val="00AC6BC2"/>
    <w:rsid w:val="00AC6DAF"/>
    <w:rsid w:val="00AC703D"/>
    <w:rsid w:val="00AC75D9"/>
    <w:rsid w:val="00AC760F"/>
    <w:rsid w:val="00AC79A4"/>
    <w:rsid w:val="00AC79B9"/>
    <w:rsid w:val="00AD02E5"/>
    <w:rsid w:val="00AD069E"/>
    <w:rsid w:val="00AD0C15"/>
    <w:rsid w:val="00AD0F2B"/>
    <w:rsid w:val="00AD1466"/>
    <w:rsid w:val="00AD1668"/>
    <w:rsid w:val="00AD1C58"/>
    <w:rsid w:val="00AD1EE5"/>
    <w:rsid w:val="00AD2B1E"/>
    <w:rsid w:val="00AD31AB"/>
    <w:rsid w:val="00AD3EB5"/>
    <w:rsid w:val="00AD40E0"/>
    <w:rsid w:val="00AD425F"/>
    <w:rsid w:val="00AD4A7F"/>
    <w:rsid w:val="00AD4D23"/>
    <w:rsid w:val="00AD5356"/>
    <w:rsid w:val="00AD5847"/>
    <w:rsid w:val="00AD6178"/>
    <w:rsid w:val="00AD6537"/>
    <w:rsid w:val="00AD6B53"/>
    <w:rsid w:val="00AD6BE6"/>
    <w:rsid w:val="00AD6FE9"/>
    <w:rsid w:val="00AD7217"/>
    <w:rsid w:val="00AD7437"/>
    <w:rsid w:val="00AD7479"/>
    <w:rsid w:val="00AD76EB"/>
    <w:rsid w:val="00AD7E60"/>
    <w:rsid w:val="00AE003F"/>
    <w:rsid w:val="00AE0A39"/>
    <w:rsid w:val="00AE0BBA"/>
    <w:rsid w:val="00AE0D1E"/>
    <w:rsid w:val="00AE1089"/>
    <w:rsid w:val="00AE11A9"/>
    <w:rsid w:val="00AE144B"/>
    <w:rsid w:val="00AE18E3"/>
    <w:rsid w:val="00AE1ADB"/>
    <w:rsid w:val="00AE1B1B"/>
    <w:rsid w:val="00AE1B30"/>
    <w:rsid w:val="00AE1C7D"/>
    <w:rsid w:val="00AE1E12"/>
    <w:rsid w:val="00AE2267"/>
    <w:rsid w:val="00AE2813"/>
    <w:rsid w:val="00AE2A79"/>
    <w:rsid w:val="00AE38B2"/>
    <w:rsid w:val="00AE3A68"/>
    <w:rsid w:val="00AE3D9A"/>
    <w:rsid w:val="00AE4324"/>
    <w:rsid w:val="00AE465A"/>
    <w:rsid w:val="00AE489E"/>
    <w:rsid w:val="00AE48C3"/>
    <w:rsid w:val="00AE4A9E"/>
    <w:rsid w:val="00AE4BCE"/>
    <w:rsid w:val="00AE4DDA"/>
    <w:rsid w:val="00AE4E13"/>
    <w:rsid w:val="00AE4F4A"/>
    <w:rsid w:val="00AE4FEA"/>
    <w:rsid w:val="00AE5624"/>
    <w:rsid w:val="00AE5653"/>
    <w:rsid w:val="00AE5CE9"/>
    <w:rsid w:val="00AE5F60"/>
    <w:rsid w:val="00AE668C"/>
    <w:rsid w:val="00AE68C4"/>
    <w:rsid w:val="00AE68DA"/>
    <w:rsid w:val="00AE6B54"/>
    <w:rsid w:val="00AE7B80"/>
    <w:rsid w:val="00AE7FC4"/>
    <w:rsid w:val="00AF01A8"/>
    <w:rsid w:val="00AF0367"/>
    <w:rsid w:val="00AF08F4"/>
    <w:rsid w:val="00AF0C19"/>
    <w:rsid w:val="00AF0F98"/>
    <w:rsid w:val="00AF14E1"/>
    <w:rsid w:val="00AF16D4"/>
    <w:rsid w:val="00AF183C"/>
    <w:rsid w:val="00AF1EF1"/>
    <w:rsid w:val="00AF2074"/>
    <w:rsid w:val="00AF3063"/>
    <w:rsid w:val="00AF3AEB"/>
    <w:rsid w:val="00AF4579"/>
    <w:rsid w:val="00AF4CEF"/>
    <w:rsid w:val="00AF4E2B"/>
    <w:rsid w:val="00AF55D0"/>
    <w:rsid w:val="00AF5A57"/>
    <w:rsid w:val="00AF5B34"/>
    <w:rsid w:val="00AF5B75"/>
    <w:rsid w:val="00AF5FAE"/>
    <w:rsid w:val="00AF6129"/>
    <w:rsid w:val="00AF6165"/>
    <w:rsid w:val="00AF6579"/>
    <w:rsid w:val="00AF675B"/>
    <w:rsid w:val="00AF6940"/>
    <w:rsid w:val="00AF6BA6"/>
    <w:rsid w:val="00AF6F8F"/>
    <w:rsid w:val="00AF709B"/>
    <w:rsid w:val="00AF71C1"/>
    <w:rsid w:val="00AF7407"/>
    <w:rsid w:val="00AF753B"/>
    <w:rsid w:val="00AF75E4"/>
    <w:rsid w:val="00AF7A31"/>
    <w:rsid w:val="00AF7A6E"/>
    <w:rsid w:val="00AF7BE2"/>
    <w:rsid w:val="00AF7F5B"/>
    <w:rsid w:val="00B00776"/>
    <w:rsid w:val="00B00F91"/>
    <w:rsid w:val="00B01228"/>
    <w:rsid w:val="00B0135E"/>
    <w:rsid w:val="00B016BB"/>
    <w:rsid w:val="00B01EAA"/>
    <w:rsid w:val="00B0254D"/>
    <w:rsid w:val="00B02B4D"/>
    <w:rsid w:val="00B02EB6"/>
    <w:rsid w:val="00B0311F"/>
    <w:rsid w:val="00B03444"/>
    <w:rsid w:val="00B036AA"/>
    <w:rsid w:val="00B03960"/>
    <w:rsid w:val="00B03BB9"/>
    <w:rsid w:val="00B03C0E"/>
    <w:rsid w:val="00B04787"/>
    <w:rsid w:val="00B048FD"/>
    <w:rsid w:val="00B04CE6"/>
    <w:rsid w:val="00B04FD6"/>
    <w:rsid w:val="00B04FE1"/>
    <w:rsid w:val="00B0530C"/>
    <w:rsid w:val="00B056DB"/>
    <w:rsid w:val="00B059B6"/>
    <w:rsid w:val="00B05ACA"/>
    <w:rsid w:val="00B05BFA"/>
    <w:rsid w:val="00B06055"/>
    <w:rsid w:val="00B060DC"/>
    <w:rsid w:val="00B06823"/>
    <w:rsid w:val="00B06917"/>
    <w:rsid w:val="00B06C9D"/>
    <w:rsid w:val="00B07514"/>
    <w:rsid w:val="00B07532"/>
    <w:rsid w:val="00B07E00"/>
    <w:rsid w:val="00B100EB"/>
    <w:rsid w:val="00B111B2"/>
    <w:rsid w:val="00B11203"/>
    <w:rsid w:val="00B11845"/>
    <w:rsid w:val="00B11C93"/>
    <w:rsid w:val="00B124BB"/>
    <w:rsid w:val="00B124D2"/>
    <w:rsid w:val="00B12537"/>
    <w:rsid w:val="00B126ED"/>
    <w:rsid w:val="00B12BF2"/>
    <w:rsid w:val="00B12DEC"/>
    <w:rsid w:val="00B133CB"/>
    <w:rsid w:val="00B13ABF"/>
    <w:rsid w:val="00B141C5"/>
    <w:rsid w:val="00B14399"/>
    <w:rsid w:val="00B146B2"/>
    <w:rsid w:val="00B1481C"/>
    <w:rsid w:val="00B148AA"/>
    <w:rsid w:val="00B150CE"/>
    <w:rsid w:val="00B1562B"/>
    <w:rsid w:val="00B15BEB"/>
    <w:rsid w:val="00B15DA9"/>
    <w:rsid w:val="00B15F8D"/>
    <w:rsid w:val="00B167B4"/>
    <w:rsid w:val="00B169B1"/>
    <w:rsid w:val="00B16A6A"/>
    <w:rsid w:val="00B17819"/>
    <w:rsid w:val="00B17B1E"/>
    <w:rsid w:val="00B20A07"/>
    <w:rsid w:val="00B21402"/>
    <w:rsid w:val="00B214A3"/>
    <w:rsid w:val="00B21683"/>
    <w:rsid w:val="00B21AB8"/>
    <w:rsid w:val="00B21BE5"/>
    <w:rsid w:val="00B220EC"/>
    <w:rsid w:val="00B22106"/>
    <w:rsid w:val="00B22190"/>
    <w:rsid w:val="00B2228F"/>
    <w:rsid w:val="00B225C2"/>
    <w:rsid w:val="00B226B5"/>
    <w:rsid w:val="00B2273B"/>
    <w:rsid w:val="00B23662"/>
    <w:rsid w:val="00B237A4"/>
    <w:rsid w:val="00B24C18"/>
    <w:rsid w:val="00B24CB6"/>
    <w:rsid w:val="00B24D5C"/>
    <w:rsid w:val="00B2501B"/>
    <w:rsid w:val="00B25391"/>
    <w:rsid w:val="00B2566D"/>
    <w:rsid w:val="00B26DF8"/>
    <w:rsid w:val="00B27142"/>
    <w:rsid w:val="00B271A5"/>
    <w:rsid w:val="00B277BC"/>
    <w:rsid w:val="00B27CFF"/>
    <w:rsid w:val="00B27D11"/>
    <w:rsid w:val="00B30616"/>
    <w:rsid w:val="00B30752"/>
    <w:rsid w:val="00B30DE1"/>
    <w:rsid w:val="00B3199F"/>
    <w:rsid w:val="00B31B22"/>
    <w:rsid w:val="00B31B9C"/>
    <w:rsid w:val="00B321DF"/>
    <w:rsid w:val="00B323FF"/>
    <w:rsid w:val="00B324E6"/>
    <w:rsid w:val="00B32E2B"/>
    <w:rsid w:val="00B33664"/>
    <w:rsid w:val="00B33871"/>
    <w:rsid w:val="00B339AA"/>
    <w:rsid w:val="00B33F2A"/>
    <w:rsid w:val="00B34196"/>
    <w:rsid w:val="00B34811"/>
    <w:rsid w:val="00B34DC0"/>
    <w:rsid w:val="00B35144"/>
    <w:rsid w:val="00B35147"/>
    <w:rsid w:val="00B353D6"/>
    <w:rsid w:val="00B35869"/>
    <w:rsid w:val="00B35A4C"/>
    <w:rsid w:val="00B35AD7"/>
    <w:rsid w:val="00B35E6C"/>
    <w:rsid w:val="00B36567"/>
    <w:rsid w:val="00B369B4"/>
    <w:rsid w:val="00B36A97"/>
    <w:rsid w:val="00B36B62"/>
    <w:rsid w:val="00B36BC2"/>
    <w:rsid w:val="00B36C6C"/>
    <w:rsid w:val="00B37160"/>
    <w:rsid w:val="00B371A7"/>
    <w:rsid w:val="00B378F5"/>
    <w:rsid w:val="00B4010D"/>
    <w:rsid w:val="00B402DD"/>
    <w:rsid w:val="00B40427"/>
    <w:rsid w:val="00B40595"/>
    <w:rsid w:val="00B405F3"/>
    <w:rsid w:val="00B40EC7"/>
    <w:rsid w:val="00B41821"/>
    <w:rsid w:val="00B41B75"/>
    <w:rsid w:val="00B41C5B"/>
    <w:rsid w:val="00B41F37"/>
    <w:rsid w:val="00B421C9"/>
    <w:rsid w:val="00B427A9"/>
    <w:rsid w:val="00B42942"/>
    <w:rsid w:val="00B43347"/>
    <w:rsid w:val="00B434BE"/>
    <w:rsid w:val="00B4377D"/>
    <w:rsid w:val="00B444ED"/>
    <w:rsid w:val="00B4468C"/>
    <w:rsid w:val="00B44CAD"/>
    <w:rsid w:val="00B44D7A"/>
    <w:rsid w:val="00B44F8F"/>
    <w:rsid w:val="00B45497"/>
    <w:rsid w:val="00B454CE"/>
    <w:rsid w:val="00B45670"/>
    <w:rsid w:val="00B45A84"/>
    <w:rsid w:val="00B460D6"/>
    <w:rsid w:val="00B4670D"/>
    <w:rsid w:val="00B468CE"/>
    <w:rsid w:val="00B46B8F"/>
    <w:rsid w:val="00B47589"/>
    <w:rsid w:val="00B47787"/>
    <w:rsid w:val="00B47904"/>
    <w:rsid w:val="00B5188B"/>
    <w:rsid w:val="00B51C00"/>
    <w:rsid w:val="00B52034"/>
    <w:rsid w:val="00B52329"/>
    <w:rsid w:val="00B5250E"/>
    <w:rsid w:val="00B52607"/>
    <w:rsid w:val="00B5278C"/>
    <w:rsid w:val="00B52C1E"/>
    <w:rsid w:val="00B52C56"/>
    <w:rsid w:val="00B5369D"/>
    <w:rsid w:val="00B537EC"/>
    <w:rsid w:val="00B5382C"/>
    <w:rsid w:val="00B53B98"/>
    <w:rsid w:val="00B54D81"/>
    <w:rsid w:val="00B55264"/>
    <w:rsid w:val="00B55734"/>
    <w:rsid w:val="00B55ABE"/>
    <w:rsid w:val="00B55D13"/>
    <w:rsid w:val="00B55D71"/>
    <w:rsid w:val="00B566A2"/>
    <w:rsid w:val="00B566BA"/>
    <w:rsid w:val="00B56A5E"/>
    <w:rsid w:val="00B56AB4"/>
    <w:rsid w:val="00B56C2A"/>
    <w:rsid w:val="00B56D52"/>
    <w:rsid w:val="00B56F15"/>
    <w:rsid w:val="00B57091"/>
    <w:rsid w:val="00B57457"/>
    <w:rsid w:val="00B5753D"/>
    <w:rsid w:val="00B578A3"/>
    <w:rsid w:val="00B578D1"/>
    <w:rsid w:val="00B578E2"/>
    <w:rsid w:val="00B578F3"/>
    <w:rsid w:val="00B57A75"/>
    <w:rsid w:val="00B57BBB"/>
    <w:rsid w:val="00B57C5C"/>
    <w:rsid w:val="00B600F9"/>
    <w:rsid w:val="00B60703"/>
    <w:rsid w:val="00B61128"/>
    <w:rsid w:val="00B61940"/>
    <w:rsid w:val="00B61955"/>
    <w:rsid w:val="00B61D7A"/>
    <w:rsid w:val="00B623DB"/>
    <w:rsid w:val="00B62409"/>
    <w:rsid w:val="00B6250F"/>
    <w:rsid w:val="00B6266C"/>
    <w:rsid w:val="00B6267F"/>
    <w:rsid w:val="00B626EE"/>
    <w:rsid w:val="00B62C72"/>
    <w:rsid w:val="00B62D62"/>
    <w:rsid w:val="00B62E1E"/>
    <w:rsid w:val="00B63261"/>
    <w:rsid w:val="00B6374C"/>
    <w:rsid w:val="00B63CEF"/>
    <w:rsid w:val="00B63D6F"/>
    <w:rsid w:val="00B63DCF"/>
    <w:rsid w:val="00B63EDC"/>
    <w:rsid w:val="00B64165"/>
    <w:rsid w:val="00B64C2D"/>
    <w:rsid w:val="00B65160"/>
    <w:rsid w:val="00B65531"/>
    <w:rsid w:val="00B655F8"/>
    <w:rsid w:val="00B6561B"/>
    <w:rsid w:val="00B65A80"/>
    <w:rsid w:val="00B65E0E"/>
    <w:rsid w:val="00B6631C"/>
    <w:rsid w:val="00B6698F"/>
    <w:rsid w:val="00B678A5"/>
    <w:rsid w:val="00B67AB7"/>
    <w:rsid w:val="00B67D33"/>
    <w:rsid w:val="00B67FF5"/>
    <w:rsid w:val="00B706F8"/>
    <w:rsid w:val="00B708A9"/>
    <w:rsid w:val="00B70C13"/>
    <w:rsid w:val="00B71484"/>
    <w:rsid w:val="00B71D5A"/>
    <w:rsid w:val="00B71D9B"/>
    <w:rsid w:val="00B71F8E"/>
    <w:rsid w:val="00B7209E"/>
    <w:rsid w:val="00B7224D"/>
    <w:rsid w:val="00B725EA"/>
    <w:rsid w:val="00B7287A"/>
    <w:rsid w:val="00B72AAF"/>
    <w:rsid w:val="00B72C11"/>
    <w:rsid w:val="00B72C34"/>
    <w:rsid w:val="00B72E7F"/>
    <w:rsid w:val="00B73B84"/>
    <w:rsid w:val="00B73FC9"/>
    <w:rsid w:val="00B740F4"/>
    <w:rsid w:val="00B741EC"/>
    <w:rsid w:val="00B748F0"/>
    <w:rsid w:val="00B74ED6"/>
    <w:rsid w:val="00B74FCE"/>
    <w:rsid w:val="00B754A4"/>
    <w:rsid w:val="00B75532"/>
    <w:rsid w:val="00B7582B"/>
    <w:rsid w:val="00B75E1C"/>
    <w:rsid w:val="00B76162"/>
    <w:rsid w:val="00B766DF"/>
    <w:rsid w:val="00B77497"/>
    <w:rsid w:val="00B777FB"/>
    <w:rsid w:val="00B80031"/>
    <w:rsid w:val="00B80183"/>
    <w:rsid w:val="00B801D0"/>
    <w:rsid w:val="00B8029E"/>
    <w:rsid w:val="00B80484"/>
    <w:rsid w:val="00B80764"/>
    <w:rsid w:val="00B80AD6"/>
    <w:rsid w:val="00B810E0"/>
    <w:rsid w:val="00B812EC"/>
    <w:rsid w:val="00B8133C"/>
    <w:rsid w:val="00B82450"/>
    <w:rsid w:val="00B8292C"/>
    <w:rsid w:val="00B82BF9"/>
    <w:rsid w:val="00B82C14"/>
    <w:rsid w:val="00B82CB3"/>
    <w:rsid w:val="00B83653"/>
    <w:rsid w:val="00B83BA3"/>
    <w:rsid w:val="00B83F72"/>
    <w:rsid w:val="00B841AC"/>
    <w:rsid w:val="00B84C52"/>
    <w:rsid w:val="00B84DE2"/>
    <w:rsid w:val="00B8546C"/>
    <w:rsid w:val="00B85A1A"/>
    <w:rsid w:val="00B85B49"/>
    <w:rsid w:val="00B85CAC"/>
    <w:rsid w:val="00B85E1C"/>
    <w:rsid w:val="00B86CFA"/>
    <w:rsid w:val="00B86D6D"/>
    <w:rsid w:val="00B871A6"/>
    <w:rsid w:val="00B8768E"/>
    <w:rsid w:val="00B877E5"/>
    <w:rsid w:val="00B87882"/>
    <w:rsid w:val="00B879D3"/>
    <w:rsid w:val="00B87D96"/>
    <w:rsid w:val="00B901C1"/>
    <w:rsid w:val="00B907FF"/>
    <w:rsid w:val="00B90833"/>
    <w:rsid w:val="00B90A6E"/>
    <w:rsid w:val="00B9178B"/>
    <w:rsid w:val="00B91B1D"/>
    <w:rsid w:val="00B91BF2"/>
    <w:rsid w:val="00B92265"/>
    <w:rsid w:val="00B9237E"/>
    <w:rsid w:val="00B9328A"/>
    <w:rsid w:val="00B93392"/>
    <w:rsid w:val="00B93E83"/>
    <w:rsid w:val="00B9446D"/>
    <w:rsid w:val="00B94FA1"/>
    <w:rsid w:val="00B955C3"/>
    <w:rsid w:val="00B95969"/>
    <w:rsid w:val="00B95EBE"/>
    <w:rsid w:val="00B95F3A"/>
    <w:rsid w:val="00B96463"/>
    <w:rsid w:val="00B964AF"/>
    <w:rsid w:val="00B965E1"/>
    <w:rsid w:val="00B965F9"/>
    <w:rsid w:val="00B97154"/>
    <w:rsid w:val="00B9762C"/>
    <w:rsid w:val="00B97989"/>
    <w:rsid w:val="00B97DF1"/>
    <w:rsid w:val="00B97FF5"/>
    <w:rsid w:val="00BA0587"/>
    <w:rsid w:val="00BA08EB"/>
    <w:rsid w:val="00BA0C4E"/>
    <w:rsid w:val="00BA0E4C"/>
    <w:rsid w:val="00BA125F"/>
    <w:rsid w:val="00BA1610"/>
    <w:rsid w:val="00BA1747"/>
    <w:rsid w:val="00BA1AFB"/>
    <w:rsid w:val="00BA1F99"/>
    <w:rsid w:val="00BA28CF"/>
    <w:rsid w:val="00BA2B0E"/>
    <w:rsid w:val="00BA2B75"/>
    <w:rsid w:val="00BA4070"/>
    <w:rsid w:val="00BA4095"/>
    <w:rsid w:val="00BA45E0"/>
    <w:rsid w:val="00BA5201"/>
    <w:rsid w:val="00BA5A26"/>
    <w:rsid w:val="00BA5F74"/>
    <w:rsid w:val="00BA6516"/>
    <w:rsid w:val="00BA73E2"/>
    <w:rsid w:val="00BA754A"/>
    <w:rsid w:val="00BA75B5"/>
    <w:rsid w:val="00BB0136"/>
    <w:rsid w:val="00BB0343"/>
    <w:rsid w:val="00BB0583"/>
    <w:rsid w:val="00BB087B"/>
    <w:rsid w:val="00BB0C04"/>
    <w:rsid w:val="00BB0DB2"/>
    <w:rsid w:val="00BB192E"/>
    <w:rsid w:val="00BB1B70"/>
    <w:rsid w:val="00BB1D78"/>
    <w:rsid w:val="00BB1FE6"/>
    <w:rsid w:val="00BB2218"/>
    <w:rsid w:val="00BB2471"/>
    <w:rsid w:val="00BB2816"/>
    <w:rsid w:val="00BB2B85"/>
    <w:rsid w:val="00BB2CFA"/>
    <w:rsid w:val="00BB2D57"/>
    <w:rsid w:val="00BB2E09"/>
    <w:rsid w:val="00BB2FC7"/>
    <w:rsid w:val="00BB3187"/>
    <w:rsid w:val="00BB3199"/>
    <w:rsid w:val="00BB320C"/>
    <w:rsid w:val="00BB370C"/>
    <w:rsid w:val="00BB4109"/>
    <w:rsid w:val="00BB4476"/>
    <w:rsid w:val="00BB4B08"/>
    <w:rsid w:val="00BB5A55"/>
    <w:rsid w:val="00BB5A92"/>
    <w:rsid w:val="00BB5D2F"/>
    <w:rsid w:val="00BB6519"/>
    <w:rsid w:val="00BB7146"/>
    <w:rsid w:val="00BB757E"/>
    <w:rsid w:val="00BB7EC0"/>
    <w:rsid w:val="00BB7EDE"/>
    <w:rsid w:val="00BC02C1"/>
    <w:rsid w:val="00BC0BF4"/>
    <w:rsid w:val="00BC1487"/>
    <w:rsid w:val="00BC1B16"/>
    <w:rsid w:val="00BC1CD3"/>
    <w:rsid w:val="00BC1CF2"/>
    <w:rsid w:val="00BC1CF7"/>
    <w:rsid w:val="00BC242E"/>
    <w:rsid w:val="00BC2853"/>
    <w:rsid w:val="00BC2936"/>
    <w:rsid w:val="00BC2A4F"/>
    <w:rsid w:val="00BC3542"/>
    <w:rsid w:val="00BC3A44"/>
    <w:rsid w:val="00BC3B81"/>
    <w:rsid w:val="00BC3C10"/>
    <w:rsid w:val="00BC3E35"/>
    <w:rsid w:val="00BC43D4"/>
    <w:rsid w:val="00BC4515"/>
    <w:rsid w:val="00BC45FD"/>
    <w:rsid w:val="00BC4743"/>
    <w:rsid w:val="00BC47CD"/>
    <w:rsid w:val="00BC486D"/>
    <w:rsid w:val="00BC4890"/>
    <w:rsid w:val="00BC4FAB"/>
    <w:rsid w:val="00BC505B"/>
    <w:rsid w:val="00BC51C7"/>
    <w:rsid w:val="00BC525A"/>
    <w:rsid w:val="00BC5663"/>
    <w:rsid w:val="00BC5DB0"/>
    <w:rsid w:val="00BC5DFD"/>
    <w:rsid w:val="00BC5E9D"/>
    <w:rsid w:val="00BC6154"/>
    <w:rsid w:val="00BC68E4"/>
    <w:rsid w:val="00BC6A67"/>
    <w:rsid w:val="00BC6FDC"/>
    <w:rsid w:val="00BC714C"/>
    <w:rsid w:val="00BC71BD"/>
    <w:rsid w:val="00BC71C8"/>
    <w:rsid w:val="00BC7388"/>
    <w:rsid w:val="00BC76CA"/>
    <w:rsid w:val="00BD0697"/>
    <w:rsid w:val="00BD0D7C"/>
    <w:rsid w:val="00BD1182"/>
    <w:rsid w:val="00BD1575"/>
    <w:rsid w:val="00BD17C3"/>
    <w:rsid w:val="00BD17E1"/>
    <w:rsid w:val="00BD1808"/>
    <w:rsid w:val="00BD1C9F"/>
    <w:rsid w:val="00BD1CCE"/>
    <w:rsid w:val="00BD1D68"/>
    <w:rsid w:val="00BD1E31"/>
    <w:rsid w:val="00BD2172"/>
    <w:rsid w:val="00BD247C"/>
    <w:rsid w:val="00BD24D3"/>
    <w:rsid w:val="00BD2CED"/>
    <w:rsid w:val="00BD435A"/>
    <w:rsid w:val="00BD4596"/>
    <w:rsid w:val="00BD4824"/>
    <w:rsid w:val="00BD49BC"/>
    <w:rsid w:val="00BD531B"/>
    <w:rsid w:val="00BD573B"/>
    <w:rsid w:val="00BD5BB4"/>
    <w:rsid w:val="00BD636A"/>
    <w:rsid w:val="00BD6642"/>
    <w:rsid w:val="00BD6647"/>
    <w:rsid w:val="00BD6E31"/>
    <w:rsid w:val="00BD7989"/>
    <w:rsid w:val="00BD7C81"/>
    <w:rsid w:val="00BE02A9"/>
    <w:rsid w:val="00BE0603"/>
    <w:rsid w:val="00BE0D42"/>
    <w:rsid w:val="00BE12B3"/>
    <w:rsid w:val="00BE1C0F"/>
    <w:rsid w:val="00BE1CA6"/>
    <w:rsid w:val="00BE1FD3"/>
    <w:rsid w:val="00BE21A8"/>
    <w:rsid w:val="00BE24FE"/>
    <w:rsid w:val="00BE2561"/>
    <w:rsid w:val="00BE29A4"/>
    <w:rsid w:val="00BE2A3B"/>
    <w:rsid w:val="00BE2C97"/>
    <w:rsid w:val="00BE308D"/>
    <w:rsid w:val="00BE33B3"/>
    <w:rsid w:val="00BE3486"/>
    <w:rsid w:val="00BE4735"/>
    <w:rsid w:val="00BE4896"/>
    <w:rsid w:val="00BE4AC6"/>
    <w:rsid w:val="00BE4D9B"/>
    <w:rsid w:val="00BE506E"/>
    <w:rsid w:val="00BE5552"/>
    <w:rsid w:val="00BE5B66"/>
    <w:rsid w:val="00BE61AF"/>
    <w:rsid w:val="00BE64FE"/>
    <w:rsid w:val="00BE6502"/>
    <w:rsid w:val="00BE6772"/>
    <w:rsid w:val="00BE6A1B"/>
    <w:rsid w:val="00BE6B97"/>
    <w:rsid w:val="00BE7218"/>
    <w:rsid w:val="00BE73F1"/>
    <w:rsid w:val="00BE752E"/>
    <w:rsid w:val="00BE7584"/>
    <w:rsid w:val="00BE7AF1"/>
    <w:rsid w:val="00BE7E4C"/>
    <w:rsid w:val="00BF0284"/>
    <w:rsid w:val="00BF03E1"/>
    <w:rsid w:val="00BF04A9"/>
    <w:rsid w:val="00BF0776"/>
    <w:rsid w:val="00BF0C13"/>
    <w:rsid w:val="00BF149F"/>
    <w:rsid w:val="00BF18EB"/>
    <w:rsid w:val="00BF1F75"/>
    <w:rsid w:val="00BF2A18"/>
    <w:rsid w:val="00BF3526"/>
    <w:rsid w:val="00BF383A"/>
    <w:rsid w:val="00BF3899"/>
    <w:rsid w:val="00BF43AE"/>
    <w:rsid w:val="00BF4862"/>
    <w:rsid w:val="00BF55BE"/>
    <w:rsid w:val="00BF5609"/>
    <w:rsid w:val="00BF5B79"/>
    <w:rsid w:val="00BF6081"/>
    <w:rsid w:val="00BF6273"/>
    <w:rsid w:val="00BF66A0"/>
    <w:rsid w:val="00BF6730"/>
    <w:rsid w:val="00BF6DFF"/>
    <w:rsid w:val="00BF725D"/>
    <w:rsid w:val="00BF7270"/>
    <w:rsid w:val="00C00304"/>
    <w:rsid w:val="00C0083C"/>
    <w:rsid w:val="00C00AD7"/>
    <w:rsid w:val="00C00BBC"/>
    <w:rsid w:val="00C00F08"/>
    <w:rsid w:val="00C00F6A"/>
    <w:rsid w:val="00C010C8"/>
    <w:rsid w:val="00C017EC"/>
    <w:rsid w:val="00C01991"/>
    <w:rsid w:val="00C02183"/>
    <w:rsid w:val="00C0278A"/>
    <w:rsid w:val="00C02D45"/>
    <w:rsid w:val="00C02F34"/>
    <w:rsid w:val="00C02FD7"/>
    <w:rsid w:val="00C03102"/>
    <w:rsid w:val="00C031D1"/>
    <w:rsid w:val="00C0329D"/>
    <w:rsid w:val="00C03B57"/>
    <w:rsid w:val="00C03BAC"/>
    <w:rsid w:val="00C03D35"/>
    <w:rsid w:val="00C04246"/>
    <w:rsid w:val="00C044A9"/>
    <w:rsid w:val="00C044FC"/>
    <w:rsid w:val="00C0499A"/>
    <w:rsid w:val="00C04A7C"/>
    <w:rsid w:val="00C04AFF"/>
    <w:rsid w:val="00C04E48"/>
    <w:rsid w:val="00C04E7C"/>
    <w:rsid w:val="00C05504"/>
    <w:rsid w:val="00C055A2"/>
    <w:rsid w:val="00C05600"/>
    <w:rsid w:val="00C057B4"/>
    <w:rsid w:val="00C059B4"/>
    <w:rsid w:val="00C05C6D"/>
    <w:rsid w:val="00C05E47"/>
    <w:rsid w:val="00C067BB"/>
    <w:rsid w:val="00C068D2"/>
    <w:rsid w:val="00C068FA"/>
    <w:rsid w:val="00C06D62"/>
    <w:rsid w:val="00C06F6C"/>
    <w:rsid w:val="00C0724D"/>
    <w:rsid w:val="00C072E3"/>
    <w:rsid w:val="00C07E7A"/>
    <w:rsid w:val="00C07F2E"/>
    <w:rsid w:val="00C10666"/>
    <w:rsid w:val="00C1067B"/>
    <w:rsid w:val="00C10823"/>
    <w:rsid w:val="00C108B5"/>
    <w:rsid w:val="00C10B21"/>
    <w:rsid w:val="00C10E35"/>
    <w:rsid w:val="00C10ED9"/>
    <w:rsid w:val="00C11090"/>
    <w:rsid w:val="00C113C1"/>
    <w:rsid w:val="00C11607"/>
    <w:rsid w:val="00C11642"/>
    <w:rsid w:val="00C11F39"/>
    <w:rsid w:val="00C124FF"/>
    <w:rsid w:val="00C12524"/>
    <w:rsid w:val="00C12570"/>
    <w:rsid w:val="00C1348E"/>
    <w:rsid w:val="00C13C73"/>
    <w:rsid w:val="00C13D69"/>
    <w:rsid w:val="00C13F97"/>
    <w:rsid w:val="00C140DD"/>
    <w:rsid w:val="00C1430D"/>
    <w:rsid w:val="00C1448E"/>
    <w:rsid w:val="00C148F3"/>
    <w:rsid w:val="00C14CB0"/>
    <w:rsid w:val="00C14ECC"/>
    <w:rsid w:val="00C14F9B"/>
    <w:rsid w:val="00C151E8"/>
    <w:rsid w:val="00C152A3"/>
    <w:rsid w:val="00C15E1A"/>
    <w:rsid w:val="00C16006"/>
    <w:rsid w:val="00C16DE6"/>
    <w:rsid w:val="00C17194"/>
    <w:rsid w:val="00C173F9"/>
    <w:rsid w:val="00C20339"/>
    <w:rsid w:val="00C205E7"/>
    <w:rsid w:val="00C20650"/>
    <w:rsid w:val="00C20880"/>
    <w:rsid w:val="00C20B3D"/>
    <w:rsid w:val="00C20B8C"/>
    <w:rsid w:val="00C20BB4"/>
    <w:rsid w:val="00C20DBB"/>
    <w:rsid w:val="00C21833"/>
    <w:rsid w:val="00C21D90"/>
    <w:rsid w:val="00C221DF"/>
    <w:rsid w:val="00C2240E"/>
    <w:rsid w:val="00C2281F"/>
    <w:rsid w:val="00C229CA"/>
    <w:rsid w:val="00C22C20"/>
    <w:rsid w:val="00C22CD0"/>
    <w:rsid w:val="00C22E38"/>
    <w:rsid w:val="00C22F59"/>
    <w:rsid w:val="00C23A8A"/>
    <w:rsid w:val="00C23E1F"/>
    <w:rsid w:val="00C24903"/>
    <w:rsid w:val="00C2499E"/>
    <w:rsid w:val="00C249D6"/>
    <w:rsid w:val="00C251DD"/>
    <w:rsid w:val="00C2555A"/>
    <w:rsid w:val="00C25694"/>
    <w:rsid w:val="00C25F50"/>
    <w:rsid w:val="00C26557"/>
    <w:rsid w:val="00C26BBE"/>
    <w:rsid w:val="00C26C07"/>
    <w:rsid w:val="00C26CAA"/>
    <w:rsid w:val="00C26D1C"/>
    <w:rsid w:val="00C275DA"/>
    <w:rsid w:val="00C27E81"/>
    <w:rsid w:val="00C30019"/>
    <w:rsid w:val="00C30124"/>
    <w:rsid w:val="00C3047F"/>
    <w:rsid w:val="00C30E40"/>
    <w:rsid w:val="00C3163B"/>
    <w:rsid w:val="00C3163F"/>
    <w:rsid w:val="00C31C7C"/>
    <w:rsid w:val="00C31DDE"/>
    <w:rsid w:val="00C32145"/>
    <w:rsid w:val="00C321C4"/>
    <w:rsid w:val="00C322D6"/>
    <w:rsid w:val="00C32409"/>
    <w:rsid w:val="00C32E31"/>
    <w:rsid w:val="00C32E87"/>
    <w:rsid w:val="00C33087"/>
    <w:rsid w:val="00C330C7"/>
    <w:rsid w:val="00C3373E"/>
    <w:rsid w:val="00C33C2F"/>
    <w:rsid w:val="00C33C4D"/>
    <w:rsid w:val="00C346E9"/>
    <w:rsid w:val="00C34A73"/>
    <w:rsid w:val="00C34B3C"/>
    <w:rsid w:val="00C34B90"/>
    <w:rsid w:val="00C34BAC"/>
    <w:rsid w:val="00C34F74"/>
    <w:rsid w:val="00C35258"/>
    <w:rsid w:val="00C3584A"/>
    <w:rsid w:val="00C35A6A"/>
    <w:rsid w:val="00C35BB2"/>
    <w:rsid w:val="00C35E25"/>
    <w:rsid w:val="00C36AE5"/>
    <w:rsid w:val="00C3725C"/>
    <w:rsid w:val="00C37420"/>
    <w:rsid w:val="00C4066A"/>
    <w:rsid w:val="00C4167C"/>
    <w:rsid w:val="00C416CB"/>
    <w:rsid w:val="00C419D3"/>
    <w:rsid w:val="00C420CD"/>
    <w:rsid w:val="00C42249"/>
    <w:rsid w:val="00C42752"/>
    <w:rsid w:val="00C4282B"/>
    <w:rsid w:val="00C42BAE"/>
    <w:rsid w:val="00C42BE3"/>
    <w:rsid w:val="00C43AFC"/>
    <w:rsid w:val="00C4430A"/>
    <w:rsid w:val="00C445F7"/>
    <w:rsid w:val="00C45301"/>
    <w:rsid w:val="00C4563F"/>
    <w:rsid w:val="00C45AFA"/>
    <w:rsid w:val="00C45C42"/>
    <w:rsid w:val="00C45EA2"/>
    <w:rsid w:val="00C46261"/>
    <w:rsid w:val="00C469CB"/>
    <w:rsid w:val="00C46D1A"/>
    <w:rsid w:val="00C46D52"/>
    <w:rsid w:val="00C46E70"/>
    <w:rsid w:val="00C47076"/>
    <w:rsid w:val="00C472F5"/>
    <w:rsid w:val="00C47BE4"/>
    <w:rsid w:val="00C47DAB"/>
    <w:rsid w:val="00C47ECA"/>
    <w:rsid w:val="00C5001C"/>
    <w:rsid w:val="00C5037B"/>
    <w:rsid w:val="00C50796"/>
    <w:rsid w:val="00C5098F"/>
    <w:rsid w:val="00C50E4D"/>
    <w:rsid w:val="00C51123"/>
    <w:rsid w:val="00C513F1"/>
    <w:rsid w:val="00C51BF2"/>
    <w:rsid w:val="00C5250B"/>
    <w:rsid w:val="00C5293A"/>
    <w:rsid w:val="00C52CCA"/>
    <w:rsid w:val="00C52DA6"/>
    <w:rsid w:val="00C5305A"/>
    <w:rsid w:val="00C531FD"/>
    <w:rsid w:val="00C53397"/>
    <w:rsid w:val="00C533EC"/>
    <w:rsid w:val="00C536D3"/>
    <w:rsid w:val="00C53867"/>
    <w:rsid w:val="00C53D60"/>
    <w:rsid w:val="00C53E23"/>
    <w:rsid w:val="00C5478F"/>
    <w:rsid w:val="00C549D5"/>
    <w:rsid w:val="00C54EA6"/>
    <w:rsid w:val="00C550CE"/>
    <w:rsid w:val="00C552A8"/>
    <w:rsid w:val="00C56021"/>
    <w:rsid w:val="00C56A0F"/>
    <w:rsid w:val="00C56C27"/>
    <w:rsid w:val="00C56F88"/>
    <w:rsid w:val="00C5749D"/>
    <w:rsid w:val="00C577EB"/>
    <w:rsid w:val="00C578A0"/>
    <w:rsid w:val="00C601AB"/>
    <w:rsid w:val="00C6048F"/>
    <w:rsid w:val="00C604BA"/>
    <w:rsid w:val="00C6060E"/>
    <w:rsid w:val="00C60697"/>
    <w:rsid w:val="00C608FD"/>
    <w:rsid w:val="00C61EED"/>
    <w:rsid w:val="00C621C6"/>
    <w:rsid w:val="00C62808"/>
    <w:rsid w:val="00C62CB9"/>
    <w:rsid w:val="00C637B6"/>
    <w:rsid w:val="00C63932"/>
    <w:rsid w:val="00C63E7A"/>
    <w:rsid w:val="00C64109"/>
    <w:rsid w:val="00C6424F"/>
    <w:rsid w:val="00C64DAA"/>
    <w:rsid w:val="00C64E93"/>
    <w:rsid w:val="00C65165"/>
    <w:rsid w:val="00C651BA"/>
    <w:rsid w:val="00C66035"/>
    <w:rsid w:val="00C66095"/>
    <w:rsid w:val="00C660D9"/>
    <w:rsid w:val="00C6632E"/>
    <w:rsid w:val="00C66604"/>
    <w:rsid w:val="00C66799"/>
    <w:rsid w:val="00C667B8"/>
    <w:rsid w:val="00C66993"/>
    <w:rsid w:val="00C66CAF"/>
    <w:rsid w:val="00C66EB7"/>
    <w:rsid w:val="00C66FF0"/>
    <w:rsid w:val="00C6741D"/>
    <w:rsid w:val="00C6796D"/>
    <w:rsid w:val="00C7018A"/>
    <w:rsid w:val="00C70484"/>
    <w:rsid w:val="00C705B4"/>
    <w:rsid w:val="00C70697"/>
    <w:rsid w:val="00C7071C"/>
    <w:rsid w:val="00C70778"/>
    <w:rsid w:val="00C707FF"/>
    <w:rsid w:val="00C70AC4"/>
    <w:rsid w:val="00C70ADC"/>
    <w:rsid w:val="00C70D63"/>
    <w:rsid w:val="00C70DCF"/>
    <w:rsid w:val="00C70FEC"/>
    <w:rsid w:val="00C71469"/>
    <w:rsid w:val="00C714F1"/>
    <w:rsid w:val="00C71A6C"/>
    <w:rsid w:val="00C724D0"/>
    <w:rsid w:val="00C7299C"/>
    <w:rsid w:val="00C729A2"/>
    <w:rsid w:val="00C73114"/>
    <w:rsid w:val="00C73676"/>
    <w:rsid w:val="00C73724"/>
    <w:rsid w:val="00C73D5D"/>
    <w:rsid w:val="00C74248"/>
    <w:rsid w:val="00C74A1E"/>
    <w:rsid w:val="00C74BE7"/>
    <w:rsid w:val="00C74EB7"/>
    <w:rsid w:val="00C74F20"/>
    <w:rsid w:val="00C751BC"/>
    <w:rsid w:val="00C75B71"/>
    <w:rsid w:val="00C760BC"/>
    <w:rsid w:val="00C760D2"/>
    <w:rsid w:val="00C765F1"/>
    <w:rsid w:val="00C767DA"/>
    <w:rsid w:val="00C76F62"/>
    <w:rsid w:val="00C77080"/>
    <w:rsid w:val="00C770E0"/>
    <w:rsid w:val="00C77102"/>
    <w:rsid w:val="00C7713C"/>
    <w:rsid w:val="00C7782E"/>
    <w:rsid w:val="00C77BCF"/>
    <w:rsid w:val="00C77C5A"/>
    <w:rsid w:val="00C77E2F"/>
    <w:rsid w:val="00C8007B"/>
    <w:rsid w:val="00C804CE"/>
    <w:rsid w:val="00C809E8"/>
    <w:rsid w:val="00C80F78"/>
    <w:rsid w:val="00C81217"/>
    <w:rsid w:val="00C81468"/>
    <w:rsid w:val="00C823E0"/>
    <w:rsid w:val="00C828E9"/>
    <w:rsid w:val="00C8331D"/>
    <w:rsid w:val="00C8396C"/>
    <w:rsid w:val="00C83974"/>
    <w:rsid w:val="00C839C7"/>
    <w:rsid w:val="00C8475B"/>
    <w:rsid w:val="00C847E5"/>
    <w:rsid w:val="00C84927"/>
    <w:rsid w:val="00C84A0E"/>
    <w:rsid w:val="00C850A0"/>
    <w:rsid w:val="00C8542F"/>
    <w:rsid w:val="00C8548D"/>
    <w:rsid w:val="00C85706"/>
    <w:rsid w:val="00C85BA7"/>
    <w:rsid w:val="00C86046"/>
    <w:rsid w:val="00C86159"/>
    <w:rsid w:val="00C86301"/>
    <w:rsid w:val="00C86446"/>
    <w:rsid w:val="00C875FF"/>
    <w:rsid w:val="00C87E53"/>
    <w:rsid w:val="00C87E9B"/>
    <w:rsid w:val="00C90369"/>
    <w:rsid w:val="00C90427"/>
    <w:rsid w:val="00C90792"/>
    <w:rsid w:val="00C908EF"/>
    <w:rsid w:val="00C90ADE"/>
    <w:rsid w:val="00C90B82"/>
    <w:rsid w:val="00C90C8C"/>
    <w:rsid w:val="00C90D38"/>
    <w:rsid w:val="00C90E6D"/>
    <w:rsid w:val="00C91C18"/>
    <w:rsid w:val="00C91F48"/>
    <w:rsid w:val="00C92772"/>
    <w:rsid w:val="00C929A7"/>
    <w:rsid w:val="00C92E55"/>
    <w:rsid w:val="00C92E5A"/>
    <w:rsid w:val="00C92F09"/>
    <w:rsid w:val="00C93559"/>
    <w:rsid w:val="00C935B0"/>
    <w:rsid w:val="00C939AB"/>
    <w:rsid w:val="00C939DC"/>
    <w:rsid w:val="00C942D5"/>
    <w:rsid w:val="00C94A69"/>
    <w:rsid w:val="00C94D50"/>
    <w:rsid w:val="00C94E16"/>
    <w:rsid w:val="00C94F31"/>
    <w:rsid w:val="00C95680"/>
    <w:rsid w:val="00C959AF"/>
    <w:rsid w:val="00C95B80"/>
    <w:rsid w:val="00C95E0B"/>
    <w:rsid w:val="00C964B5"/>
    <w:rsid w:val="00C96CB1"/>
    <w:rsid w:val="00C9742B"/>
    <w:rsid w:val="00C975A4"/>
    <w:rsid w:val="00C97C14"/>
    <w:rsid w:val="00CA0584"/>
    <w:rsid w:val="00CA0832"/>
    <w:rsid w:val="00CA0A20"/>
    <w:rsid w:val="00CA0BEB"/>
    <w:rsid w:val="00CA0CC3"/>
    <w:rsid w:val="00CA1194"/>
    <w:rsid w:val="00CA1307"/>
    <w:rsid w:val="00CA13DA"/>
    <w:rsid w:val="00CA1689"/>
    <w:rsid w:val="00CA16BB"/>
    <w:rsid w:val="00CA178C"/>
    <w:rsid w:val="00CA22F2"/>
    <w:rsid w:val="00CA23AC"/>
    <w:rsid w:val="00CA2C1D"/>
    <w:rsid w:val="00CA2F00"/>
    <w:rsid w:val="00CA30EB"/>
    <w:rsid w:val="00CA3B4B"/>
    <w:rsid w:val="00CA4084"/>
    <w:rsid w:val="00CA4251"/>
    <w:rsid w:val="00CA43AF"/>
    <w:rsid w:val="00CA4E43"/>
    <w:rsid w:val="00CA55F0"/>
    <w:rsid w:val="00CA5C1C"/>
    <w:rsid w:val="00CA5F13"/>
    <w:rsid w:val="00CA5F20"/>
    <w:rsid w:val="00CA5FD9"/>
    <w:rsid w:val="00CA60EE"/>
    <w:rsid w:val="00CA6598"/>
    <w:rsid w:val="00CA68D0"/>
    <w:rsid w:val="00CA6A20"/>
    <w:rsid w:val="00CA6E42"/>
    <w:rsid w:val="00CA713E"/>
    <w:rsid w:val="00CA75A7"/>
    <w:rsid w:val="00CA76FF"/>
    <w:rsid w:val="00CA778E"/>
    <w:rsid w:val="00CA7C73"/>
    <w:rsid w:val="00CA7DCA"/>
    <w:rsid w:val="00CB03BE"/>
    <w:rsid w:val="00CB045F"/>
    <w:rsid w:val="00CB065D"/>
    <w:rsid w:val="00CB071E"/>
    <w:rsid w:val="00CB0DC5"/>
    <w:rsid w:val="00CB147B"/>
    <w:rsid w:val="00CB154A"/>
    <w:rsid w:val="00CB16C9"/>
    <w:rsid w:val="00CB171B"/>
    <w:rsid w:val="00CB181C"/>
    <w:rsid w:val="00CB1DF4"/>
    <w:rsid w:val="00CB255E"/>
    <w:rsid w:val="00CB2966"/>
    <w:rsid w:val="00CB2D04"/>
    <w:rsid w:val="00CB373A"/>
    <w:rsid w:val="00CB3755"/>
    <w:rsid w:val="00CB3784"/>
    <w:rsid w:val="00CB3F01"/>
    <w:rsid w:val="00CB405E"/>
    <w:rsid w:val="00CB4347"/>
    <w:rsid w:val="00CB452F"/>
    <w:rsid w:val="00CB4BB1"/>
    <w:rsid w:val="00CB5187"/>
    <w:rsid w:val="00CB5399"/>
    <w:rsid w:val="00CB544A"/>
    <w:rsid w:val="00CB5876"/>
    <w:rsid w:val="00CB60B0"/>
    <w:rsid w:val="00CB62E0"/>
    <w:rsid w:val="00CB6463"/>
    <w:rsid w:val="00CB6EC2"/>
    <w:rsid w:val="00CB7047"/>
    <w:rsid w:val="00CB7963"/>
    <w:rsid w:val="00CB7AFC"/>
    <w:rsid w:val="00CC00BF"/>
    <w:rsid w:val="00CC046A"/>
    <w:rsid w:val="00CC0FCB"/>
    <w:rsid w:val="00CC124B"/>
    <w:rsid w:val="00CC13B2"/>
    <w:rsid w:val="00CC16E7"/>
    <w:rsid w:val="00CC1B3B"/>
    <w:rsid w:val="00CC1F2E"/>
    <w:rsid w:val="00CC2195"/>
    <w:rsid w:val="00CC2868"/>
    <w:rsid w:val="00CC2E03"/>
    <w:rsid w:val="00CC3594"/>
    <w:rsid w:val="00CC359E"/>
    <w:rsid w:val="00CC38F8"/>
    <w:rsid w:val="00CC3E50"/>
    <w:rsid w:val="00CC4383"/>
    <w:rsid w:val="00CC45FC"/>
    <w:rsid w:val="00CC4B80"/>
    <w:rsid w:val="00CC4E10"/>
    <w:rsid w:val="00CC4F3E"/>
    <w:rsid w:val="00CC5464"/>
    <w:rsid w:val="00CC558A"/>
    <w:rsid w:val="00CC5692"/>
    <w:rsid w:val="00CC56DD"/>
    <w:rsid w:val="00CC5BBC"/>
    <w:rsid w:val="00CC6064"/>
    <w:rsid w:val="00CC60EE"/>
    <w:rsid w:val="00CC617E"/>
    <w:rsid w:val="00CC6A74"/>
    <w:rsid w:val="00CC6B3A"/>
    <w:rsid w:val="00CC6B51"/>
    <w:rsid w:val="00CC6DD7"/>
    <w:rsid w:val="00CC6FB7"/>
    <w:rsid w:val="00CC74F2"/>
    <w:rsid w:val="00CC762F"/>
    <w:rsid w:val="00CC79EE"/>
    <w:rsid w:val="00CC7A27"/>
    <w:rsid w:val="00CD0662"/>
    <w:rsid w:val="00CD0E47"/>
    <w:rsid w:val="00CD1474"/>
    <w:rsid w:val="00CD1587"/>
    <w:rsid w:val="00CD1750"/>
    <w:rsid w:val="00CD1823"/>
    <w:rsid w:val="00CD19E7"/>
    <w:rsid w:val="00CD1AB5"/>
    <w:rsid w:val="00CD2072"/>
    <w:rsid w:val="00CD28C3"/>
    <w:rsid w:val="00CD2E40"/>
    <w:rsid w:val="00CD2F73"/>
    <w:rsid w:val="00CD3172"/>
    <w:rsid w:val="00CD33BF"/>
    <w:rsid w:val="00CD36DE"/>
    <w:rsid w:val="00CD36FE"/>
    <w:rsid w:val="00CD3A5B"/>
    <w:rsid w:val="00CD3C56"/>
    <w:rsid w:val="00CD3D31"/>
    <w:rsid w:val="00CD41FF"/>
    <w:rsid w:val="00CD43E6"/>
    <w:rsid w:val="00CD4450"/>
    <w:rsid w:val="00CD44B7"/>
    <w:rsid w:val="00CD499B"/>
    <w:rsid w:val="00CD4FD6"/>
    <w:rsid w:val="00CD50C5"/>
    <w:rsid w:val="00CD51EE"/>
    <w:rsid w:val="00CD5655"/>
    <w:rsid w:val="00CD5661"/>
    <w:rsid w:val="00CD5BDF"/>
    <w:rsid w:val="00CD5DA7"/>
    <w:rsid w:val="00CD70F8"/>
    <w:rsid w:val="00CD73B0"/>
    <w:rsid w:val="00CD7721"/>
    <w:rsid w:val="00CD78AE"/>
    <w:rsid w:val="00CD7F33"/>
    <w:rsid w:val="00CE00B9"/>
    <w:rsid w:val="00CE00BE"/>
    <w:rsid w:val="00CE02B1"/>
    <w:rsid w:val="00CE0304"/>
    <w:rsid w:val="00CE063F"/>
    <w:rsid w:val="00CE0679"/>
    <w:rsid w:val="00CE0731"/>
    <w:rsid w:val="00CE0791"/>
    <w:rsid w:val="00CE0A54"/>
    <w:rsid w:val="00CE0BEB"/>
    <w:rsid w:val="00CE0E82"/>
    <w:rsid w:val="00CE1CD6"/>
    <w:rsid w:val="00CE1D88"/>
    <w:rsid w:val="00CE1F4C"/>
    <w:rsid w:val="00CE20AD"/>
    <w:rsid w:val="00CE21A2"/>
    <w:rsid w:val="00CE23C6"/>
    <w:rsid w:val="00CE2A95"/>
    <w:rsid w:val="00CE2C42"/>
    <w:rsid w:val="00CE2F41"/>
    <w:rsid w:val="00CE32DC"/>
    <w:rsid w:val="00CE3525"/>
    <w:rsid w:val="00CE355A"/>
    <w:rsid w:val="00CE3837"/>
    <w:rsid w:val="00CE3FDF"/>
    <w:rsid w:val="00CE4565"/>
    <w:rsid w:val="00CE480F"/>
    <w:rsid w:val="00CE5495"/>
    <w:rsid w:val="00CE55B0"/>
    <w:rsid w:val="00CE6094"/>
    <w:rsid w:val="00CE6170"/>
    <w:rsid w:val="00CE6228"/>
    <w:rsid w:val="00CE62F3"/>
    <w:rsid w:val="00CE654C"/>
    <w:rsid w:val="00CE665D"/>
    <w:rsid w:val="00CE682D"/>
    <w:rsid w:val="00CE682E"/>
    <w:rsid w:val="00CE6B77"/>
    <w:rsid w:val="00CE6DD5"/>
    <w:rsid w:val="00CE7A81"/>
    <w:rsid w:val="00CE7B0B"/>
    <w:rsid w:val="00CF00D8"/>
    <w:rsid w:val="00CF0AA3"/>
    <w:rsid w:val="00CF0B1C"/>
    <w:rsid w:val="00CF0D7B"/>
    <w:rsid w:val="00CF15EE"/>
    <w:rsid w:val="00CF1799"/>
    <w:rsid w:val="00CF1854"/>
    <w:rsid w:val="00CF19DC"/>
    <w:rsid w:val="00CF1B70"/>
    <w:rsid w:val="00CF1F6A"/>
    <w:rsid w:val="00CF2168"/>
    <w:rsid w:val="00CF2774"/>
    <w:rsid w:val="00CF30F0"/>
    <w:rsid w:val="00CF431D"/>
    <w:rsid w:val="00CF4362"/>
    <w:rsid w:val="00CF46C6"/>
    <w:rsid w:val="00CF4E47"/>
    <w:rsid w:val="00CF4E9D"/>
    <w:rsid w:val="00CF536D"/>
    <w:rsid w:val="00CF5E00"/>
    <w:rsid w:val="00CF5E35"/>
    <w:rsid w:val="00CF620A"/>
    <w:rsid w:val="00CF66C6"/>
    <w:rsid w:val="00CF68D9"/>
    <w:rsid w:val="00CF6C9F"/>
    <w:rsid w:val="00CF6D2A"/>
    <w:rsid w:val="00CF6E2C"/>
    <w:rsid w:val="00CF7149"/>
    <w:rsid w:val="00CF72FA"/>
    <w:rsid w:val="00CF767B"/>
    <w:rsid w:val="00CF7716"/>
    <w:rsid w:val="00CF7740"/>
    <w:rsid w:val="00CF799B"/>
    <w:rsid w:val="00D00203"/>
    <w:rsid w:val="00D0087E"/>
    <w:rsid w:val="00D00B87"/>
    <w:rsid w:val="00D00CA8"/>
    <w:rsid w:val="00D00CEF"/>
    <w:rsid w:val="00D01199"/>
    <w:rsid w:val="00D011D5"/>
    <w:rsid w:val="00D015DA"/>
    <w:rsid w:val="00D01695"/>
    <w:rsid w:val="00D01E7E"/>
    <w:rsid w:val="00D02726"/>
    <w:rsid w:val="00D02CE1"/>
    <w:rsid w:val="00D031D1"/>
    <w:rsid w:val="00D0338C"/>
    <w:rsid w:val="00D0376F"/>
    <w:rsid w:val="00D038F4"/>
    <w:rsid w:val="00D03F56"/>
    <w:rsid w:val="00D04257"/>
    <w:rsid w:val="00D04FC7"/>
    <w:rsid w:val="00D05414"/>
    <w:rsid w:val="00D05FF0"/>
    <w:rsid w:val="00D062A9"/>
    <w:rsid w:val="00D066DF"/>
    <w:rsid w:val="00D06AA2"/>
    <w:rsid w:val="00D10489"/>
    <w:rsid w:val="00D110D7"/>
    <w:rsid w:val="00D11384"/>
    <w:rsid w:val="00D1157E"/>
    <w:rsid w:val="00D11F60"/>
    <w:rsid w:val="00D1211D"/>
    <w:rsid w:val="00D12B1A"/>
    <w:rsid w:val="00D1329D"/>
    <w:rsid w:val="00D1346D"/>
    <w:rsid w:val="00D134A3"/>
    <w:rsid w:val="00D135B4"/>
    <w:rsid w:val="00D13831"/>
    <w:rsid w:val="00D13D56"/>
    <w:rsid w:val="00D140C9"/>
    <w:rsid w:val="00D14327"/>
    <w:rsid w:val="00D1432A"/>
    <w:rsid w:val="00D14351"/>
    <w:rsid w:val="00D143F3"/>
    <w:rsid w:val="00D14647"/>
    <w:rsid w:val="00D14AA2"/>
    <w:rsid w:val="00D14BD1"/>
    <w:rsid w:val="00D14C52"/>
    <w:rsid w:val="00D15040"/>
    <w:rsid w:val="00D156F2"/>
    <w:rsid w:val="00D158B6"/>
    <w:rsid w:val="00D15CC3"/>
    <w:rsid w:val="00D16052"/>
    <w:rsid w:val="00D1661F"/>
    <w:rsid w:val="00D16A77"/>
    <w:rsid w:val="00D16F4D"/>
    <w:rsid w:val="00D16FE5"/>
    <w:rsid w:val="00D1728C"/>
    <w:rsid w:val="00D17CD1"/>
    <w:rsid w:val="00D17F93"/>
    <w:rsid w:val="00D2010B"/>
    <w:rsid w:val="00D20136"/>
    <w:rsid w:val="00D20678"/>
    <w:rsid w:val="00D20D04"/>
    <w:rsid w:val="00D21069"/>
    <w:rsid w:val="00D214AF"/>
    <w:rsid w:val="00D21957"/>
    <w:rsid w:val="00D21D41"/>
    <w:rsid w:val="00D2262B"/>
    <w:rsid w:val="00D226FE"/>
    <w:rsid w:val="00D22816"/>
    <w:rsid w:val="00D22893"/>
    <w:rsid w:val="00D23046"/>
    <w:rsid w:val="00D2304D"/>
    <w:rsid w:val="00D23567"/>
    <w:rsid w:val="00D23CAA"/>
    <w:rsid w:val="00D23EB4"/>
    <w:rsid w:val="00D23FBC"/>
    <w:rsid w:val="00D240E3"/>
    <w:rsid w:val="00D243B6"/>
    <w:rsid w:val="00D2472D"/>
    <w:rsid w:val="00D25170"/>
    <w:rsid w:val="00D25207"/>
    <w:rsid w:val="00D25276"/>
    <w:rsid w:val="00D256E4"/>
    <w:rsid w:val="00D25C38"/>
    <w:rsid w:val="00D25D52"/>
    <w:rsid w:val="00D25F79"/>
    <w:rsid w:val="00D261FB"/>
    <w:rsid w:val="00D262B0"/>
    <w:rsid w:val="00D2633F"/>
    <w:rsid w:val="00D26588"/>
    <w:rsid w:val="00D269BF"/>
    <w:rsid w:val="00D26AEC"/>
    <w:rsid w:val="00D26B9E"/>
    <w:rsid w:val="00D26C93"/>
    <w:rsid w:val="00D26DD2"/>
    <w:rsid w:val="00D26EE3"/>
    <w:rsid w:val="00D26FF8"/>
    <w:rsid w:val="00D270CE"/>
    <w:rsid w:val="00D272D3"/>
    <w:rsid w:val="00D273C0"/>
    <w:rsid w:val="00D273DE"/>
    <w:rsid w:val="00D27B73"/>
    <w:rsid w:val="00D27C74"/>
    <w:rsid w:val="00D3038D"/>
    <w:rsid w:val="00D30DE7"/>
    <w:rsid w:val="00D31417"/>
    <w:rsid w:val="00D31864"/>
    <w:rsid w:val="00D31B76"/>
    <w:rsid w:val="00D31C07"/>
    <w:rsid w:val="00D31F37"/>
    <w:rsid w:val="00D3216A"/>
    <w:rsid w:val="00D325B4"/>
    <w:rsid w:val="00D32E85"/>
    <w:rsid w:val="00D32FE1"/>
    <w:rsid w:val="00D33232"/>
    <w:rsid w:val="00D33AB8"/>
    <w:rsid w:val="00D3466A"/>
    <w:rsid w:val="00D348CF"/>
    <w:rsid w:val="00D34990"/>
    <w:rsid w:val="00D349C0"/>
    <w:rsid w:val="00D34C57"/>
    <w:rsid w:val="00D34E92"/>
    <w:rsid w:val="00D350F8"/>
    <w:rsid w:val="00D357A5"/>
    <w:rsid w:val="00D35CEA"/>
    <w:rsid w:val="00D36188"/>
    <w:rsid w:val="00D36250"/>
    <w:rsid w:val="00D3681F"/>
    <w:rsid w:val="00D36C11"/>
    <w:rsid w:val="00D376B6"/>
    <w:rsid w:val="00D3793F"/>
    <w:rsid w:val="00D4065C"/>
    <w:rsid w:val="00D407DF"/>
    <w:rsid w:val="00D40A16"/>
    <w:rsid w:val="00D40BEA"/>
    <w:rsid w:val="00D40F85"/>
    <w:rsid w:val="00D41083"/>
    <w:rsid w:val="00D41207"/>
    <w:rsid w:val="00D414C1"/>
    <w:rsid w:val="00D41A21"/>
    <w:rsid w:val="00D41D62"/>
    <w:rsid w:val="00D41FF5"/>
    <w:rsid w:val="00D42BB7"/>
    <w:rsid w:val="00D42C9D"/>
    <w:rsid w:val="00D43045"/>
    <w:rsid w:val="00D4315C"/>
    <w:rsid w:val="00D434F4"/>
    <w:rsid w:val="00D43582"/>
    <w:rsid w:val="00D43759"/>
    <w:rsid w:val="00D43903"/>
    <w:rsid w:val="00D441C3"/>
    <w:rsid w:val="00D44DFA"/>
    <w:rsid w:val="00D45011"/>
    <w:rsid w:val="00D4545B"/>
    <w:rsid w:val="00D4593B"/>
    <w:rsid w:val="00D46346"/>
    <w:rsid w:val="00D463A7"/>
    <w:rsid w:val="00D46426"/>
    <w:rsid w:val="00D468B2"/>
    <w:rsid w:val="00D46AF0"/>
    <w:rsid w:val="00D46BE7"/>
    <w:rsid w:val="00D46DE0"/>
    <w:rsid w:val="00D47441"/>
    <w:rsid w:val="00D47CD5"/>
    <w:rsid w:val="00D47D0D"/>
    <w:rsid w:val="00D50070"/>
    <w:rsid w:val="00D5016A"/>
    <w:rsid w:val="00D50BC6"/>
    <w:rsid w:val="00D511A8"/>
    <w:rsid w:val="00D51556"/>
    <w:rsid w:val="00D518EE"/>
    <w:rsid w:val="00D51C06"/>
    <w:rsid w:val="00D51D1D"/>
    <w:rsid w:val="00D522A5"/>
    <w:rsid w:val="00D52483"/>
    <w:rsid w:val="00D52619"/>
    <w:rsid w:val="00D528CE"/>
    <w:rsid w:val="00D52BB8"/>
    <w:rsid w:val="00D52C65"/>
    <w:rsid w:val="00D52C7B"/>
    <w:rsid w:val="00D52D3A"/>
    <w:rsid w:val="00D53191"/>
    <w:rsid w:val="00D531C1"/>
    <w:rsid w:val="00D53322"/>
    <w:rsid w:val="00D53973"/>
    <w:rsid w:val="00D54D2A"/>
    <w:rsid w:val="00D55202"/>
    <w:rsid w:val="00D5544B"/>
    <w:rsid w:val="00D5546B"/>
    <w:rsid w:val="00D556BF"/>
    <w:rsid w:val="00D55FF4"/>
    <w:rsid w:val="00D56243"/>
    <w:rsid w:val="00D5653A"/>
    <w:rsid w:val="00D5683F"/>
    <w:rsid w:val="00D56E36"/>
    <w:rsid w:val="00D571F2"/>
    <w:rsid w:val="00D57398"/>
    <w:rsid w:val="00D57995"/>
    <w:rsid w:val="00D57BB4"/>
    <w:rsid w:val="00D57C05"/>
    <w:rsid w:val="00D60229"/>
    <w:rsid w:val="00D60265"/>
    <w:rsid w:val="00D602AC"/>
    <w:rsid w:val="00D603DD"/>
    <w:rsid w:val="00D6063A"/>
    <w:rsid w:val="00D60A88"/>
    <w:rsid w:val="00D60FE4"/>
    <w:rsid w:val="00D61024"/>
    <w:rsid w:val="00D610CF"/>
    <w:rsid w:val="00D61898"/>
    <w:rsid w:val="00D621B1"/>
    <w:rsid w:val="00D622EB"/>
    <w:rsid w:val="00D63073"/>
    <w:rsid w:val="00D63235"/>
    <w:rsid w:val="00D635B2"/>
    <w:rsid w:val="00D637FB"/>
    <w:rsid w:val="00D63E97"/>
    <w:rsid w:val="00D640B0"/>
    <w:rsid w:val="00D6423F"/>
    <w:rsid w:val="00D64E65"/>
    <w:rsid w:val="00D65270"/>
    <w:rsid w:val="00D6566B"/>
    <w:rsid w:val="00D65685"/>
    <w:rsid w:val="00D656BC"/>
    <w:rsid w:val="00D65728"/>
    <w:rsid w:val="00D65CA6"/>
    <w:rsid w:val="00D65CE2"/>
    <w:rsid w:val="00D66739"/>
    <w:rsid w:val="00D66CAB"/>
    <w:rsid w:val="00D67498"/>
    <w:rsid w:val="00D67536"/>
    <w:rsid w:val="00D67638"/>
    <w:rsid w:val="00D67746"/>
    <w:rsid w:val="00D6774B"/>
    <w:rsid w:val="00D67DFA"/>
    <w:rsid w:val="00D67EF5"/>
    <w:rsid w:val="00D70A85"/>
    <w:rsid w:val="00D70F4A"/>
    <w:rsid w:val="00D71128"/>
    <w:rsid w:val="00D713DB"/>
    <w:rsid w:val="00D71559"/>
    <w:rsid w:val="00D71C62"/>
    <w:rsid w:val="00D720B0"/>
    <w:rsid w:val="00D724CB"/>
    <w:rsid w:val="00D728FB"/>
    <w:rsid w:val="00D7296A"/>
    <w:rsid w:val="00D72EF9"/>
    <w:rsid w:val="00D732EA"/>
    <w:rsid w:val="00D735B4"/>
    <w:rsid w:val="00D73819"/>
    <w:rsid w:val="00D73960"/>
    <w:rsid w:val="00D73ABB"/>
    <w:rsid w:val="00D73AE5"/>
    <w:rsid w:val="00D73FB3"/>
    <w:rsid w:val="00D74A6E"/>
    <w:rsid w:val="00D74DED"/>
    <w:rsid w:val="00D74EF6"/>
    <w:rsid w:val="00D753D0"/>
    <w:rsid w:val="00D7551B"/>
    <w:rsid w:val="00D756F1"/>
    <w:rsid w:val="00D75A52"/>
    <w:rsid w:val="00D75CBC"/>
    <w:rsid w:val="00D76344"/>
    <w:rsid w:val="00D76385"/>
    <w:rsid w:val="00D76645"/>
    <w:rsid w:val="00D76656"/>
    <w:rsid w:val="00D766B0"/>
    <w:rsid w:val="00D76777"/>
    <w:rsid w:val="00D76905"/>
    <w:rsid w:val="00D76DDF"/>
    <w:rsid w:val="00D77112"/>
    <w:rsid w:val="00D7773D"/>
    <w:rsid w:val="00D778F8"/>
    <w:rsid w:val="00D77DBA"/>
    <w:rsid w:val="00D80966"/>
    <w:rsid w:val="00D819D9"/>
    <w:rsid w:val="00D81B6C"/>
    <w:rsid w:val="00D81D89"/>
    <w:rsid w:val="00D81EA2"/>
    <w:rsid w:val="00D825F7"/>
    <w:rsid w:val="00D829FF"/>
    <w:rsid w:val="00D82B24"/>
    <w:rsid w:val="00D82FF5"/>
    <w:rsid w:val="00D83051"/>
    <w:rsid w:val="00D83091"/>
    <w:rsid w:val="00D83395"/>
    <w:rsid w:val="00D83601"/>
    <w:rsid w:val="00D83647"/>
    <w:rsid w:val="00D83846"/>
    <w:rsid w:val="00D843CF"/>
    <w:rsid w:val="00D847E7"/>
    <w:rsid w:val="00D84A38"/>
    <w:rsid w:val="00D85695"/>
    <w:rsid w:val="00D865C6"/>
    <w:rsid w:val="00D8667A"/>
    <w:rsid w:val="00D871BB"/>
    <w:rsid w:val="00D8723C"/>
    <w:rsid w:val="00D87323"/>
    <w:rsid w:val="00D87800"/>
    <w:rsid w:val="00D87856"/>
    <w:rsid w:val="00D87ED6"/>
    <w:rsid w:val="00D90126"/>
    <w:rsid w:val="00D903AD"/>
    <w:rsid w:val="00D9075D"/>
    <w:rsid w:val="00D90846"/>
    <w:rsid w:val="00D90C32"/>
    <w:rsid w:val="00D90DAA"/>
    <w:rsid w:val="00D90F48"/>
    <w:rsid w:val="00D910DA"/>
    <w:rsid w:val="00D91237"/>
    <w:rsid w:val="00D9126D"/>
    <w:rsid w:val="00D916A6"/>
    <w:rsid w:val="00D917D5"/>
    <w:rsid w:val="00D91843"/>
    <w:rsid w:val="00D91E7A"/>
    <w:rsid w:val="00D91F5D"/>
    <w:rsid w:val="00D92292"/>
    <w:rsid w:val="00D923AD"/>
    <w:rsid w:val="00D92D5E"/>
    <w:rsid w:val="00D92D82"/>
    <w:rsid w:val="00D930EF"/>
    <w:rsid w:val="00D9356A"/>
    <w:rsid w:val="00D93967"/>
    <w:rsid w:val="00D942B1"/>
    <w:rsid w:val="00D944C8"/>
    <w:rsid w:val="00D94BE1"/>
    <w:rsid w:val="00D94ECD"/>
    <w:rsid w:val="00D9509F"/>
    <w:rsid w:val="00D956C3"/>
    <w:rsid w:val="00D95AF3"/>
    <w:rsid w:val="00D963F1"/>
    <w:rsid w:val="00D964ED"/>
    <w:rsid w:val="00D965D1"/>
    <w:rsid w:val="00D96744"/>
    <w:rsid w:val="00D96BFF"/>
    <w:rsid w:val="00D96D47"/>
    <w:rsid w:val="00D96DBA"/>
    <w:rsid w:val="00D96E3A"/>
    <w:rsid w:val="00D971C8"/>
    <w:rsid w:val="00D97336"/>
    <w:rsid w:val="00D97747"/>
    <w:rsid w:val="00D97A2E"/>
    <w:rsid w:val="00DA0CA3"/>
    <w:rsid w:val="00DA0F30"/>
    <w:rsid w:val="00DA1559"/>
    <w:rsid w:val="00DA1904"/>
    <w:rsid w:val="00DA1EC1"/>
    <w:rsid w:val="00DA1F2B"/>
    <w:rsid w:val="00DA29B5"/>
    <w:rsid w:val="00DA2CC6"/>
    <w:rsid w:val="00DA2E43"/>
    <w:rsid w:val="00DA31E5"/>
    <w:rsid w:val="00DA3F9A"/>
    <w:rsid w:val="00DA4177"/>
    <w:rsid w:val="00DA4385"/>
    <w:rsid w:val="00DA4875"/>
    <w:rsid w:val="00DA4F6D"/>
    <w:rsid w:val="00DA5185"/>
    <w:rsid w:val="00DA522B"/>
    <w:rsid w:val="00DA5587"/>
    <w:rsid w:val="00DA5D9F"/>
    <w:rsid w:val="00DA5E1C"/>
    <w:rsid w:val="00DA66AB"/>
    <w:rsid w:val="00DA6B14"/>
    <w:rsid w:val="00DA6B97"/>
    <w:rsid w:val="00DA727D"/>
    <w:rsid w:val="00DA766B"/>
    <w:rsid w:val="00DA774E"/>
    <w:rsid w:val="00DA7AA8"/>
    <w:rsid w:val="00DA7EF1"/>
    <w:rsid w:val="00DA7F7A"/>
    <w:rsid w:val="00DB0009"/>
    <w:rsid w:val="00DB00F9"/>
    <w:rsid w:val="00DB0964"/>
    <w:rsid w:val="00DB0C9C"/>
    <w:rsid w:val="00DB0DB5"/>
    <w:rsid w:val="00DB0E5F"/>
    <w:rsid w:val="00DB1592"/>
    <w:rsid w:val="00DB1DCF"/>
    <w:rsid w:val="00DB213B"/>
    <w:rsid w:val="00DB2306"/>
    <w:rsid w:val="00DB2789"/>
    <w:rsid w:val="00DB281D"/>
    <w:rsid w:val="00DB3C2D"/>
    <w:rsid w:val="00DB3C89"/>
    <w:rsid w:val="00DB3FCF"/>
    <w:rsid w:val="00DB4A5F"/>
    <w:rsid w:val="00DB4DD8"/>
    <w:rsid w:val="00DB4F25"/>
    <w:rsid w:val="00DB4F4D"/>
    <w:rsid w:val="00DB5071"/>
    <w:rsid w:val="00DB52A8"/>
    <w:rsid w:val="00DB542A"/>
    <w:rsid w:val="00DB5556"/>
    <w:rsid w:val="00DB5626"/>
    <w:rsid w:val="00DB592A"/>
    <w:rsid w:val="00DB5B42"/>
    <w:rsid w:val="00DB5F40"/>
    <w:rsid w:val="00DB6399"/>
    <w:rsid w:val="00DB6411"/>
    <w:rsid w:val="00DB661B"/>
    <w:rsid w:val="00DB6F38"/>
    <w:rsid w:val="00DB7950"/>
    <w:rsid w:val="00DB7A69"/>
    <w:rsid w:val="00DB7EDE"/>
    <w:rsid w:val="00DC00F9"/>
    <w:rsid w:val="00DC0922"/>
    <w:rsid w:val="00DC0CBA"/>
    <w:rsid w:val="00DC0DDA"/>
    <w:rsid w:val="00DC1012"/>
    <w:rsid w:val="00DC1272"/>
    <w:rsid w:val="00DC1699"/>
    <w:rsid w:val="00DC1A3D"/>
    <w:rsid w:val="00DC1F7C"/>
    <w:rsid w:val="00DC2364"/>
    <w:rsid w:val="00DC2455"/>
    <w:rsid w:val="00DC24C2"/>
    <w:rsid w:val="00DC251A"/>
    <w:rsid w:val="00DC2562"/>
    <w:rsid w:val="00DC266F"/>
    <w:rsid w:val="00DC27BD"/>
    <w:rsid w:val="00DC2A40"/>
    <w:rsid w:val="00DC2CC0"/>
    <w:rsid w:val="00DC2DA8"/>
    <w:rsid w:val="00DC30A4"/>
    <w:rsid w:val="00DC32CB"/>
    <w:rsid w:val="00DC3BAF"/>
    <w:rsid w:val="00DC3F63"/>
    <w:rsid w:val="00DC46BA"/>
    <w:rsid w:val="00DC4DBC"/>
    <w:rsid w:val="00DC50A8"/>
    <w:rsid w:val="00DC57D6"/>
    <w:rsid w:val="00DC5FA7"/>
    <w:rsid w:val="00DC602C"/>
    <w:rsid w:val="00DC6155"/>
    <w:rsid w:val="00DC61EC"/>
    <w:rsid w:val="00DC6354"/>
    <w:rsid w:val="00DC775B"/>
    <w:rsid w:val="00DC781E"/>
    <w:rsid w:val="00DC798D"/>
    <w:rsid w:val="00DC79BF"/>
    <w:rsid w:val="00DC7D6F"/>
    <w:rsid w:val="00DC7E5D"/>
    <w:rsid w:val="00DD011A"/>
    <w:rsid w:val="00DD0459"/>
    <w:rsid w:val="00DD0A81"/>
    <w:rsid w:val="00DD0DBA"/>
    <w:rsid w:val="00DD1434"/>
    <w:rsid w:val="00DD180D"/>
    <w:rsid w:val="00DD198C"/>
    <w:rsid w:val="00DD1999"/>
    <w:rsid w:val="00DD19EB"/>
    <w:rsid w:val="00DD1A35"/>
    <w:rsid w:val="00DD1DB7"/>
    <w:rsid w:val="00DD2065"/>
    <w:rsid w:val="00DD22E4"/>
    <w:rsid w:val="00DD246D"/>
    <w:rsid w:val="00DD26A5"/>
    <w:rsid w:val="00DD26A7"/>
    <w:rsid w:val="00DD28D6"/>
    <w:rsid w:val="00DD2930"/>
    <w:rsid w:val="00DD2D1D"/>
    <w:rsid w:val="00DD2DBF"/>
    <w:rsid w:val="00DD2E67"/>
    <w:rsid w:val="00DD2F53"/>
    <w:rsid w:val="00DD3292"/>
    <w:rsid w:val="00DD350D"/>
    <w:rsid w:val="00DD3B19"/>
    <w:rsid w:val="00DD3CFF"/>
    <w:rsid w:val="00DD419E"/>
    <w:rsid w:val="00DD4289"/>
    <w:rsid w:val="00DD4401"/>
    <w:rsid w:val="00DD4636"/>
    <w:rsid w:val="00DD4AFE"/>
    <w:rsid w:val="00DD5275"/>
    <w:rsid w:val="00DD53B4"/>
    <w:rsid w:val="00DD5488"/>
    <w:rsid w:val="00DD54AB"/>
    <w:rsid w:val="00DD67AC"/>
    <w:rsid w:val="00DD6D65"/>
    <w:rsid w:val="00DD6D88"/>
    <w:rsid w:val="00DD74A8"/>
    <w:rsid w:val="00DD7D27"/>
    <w:rsid w:val="00DE0640"/>
    <w:rsid w:val="00DE06B5"/>
    <w:rsid w:val="00DE0876"/>
    <w:rsid w:val="00DE09FA"/>
    <w:rsid w:val="00DE0AAE"/>
    <w:rsid w:val="00DE0B92"/>
    <w:rsid w:val="00DE0F35"/>
    <w:rsid w:val="00DE105C"/>
    <w:rsid w:val="00DE15D5"/>
    <w:rsid w:val="00DE1C40"/>
    <w:rsid w:val="00DE1D0D"/>
    <w:rsid w:val="00DE1F44"/>
    <w:rsid w:val="00DE2557"/>
    <w:rsid w:val="00DE2949"/>
    <w:rsid w:val="00DE2A37"/>
    <w:rsid w:val="00DE2F5C"/>
    <w:rsid w:val="00DE32A1"/>
    <w:rsid w:val="00DE35D8"/>
    <w:rsid w:val="00DE3635"/>
    <w:rsid w:val="00DE36E5"/>
    <w:rsid w:val="00DE37B5"/>
    <w:rsid w:val="00DE3CF2"/>
    <w:rsid w:val="00DE3CFA"/>
    <w:rsid w:val="00DE3DB8"/>
    <w:rsid w:val="00DE3DB9"/>
    <w:rsid w:val="00DE436F"/>
    <w:rsid w:val="00DE4F77"/>
    <w:rsid w:val="00DE5982"/>
    <w:rsid w:val="00DE5B01"/>
    <w:rsid w:val="00DE5F9A"/>
    <w:rsid w:val="00DE60B3"/>
    <w:rsid w:val="00DE64F8"/>
    <w:rsid w:val="00DE67D6"/>
    <w:rsid w:val="00DE6825"/>
    <w:rsid w:val="00DE7472"/>
    <w:rsid w:val="00DE75AD"/>
    <w:rsid w:val="00DF0194"/>
    <w:rsid w:val="00DF0213"/>
    <w:rsid w:val="00DF0646"/>
    <w:rsid w:val="00DF0EC0"/>
    <w:rsid w:val="00DF0FF4"/>
    <w:rsid w:val="00DF146E"/>
    <w:rsid w:val="00DF14EE"/>
    <w:rsid w:val="00DF1761"/>
    <w:rsid w:val="00DF17BD"/>
    <w:rsid w:val="00DF2191"/>
    <w:rsid w:val="00DF250B"/>
    <w:rsid w:val="00DF2CB1"/>
    <w:rsid w:val="00DF2F4A"/>
    <w:rsid w:val="00DF3004"/>
    <w:rsid w:val="00DF322B"/>
    <w:rsid w:val="00DF34DD"/>
    <w:rsid w:val="00DF388B"/>
    <w:rsid w:val="00DF3E7F"/>
    <w:rsid w:val="00DF4088"/>
    <w:rsid w:val="00DF4545"/>
    <w:rsid w:val="00DF4F9B"/>
    <w:rsid w:val="00DF51C7"/>
    <w:rsid w:val="00DF62D1"/>
    <w:rsid w:val="00DF784D"/>
    <w:rsid w:val="00DF7965"/>
    <w:rsid w:val="00DF7D4A"/>
    <w:rsid w:val="00DF7DF5"/>
    <w:rsid w:val="00E0019B"/>
    <w:rsid w:val="00E005D7"/>
    <w:rsid w:val="00E00C8A"/>
    <w:rsid w:val="00E00DAA"/>
    <w:rsid w:val="00E00DC7"/>
    <w:rsid w:val="00E012B1"/>
    <w:rsid w:val="00E01362"/>
    <w:rsid w:val="00E018FC"/>
    <w:rsid w:val="00E01CF0"/>
    <w:rsid w:val="00E01F94"/>
    <w:rsid w:val="00E020C2"/>
    <w:rsid w:val="00E02169"/>
    <w:rsid w:val="00E02504"/>
    <w:rsid w:val="00E031A5"/>
    <w:rsid w:val="00E031A9"/>
    <w:rsid w:val="00E03B1F"/>
    <w:rsid w:val="00E03C27"/>
    <w:rsid w:val="00E03CD0"/>
    <w:rsid w:val="00E03F12"/>
    <w:rsid w:val="00E04411"/>
    <w:rsid w:val="00E046B7"/>
    <w:rsid w:val="00E0494B"/>
    <w:rsid w:val="00E04F4B"/>
    <w:rsid w:val="00E05236"/>
    <w:rsid w:val="00E0545E"/>
    <w:rsid w:val="00E056CB"/>
    <w:rsid w:val="00E05715"/>
    <w:rsid w:val="00E05ED6"/>
    <w:rsid w:val="00E05F1B"/>
    <w:rsid w:val="00E06763"/>
    <w:rsid w:val="00E0678D"/>
    <w:rsid w:val="00E06DF1"/>
    <w:rsid w:val="00E07171"/>
    <w:rsid w:val="00E07634"/>
    <w:rsid w:val="00E078B1"/>
    <w:rsid w:val="00E079B0"/>
    <w:rsid w:val="00E07AFD"/>
    <w:rsid w:val="00E1001B"/>
    <w:rsid w:val="00E10475"/>
    <w:rsid w:val="00E1058B"/>
    <w:rsid w:val="00E1063B"/>
    <w:rsid w:val="00E10854"/>
    <w:rsid w:val="00E10CA7"/>
    <w:rsid w:val="00E1109F"/>
    <w:rsid w:val="00E112EB"/>
    <w:rsid w:val="00E11623"/>
    <w:rsid w:val="00E12225"/>
    <w:rsid w:val="00E12A92"/>
    <w:rsid w:val="00E132E0"/>
    <w:rsid w:val="00E1356A"/>
    <w:rsid w:val="00E13BF3"/>
    <w:rsid w:val="00E147B9"/>
    <w:rsid w:val="00E14963"/>
    <w:rsid w:val="00E14C7E"/>
    <w:rsid w:val="00E14D03"/>
    <w:rsid w:val="00E152E6"/>
    <w:rsid w:val="00E15637"/>
    <w:rsid w:val="00E156B3"/>
    <w:rsid w:val="00E15EF8"/>
    <w:rsid w:val="00E16091"/>
    <w:rsid w:val="00E164CC"/>
    <w:rsid w:val="00E1653D"/>
    <w:rsid w:val="00E16CAA"/>
    <w:rsid w:val="00E1701C"/>
    <w:rsid w:val="00E170BD"/>
    <w:rsid w:val="00E17567"/>
    <w:rsid w:val="00E17D21"/>
    <w:rsid w:val="00E17F29"/>
    <w:rsid w:val="00E2041B"/>
    <w:rsid w:val="00E204EA"/>
    <w:rsid w:val="00E20A1D"/>
    <w:rsid w:val="00E2146E"/>
    <w:rsid w:val="00E2190F"/>
    <w:rsid w:val="00E21AD8"/>
    <w:rsid w:val="00E2217D"/>
    <w:rsid w:val="00E222BE"/>
    <w:rsid w:val="00E227F1"/>
    <w:rsid w:val="00E22857"/>
    <w:rsid w:val="00E22B3E"/>
    <w:rsid w:val="00E22B41"/>
    <w:rsid w:val="00E23227"/>
    <w:rsid w:val="00E234F5"/>
    <w:rsid w:val="00E23BF0"/>
    <w:rsid w:val="00E23D8A"/>
    <w:rsid w:val="00E24003"/>
    <w:rsid w:val="00E244AD"/>
    <w:rsid w:val="00E244F3"/>
    <w:rsid w:val="00E25783"/>
    <w:rsid w:val="00E2581F"/>
    <w:rsid w:val="00E25C25"/>
    <w:rsid w:val="00E25D80"/>
    <w:rsid w:val="00E25F32"/>
    <w:rsid w:val="00E268A3"/>
    <w:rsid w:val="00E2691C"/>
    <w:rsid w:val="00E2692E"/>
    <w:rsid w:val="00E27328"/>
    <w:rsid w:val="00E27C6E"/>
    <w:rsid w:val="00E27E2C"/>
    <w:rsid w:val="00E30097"/>
    <w:rsid w:val="00E30B29"/>
    <w:rsid w:val="00E30EC4"/>
    <w:rsid w:val="00E30FA8"/>
    <w:rsid w:val="00E30FF8"/>
    <w:rsid w:val="00E3110A"/>
    <w:rsid w:val="00E3137A"/>
    <w:rsid w:val="00E31A27"/>
    <w:rsid w:val="00E31A65"/>
    <w:rsid w:val="00E31F80"/>
    <w:rsid w:val="00E31F98"/>
    <w:rsid w:val="00E324C5"/>
    <w:rsid w:val="00E32952"/>
    <w:rsid w:val="00E32B60"/>
    <w:rsid w:val="00E32C82"/>
    <w:rsid w:val="00E3326E"/>
    <w:rsid w:val="00E34A38"/>
    <w:rsid w:val="00E34B9D"/>
    <w:rsid w:val="00E34EDE"/>
    <w:rsid w:val="00E352E3"/>
    <w:rsid w:val="00E35655"/>
    <w:rsid w:val="00E35A73"/>
    <w:rsid w:val="00E35C5B"/>
    <w:rsid w:val="00E3636B"/>
    <w:rsid w:val="00E365C8"/>
    <w:rsid w:val="00E367CF"/>
    <w:rsid w:val="00E36A4A"/>
    <w:rsid w:val="00E36BFF"/>
    <w:rsid w:val="00E374D2"/>
    <w:rsid w:val="00E377D4"/>
    <w:rsid w:val="00E3799E"/>
    <w:rsid w:val="00E40871"/>
    <w:rsid w:val="00E408D7"/>
    <w:rsid w:val="00E408FA"/>
    <w:rsid w:val="00E40B33"/>
    <w:rsid w:val="00E40E05"/>
    <w:rsid w:val="00E40F05"/>
    <w:rsid w:val="00E40F80"/>
    <w:rsid w:val="00E417FC"/>
    <w:rsid w:val="00E41992"/>
    <w:rsid w:val="00E419E5"/>
    <w:rsid w:val="00E41C12"/>
    <w:rsid w:val="00E41D02"/>
    <w:rsid w:val="00E41D7C"/>
    <w:rsid w:val="00E4214B"/>
    <w:rsid w:val="00E423DE"/>
    <w:rsid w:val="00E4291E"/>
    <w:rsid w:val="00E42965"/>
    <w:rsid w:val="00E431C2"/>
    <w:rsid w:val="00E43496"/>
    <w:rsid w:val="00E43801"/>
    <w:rsid w:val="00E44003"/>
    <w:rsid w:val="00E4471F"/>
    <w:rsid w:val="00E44C7A"/>
    <w:rsid w:val="00E45221"/>
    <w:rsid w:val="00E4562A"/>
    <w:rsid w:val="00E45792"/>
    <w:rsid w:val="00E45D05"/>
    <w:rsid w:val="00E45E66"/>
    <w:rsid w:val="00E46369"/>
    <w:rsid w:val="00E463B8"/>
    <w:rsid w:val="00E46B81"/>
    <w:rsid w:val="00E46EE4"/>
    <w:rsid w:val="00E476E6"/>
    <w:rsid w:val="00E4792F"/>
    <w:rsid w:val="00E502A4"/>
    <w:rsid w:val="00E5050F"/>
    <w:rsid w:val="00E50FBB"/>
    <w:rsid w:val="00E510CD"/>
    <w:rsid w:val="00E511EF"/>
    <w:rsid w:val="00E513E4"/>
    <w:rsid w:val="00E514C0"/>
    <w:rsid w:val="00E5170F"/>
    <w:rsid w:val="00E51933"/>
    <w:rsid w:val="00E51B49"/>
    <w:rsid w:val="00E51C87"/>
    <w:rsid w:val="00E51CCB"/>
    <w:rsid w:val="00E51EB9"/>
    <w:rsid w:val="00E52081"/>
    <w:rsid w:val="00E52925"/>
    <w:rsid w:val="00E52AEE"/>
    <w:rsid w:val="00E52C9E"/>
    <w:rsid w:val="00E52CD2"/>
    <w:rsid w:val="00E52F3D"/>
    <w:rsid w:val="00E535D7"/>
    <w:rsid w:val="00E5367E"/>
    <w:rsid w:val="00E53B9C"/>
    <w:rsid w:val="00E53E89"/>
    <w:rsid w:val="00E5424D"/>
    <w:rsid w:val="00E543FC"/>
    <w:rsid w:val="00E55179"/>
    <w:rsid w:val="00E55361"/>
    <w:rsid w:val="00E5566B"/>
    <w:rsid w:val="00E5586A"/>
    <w:rsid w:val="00E55C1B"/>
    <w:rsid w:val="00E55E7A"/>
    <w:rsid w:val="00E563C4"/>
    <w:rsid w:val="00E56548"/>
    <w:rsid w:val="00E56A14"/>
    <w:rsid w:val="00E56A9F"/>
    <w:rsid w:val="00E57BDE"/>
    <w:rsid w:val="00E57E04"/>
    <w:rsid w:val="00E600A0"/>
    <w:rsid w:val="00E60628"/>
    <w:rsid w:val="00E606A4"/>
    <w:rsid w:val="00E60771"/>
    <w:rsid w:val="00E6087D"/>
    <w:rsid w:val="00E61314"/>
    <w:rsid w:val="00E613CC"/>
    <w:rsid w:val="00E6155B"/>
    <w:rsid w:val="00E617E4"/>
    <w:rsid w:val="00E61D36"/>
    <w:rsid w:val="00E62409"/>
    <w:rsid w:val="00E627DD"/>
    <w:rsid w:val="00E62A7B"/>
    <w:rsid w:val="00E62AEC"/>
    <w:rsid w:val="00E62B10"/>
    <w:rsid w:val="00E62DF6"/>
    <w:rsid w:val="00E62F5E"/>
    <w:rsid w:val="00E63653"/>
    <w:rsid w:val="00E637F0"/>
    <w:rsid w:val="00E63F55"/>
    <w:rsid w:val="00E641D0"/>
    <w:rsid w:val="00E641DD"/>
    <w:rsid w:val="00E641FB"/>
    <w:rsid w:val="00E6444F"/>
    <w:rsid w:val="00E64F27"/>
    <w:rsid w:val="00E659BC"/>
    <w:rsid w:val="00E65C00"/>
    <w:rsid w:val="00E65C90"/>
    <w:rsid w:val="00E66261"/>
    <w:rsid w:val="00E664AE"/>
    <w:rsid w:val="00E70BAD"/>
    <w:rsid w:val="00E70CF4"/>
    <w:rsid w:val="00E7160C"/>
    <w:rsid w:val="00E71658"/>
    <w:rsid w:val="00E7175F"/>
    <w:rsid w:val="00E71D58"/>
    <w:rsid w:val="00E71ED6"/>
    <w:rsid w:val="00E721E8"/>
    <w:rsid w:val="00E72274"/>
    <w:rsid w:val="00E7231C"/>
    <w:rsid w:val="00E72338"/>
    <w:rsid w:val="00E726A6"/>
    <w:rsid w:val="00E727F1"/>
    <w:rsid w:val="00E728CC"/>
    <w:rsid w:val="00E729EF"/>
    <w:rsid w:val="00E72CE2"/>
    <w:rsid w:val="00E73513"/>
    <w:rsid w:val="00E73675"/>
    <w:rsid w:val="00E737F7"/>
    <w:rsid w:val="00E738A8"/>
    <w:rsid w:val="00E738AE"/>
    <w:rsid w:val="00E73ABE"/>
    <w:rsid w:val="00E741F9"/>
    <w:rsid w:val="00E74289"/>
    <w:rsid w:val="00E74436"/>
    <w:rsid w:val="00E748C9"/>
    <w:rsid w:val="00E74BFE"/>
    <w:rsid w:val="00E75209"/>
    <w:rsid w:val="00E7533F"/>
    <w:rsid w:val="00E7572A"/>
    <w:rsid w:val="00E758B4"/>
    <w:rsid w:val="00E75B48"/>
    <w:rsid w:val="00E75B78"/>
    <w:rsid w:val="00E768F0"/>
    <w:rsid w:val="00E76AA4"/>
    <w:rsid w:val="00E76DB0"/>
    <w:rsid w:val="00E77262"/>
    <w:rsid w:val="00E776D0"/>
    <w:rsid w:val="00E777D0"/>
    <w:rsid w:val="00E779DA"/>
    <w:rsid w:val="00E802A3"/>
    <w:rsid w:val="00E802D4"/>
    <w:rsid w:val="00E815B5"/>
    <w:rsid w:val="00E8164C"/>
    <w:rsid w:val="00E816EA"/>
    <w:rsid w:val="00E8181B"/>
    <w:rsid w:val="00E818E2"/>
    <w:rsid w:val="00E81999"/>
    <w:rsid w:val="00E824BF"/>
    <w:rsid w:val="00E826C7"/>
    <w:rsid w:val="00E82813"/>
    <w:rsid w:val="00E83099"/>
    <w:rsid w:val="00E83283"/>
    <w:rsid w:val="00E832EC"/>
    <w:rsid w:val="00E83406"/>
    <w:rsid w:val="00E83485"/>
    <w:rsid w:val="00E83661"/>
    <w:rsid w:val="00E837DF"/>
    <w:rsid w:val="00E83FAE"/>
    <w:rsid w:val="00E84417"/>
    <w:rsid w:val="00E84858"/>
    <w:rsid w:val="00E84861"/>
    <w:rsid w:val="00E849F8"/>
    <w:rsid w:val="00E84E14"/>
    <w:rsid w:val="00E84FB3"/>
    <w:rsid w:val="00E855D3"/>
    <w:rsid w:val="00E85875"/>
    <w:rsid w:val="00E85D69"/>
    <w:rsid w:val="00E86227"/>
    <w:rsid w:val="00E86819"/>
    <w:rsid w:val="00E86A15"/>
    <w:rsid w:val="00E86C55"/>
    <w:rsid w:val="00E86FE6"/>
    <w:rsid w:val="00E87208"/>
    <w:rsid w:val="00E87357"/>
    <w:rsid w:val="00E8768F"/>
    <w:rsid w:val="00E877AF"/>
    <w:rsid w:val="00E87EF2"/>
    <w:rsid w:val="00E901AF"/>
    <w:rsid w:val="00E903F1"/>
    <w:rsid w:val="00E9097E"/>
    <w:rsid w:val="00E90A44"/>
    <w:rsid w:val="00E90AA3"/>
    <w:rsid w:val="00E911A0"/>
    <w:rsid w:val="00E915F0"/>
    <w:rsid w:val="00E91BB5"/>
    <w:rsid w:val="00E91E88"/>
    <w:rsid w:val="00E91EB9"/>
    <w:rsid w:val="00E91FE5"/>
    <w:rsid w:val="00E9216E"/>
    <w:rsid w:val="00E92802"/>
    <w:rsid w:val="00E92B72"/>
    <w:rsid w:val="00E9308C"/>
    <w:rsid w:val="00E9312E"/>
    <w:rsid w:val="00E93BC6"/>
    <w:rsid w:val="00E93E6A"/>
    <w:rsid w:val="00E93EEB"/>
    <w:rsid w:val="00E93F5B"/>
    <w:rsid w:val="00E9453D"/>
    <w:rsid w:val="00E95316"/>
    <w:rsid w:val="00E959AA"/>
    <w:rsid w:val="00E95ABF"/>
    <w:rsid w:val="00E9641C"/>
    <w:rsid w:val="00E96E92"/>
    <w:rsid w:val="00E97426"/>
    <w:rsid w:val="00E97CF6"/>
    <w:rsid w:val="00EA0616"/>
    <w:rsid w:val="00EA07D6"/>
    <w:rsid w:val="00EA0E34"/>
    <w:rsid w:val="00EA0EEB"/>
    <w:rsid w:val="00EA115E"/>
    <w:rsid w:val="00EA168E"/>
    <w:rsid w:val="00EA1B99"/>
    <w:rsid w:val="00EA22C9"/>
    <w:rsid w:val="00EA2369"/>
    <w:rsid w:val="00EA2452"/>
    <w:rsid w:val="00EA2844"/>
    <w:rsid w:val="00EA290F"/>
    <w:rsid w:val="00EA2AB0"/>
    <w:rsid w:val="00EA3107"/>
    <w:rsid w:val="00EA3AED"/>
    <w:rsid w:val="00EA40CB"/>
    <w:rsid w:val="00EA4411"/>
    <w:rsid w:val="00EA4808"/>
    <w:rsid w:val="00EA4B9E"/>
    <w:rsid w:val="00EA56F2"/>
    <w:rsid w:val="00EA57D8"/>
    <w:rsid w:val="00EA616E"/>
    <w:rsid w:val="00EA62C7"/>
    <w:rsid w:val="00EA6C4C"/>
    <w:rsid w:val="00EA6C95"/>
    <w:rsid w:val="00EA6E4A"/>
    <w:rsid w:val="00EA6F9E"/>
    <w:rsid w:val="00EA7458"/>
    <w:rsid w:val="00EA79EC"/>
    <w:rsid w:val="00EA7B34"/>
    <w:rsid w:val="00EA7DBA"/>
    <w:rsid w:val="00EB0742"/>
    <w:rsid w:val="00EB0797"/>
    <w:rsid w:val="00EB092B"/>
    <w:rsid w:val="00EB0AE1"/>
    <w:rsid w:val="00EB0AFA"/>
    <w:rsid w:val="00EB128A"/>
    <w:rsid w:val="00EB167C"/>
    <w:rsid w:val="00EB1B53"/>
    <w:rsid w:val="00EB1BEF"/>
    <w:rsid w:val="00EB1C7C"/>
    <w:rsid w:val="00EB2759"/>
    <w:rsid w:val="00EB2E34"/>
    <w:rsid w:val="00EB3016"/>
    <w:rsid w:val="00EB37B7"/>
    <w:rsid w:val="00EB3DDA"/>
    <w:rsid w:val="00EB3EC3"/>
    <w:rsid w:val="00EB4710"/>
    <w:rsid w:val="00EB4954"/>
    <w:rsid w:val="00EB4ABC"/>
    <w:rsid w:val="00EB4E55"/>
    <w:rsid w:val="00EB4FF3"/>
    <w:rsid w:val="00EB5257"/>
    <w:rsid w:val="00EB59EA"/>
    <w:rsid w:val="00EB60EF"/>
    <w:rsid w:val="00EB6E19"/>
    <w:rsid w:val="00EB7349"/>
    <w:rsid w:val="00EB782F"/>
    <w:rsid w:val="00EB7996"/>
    <w:rsid w:val="00EB7CAB"/>
    <w:rsid w:val="00EC02EA"/>
    <w:rsid w:val="00EC053F"/>
    <w:rsid w:val="00EC0721"/>
    <w:rsid w:val="00EC103B"/>
    <w:rsid w:val="00EC1082"/>
    <w:rsid w:val="00EC27D4"/>
    <w:rsid w:val="00EC2EF5"/>
    <w:rsid w:val="00EC3357"/>
    <w:rsid w:val="00EC37DD"/>
    <w:rsid w:val="00EC43A6"/>
    <w:rsid w:val="00EC46D8"/>
    <w:rsid w:val="00EC490B"/>
    <w:rsid w:val="00EC55C4"/>
    <w:rsid w:val="00EC6AAD"/>
    <w:rsid w:val="00EC6B33"/>
    <w:rsid w:val="00EC6D1C"/>
    <w:rsid w:val="00EC6DB7"/>
    <w:rsid w:val="00EC6DD9"/>
    <w:rsid w:val="00EC6F04"/>
    <w:rsid w:val="00EC6FD6"/>
    <w:rsid w:val="00EC7525"/>
    <w:rsid w:val="00ED0075"/>
    <w:rsid w:val="00ED017F"/>
    <w:rsid w:val="00ED04E9"/>
    <w:rsid w:val="00ED06EA"/>
    <w:rsid w:val="00ED0A7C"/>
    <w:rsid w:val="00ED1B1E"/>
    <w:rsid w:val="00ED1E50"/>
    <w:rsid w:val="00ED1F92"/>
    <w:rsid w:val="00ED1FFB"/>
    <w:rsid w:val="00ED22AF"/>
    <w:rsid w:val="00ED2490"/>
    <w:rsid w:val="00ED279F"/>
    <w:rsid w:val="00ED2B5F"/>
    <w:rsid w:val="00ED330C"/>
    <w:rsid w:val="00ED3348"/>
    <w:rsid w:val="00ED33CD"/>
    <w:rsid w:val="00ED368D"/>
    <w:rsid w:val="00ED36A1"/>
    <w:rsid w:val="00ED3A44"/>
    <w:rsid w:val="00ED403E"/>
    <w:rsid w:val="00ED418A"/>
    <w:rsid w:val="00ED438E"/>
    <w:rsid w:val="00ED4573"/>
    <w:rsid w:val="00ED45AD"/>
    <w:rsid w:val="00ED4BA6"/>
    <w:rsid w:val="00ED4D5B"/>
    <w:rsid w:val="00ED4F77"/>
    <w:rsid w:val="00ED51E0"/>
    <w:rsid w:val="00ED531E"/>
    <w:rsid w:val="00ED54E0"/>
    <w:rsid w:val="00ED5A09"/>
    <w:rsid w:val="00ED6C18"/>
    <w:rsid w:val="00ED6C51"/>
    <w:rsid w:val="00ED71D8"/>
    <w:rsid w:val="00ED71EE"/>
    <w:rsid w:val="00ED7428"/>
    <w:rsid w:val="00ED7662"/>
    <w:rsid w:val="00ED799A"/>
    <w:rsid w:val="00ED7B25"/>
    <w:rsid w:val="00ED7C7A"/>
    <w:rsid w:val="00ED7EE8"/>
    <w:rsid w:val="00EE0462"/>
    <w:rsid w:val="00EE0688"/>
    <w:rsid w:val="00EE09A1"/>
    <w:rsid w:val="00EE22CA"/>
    <w:rsid w:val="00EE232D"/>
    <w:rsid w:val="00EE25BB"/>
    <w:rsid w:val="00EE28F9"/>
    <w:rsid w:val="00EE2D4D"/>
    <w:rsid w:val="00EE312B"/>
    <w:rsid w:val="00EE37B2"/>
    <w:rsid w:val="00EE3A8A"/>
    <w:rsid w:val="00EE3AFE"/>
    <w:rsid w:val="00EE3B95"/>
    <w:rsid w:val="00EE3FE8"/>
    <w:rsid w:val="00EE44B7"/>
    <w:rsid w:val="00EE45A2"/>
    <w:rsid w:val="00EE522A"/>
    <w:rsid w:val="00EE5450"/>
    <w:rsid w:val="00EE5A3E"/>
    <w:rsid w:val="00EE5F86"/>
    <w:rsid w:val="00EE642E"/>
    <w:rsid w:val="00EE6611"/>
    <w:rsid w:val="00EE688D"/>
    <w:rsid w:val="00EE6A0D"/>
    <w:rsid w:val="00EE6C2B"/>
    <w:rsid w:val="00EE6E94"/>
    <w:rsid w:val="00EE6F58"/>
    <w:rsid w:val="00EE732E"/>
    <w:rsid w:val="00EE73D3"/>
    <w:rsid w:val="00EE7713"/>
    <w:rsid w:val="00EE7ABE"/>
    <w:rsid w:val="00EE7D7F"/>
    <w:rsid w:val="00EF007B"/>
    <w:rsid w:val="00EF00F3"/>
    <w:rsid w:val="00EF0408"/>
    <w:rsid w:val="00EF10A7"/>
    <w:rsid w:val="00EF112F"/>
    <w:rsid w:val="00EF1388"/>
    <w:rsid w:val="00EF1817"/>
    <w:rsid w:val="00EF1A93"/>
    <w:rsid w:val="00EF1C55"/>
    <w:rsid w:val="00EF1F35"/>
    <w:rsid w:val="00EF2464"/>
    <w:rsid w:val="00EF2707"/>
    <w:rsid w:val="00EF2760"/>
    <w:rsid w:val="00EF32F0"/>
    <w:rsid w:val="00EF3B10"/>
    <w:rsid w:val="00EF3BF2"/>
    <w:rsid w:val="00EF3CBB"/>
    <w:rsid w:val="00EF3EF4"/>
    <w:rsid w:val="00EF4008"/>
    <w:rsid w:val="00EF41C0"/>
    <w:rsid w:val="00EF4206"/>
    <w:rsid w:val="00EF5263"/>
    <w:rsid w:val="00EF5BF1"/>
    <w:rsid w:val="00EF5DFB"/>
    <w:rsid w:val="00EF69FD"/>
    <w:rsid w:val="00EF6E5B"/>
    <w:rsid w:val="00EF6EC8"/>
    <w:rsid w:val="00EF7ED1"/>
    <w:rsid w:val="00F00130"/>
    <w:rsid w:val="00F00686"/>
    <w:rsid w:val="00F00895"/>
    <w:rsid w:val="00F00C8A"/>
    <w:rsid w:val="00F00E69"/>
    <w:rsid w:val="00F013F3"/>
    <w:rsid w:val="00F01546"/>
    <w:rsid w:val="00F015FD"/>
    <w:rsid w:val="00F01991"/>
    <w:rsid w:val="00F023D6"/>
    <w:rsid w:val="00F025B3"/>
    <w:rsid w:val="00F03064"/>
    <w:rsid w:val="00F03303"/>
    <w:rsid w:val="00F04253"/>
    <w:rsid w:val="00F048F1"/>
    <w:rsid w:val="00F04906"/>
    <w:rsid w:val="00F05580"/>
    <w:rsid w:val="00F0566C"/>
    <w:rsid w:val="00F056A4"/>
    <w:rsid w:val="00F059F6"/>
    <w:rsid w:val="00F06215"/>
    <w:rsid w:val="00F0634E"/>
    <w:rsid w:val="00F06E98"/>
    <w:rsid w:val="00F06FF6"/>
    <w:rsid w:val="00F071CA"/>
    <w:rsid w:val="00F074FF"/>
    <w:rsid w:val="00F07A2F"/>
    <w:rsid w:val="00F07C4A"/>
    <w:rsid w:val="00F07FA7"/>
    <w:rsid w:val="00F07FB9"/>
    <w:rsid w:val="00F1016B"/>
    <w:rsid w:val="00F10B69"/>
    <w:rsid w:val="00F10BF0"/>
    <w:rsid w:val="00F10E75"/>
    <w:rsid w:val="00F1126A"/>
    <w:rsid w:val="00F115F7"/>
    <w:rsid w:val="00F11A41"/>
    <w:rsid w:val="00F11BAA"/>
    <w:rsid w:val="00F121A7"/>
    <w:rsid w:val="00F121CC"/>
    <w:rsid w:val="00F124E2"/>
    <w:rsid w:val="00F12D14"/>
    <w:rsid w:val="00F130BD"/>
    <w:rsid w:val="00F1318A"/>
    <w:rsid w:val="00F13215"/>
    <w:rsid w:val="00F13BD2"/>
    <w:rsid w:val="00F13EA0"/>
    <w:rsid w:val="00F13EA4"/>
    <w:rsid w:val="00F1470D"/>
    <w:rsid w:val="00F14EF5"/>
    <w:rsid w:val="00F1509B"/>
    <w:rsid w:val="00F151F4"/>
    <w:rsid w:val="00F15C98"/>
    <w:rsid w:val="00F15F2E"/>
    <w:rsid w:val="00F1636D"/>
    <w:rsid w:val="00F16DC0"/>
    <w:rsid w:val="00F17729"/>
    <w:rsid w:val="00F1772D"/>
    <w:rsid w:val="00F17862"/>
    <w:rsid w:val="00F2013E"/>
    <w:rsid w:val="00F202D0"/>
    <w:rsid w:val="00F20690"/>
    <w:rsid w:val="00F20740"/>
    <w:rsid w:val="00F209A6"/>
    <w:rsid w:val="00F20C6D"/>
    <w:rsid w:val="00F20C8A"/>
    <w:rsid w:val="00F20DE2"/>
    <w:rsid w:val="00F20E8B"/>
    <w:rsid w:val="00F20F84"/>
    <w:rsid w:val="00F213E6"/>
    <w:rsid w:val="00F2178B"/>
    <w:rsid w:val="00F21DDE"/>
    <w:rsid w:val="00F220F3"/>
    <w:rsid w:val="00F221D1"/>
    <w:rsid w:val="00F2277D"/>
    <w:rsid w:val="00F22A87"/>
    <w:rsid w:val="00F22DC7"/>
    <w:rsid w:val="00F23736"/>
    <w:rsid w:val="00F23BA8"/>
    <w:rsid w:val="00F23BC2"/>
    <w:rsid w:val="00F2418D"/>
    <w:rsid w:val="00F24E2F"/>
    <w:rsid w:val="00F255BC"/>
    <w:rsid w:val="00F258CF"/>
    <w:rsid w:val="00F25C05"/>
    <w:rsid w:val="00F263A1"/>
    <w:rsid w:val="00F265D8"/>
    <w:rsid w:val="00F2747D"/>
    <w:rsid w:val="00F27BAA"/>
    <w:rsid w:val="00F30109"/>
    <w:rsid w:val="00F3035E"/>
    <w:rsid w:val="00F3048F"/>
    <w:rsid w:val="00F30981"/>
    <w:rsid w:val="00F31075"/>
    <w:rsid w:val="00F31223"/>
    <w:rsid w:val="00F314BF"/>
    <w:rsid w:val="00F31570"/>
    <w:rsid w:val="00F316D8"/>
    <w:rsid w:val="00F318DA"/>
    <w:rsid w:val="00F319F5"/>
    <w:rsid w:val="00F325ED"/>
    <w:rsid w:val="00F327D5"/>
    <w:rsid w:val="00F32999"/>
    <w:rsid w:val="00F32A3E"/>
    <w:rsid w:val="00F32F1E"/>
    <w:rsid w:val="00F32FDB"/>
    <w:rsid w:val="00F330E3"/>
    <w:rsid w:val="00F340DB"/>
    <w:rsid w:val="00F3548D"/>
    <w:rsid w:val="00F3549B"/>
    <w:rsid w:val="00F3579B"/>
    <w:rsid w:val="00F35B9E"/>
    <w:rsid w:val="00F36020"/>
    <w:rsid w:val="00F3636C"/>
    <w:rsid w:val="00F365D6"/>
    <w:rsid w:val="00F36621"/>
    <w:rsid w:val="00F366D2"/>
    <w:rsid w:val="00F367F8"/>
    <w:rsid w:val="00F3687F"/>
    <w:rsid w:val="00F3691D"/>
    <w:rsid w:val="00F3698C"/>
    <w:rsid w:val="00F36B22"/>
    <w:rsid w:val="00F36C7C"/>
    <w:rsid w:val="00F36D70"/>
    <w:rsid w:val="00F3711A"/>
    <w:rsid w:val="00F37275"/>
    <w:rsid w:val="00F3757E"/>
    <w:rsid w:val="00F3759A"/>
    <w:rsid w:val="00F37609"/>
    <w:rsid w:val="00F37913"/>
    <w:rsid w:val="00F37949"/>
    <w:rsid w:val="00F37A1E"/>
    <w:rsid w:val="00F37C19"/>
    <w:rsid w:val="00F400E2"/>
    <w:rsid w:val="00F40F45"/>
    <w:rsid w:val="00F41002"/>
    <w:rsid w:val="00F4117C"/>
    <w:rsid w:val="00F4122C"/>
    <w:rsid w:val="00F413C5"/>
    <w:rsid w:val="00F415EA"/>
    <w:rsid w:val="00F416F4"/>
    <w:rsid w:val="00F41DEF"/>
    <w:rsid w:val="00F4245C"/>
    <w:rsid w:val="00F426DA"/>
    <w:rsid w:val="00F42919"/>
    <w:rsid w:val="00F42C39"/>
    <w:rsid w:val="00F42C4A"/>
    <w:rsid w:val="00F42C62"/>
    <w:rsid w:val="00F42F59"/>
    <w:rsid w:val="00F434AC"/>
    <w:rsid w:val="00F437FF"/>
    <w:rsid w:val="00F43BF3"/>
    <w:rsid w:val="00F44115"/>
    <w:rsid w:val="00F44637"/>
    <w:rsid w:val="00F447BB"/>
    <w:rsid w:val="00F4497E"/>
    <w:rsid w:val="00F44C83"/>
    <w:rsid w:val="00F44DB1"/>
    <w:rsid w:val="00F451CB"/>
    <w:rsid w:val="00F451CF"/>
    <w:rsid w:val="00F4569B"/>
    <w:rsid w:val="00F457BB"/>
    <w:rsid w:val="00F4591C"/>
    <w:rsid w:val="00F47B8F"/>
    <w:rsid w:val="00F47C50"/>
    <w:rsid w:val="00F47EA0"/>
    <w:rsid w:val="00F47EC4"/>
    <w:rsid w:val="00F50348"/>
    <w:rsid w:val="00F505E6"/>
    <w:rsid w:val="00F5088F"/>
    <w:rsid w:val="00F50A0E"/>
    <w:rsid w:val="00F50DCF"/>
    <w:rsid w:val="00F50F37"/>
    <w:rsid w:val="00F51017"/>
    <w:rsid w:val="00F517B9"/>
    <w:rsid w:val="00F521DF"/>
    <w:rsid w:val="00F52632"/>
    <w:rsid w:val="00F52C80"/>
    <w:rsid w:val="00F530E2"/>
    <w:rsid w:val="00F537C2"/>
    <w:rsid w:val="00F5392B"/>
    <w:rsid w:val="00F53A05"/>
    <w:rsid w:val="00F5407C"/>
    <w:rsid w:val="00F54729"/>
    <w:rsid w:val="00F54733"/>
    <w:rsid w:val="00F54AD4"/>
    <w:rsid w:val="00F54B4C"/>
    <w:rsid w:val="00F54C63"/>
    <w:rsid w:val="00F552D7"/>
    <w:rsid w:val="00F564A2"/>
    <w:rsid w:val="00F565BB"/>
    <w:rsid w:val="00F56F93"/>
    <w:rsid w:val="00F575AB"/>
    <w:rsid w:val="00F6001E"/>
    <w:rsid w:val="00F600C5"/>
    <w:rsid w:val="00F60347"/>
    <w:rsid w:val="00F6038D"/>
    <w:rsid w:val="00F6118B"/>
    <w:rsid w:val="00F6118C"/>
    <w:rsid w:val="00F61516"/>
    <w:rsid w:val="00F61BAA"/>
    <w:rsid w:val="00F638A4"/>
    <w:rsid w:val="00F63948"/>
    <w:rsid w:val="00F63E3D"/>
    <w:rsid w:val="00F64009"/>
    <w:rsid w:val="00F64220"/>
    <w:rsid w:val="00F64459"/>
    <w:rsid w:val="00F647A0"/>
    <w:rsid w:val="00F6557D"/>
    <w:rsid w:val="00F65761"/>
    <w:rsid w:val="00F65B68"/>
    <w:rsid w:val="00F660ED"/>
    <w:rsid w:val="00F663EA"/>
    <w:rsid w:val="00F66613"/>
    <w:rsid w:val="00F66A8D"/>
    <w:rsid w:val="00F66C6B"/>
    <w:rsid w:val="00F66D66"/>
    <w:rsid w:val="00F6709E"/>
    <w:rsid w:val="00F67257"/>
    <w:rsid w:val="00F67525"/>
    <w:rsid w:val="00F676AD"/>
    <w:rsid w:val="00F67E92"/>
    <w:rsid w:val="00F70169"/>
    <w:rsid w:val="00F706FA"/>
    <w:rsid w:val="00F70861"/>
    <w:rsid w:val="00F70E68"/>
    <w:rsid w:val="00F713E2"/>
    <w:rsid w:val="00F71AAA"/>
    <w:rsid w:val="00F71D15"/>
    <w:rsid w:val="00F71E8D"/>
    <w:rsid w:val="00F722E6"/>
    <w:rsid w:val="00F72358"/>
    <w:rsid w:val="00F728B1"/>
    <w:rsid w:val="00F73934"/>
    <w:rsid w:val="00F7394E"/>
    <w:rsid w:val="00F73A0B"/>
    <w:rsid w:val="00F73C5D"/>
    <w:rsid w:val="00F73EDD"/>
    <w:rsid w:val="00F74002"/>
    <w:rsid w:val="00F74025"/>
    <w:rsid w:val="00F742AA"/>
    <w:rsid w:val="00F74E99"/>
    <w:rsid w:val="00F74F97"/>
    <w:rsid w:val="00F74FB6"/>
    <w:rsid w:val="00F7513B"/>
    <w:rsid w:val="00F756C7"/>
    <w:rsid w:val="00F75B21"/>
    <w:rsid w:val="00F75C66"/>
    <w:rsid w:val="00F763A2"/>
    <w:rsid w:val="00F76748"/>
    <w:rsid w:val="00F76C2F"/>
    <w:rsid w:val="00F77BDD"/>
    <w:rsid w:val="00F805EB"/>
    <w:rsid w:val="00F80734"/>
    <w:rsid w:val="00F80773"/>
    <w:rsid w:val="00F807CA"/>
    <w:rsid w:val="00F808C7"/>
    <w:rsid w:val="00F80D38"/>
    <w:rsid w:val="00F80DAF"/>
    <w:rsid w:val="00F80EAC"/>
    <w:rsid w:val="00F812C7"/>
    <w:rsid w:val="00F81478"/>
    <w:rsid w:val="00F81916"/>
    <w:rsid w:val="00F81B4B"/>
    <w:rsid w:val="00F81D0E"/>
    <w:rsid w:val="00F81E1F"/>
    <w:rsid w:val="00F8266A"/>
    <w:rsid w:val="00F82ACF"/>
    <w:rsid w:val="00F82EA5"/>
    <w:rsid w:val="00F830EA"/>
    <w:rsid w:val="00F83298"/>
    <w:rsid w:val="00F83D62"/>
    <w:rsid w:val="00F84674"/>
    <w:rsid w:val="00F847FE"/>
    <w:rsid w:val="00F8507D"/>
    <w:rsid w:val="00F8515B"/>
    <w:rsid w:val="00F85267"/>
    <w:rsid w:val="00F854B8"/>
    <w:rsid w:val="00F85898"/>
    <w:rsid w:val="00F85A39"/>
    <w:rsid w:val="00F85A59"/>
    <w:rsid w:val="00F85BF6"/>
    <w:rsid w:val="00F85C35"/>
    <w:rsid w:val="00F85E73"/>
    <w:rsid w:val="00F863E6"/>
    <w:rsid w:val="00F867A6"/>
    <w:rsid w:val="00F86FAB"/>
    <w:rsid w:val="00F87632"/>
    <w:rsid w:val="00F876DD"/>
    <w:rsid w:val="00F87A3A"/>
    <w:rsid w:val="00F87BEE"/>
    <w:rsid w:val="00F87CBF"/>
    <w:rsid w:val="00F87F44"/>
    <w:rsid w:val="00F9065F"/>
    <w:rsid w:val="00F9067D"/>
    <w:rsid w:val="00F908CA"/>
    <w:rsid w:val="00F90971"/>
    <w:rsid w:val="00F90999"/>
    <w:rsid w:val="00F909B6"/>
    <w:rsid w:val="00F90B87"/>
    <w:rsid w:val="00F90DE8"/>
    <w:rsid w:val="00F91080"/>
    <w:rsid w:val="00F912BD"/>
    <w:rsid w:val="00F913FD"/>
    <w:rsid w:val="00F91447"/>
    <w:rsid w:val="00F91457"/>
    <w:rsid w:val="00F914BA"/>
    <w:rsid w:val="00F916F8"/>
    <w:rsid w:val="00F91A08"/>
    <w:rsid w:val="00F91AE2"/>
    <w:rsid w:val="00F920EC"/>
    <w:rsid w:val="00F92492"/>
    <w:rsid w:val="00F925BE"/>
    <w:rsid w:val="00F92774"/>
    <w:rsid w:val="00F92D03"/>
    <w:rsid w:val="00F92DC4"/>
    <w:rsid w:val="00F92E98"/>
    <w:rsid w:val="00F933AF"/>
    <w:rsid w:val="00F9378E"/>
    <w:rsid w:val="00F93E46"/>
    <w:rsid w:val="00F94618"/>
    <w:rsid w:val="00F9490B"/>
    <w:rsid w:val="00F94930"/>
    <w:rsid w:val="00F949A3"/>
    <w:rsid w:val="00F95745"/>
    <w:rsid w:val="00F95A04"/>
    <w:rsid w:val="00F95A1A"/>
    <w:rsid w:val="00F95A8F"/>
    <w:rsid w:val="00F95BE4"/>
    <w:rsid w:val="00F9613B"/>
    <w:rsid w:val="00F96456"/>
    <w:rsid w:val="00F96B6A"/>
    <w:rsid w:val="00F97216"/>
    <w:rsid w:val="00F9761F"/>
    <w:rsid w:val="00FA0094"/>
    <w:rsid w:val="00FA0171"/>
    <w:rsid w:val="00FA0250"/>
    <w:rsid w:val="00FA0397"/>
    <w:rsid w:val="00FA0784"/>
    <w:rsid w:val="00FA0B73"/>
    <w:rsid w:val="00FA0E3F"/>
    <w:rsid w:val="00FA1510"/>
    <w:rsid w:val="00FA1C97"/>
    <w:rsid w:val="00FA210D"/>
    <w:rsid w:val="00FA2359"/>
    <w:rsid w:val="00FA26C5"/>
    <w:rsid w:val="00FA294E"/>
    <w:rsid w:val="00FA32D7"/>
    <w:rsid w:val="00FA3A88"/>
    <w:rsid w:val="00FA4337"/>
    <w:rsid w:val="00FA459B"/>
    <w:rsid w:val="00FA481A"/>
    <w:rsid w:val="00FA50AB"/>
    <w:rsid w:val="00FA5338"/>
    <w:rsid w:val="00FA5446"/>
    <w:rsid w:val="00FA62D2"/>
    <w:rsid w:val="00FA6515"/>
    <w:rsid w:val="00FA714C"/>
    <w:rsid w:val="00FA7563"/>
    <w:rsid w:val="00FA7933"/>
    <w:rsid w:val="00FA7AE0"/>
    <w:rsid w:val="00FA7CCE"/>
    <w:rsid w:val="00FB0C47"/>
    <w:rsid w:val="00FB0FAD"/>
    <w:rsid w:val="00FB17EF"/>
    <w:rsid w:val="00FB252E"/>
    <w:rsid w:val="00FB2D9C"/>
    <w:rsid w:val="00FB2F01"/>
    <w:rsid w:val="00FB3000"/>
    <w:rsid w:val="00FB36D9"/>
    <w:rsid w:val="00FB3A0D"/>
    <w:rsid w:val="00FB46F6"/>
    <w:rsid w:val="00FB4AB8"/>
    <w:rsid w:val="00FB4D5B"/>
    <w:rsid w:val="00FB54A6"/>
    <w:rsid w:val="00FB54FA"/>
    <w:rsid w:val="00FB6163"/>
    <w:rsid w:val="00FB6931"/>
    <w:rsid w:val="00FB6B39"/>
    <w:rsid w:val="00FB6C64"/>
    <w:rsid w:val="00FB73E8"/>
    <w:rsid w:val="00FB7EDE"/>
    <w:rsid w:val="00FC1DAB"/>
    <w:rsid w:val="00FC2367"/>
    <w:rsid w:val="00FC27EE"/>
    <w:rsid w:val="00FC33AE"/>
    <w:rsid w:val="00FC346A"/>
    <w:rsid w:val="00FC3A6B"/>
    <w:rsid w:val="00FC3C23"/>
    <w:rsid w:val="00FC3D5D"/>
    <w:rsid w:val="00FC3E55"/>
    <w:rsid w:val="00FC3F01"/>
    <w:rsid w:val="00FC44B9"/>
    <w:rsid w:val="00FC462B"/>
    <w:rsid w:val="00FC468A"/>
    <w:rsid w:val="00FC5649"/>
    <w:rsid w:val="00FC579E"/>
    <w:rsid w:val="00FC5964"/>
    <w:rsid w:val="00FC638E"/>
    <w:rsid w:val="00FC6477"/>
    <w:rsid w:val="00FC6949"/>
    <w:rsid w:val="00FC6C90"/>
    <w:rsid w:val="00FC78BC"/>
    <w:rsid w:val="00FC7973"/>
    <w:rsid w:val="00FD03C0"/>
    <w:rsid w:val="00FD05E3"/>
    <w:rsid w:val="00FD0687"/>
    <w:rsid w:val="00FD0AD2"/>
    <w:rsid w:val="00FD0B3D"/>
    <w:rsid w:val="00FD0FEB"/>
    <w:rsid w:val="00FD10B0"/>
    <w:rsid w:val="00FD113B"/>
    <w:rsid w:val="00FD1500"/>
    <w:rsid w:val="00FD155D"/>
    <w:rsid w:val="00FD17BD"/>
    <w:rsid w:val="00FD17DD"/>
    <w:rsid w:val="00FD1A31"/>
    <w:rsid w:val="00FD215D"/>
    <w:rsid w:val="00FD2396"/>
    <w:rsid w:val="00FD2D2D"/>
    <w:rsid w:val="00FD2ECB"/>
    <w:rsid w:val="00FD300B"/>
    <w:rsid w:val="00FD310B"/>
    <w:rsid w:val="00FD3AEF"/>
    <w:rsid w:val="00FD3D4F"/>
    <w:rsid w:val="00FD4DD5"/>
    <w:rsid w:val="00FD522A"/>
    <w:rsid w:val="00FD5332"/>
    <w:rsid w:val="00FD56BC"/>
    <w:rsid w:val="00FD60E3"/>
    <w:rsid w:val="00FD641E"/>
    <w:rsid w:val="00FD67A7"/>
    <w:rsid w:val="00FD6824"/>
    <w:rsid w:val="00FD738A"/>
    <w:rsid w:val="00FD7659"/>
    <w:rsid w:val="00FD7F37"/>
    <w:rsid w:val="00FE0636"/>
    <w:rsid w:val="00FE08D3"/>
    <w:rsid w:val="00FE0D1E"/>
    <w:rsid w:val="00FE0F0B"/>
    <w:rsid w:val="00FE1037"/>
    <w:rsid w:val="00FE15B3"/>
    <w:rsid w:val="00FE1BE5"/>
    <w:rsid w:val="00FE1BEC"/>
    <w:rsid w:val="00FE1D26"/>
    <w:rsid w:val="00FE2116"/>
    <w:rsid w:val="00FE29DB"/>
    <w:rsid w:val="00FE2ABC"/>
    <w:rsid w:val="00FE2E70"/>
    <w:rsid w:val="00FE399B"/>
    <w:rsid w:val="00FE3B43"/>
    <w:rsid w:val="00FE3FC7"/>
    <w:rsid w:val="00FE4695"/>
    <w:rsid w:val="00FE4A3F"/>
    <w:rsid w:val="00FE4E0A"/>
    <w:rsid w:val="00FE4EE2"/>
    <w:rsid w:val="00FE55E5"/>
    <w:rsid w:val="00FE5C00"/>
    <w:rsid w:val="00FE604B"/>
    <w:rsid w:val="00FE6056"/>
    <w:rsid w:val="00FE6418"/>
    <w:rsid w:val="00FE67EF"/>
    <w:rsid w:val="00FE6A0C"/>
    <w:rsid w:val="00FE6C61"/>
    <w:rsid w:val="00FE7862"/>
    <w:rsid w:val="00FE7BF7"/>
    <w:rsid w:val="00FF032B"/>
    <w:rsid w:val="00FF03F7"/>
    <w:rsid w:val="00FF098C"/>
    <w:rsid w:val="00FF0BCE"/>
    <w:rsid w:val="00FF0E6A"/>
    <w:rsid w:val="00FF103B"/>
    <w:rsid w:val="00FF133B"/>
    <w:rsid w:val="00FF1505"/>
    <w:rsid w:val="00FF174D"/>
    <w:rsid w:val="00FF1896"/>
    <w:rsid w:val="00FF2184"/>
    <w:rsid w:val="00FF227B"/>
    <w:rsid w:val="00FF22B0"/>
    <w:rsid w:val="00FF2322"/>
    <w:rsid w:val="00FF23DB"/>
    <w:rsid w:val="00FF2410"/>
    <w:rsid w:val="00FF290A"/>
    <w:rsid w:val="00FF2916"/>
    <w:rsid w:val="00FF2B9A"/>
    <w:rsid w:val="00FF2D8E"/>
    <w:rsid w:val="00FF2ECC"/>
    <w:rsid w:val="00FF2F4E"/>
    <w:rsid w:val="00FF2F7B"/>
    <w:rsid w:val="00FF3066"/>
    <w:rsid w:val="00FF3187"/>
    <w:rsid w:val="00FF3313"/>
    <w:rsid w:val="00FF3881"/>
    <w:rsid w:val="00FF3D03"/>
    <w:rsid w:val="00FF3DC8"/>
    <w:rsid w:val="00FF3FE0"/>
    <w:rsid w:val="00FF40E7"/>
    <w:rsid w:val="00FF45F1"/>
    <w:rsid w:val="00FF4724"/>
    <w:rsid w:val="00FF47BF"/>
    <w:rsid w:val="00FF4A98"/>
    <w:rsid w:val="00FF4BC7"/>
    <w:rsid w:val="00FF4BC8"/>
    <w:rsid w:val="00FF53E5"/>
    <w:rsid w:val="00FF5559"/>
    <w:rsid w:val="00FF5760"/>
    <w:rsid w:val="00FF5977"/>
    <w:rsid w:val="00FF5BC1"/>
    <w:rsid w:val="00FF5D34"/>
    <w:rsid w:val="00FF5FDC"/>
    <w:rsid w:val="00FF6408"/>
    <w:rsid w:val="00FF67B2"/>
    <w:rsid w:val="00FF688C"/>
    <w:rsid w:val="00FF6B38"/>
    <w:rsid w:val="00FF6D9B"/>
    <w:rsid w:val="00FF70F6"/>
    <w:rsid w:val="00FF713D"/>
    <w:rsid w:val="00FF7955"/>
    <w:rsid w:val="00FF7B3E"/>
    <w:rsid w:val="00FF7B4C"/>
    <w:rsid w:val="00FF7BF0"/>
    <w:rsid w:val="0131316D"/>
    <w:rsid w:val="01FC5265"/>
    <w:rsid w:val="0275631F"/>
    <w:rsid w:val="02E828A9"/>
    <w:rsid w:val="037D56E7"/>
    <w:rsid w:val="039512E0"/>
    <w:rsid w:val="03B6461C"/>
    <w:rsid w:val="03CC376C"/>
    <w:rsid w:val="057E5747"/>
    <w:rsid w:val="05E46539"/>
    <w:rsid w:val="08223C06"/>
    <w:rsid w:val="0A37643B"/>
    <w:rsid w:val="0B2E5180"/>
    <w:rsid w:val="0B4D60FB"/>
    <w:rsid w:val="0CF47651"/>
    <w:rsid w:val="0EE9262B"/>
    <w:rsid w:val="104B26C9"/>
    <w:rsid w:val="108F40A8"/>
    <w:rsid w:val="10D572AC"/>
    <w:rsid w:val="11794537"/>
    <w:rsid w:val="118273C5"/>
    <w:rsid w:val="11D9419F"/>
    <w:rsid w:val="11F74A02"/>
    <w:rsid w:val="12450788"/>
    <w:rsid w:val="12D538D0"/>
    <w:rsid w:val="137F1409"/>
    <w:rsid w:val="14975EDD"/>
    <w:rsid w:val="15EF3AF7"/>
    <w:rsid w:val="16456719"/>
    <w:rsid w:val="16A60B8F"/>
    <w:rsid w:val="17B94049"/>
    <w:rsid w:val="17D93AF5"/>
    <w:rsid w:val="186E45BA"/>
    <w:rsid w:val="187C66B7"/>
    <w:rsid w:val="1A3507D6"/>
    <w:rsid w:val="1ADD1D39"/>
    <w:rsid w:val="1B2F6ECC"/>
    <w:rsid w:val="1C6404D5"/>
    <w:rsid w:val="1C8C20A0"/>
    <w:rsid w:val="1CC46A61"/>
    <w:rsid w:val="1D5C5EB4"/>
    <w:rsid w:val="1E17732F"/>
    <w:rsid w:val="1E50437E"/>
    <w:rsid w:val="1E557896"/>
    <w:rsid w:val="1E840D9E"/>
    <w:rsid w:val="1E883170"/>
    <w:rsid w:val="1EEA2E7B"/>
    <w:rsid w:val="1F000E35"/>
    <w:rsid w:val="20CD73C9"/>
    <w:rsid w:val="20F66438"/>
    <w:rsid w:val="2143066C"/>
    <w:rsid w:val="242002E8"/>
    <w:rsid w:val="24907ADF"/>
    <w:rsid w:val="24CF2DFF"/>
    <w:rsid w:val="250A62C5"/>
    <w:rsid w:val="25BD4930"/>
    <w:rsid w:val="25D32D7E"/>
    <w:rsid w:val="25FA7A14"/>
    <w:rsid w:val="26136085"/>
    <w:rsid w:val="27D42E36"/>
    <w:rsid w:val="29B5598C"/>
    <w:rsid w:val="2A4A1DEC"/>
    <w:rsid w:val="2AFF5299"/>
    <w:rsid w:val="2CBF541B"/>
    <w:rsid w:val="2DCC0B24"/>
    <w:rsid w:val="2F29383A"/>
    <w:rsid w:val="2FF005B4"/>
    <w:rsid w:val="30B314B2"/>
    <w:rsid w:val="31E37C97"/>
    <w:rsid w:val="327E5A19"/>
    <w:rsid w:val="32B617CD"/>
    <w:rsid w:val="336F7604"/>
    <w:rsid w:val="33960D28"/>
    <w:rsid w:val="33B71B40"/>
    <w:rsid w:val="341D288D"/>
    <w:rsid w:val="34233B38"/>
    <w:rsid w:val="3431373E"/>
    <w:rsid w:val="36FB00F6"/>
    <w:rsid w:val="38637D01"/>
    <w:rsid w:val="38B516E1"/>
    <w:rsid w:val="38D253DE"/>
    <w:rsid w:val="39F87FDD"/>
    <w:rsid w:val="39FE32B3"/>
    <w:rsid w:val="3A072A58"/>
    <w:rsid w:val="3B6E2892"/>
    <w:rsid w:val="3B8C5043"/>
    <w:rsid w:val="3BB503B3"/>
    <w:rsid w:val="3C0F3B85"/>
    <w:rsid w:val="3CE55274"/>
    <w:rsid w:val="3D6521CD"/>
    <w:rsid w:val="3E377D81"/>
    <w:rsid w:val="3F3E6177"/>
    <w:rsid w:val="3F516A8B"/>
    <w:rsid w:val="3F8B7DA4"/>
    <w:rsid w:val="40CF7622"/>
    <w:rsid w:val="41260C3E"/>
    <w:rsid w:val="41410D16"/>
    <w:rsid w:val="41432F6C"/>
    <w:rsid w:val="419F1F89"/>
    <w:rsid w:val="43F16B09"/>
    <w:rsid w:val="48DA643A"/>
    <w:rsid w:val="4A0A26D2"/>
    <w:rsid w:val="4A760FD3"/>
    <w:rsid w:val="4AD07358"/>
    <w:rsid w:val="4AD258E9"/>
    <w:rsid w:val="4B307739"/>
    <w:rsid w:val="4D1B218F"/>
    <w:rsid w:val="4DCD5EF0"/>
    <w:rsid w:val="4EF134B5"/>
    <w:rsid w:val="4F495A4B"/>
    <w:rsid w:val="4F7D2B52"/>
    <w:rsid w:val="503B51F9"/>
    <w:rsid w:val="50C811EB"/>
    <w:rsid w:val="512C49B9"/>
    <w:rsid w:val="51A451BA"/>
    <w:rsid w:val="51BE4AEC"/>
    <w:rsid w:val="533C1422"/>
    <w:rsid w:val="539E2AD6"/>
    <w:rsid w:val="53EB18C2"/>
    <w:rsid w:val="54BA1D1B"/>
    <w:rsid w:val="54C5056A"/>
    <w:rsid w:val="55EC370F"/>
    <w:rsid w:val="56C708EE"/>
    <w:rsid w:val="56DC0F52"/>
    <w:rsid w:val="58E91F88"/>
    <w:rsid w:val="594F6ADF"/>
    <w:rsid w:val="59A0359A"/>
    <w:rsid w:val="5BE463FD"/>
    <w:rsid w:val="5C69755C"/>
    <w:rsid w:val="5E3C22A3"/>
    <w:rsid w:val="5EE9654E"/>
    <w:rsid w:val="5F4F2AC0"/>
    <w:rsid w:val="6066229A"/>
    <w:rsid w:val="61567966"/>
    <w:rsid w:val="62390C3F"/>
    <w:rsid w:val="62567856"/>
    <w:rsid w:val="63A70ECB"/>
    <w:rsid w:val="63AA7892"/>
    <w:rsid w:val="63C12C1A"/>
    <w:rsid w:val="64D454E2"/>
    <w:rsid w:val="65A17F37"/>
    <w:rsid w:val="66B6789D"/>
    <w:rsid w:val="675E59B4"/>
    <w:rsid w:val="68913072"/>
    <w:rsid w:val="696F442C"/>
    <w:rsid w:val="698E7CCE"/>
    <w:rsid w:val="6998229E"/>
    <w:rsid w:val="69E14F75"/>
    <w:rsid w:val="6AD17180"/>
    <w:rsid w:val="6AF15DE5"/>
    <w:rsid w:val="6B1967C5"/>
    <w:rsid w:val="6B3A0172"/>
    <w:rsid w:val="6C670AEE"/>
    <w:rsid w:val="6C907E78"/>
    <w:rsid w:val="6F7143B6"/>
    <w:rsid w:val="6F892F4A"/>
    <w:rsid w:val="704343B0"/>
    <w:rsid w:val="705931BC"/>
    <w:rsid w:val="70E1568B"/>
    <w:rsid w:val="711E06A4"/>
    <w:rsid w:val="74707363"/>
    <w:rsid w:val="76361681"/>
    <w:rsid w:val="769D3E71"/>
    <w:rsid w:val="78A84648"/>
    <w:rsid w:val="78CA4C57"/>
    <w:rsid w:val="79102FB2"/>
    <w:rsid w:val="79136685"/>
    <w:rsid w:val="793928E0"/>
    <w:rsid w:val="798F487B"/>
    <w:rsid w:val="79E359FC"/>
    <w:rsid w:val="7B7538E4"/>
    <w:rsid w:val="7B8E5EDF"/>
    <w:rsid w:val="7C22713C"/>
    <w:rsid w:val="7C475C8F"/>
    <w:rsid w:val="7CDB2FC7"/>
    <w:rsid w:val="7DBE58DA"/>
    <w:rsid w:val="7EF768DB"/>
    <w:rsid w:val="7F0A58FC"/>
    <w:rsid w:val="7FE83C6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6"/>
    <w:qFormat/>
    <w:uiPriority w:val="0"/>
    <w:pPr>
      <w:keepNext/>
      <w:outlineLvl w:val="2"/>
    </w:pPr>
    <w:rPr>
      <w:rFonts w:ascii="楷体_GB2312" w:hAnsi="宋体" w:eastAsia="楷体_GB2312"/>
      <w:b/>
      <w:bCs/>
      <w:sz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40">
    <w:name w:val="Default Paragraph Font"/>
    <w:semiHidden/>
    <w:qFormat/>
    <w:uiPriority w:val="0"/>
  </w:style>
  <w:style w:type="table" w:default="1" w:styleId="38">
    <w:name w:val="Normal Table"/>
    <w:semiHidden/>
    <w:qFormat/>
    <w:uiPriority w:val="0"/>
    <w:tblPr>
      <w:tblCellMar>
        <w:top w:w="0" w:type="dxa"/>
        <w:left w:w="108" w:type="dxa"/>
        <w:bottom w:w="0" w:type="dxa"/>
        <w:right w:w="108" w:type="dxa"/>
      </w:tblCellMar>
    </w:tblPr>
  </w:style>
  <w:style w:type="paragraph" w:styleId="6">
    <w:name w:val="toc 7"/>
    <w:basedOn w:val="1"/>
    <w:next w:val="1"/>
    <w:semiHidden/>
    <w:qFormat/>
    <w:uiPriority w:val="0"/>
    <w:pPr>
      <w:ind w:left="1260"/>
      <w:jc w:val="left"/>
    </w:pPr>
    <w:rPr>
      <w:szCs w:val="21"/>
    </w:rPr>
  </w:style>
  <w:style w:type="paragraph" w:styleId="7">
    <w:name w:val="Normal Indent"/>
    <w:basedOn w:val="1"/>
    <w:link w:val="47"/>
    <w:qFormat/>
    <w:uiPriority w:val="0"/>
    <w:pPr>
      <w:widowControl/>
      <w:ind w:firstLine="420"/>
    </w:pPr>
    <w:rPr>
      <w:rFonts w:eastAsia="仿宋_GB2312"/>
      <w:sz w:val="30"/>
      <w:szCs w:val="20"/>
    </w:rPr>
  </w:style>
  <w:style w:type="paragraph" w:styleId="8">
    <w:name w:val="caption"/>
    <w:basedOn w:val="1"/>
    <w:next w:val="1"/>
    <w:qFormat/>
    <w:uiPriority w:val="0"/>
    <w:rPr>
      <w:rFonts w:ascii="Arial" w:hAnsi="Arial" w:eastAsia="黑体" w:cs="Arial"/>
      <w:sz w:val="20"/>
      <w:szCs w:val="20"/>
    </w:rPr>
  </w:style>
  <w:style w:type="paragraph" w:styleId="9">
    <w:name w:val="Document Map"/>
    <w:basedOn w:val="1"/>
    <w:semiHidden/>
    <w:qFormat/>
    <w:uiPriority w:val="0"/>
    <w:pPr>
      <w:shd w:val="clear" w:color="auto" w:fill="000080"/>
    </w:pPr>
  </w:style>
  <w:style w:type="paragraph" w:styleId="10">
    <w:name w:val="annotation text"/>
    <w:basedOn w:val="1"/>
    <w:link w:val="48"/>
    <w:qFormat/>
    <w:uiPriority w:val="99"/>
    <w:pPr>
      <w:jc w:val="left"/>
    </w:pPr>
  </w:style>
  <w:style w:type="paragraph" w:styleId="11">
    <w:name w:val="Salutation"/>
    <w:basedOn w:val="1"/>
    <w:next w:val="1"/>
    <w:qFormat/>
    <w:uiPriority w:val="0"/>
    <w:pPr>
      <w:widowControl/>
      <w:jc w:val="left"/>
    </w:pPr>
    <w:rPr>
      <w:kern w:val="0"/>
      <w:sz w:val="20"/>
      <w:szCs w:val="20"/>
    </w:rPr>
  </w:style>
  <w:style w:type="paragraph" w:styleId="12">
    <w:name w:val="Body Text 3"/>
    <w:basedOn w:val="1"/>
    <w:qFormat/>
    <w:uiPriority w:val="0"/>
    <w:pPr>
      <w:spacing w:after="120"/>
    </w:pPr>
    <w:rPr>
      <w:sz w:val="16"/>
      <w:szCs w:val="16"/>
    </w:rPr>
  </w:style>
  <w:style w:type="paragraph" w:styleId="13">
    <w:name w:val="Body Text"/>
    <w:basedOn w:val="1"/>
    <w:next w:val="1"/>
    <w:qFormat/>
    <w:uiPriority w:val="0"/>
    <w:rPr>
      <w:sz w:val="24"/>
    </w:rPr>
  </w:style>
  <w:style w:type="paragraph" w:styleId="14">
    <w:name w:val="Body Text Indent"/>
    <w:basedOn w:val="1"/>
    <w:qFormat/>
    <w:uiPriority w:val="0"/>
    <w:pPr>
      <w:ind w:firstLine="570"/>
    </w:pPr>
    <w:rPr>
      <w:rFonts w:ascii="宋体" w:hAnsi="宋体"/>
      <w:sz w:val="28"/>
      <w:szCs w:val="20"/>
    </w:rPr>
  </w:style>
  <w:style w:type="paragraph" w:styleId="15">
    <w:name w:val="Block Text"/>
    <w:basedOn w:val="1"/>
    <w:unhideWhenUsed/>
    <w:qFormat/>
    <w:uiPriority w:val="99"/>
    <w:pPr>
      <w:ind w:left="105" w:right="353" w:firstLine="720"/>
      <w:jc w:val="center"/>
    </w:pPr>
    <w:rPr>
      <w:rFonts w:eastAsia="楷体_GB2312"/>
      <w:sz w:val="24"/>
      <w:szCs w:val="20"/>
    </w:rPr>
  </w:style>
  <w:style w:type="paragraph" w:styleId="16">
    <w:name w:val="toc 5"/>
    <w:basedOn w:val="1"/>
    <w:next w:val="1"/>
    <w:semiHidden/>
    <w:qFormat/>
    <w:uiPriority w:val="0"/>
    <w:pPr>
      <w:ind w:left="840"/>
      <w:jc w:val="left"/>
    </w:pPr>
    <w:rPr>
      <w:szCs w:val="21"/>
    </w:rPr>
  </w:style>
  <w:style w:type="paragraph" w:styleId="17">
    <w:name w:val="toc 3"/>
    <w:basedOn w:val="1"/>
    <w:next w:val="1"/>
    <w:semiHidden/>
    <w:qFormat/>
    <w:uiPriority w:val="0"/>
    <w:pPr>
      <w:ind w:left="420"/>
      <w:jc w:val="left"/>
    </w:pPr>
    <w:rPr>
      <w:i/>
      <w:iCs/>
    </w:rPr>
  </w:style>
  <w:style w:type="paragraph" w:styleId="18">
    <w:name w:val="Plain Text"/>
    <w:basedOn w:val="1"/>
    <w:link w:val="49"/>
    <w:qFormat/>
    <w:uiPriority w:val="0"/>
    <w:rPr>
      <w:rFonts w:ascii="宋体" w:hAnsi="Courier New"/>
      <w:szCs w:val="20"/>
    </w:rPr>
  </w:style>
  <w:style w:type="paragraph" w:styleId="19">
    <w:name w:val="toc 8"/>
    <w:basedOn w:val="1"/>
    <w:next w:val="1"/>
    <w:semiHidden/>
    <w:qFormat/>
    <w:uiPriority w:val="0"/>
    <w:pPr>
      <w:ind w:left="1470"/>
      <w:jc w:val="left"/>
    </w:pPr>
    <w:rPr>
      <w:szCs w:val="21"/>
    </w:rPr>
  </w:style>
  <w:style w:type="paragraph" w:styleId="20">
    <w:name w:val="Date"/>
    <w:basedOn w:val="1"/>
    <w:next w:val="1"/>
    <w:qFormat/>
    <w:uiPriority w:val="0"/>
    <w:pPr>
      <w:ind w:left="100" w:leftChars="2500"/>
    </w:pPr>
    <w:rPr>
      <w:rFonts w:ascii="宋体" w:hAnsi="宋体"/>
      <w:b/>
      <w:bCs/>
      <w:color w:val="000000"/>
      <w:sz w:val="36"/>
    </w:rPr>
  </w:style>
  <w:style w:type="paragraph" w:styleId="21">
    <w:name w:val="Body Text Indent 2"/>
    <w:basedOn w:val="1"/>
    <w:qFormat/>
    <w:uiPriority w:val="0"/>
    <w:pPr>
      <w:spacing w:line="480" w:lineRule="auto"/>
      <w:ind w:firstLine="480" w:firstLineChars="200"/>
    </w:pPr>
    <w:rPr>
      <w:rFonts w:ascii="宋体" w:hAnsi="宋体"/>
      <w:sz w:val="24"/>
    </w:rPr>
  </w:style>
  <w:style w:type="paragraph" w:styleId="22">
    <w:name w:val="Balloon Text"/>
    <w:basedOn w:val="1"/>
    <w:semiHidden/>
    <w:qFormat/>
    <w:uiPriority w:val="0"/>
    <w:rPr>
      <w:sz w:val="18"/>
      <w:szCs w:val="18"/>
    </w:rPr>
  </w:style>
  <w:style w:type="paragraph" w:styleId="23">
    <w:name w:val="footer"/>
    <w:basedOn w:val="1"/>
    <w:link w:val="50"/>
    <w:qFormat/>
    <w:uiPriority w:val="0"/>
    <w:pPr>
      <w:tabs>
        <w:tab w:val="center" w:pos="4153"/>
        <w:tab w:val="right" w:pos="8306"/>
      </w:tabs>
      <w:snapToGrid w:val="0"/>
      <w:jc w:val="left"/>
    </w:pPr>
    <w:rPr>
      <w:sz w:val="18"/>
      <w:szCs w:val="18"/>
    </w:rPr>
  </w:style>
  <w:style w:type="paragraph" w:styleId="2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26">
    <w:name w:val="toc 4"/>
    <w:basedOn w:val="1"/>
    <w:next w:val="1"/>
    <w:semiHidden/>
    <w:qFormat/>
    <w:uiPriority w:val="0"/>
    <w:pPr>
      <w:ind w:left="630"/>
      <w:jc w:val="left"/>
    </w:pPr>
    <w:rPr>
      <w:szCs w:val="21"/>
    </w:rPr>
  </w:style>
  <w:style w:type="paragraph" w:styleId="27">
    <w:name w:val="index heading"/>
    <w:basedOn w:val="1"/>
    <w:next w:val="28"/>
    <w:semiHidden/>
    <w:qFormat/>
    <w:uiPriority w:val="0"/>
    <w:rPr>
      <w:szCs w:val="20"/>
    </w:rPr>
  </w:style>
  <w:style w:type="paragraph" w:styleId="28">
    <w:name w:val="index 1"/>
    <w:basedOn w:val="1"/>
    <w:next w:val="1"/>
    <w:semiHidden/>
    <w:qFormat/>
    <w:uiPriority w:val="0"/>
  </w:style>
  <w:style w:type="paragraph" w:styleId="29">
    <w:name w:val="toc 6"/>
    <w:basedOn w:val="1"/>
    <w:next w:val="1"/>
    <w:semiHidden/>
    <w:qFormat/>
    <w:uiPriority w:val="0"/>
    <w:pPr>
      <w:ind w:left="1050"/>
      <w:jc w:val="left"/>
    </w:pPr>
    <w:rPr>
      <w:szCs w:val="21"/>
    </w:rPr>
  </w:style>
  <w:style w:type="paragraph" w:styleId="30">
    <w:name w:val="Body Text Indent 3"/>
    <w:basedOn w:val="1"/>
    <w:qFormat/>
    <w:uiPriority w:val="0"/>
    <w:pPr>
      <w:spacing w:line="360" w:lineRule="auto"/>
      <w:ind w:left="1260" w:leftChars="600"/>
    </w:pPr>
    <w:rPr>
      <w:rFonts w:ascii="宋体" w:hAnsi="宋体"/>
      <w:b/>
      <w:bCs/>
      <w:sz w:val="24"/>
    </w:rPr>
  </w:style>
  <w:style w:type="paragraph" w:styleId="31">
    <w:name w:val="toc 2"/>
    <w:basedOn w:val="1"/>
    <w:next w:val="1"/>
    <w:semiHidden/>
    <w:qFormat/>
    <w:uiPriority w:val="0"/>
    <w:pPr>
      <w:ind w:left="210"/>
      <w:jc w:val="left"/>
    </w:pPr>
    <w:rPr>
      <w:smallCaps/>
    </w:rPr>
  </w:style>
  <w:style w:type="paragraph" w:styleId="32">
    <w:name w:val="toc 9"/>
    <w:basedOn w:val="1"/>
    <w:next w:val="1"/>
    <w:semiHidden/>
    <w:qFormat/>
    <w:uiPriority w:val="0"/>
    <w:pPr>
      <w:ind w:left="1680"/>
      <w:jc w:val="left"/>
    </w:pPr>
    <w:rPr>
      <w:szCs w:val="21"/>
    </w:rPr>
  </w:style>
  <w:style w:type="paragraph" w:styleId="33">
    <w:name w:val="Normal (Web)"/>
    <w:basedOn w:val="1"/>
    <w:qFormat/>
    <w:uiPriority w:val="99"/>
    <w:pPr>
      <w:widowControl/>
      <w:spacing w:before="100" w:beforeAutospacing="1" w:after="100" w:afterAutospacing="1"/>
      <w:jc w:val="left"/>
    </w:pPr>
    <w:rPr>
      <w:rFonts w:ascii="宋体" w:hAnsi="宋体"/>
      <w:kern w:val="0"/>
      <w:sz w:val="24"/>
    </w:rPr>
  </w:style>
  <w:style w:type="paragraph" w:styleId="34">
    <w:name w:val="Title"/>
    <w:basedOn w:val="1"/>
    <w:qFormat/>
    <w:uiPriority w:val="0"/>
    <w:pPr>
      <w:spacing w:before="240" w:after="60"/>
      <w:jc w:val="center"/>
      <w:outlineLvl w:val="0"/>
    </w:pPr>
    <w:rPr>
      <w:rFonts w:ascii="Arial" w:hAnsi="Arial" w:cs="Arial"/>
      <w:b/>
      <w:bCs/>
      <w:sz w:val="32"/>
      <w:szCs w:val="32"/>
    </w:rPr>
  </w:style>
  <w:style w:type="paragraph" w:styleId="35">
    <w:name w:val="annotation subject"/>
    <w:basedOn w:val="10"/>
    <w:next w:val="10"/>
    <w:semiHidden/>
    <w:qFormat/>
    <w:uiPriority w:val="0"/>
    <w:rPr>
      <w:b/>
      <w:bCs/>
    </w:rPr>
  </w:style>
  <w:style w:type="paragraph" w:styleId="36">
    <w:name w:val="Body Text First Indent"/>
    <w:basedOn w:val="13"/>
    <w:qFormat/>
    <w:uiPriority w:val="0"/>
    <w:pPr>
      <w:spacing w:after="120"/>
      <w:ind w:firstLine="420" w:firstLineChars="100"/>
    </w:pPr>
    <w:rPr>
      <w:sz w:val="21"/>
    </w:rPr>
  </w:style>
  <w:style w:type="paragraph" w:styleId="37">
    <w:name w:val="Body Text First Indent 2"/>
    <w:basedOn w:val="14"/>
    <w:qFormat/>
    <w:uiPriority w:val="99"/>
    <w:pPr>
      <w:ind w:firstLine="420" w:firstLineChars="200"/>
    </w:p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qFormat/>
    <w:uiPriority w:val="0"/>
    <w:rPr>
      <w:b/>
      <w:bCs/>
    </w:rPr>
  </w:style>
  <w:style w:type="character" w:styleId="42">
    <w:name w:val="page number"/>
    <w:qFormat/>
    <w:uiPriority w:val="0"/>
  </w:style>
  <w:style w:type="character" w:styleId="43">
    <w:name w:val="FollowedHyperlink"/>
    <w:qFormat/>
    <w:uiPriority w:val="0"/>
    <w:rPr>
      <w:color w:val="800080"/>
      <w:u w:val="single"/>
    </w:rPr>
  </w:style>
  <w:style w:type="character" w:styleId="44">
    <w:name w:val="Hyperlink"/>
    <w:qFormat/>
    <w:uiPriority w:val="99"/>
    <w:rPr>
      <w:color w:val="0000FF"/>
      <w:u w:val="single"/>
    </w:rPr>
  </w:style>
  <w:style w:type="character" w:styleId="45">
    <w:name w:val="annotation reference"/>
    <w:semiHidden/>
    <w:qFormat/>
    <w:uiPriority w:val="99"/>
    <w:rPr>
      <w:sz w:val="21"/>
      <w:szCs w:val="21"/>
    </w:rPr>
  </w:style>
  <w:style w:type="character" w:customStyle="1" w:styleId="46">
    <w:name w:val="标题 3 字符"/>
    <w:link w:val="4"/>
    <w:qFormat/>
    <w:uiPriority w:val="0"/>
    <w:rPr>
      <w:rFonts w:ascii="楷体_GB2312" w:hAnsi="宋体" w:eastAsia="楷体_GB2312"/>
      <w:b/>
      <w:bCs/>
      <w:kern w:val="2"/>
      <w:sz w:val="32"/>
      <w:szCs w:val="24"/>
      <w:lang w:val="en-US" w:eastAsia="zh-CN" w:bidi="ar-SA"/>
    </w:rPr>
  </w:style>
  <w:style w:type="character" w:customStyle="1" w:styleId="47">
    <w:name w:val="正文缩进 字符"/>
    <w:link w:val="7"/>
    <w:qFormat/>
    <w:uiPriority w:val="0"/>
    <w:rPr>
      <w:rFonts w:eastAsia="仿宋_GB2312"/>
      <w:kern w:val="2"/>
      <w:sz w:val="30"/>
      <w:lang w:val="en-US" w:eastAsia="zh-CN" w:bidi="ar-SA"/>
    </w:rPr>
  </w:style>
  <w:style w:type="character" w:customStyle="1" w:styleId="48">
    <w:name w:val="批注文字 字符"/>
    <w:link w:val="10"/>
    <w:qFormat/>
    <w:uiPriority w:val="99"/>
    <w:rPr>
      <w:kern w:val="2"/>
      <w:sz w:val="21"/>
      <w:szCs w:val="24"/>
    </w:rPr>
  </w:style>
  <w:style w:type="character" w:customStyle="1" w:styleId="49">
    <w:name w:val="纯文本 字符"/>
    <w:link w:val="18"/>
    <w:qFormat/>
    <w:uiPriority w:val="0"/>
    <w:rPr>
      <w:rFonts w:ascii="宋体" w:hAnsi="Courier New" w:eastAsia="宋体"/>
      <w:kern w:val="2"/>
      <w:sz w:val="21"/>
      <w:lang w:val="en-US" w:eastAsia="zh-CN" w:bidi="ar-SA"/>
    </w:rPr>
  </w:style>
  <w:style w:type="character" w:customStyle="1" w:styleId="50">
    <w:name w:val="页脚 字符"/>
    <w:link w:val="23"/>
    <w:qFormat/>
    <w:uiPriority w:val="0"/>
    <w:rPr>
      <w:rFonts w:eastAsia="宋体"/>
      <w:kern w:val="2"/>
      <w:sz w:val="18"/>
      <w:szCs w:val="18"/>
      <w:lang w:val="en-US" w:eastAsia="zh-CN" w:bidi="ar-SA"/>
    </w:rPr>
  </w:style>
  <w:style w:type="character" w:customStyle="1" w:styleId="51">
    <w:name w:val="14"/>
    <w:qFormat/>
    <w:uiPriority w:val="0"/>
  </w:style>
  <w:style w:type="character" w:customStyle="1" w:styleId="52">
    <w:name w:val="ca-2"/>
    <w:qFormat/>
    <w:uiPriority w:val="0"/>
  </w:style>
  <w:style w:type="character" w:customStyle="1" w:styleId="53">
    <w:name w:val="ca-7"/>
    <w:qFormat/>
    <w:uiPriority w:val="0"/>
  </w:style>
  <w:style w:type="character" w:customStyle="1" w:styleId="54">
    <w:name w:val="正文缩进2格 Char"/>
    <w:link w:val="55"/>
    <w:qFormat/>
    <w:uiPriority w:val="0"/>
    <w:rPr>
      <w:rFonts w:ascii="仿宋_GB2312" w:hAnsi="宋体" w:eastAsia="仿宋_GB2312"/>
      <w:kern w:val="2"/>
      <w:sz w:val="31"/>
      <w:szCs w:val="28"/>
    </w:rPr>
  </w:style>
  <w:style w:type="paragraph" w:customStyle="1" w:styleId="55">
    <w:name w:val="正文缩进2格"/>
    <w:basedOn w:val="1"/>
    <w:link w:val="54"/>
    <w:qFormat/>
    <w:uiPriority w:val="0"/>
    <w:pPr>
      <w:spacing w:after="120" w:line="600" w:lineRule="exact"/>
      <w:ind w:firstLine="639" w:firstLineChars="206"/>
    </w:pPr>
    <w:rPr>
      <w:rFonts w:ascii="仿宋_GB2312" w:hAnsi="宋体" w:eastAsia="仿宋_GB2312"/>
      <w:sz w:val="31"/>
      <w:szCs w:val="28"/>
    </w:rPr>
  </w:style>
  <w:style w:type="character" w:customStyle="1" w:styleId="56">
    <w:name w:val="p141"/>
    <w:qFormat/>
    <w:uiPriority w:val="0"/>
    <w:rPr>
      <w:sz w:val="21"/>
      <w:szCs w:val="21"/>
    </w:rPr>
  </w:style>
  <w:style w:type="character" w:customStyle="1" w:styleId="57">
    <w:name w:val="ca-3"/>
    <w:qFormat/>
    <w:uiPriority w:val="0"/>
  </w:style>
  <w:style w:type="character" w:customStyle="1" w:styleId="58">
    <w:name w:val="ca-5"/>
    <w:qFormat/>
    <w:uiPriority w:val="0"/>
  </w:style>
  <w:style w:type="character" w:customStyle="1" w:styleId="59">
    <w:name w:val="apple-converted-space"/>
    <w:qFormat/>
    <w:uiPriority w:val="0"/>
  </w:style>
  <w:style w:type="character" w:customStyle="1" w:styleId="60">
    <w:name w:val="b-121"/>
    <w:qFormat/>
    <w:uiPriority w:val="0"/>
    <w:rPr>
      <w:rFonts w:hint="default" w:ascii="_x000B__x000C_" w:hAnsi="_x000B__x000C_"/>
      <w:sz w:val="18"/>
      <w:szCs w:val="18"/>
      <w:u w:val="none"/>
    </w:rPr>
  </w:style>
  <w:style w:type="character" w:customStyle="1" w:styleId="61">
    <w:name w:val="标题 2 Char"/>
    <w:qFormat/>
    <w:uiPriority w:val="0"/>
    <w:rPr>
      <w:rFonts w:ascii="Arial" w:hAnsi="Arial" w:eastAsia="黑体"/>
      <w:b/>
      <w:bCs/>
      <w:kern w:val="2"/>
      <w:sz w:val="32"/>
      <w:szCs w:val="32"/>
      <w:lang w:val="en-US" w:eastAsia="zh-CN" w:bidi="ar-SA"/>
    </w:rPr>
  </w:style>
  <w:style w:type="character" w:customStyle="1" w:styleId="62">
    <w:name w:val="ca-10"/>
    <w:qFormat/>
    <w:uiPriority w:val="0"/>
  </w:style>
  <w:style w:type="character" w:customStyle="1" w:styleId="63">
    <w:name w:val="ca-0"/>
    <w:qFormat/>
    <w:uiPriority w:val="0"/>
  </w:style>
  <w:style w:type="character" w:customStyle="1" w:styleId="64">
    <w:name w:val="ca-1"/>
    <w:qFormat/>
    <w:uiPriority w:val="0"/>
  </w:style>
  <w:style w:type="character" w:customStyle="1" w:styleId="65">
    <w:name w:val="ca-6"/>
    <w:qFormat/>
    <w:uiPriority w:val="0"/>
  </w:style>
  <w:style w:type="character" w:customStyle="1" w:styleId="66">
    <w:name w:val="ca-9"/>
    <w:qFormat/>
    <w:uiPriority w:val="0"/>
  </w:style>
  <w:style w:type="character" w:customStyle="1" w:styleId="67">
    <w:name w:val="纯文本 字符1"/>
    <w:qFormat/>
    <w:uiPriority w:val="0"/>
    <w:rPr>
      <w:rFonts w:ascii="宋体" w:hAnsi="Courier New" w:eastAsia="宋体"/>
      <w:kern w:val="2"/>
      <w:sz w:val="21"/>
      <w:lang w:val="en-US" w:eastAsia="zh-CN" w:bidi="ar-SA"/>
    </w:rPr>
  </w:style>
  <w:style w:type="character" w:customStyle="1" w:styleId="68">
    <w:name w:val="style11"/>
    <w:qFormat/>
    <w:uiPriority w:val="0"/>
    <w:rPr>
      <w:rFonts w:hint="default" w:ascii="Arial" w:hAnsi="Arial" w:cs="Arial"/>
    </w:rPr>
  </w:style>
  <w:style w:type="character" w:customStyle="1" w:styleId="69">
    <w:name w:val="普通文字 Char1"/>
    <w:qFormat/>
    <w:uiPriority w:val="0"/>
    <w:rPr>
      <w:rFonts w:ascii="宋体" w:hAnsi="Courier New" w:eastAsia="宋体"/>
      <w:kern w:val="2"/>
      <w:sz w:val="21"/>
      <w:lang w:val="en-US" w:eastAsia="zh-CN" w:bidi="ar-SA"/>
    </w:rPr>
  </w:style>
  <w:style w:type="character" w:customStyle="1" w:styleId="70">
    <w:name w:val="kleintab1"/>
    <w:qFormat/>
    <w:uiPriority w:val="0"/>
    <w:rPr>
      <w:color w:val="999999"/>
      <w:sz w:val="9"/>
      <w:szCs w:val="9"/>
    </w:rPr>
  </w:style>
  <w:style w:type="paragraph" w:customStyle="1" w:styleId="71">
    <w:name w:val="普通 (Web)"/>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72">
    <w:name w:val=" Char Char2"/>
    <w:basedOn w:val="1"/>
    <w:qFormat/>
    <w:uiPriority w:val="0"/>
    <w:rPr>
      <w:rFonts w:ascii="宋体" w:hAnsi="宋体"/>
      <w:b/>
      <w:sz w:val="28"/>
      <w:szCs w:val="28"/>
    </w:rPr>
  </w:style>
  <w:style w:type="paragraph" w:customStyle="1" w:styleId="73">
    <w:name w:val=" Char Char Char"/>
    <w:basedOn w:val="1"/>
    <w:qFormat/>
    <w:uiPriority w:val="0"/>
    <w:rPr>
      <w:rFonts w:ascii="宋体" w:hAnsi="宋体"/>
      <w:b/>
      <w:sz w:val="28"/>
      <w:szCs w:val="28"/>
    </w:rPr>
  </w:style>
  <w:style w:type="paragraph" w:customStyle="1" w:styleId="74">
    <w:name w:val=" Char Char"/>
    <w:basedOn w:val="1"/>
    <w:qFormat/>
    <w:uiPriority w:val="0"/>
    <w:rPr>
      <w:rFonts w:ascii="宋体" w:hAnsi="宋体"/>
      <w:b/>
      <w:sz w:val="28"/>
      <w:szCs w:val="28"/>
    </w:rPr>
  </w:style>
  <w:style w:type="paragraph" w:customStyle="1" w:styleId="75">
    <w:name w:val=" Char Char2 Char"/>
    <w:basedOn w:val="1"/>
    <w:qFormat/>
    <w:uiPriority w:val="0"/>
    <w:rPr>
      <w:rFonts w:ascii="宋体" w:hAnsi="宋体"/>
      <w:b/>
      <w:sz w:val="28"/>
      <w:szCs w:val="28"/>
    </w:rPr>
  </w:style>
  <w:style w:type="paragraph" w:customStyle="1" w:styleId="76">
    <w:name w:val="题注4"/>
    <w:basedOn w:val="1"/>
    <w:next w:val="8"/>
    <w:qFormat/>
    <w:uiPriority w:val="0"/>
    <w:pPr>
      <w:ind w:left="-132" w:leftChars="-64" w:right="-105" w:rightChars="-50" w:hanging="2"/>
      <w:jc w:val="center"/>
    </w:pPr>
    <w:rPr>
      <w:b/>
      <w:color w:val="FF0000"/>
      <w:szCs w:val="21"/>
      <w:lang w:val="en-GB"/>
    </w:rPr>
  </w:style>
  <w:style w:type="paragraph" w:customStyle="1" w:styleId="77">
    <w:name w:val="表格文字"/>
    <w:basedOn w:val="1"/>
    <w:qFormat/>
    <w:uiPriority w:val="0"/>
    <w:pPr>
      <w:spacing w:before="25" w:after="25"/>
      <w:jc w:val="left"/>
    </w:pPr>
    <w:rPr>
      <w:bCs/>
      <w:spacing w:val="10"/>
      <w:kern w:val="0"/>
      <w:sz w:val="24"/>
      <w:szCs w:val="20"/>
    </w:rPr>
  </w:style>
  <w:style w:type="paragraph" w:customStyle="1" w:styleId="78">
    <w:name w:val="默认段落字体 Para Char"/>
    <w:basedOn w:val="1"/>
    <w:qFormat/>
    <w:uiPriority w:val="0"/>
    <w:rPr>
      <w:rFonts w:ascii="宋体" w:hAnsi="宋体"/>
      <w:b/>
      <w:sz w:val="28"/>
      <w:szCs w:val="28"/>
    </w:rPr>
  </w:style>
  <w:style w:type="paragraph" w:customStyle="1" w:styleId="79">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80">
    <w:name w:val="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81">
    <w:name w:val="head"/>
    <w:basedOn w:val="1"/>
    <w:qFormat/>
    <w:uiPriority w:val="0"/>
    <w:pPr>
      <w:widowControl/>
      <w:spacing w:before="100" w:beforeAutospacing="1" w:after="100" w:afterAutospacing="1"/>
      <w:jc w:val="center"/>
    </w:pPr>
    <w:rPr>
      <w:rFonts w:hint="eastAsia" w:ascii="黑体" w:hAnsi="宋体" w:eastAsia="黑体"/>
      <w:b/>
      <w:bCs/>
      <w:kern w:val="0"/>
      <w:sz w:val="28"/>
      <w:szCs w:val="28"/>
    </w:rPr>
  </w:style>
  <w:style w:type="paragraph" w:customStyle="1" w:styleId="82">
    <w:name w:val="表格"/>
    <w:basedOn w:val="1"/>
    <w:qFormat/>
    <w:uiPriority w:val="0"/>
    <w:pPr>
      <w:spacing w:line="420" w:lineRule="exact"/>
      <w:ind w:left="84" w:leftChars="40"/>
      <w:jc w:val="center"/>
    </w:pPr>
    <w:rPr>
      <w:rFonts w:ascii="宋体" w:hAnsi="宋体"/>
      <w:bCs/>
      <w:spacing w:val="-12"/>
    </w:rPr>
  </w:style>
  <w:style w:type="paragraph" w:customStyle="1" w:styleId="83">
    <w:name w:val="List Paragraph1"/>
    <w:basedOn w:val="1"/>
    <w:qFormat/>
    <w:uiPriority w:val="0"/>
    <w:pPr>
      <w:ind w:firstLine="420" w:firstLineChars="200"/>
    </w:pPr>
    <w:rPr>
      <w:rFonts w:ascii="Calibri" w:hAnsi="Calibri"/>
      <w:szCs w:val="22"/>
    </w:rPr>
  </w:style>
  <w:style w:type="paragraph" w:customStyle="1" w:styleId="84">
    <w:name w:val="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5">
    <w:name w:val="p0"/>
    <w:basedOn w:val="1"/>
    <w:qFormat/>
    <w:uiPriority w:val="0"/>
    <w:pPr>
      <w:widowControl/>
    </w:pPr>
    <w:rPr>
      <w:kern w:val="0"/>
      <w:szCs w:val="21"/>
    </w:rPr>
  </w:style>
  <w:style w:type="paragraph" w:customStyle="1" w:styleId="86">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87">
    <w:name w:val=" Char Char Char Char Char"/>
    <w:basedOn w:val="1"/>
    <w:qFormat/>
    <w:uiPriority w:val="0"/>
    <w:pPr>
      <w:widowControl/>
      <w:spacing w:line="400" w:lineRule="exact"/>
      <w:jc w:val="center"/>
    </w:pPr>
    <w:rPr>
      <w:rFonts w:ascii="Verdana" w:hAnsi="Verdana"/>
      <w:kern w:val="0"/>
      <w:szCs w:val="20"/>
      <w:lang w:eastAsia="en-US"/>
    </w:rPr>
  </w:style>
  <w:style w:type="paragraph" w:styleId="88">
    <w:name w:val="List Paragraph"/>
    <w:basedOn w:val="1"/>
    <w:qFormat/>
    <w:uiPriority w:val="34"/>
    <w:pPr>
      <w:widowControl/>
      <w:ind w:firstLine="420" w:firstLineChars="200"/>
      <w:jc w:val="left"/>
    </w:pPr>
    <w:rPr>
      <w:kern w:val="0"/>
      <w:sz w:val="20"/>
      <w:szCs w:val="20"/>
    </w:rPr>
  </w:style>
  <w:style w:type="paragraph" w:customStyle="1" w:styleId="89">
    <w:name w:val=" Char Char Char Char Char Char Char"/>
    <w:basedOn w:val="1"/>
    <w:qFormat/>
    <w:uiPriority w:val="0"/>
    <w:pPr>
      <w:tabs>
        <w:tab w:val="left" w:pos="425"/>
      </w:tabs>
      <w:ind w:left="425" w:hanging="425"/>
    </w:pPr>
    <w:rPr>
      <w:rFonts w:eastAsia="仿宋_GB2312"/>
      <w:kern w:val="24"/>
      <w:sz w:val="24"/>
    </w:rPr>
  </w:style>
  <w:style w:type="paragraph" w:customStyle="1" w:styleId="90">
    <w:name w:val="Char"/>
    <w:basedOn w:val="1"/>
    <w:qFormat/>
    <w:uiPriority w:val="0"/>
    <w:pPr>
      <w:widowControl/>
      <w:spacing w:after="160" w:line="240" w:lineRule="exact"/>
      <w:jc w:val="left"/>
    </w:pPr>
    <w:rPr>
      <w:rFonts w:ascii="Verdana" w:hAnsi="Verdana"/>
      <w:kern w:val="0"/>
      <w:szCs w:val="20"/>
      <w:lang w:eastAsia="en-US"/>
    </w:rPr>
  </w:style>
  <w:style w:type="paragraph" w:customStyle="1" w:styleId="91">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92">
    <w:name w:val="题注5"/>
    <w:basedOn w:val="1"/>
    <w:next w:val="8"/>
    <w:qFormat/>
    <w:uiPriority w:val="0"/>
    <w:pPr>
      <w:jc w:val="center"/>
    </w:pPr>
    <w:rPr>
      <w:b/>
      <w:color w:val="000000"/>
      <w:sz w:val="24"/>
      <w:szCs w:val="21"/>
    </w:rPr>
  </w:style>
  <w:style w:type="paragraph" w:customStyle="1" w:styleId="93">
    <w:name w:val="无间距"/>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
    <w:name w:val="xl29"/>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95">
    <w:name w:val="默认段落字体 Para Char Char Char Char"/>
    <w:basedOn w:val="1"/>
    <w:qFormat/>
    <w:uiPriority w:val="0"/>
  </w:style>
  <w:style w:type="paragraph" w:customStyle="1" w:styleId="96">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97">
    <w:name w:val="列出段落1"/>
    <w:basedOn w:val="1"/>
    <w:qFormat/>
    <w:uiPriority w:val="0"/>
    <w:pPr>
      <w:ind w:firstLine="420" w:firstLineChars="200"/>
    </w:pPr>
    <w:rPr>
      <w:rFonts w:ascii="Calibri" w:hAnsi="Calibri"/>
      <w:szCs w:val="22"/>
    </w:rPr>
  </w:style>
  <w:style w:type="paragraph" w:customStyle="1" w:styleId="98">
    <w:name w:val="办公自动化专用标题"/>
    <w:basedOn w:val="34"/>
    <w:qFormat/>
    <w:uiPriority w:val="0"/>
    <w:pPr>
      <w:spacing w:line="560" w:lineRule="atLeast"/>
    </w:pPr>
    <w:rPr>
      <w:rFonts w:ascii="宋体" w:cs="Times New Roman"/>
      <w:bCs w:val="0"/>
      <w:sz w:val="44"/>
      <w:szCs w:val="20"/>
    </w:rPr>
  </w:style>
  <w:style w:type="paragraph" w:customStyle="1" w:styleId="99">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0">
    <w:name w:val="Char Char Char Char Char Char Char Char Char Char"/>
    <w:basedOn w:val="1"/>
    <w:qFormat/>
    <w:uiPriority w:val="0"/>
    <w:rPr>
      <w:rFonts w:ascii="Tahoma" w:hAnsi="Tahoma"/>
      <w:sz w:val="24"/>
      <w:szCs w:val="20"/>
    </w:rPr>
  </w:style>
  <w:style w:type="paragraph" w:customStyle="1" w:styleId="101">
    <w:name w:val="pa-0"/>
    <w:basedOn w:val="1"/>
    <w:qFormat/>
    <w:uiPriority w:val="0"/>
    <w:pPr>
      <w:widowControl/>
      <w:spacing w:before="100" w:beforeAutospacing="1" w:after="100" w:afterAutospacing="1"/>
      <w:jc w:val="left"/>
    </w:pPr>
    <w:rPr>
      <w:rFonts w:ascii="宋体" w:hAnsi="宋体" w:cs="宋体"/>
      <w:kern w:val="0"/>
      <w:sz w:val="24"/>
    </w:rPr>
  </w:style>
  <w:style w:type="paragraph" w:customStyle="1" w:styleId="102">
    <w:name w:val="_Style 101"/>
    <w:semiHidden/>
    <w:qFormat/>
    <w:uiPriority w:val="99"/>
    <w:rPr>
      <w:rFonts w:ascii="Times New Roman" w:hAnsi="Times New Roman" w:eastAsia="宋体" w:cs="Times New Roman"/>
      <w:kern w:val="2"/>
      <w:sz w:val="21"/>
      <w:szCs w:val="24"/>
      <w:lang w:val="en-US" w:eastAsia="zh-CN" w:bidi="ar-SA"/>
    </w:rPr>
  </w:style>
  <w:style w:type="table" w:customStyle="1" w:styleId="103">
    <w:name w:val="网格型1"/>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4">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105">
    <w:name w:val="重点内容 Char"/>
    <w:link w:val="106"/>
    <w:qFormat/>
    <w:uiPriority w:val="0"/>
    <w:rPr>
      <w:rFonts w:hint="eastAsia" w:ascii="方正仿宋_GB2312" w:hAnsi="方正仿宋_GB2312" w:eastAsia="方正仿宋_GB2312" w:cs="方正仿宋_GB2312"/>
      <w:color w:val="auto"/>
      <w:sz w:val="32"/>
      <w:szCs w:val="32"/>
      <w:u w:val="none" w:color="000000"/>
      <w:lang w:eastAsia="zh-Hans"/>
    </w:rPr>
  </w:style>
  <w:style w:type="paragraph" w:customStyle="1" w:styleId="106">
    <w:name w:val="重点内容"/>
    <w:basedOn w:val="1"/>
    <w:link w:val="105"/>
    <w:qFormat/>
    <w:uiPriority w:val="0"/>
    <w:pPr>
      <w:widowControl/>
      <w:ind w:firstLine="643" w:firstLineChars="200"/>
      <w:jc w:val="left"/>
    </w:pPr>
    <w:rPr>
      <w:rFonts w:hint="eastAsia" w:ascii="方正仿宋_GB2312" w:hAnsi="方正仿宋_GB2312" w:eastAsia="方正仿宋_GB2312"/>
      <w:kern w:val="0"/>
      <w:sz w:val="32"/>
      <w:szCs w:val="32"/>
      <w:u w:val="none" w:color="000000"/>
      <w:lang w:eastAsia="zh-Hans"/>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71</Pages>
  <Words>6012</Words>
  <Characters>34270</Characters>
  <Lines>285</Lines>
  <Paragraphs>80</Paragraphs>
  <TotalTime>0</TotalTime>
  <ScaleCrop>false</ScaleCrop>
  <LinksUpToDate>false</LinksUpToDate>
  <CharactersWithSpaces>40202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2017-11-10T07:20:00Z</dcterms:created>
  <dc:creator>USER</dc:creator>
  <cp:lastModifiedBy>sunrise</cp:lastModifiedBy>
  <cp:lastPrinted>2017-10-11T08:16:00Z</cp:lastPrinted>
  <dcterms:modified xsi:type="dcterms:W3CDTF">2023-12-07T07:35:33Z</dcterms:modified>
  <dc:title>投  标  须  知</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BD3A520BD11B4FBCA5BBAE9ACB73D925_13</vt:lpwstr>
  </property>
</Properties>
</file>