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rPr>
          <w:rFonts w:ascii="宋体"/>
          <w:b/>
          <w:bCs/>
          <w:sz w:val="24"/>
          <w:szCs w:val="24"/>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汕头大学医学院第一附属医院护士鞋等采购项目</w:t>
      </w:r>
    </w:p>
    <w:p>
      <w:pPr>
        <w:spacing w:line="360" w:lineRule="auto"/>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SDFYY-ZCB2021006</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21</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12</w:t>
      </w:r>
      <w:r>
        <w:rPr>
          <w:rFonts w:hint="eastAsia" w:ascii="宋体" w:hAnsi="宋体"/>
          <w:b/>
          <w:bCs/>
          <w:color w:val="auto"/>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24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color w:val="auto"/>
          <w:sz w:val="21"/>
          <w:szCs w:val="21"/>
          <w:lang w:val="en-US" w:eastAsia="zh-CN"/>
        </w:rPr>
        <w:t>汕头大学医学院第一附属医院</w:t>
      </w:r>
      <w:r>
        <w:rPr>
          <w:rFonts w:hint="eastAsia" w:ascii="宋体" w:hAnsi="Times New Roman" w:cs="Times New Roman"/>
          <w:color w:val="auto"/>
          <w:sz w:val="21"/>
          <w:szCs w:val="21"/>
          <w:lang w:val="en-US" w:eastAsia="zh-CN"/>
        </w:rPr>
        <w:t>护士鞋等采购</w:t>
      </w:r>
      <w:r>
        <w:rPr>
          <w:rFonts w:hint="eastAsia" w:ascii="宋体" w:hAnsi="Times New Roman" w:eastAsia="宋体" w:cs="Times New Roman"/>
          <w:color w:val="auto"/>
          <w:sz w:val="21"/>
          <w:szCs w:val="21"/>
          <w:lang w:val="en-US" w:eastAsia="zh-CN"/>
        </w:rPr>
        <w:t>项目进行公开招标采购，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一、项目基本情况</w:t>
      </w:r>
    </w:p>
    <w:p>
      <w:pPr>
        <w:adjustRightInd w:val="0"/>
        <w:snapToGrid w:val="0"/>
        <w:spacing w:line="240" w:lineRule="auto"/>
        <w:ind w:firstLine="420" w:firstLineChars="200"/>
        <w:rPr>
          <w:rFonts w:hint="default"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1.项目编号：SDFYY-ZCB202100</w:t>
      </w:r>
      <w:r>
        <w:rPr>
          <w:rFonts w:hint="eastAsia" w:ascii="宋体" w:hAnsi="Times New Roman" w:cs="Times New Roman"/>
          <w:color w:val="auto"/>
          <w:sz w:val="21"/>
          <w:szCs w:val="21"/>
          <w:lang w:val="en-US" w:eastAsia="zh-CN"/>
        </w:rPr>
        <w:t>6</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2.项目名称：汕头大学医学院第一附属医院</w:t>
      </w:r>
      <w:r>
        <w:rPr>
          <w:rFonts w:hint="eastAsia" w:ascii="宋体" w:hAnsi="Times New Roman" w:cs="Times New Roman"/>
          <w:color w:val="auto"/>
          <w:sz w:val="21"/>
          <w:szCs w:val="21"/>
          <w:lang w:val="en-US" w:eastAsia="zh-CN"/>
        </w:rPr>
        <w:t>护士鞋等采购</w:t>
      </w:r>
      <w:r>
        <w:rPr>
          <w:rFonts w:hint="eastAsia" w:ascii="宋体" w:hAnsi="Times New Roman" w:eastAsia="宋体" w:cs="Times New Roman"/>
          <w:color w:val="auto"/>
          <w:sz w:val="21"/>
          <w:szCs w:val="21"/>
          <w:lang w:val="en-US" w:eastAsia="zh-CN"/>
        </w:rPr>
        <w:t>项目</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3.采购方式：公开招标</w:t>
      </w:r>
    </w:p>
    <w:p>
      <w:pPr>
        <w:adjustRightInd w:val="0"/>
        <w:snapToGrid w:val="0"/>
        <w:spacing w:line="240" w:lineRule="auto"/>
        <w:ind w:firstLine="420" w:firstLineChars="200"/>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4.资金来源：自筹资金</w:t>
      </w:r>
    </w:p>
    <w:p>
      <w:pPr>
        <w:adjustRightInd w:val="0"/>
        <w:snapToGrid w:val="0"/>
        <w:spacing w:line="240" w:lineRule="auto"/>
        <w:ind w:firstLine="420" w:firstLineChars="200"/>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5.</w:t>
      </w:r>
      <w:r>
        <w:rPr>
          <w:rFonts w:hint="eastAsia" w:ascii="宋体" w:hAnsi="Times New Roman" w:cs="Times New Roman"/>
          <w:sz w:val="21"/>
          <w:szCs w:val="21"/>
          <w:lang w:val="en-US" w:eastAsia="zh-CN"/>
        </w:rPr>
        <w:t>项目采购预算</w:t>
      </w:r>
      <w:r>
        <w:rPr>
          <w:rFonts w:hint="eastAsia" w:ascii="宋体" w:hAnsi="Times New Roman" w:eastAsia="宋体" w:cs="Times New Roman"/>
          <w:sz w:val="21"/>
          <w:szCs w:val="21"/>
          <w:lang w:val="en-US" w:eastAsia="zh-CN"/>
        </w:rPr>
        <w:t>：121868元</w:t>
      </w:r>
    </w:p>
    <w:p>
      <w:pPr>
        <w:adjustRightInd w:val="0"/>
        <w:snapToGrid w:val="0"/>
        <w:spacing w:line="240" w:lineRule="auto"/>
        <w:ind w:firstLine="420" w:firstLineChars="200"/>
        <w:rPr>
          <w:rFonts w:hint="eastAsia" w:ascii="宋体" w:hAnsi="Times New Roman" w:cs="Times New Roman"/>
          <w:sz w:val="21"/>
          <w:szCs w:val="21"/>
          <w:lang w:val="en-US" w:eastAsia="zh-CN"/>
        </w:rPr>
      </w:pPr>
      <w:r>
        <w:rPr>
          <w:rFonts w:hint="eastAsia" w:ascii="宋体" w:hAnsi="Times New Roman" w:eastAsia="宋体" w:cs="Times New Roman"/>
          <w:sz w:val="21"/>
          <w:szCs w:val="21"/>
          <w:lang w:val="en-US" w:eastAsia="zh-CN"/>
        </w:rPr>
        <w:t>6.</w:t>
      </w:r>
      <w:r>
        <w:rPr>
          <w:rFonts w:hint="eastAsia" w:ascii="宋体" w:hAnsi="Times New Roman" w:cs="Times New Roman"/>
          <w:sz w:val="21"/>
          <w:szCs w:val="21"/>
          <w:lang w:val="en-US" w:eastAsia="zh-CN"/>
        </w:rPr>
        <w:t>项目标的及最高采购限价</w:t>
      </w:r>
    </w:p>
    <w:tbl>
      <w:tblPr>
        <w:tblStyle w:val="21"/>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21"/>
        <w:gridCol w:w="1682"/>
        <w:gridCol w:w="653"/>
        <w:gridCol w:w="1669"/>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b/>
                <w:szCs w:val="21"/>
              </w:rPr>
            </w:pPr>
            <w:r>
              <w:rPr>
                <w:rFonts w:hint="eastAsia" w:ascii="宋体" w:hAnsi="宋体"/>
                <w:b/>
                <w:szCs w:val="21"/>
                <w:lang w:val="en-US" w:eastAsia="zh-CN"/>
              </w:rPr>
              <w:t>货物</w:t>
            </w:r>
            <w:r>
              <w:rPr>
                <w:rFonts w:hint="eastAsia" w:ascii="宋体" w:hAnsi="宋体"/>
                <w:b/>
                <w:szCs w:val="21"/>
              </w:rPr>
              <w:t>名称</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szCs w:val="21"/>
                <w:lang w:eastAsia="zh-CN"/>
              </w:rPr>
            </w:pPr>
            <w:r>
              <w:rPr>
                <w:rFonts w:hint="eastAsia" w:ascii="宋体" w:hAnsi="宋体"/>
                <w:b/>
                <w:szCs w:val="21"/>
              </w:rPr>
              <w:t>数量</w:t>
            </w:r>
            <w:r>
              <w:rPr>
                <w:rFonts w:hint="eastAsia" w:ascii="宋体" w:hAnsi="宋体"/>
                <w:b/>
                <w:szCs w:val="21"/>
                <w:lang w:eastAsia="zh-CN"/>
              </w:rPr>
              <w:t>（</w:t>
            </w:r>
            <w:r>
              <w:rPr>
                <w:rFonts w:hint="eastAsia" w:ascii="宋体" w:hAnsi="宋体"/>
                <w:b/>
                <w:szCs w:val="21"/>
                <w:lang w:val="en-US" w:eastAsia="zh-CN"/>
              </w:rPr>
              <w:t>按实际需求采购</w:t>
            </w:r>
            <w:r>
              <w:rPr>
                <w:rFonts w:hint="eastAsia" w:ascii="宋体" w:hAnsi="宋体"/>
                <w:b/>
                <w:szCs w:val="21"/>
                <w:lang w:eastAsia="zh-CN"/>
              </w:rPr>
              <w:t>）</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单位</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szCs w:val="21"/>
                <w:lang w:eastAsia="zh-CN"/>
              </w:rPr>
            </w:pPr>
            <w:r>
              <w:rPr>
                <w:rFonts w:hint="eastAsia" w:ascii="宋体" w:hAnsi="宋体"/>
                <w:b/>
                <w:szCs w:val="21"/>
              </w:rPr>
              <w:t>最高单价限价</w:t>
            </w:r>
            <w:r>
              <w:rPr>
                <w:rFonts w:hint="eastAsia" w:ascii="宋体" w:hAnsi="宋体"/>
                <w:b/>
                <w:szCs w:val="21"/>
                <w:lang w:eastAsia="zh-CN"/>
              </w:rPr>
              <w:t>（</w:t>
            </w:r>
            <w:r>
              <w:rPr>
                <w:rFonts w:hint="eastAsia" w:ascii="宋体" w:hAnsi="宋体"/>
                <w:b/>
                <w:szCs w:val="21"/>
                <w:lang w:val="en-US" w:eastAsia="zh-CN"/>
              </w:rPr>
              <w:t>元</w:t>
            </w:r>
            <w:r>
              <w:rPr>
                <w:rFonts w:hint="eastAsia" w:ascii="宋体" w:hAnsi="宋体"/>
                <w:b/>
                <w:szCs w:val="21"/>
                <w:lang w:eastAsia="zh-CN"/>
              </w:rPr>
              <w:t>）</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szCs w:val="21"/>
                <w:lang w:eastAsia="zh-CN"/>
              </w:rPr>
            </w:pPr>
            <w:r>
              <w:rPr>
                <w:rFonts w:hint="eastAsia" w:ascii="宋体" w:hAnsi="宋体"/>
                <w:b/>
                <w:szCs w:val="21"/>
              </w:rPr>
              <w:t>最高总价限价</w:t>
            </w:r>
            <w:r>
              <w:rPr>
                <w:rFonts w:hint="eastAsia" w:ascii="宋体" w:hAnsi="宋体"/>
                <w:b/>
                <w:szCs w:val="21"/>
                <w:lang w:eastAsia="zh-CN"/>
              </w:rPr>
              <w:t>（</w:t>
            </w:r>
            <w:r>
              <w:rPr>
                <w:rFonts w:hint="eastAsia" w:ascii="宋体" w:hAnsi="宋体"/>
                <w:b/>
                <w:szCs w:val="21"/>
                <w:lang w:val="en-US" w:eastAsia="zh-CN"/>
              </w:rPr>
              <w:t>元</w:t>
            </w:r>
            <w:r>
              <w:rPr>
                <w:rFonts w:hint="eastAsia" w:ascii="宋体" w:hAnsi="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护士鞋</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男、女</w:t>
            </w:r>
            <w:r>
              <w:rPr>
                <w:rFonts w:hint="eastAsia" w:ascii="宋体" w:hAnsi="宋体" w:cs="宋体"/>
                <w:color w:val="000000" w:themeColor="text1"/>
                <w:kern w:val="0"/>
                <w:szCs w:val="21"/>
                <w:lang w:eastAsia="zh-CN"/>
                <w14:textFill>
                  <w14:solidFill>
                    <w14:schemeClr w14:val="tx1"/>
                  </w14:solidFill>
                </w14:textFill>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1262</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双</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90</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113580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80" w:type="dxa"/>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防护室内拖鞋</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男、女</w:t>
            </w:r>
            <w:r>
              <w:rPr>
                <w:rFonts w:hint="eastAsia" w:ascii="宋体" w:hAnsi="宋体" w:cs="宋体"/>
                <w:color w:val="000000" w:themeColor="text1"/>
                <w:kern w:val="0"/>
                <w:szCs w:val="21"/>
                <w:lang w:eastAsia="zh-CN"/>
                <w14:textFill>
                  <w14:solidFill>
                    <w14:schemeClr w14:val="tx1"/>
                  </w14:solidFill>
                </w14:textFill>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148</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双</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56</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80"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3</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护士头花</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66</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个</w:t>
            </w:r>
          </w:p>
        </w:tc>
        <w:tc>
          <w:tcPr>
            <w:tcW w:w="4046"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由护士鞋中标公司作为配件提供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0" w:type="dxa"/>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4</w:t>
            </w:r>
          </w:p>
        </w:tc>
        <w:tc>
          <w:tcPr>
            <w:tcW w:w="2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护士挂表</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66</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块</w:t>
            </w:r>
          </w:p>
        </w:tc>
        <w:tc>
          <w:tcPr>
            <w:tcW w:w="4046" w:type="dxa"/>
            <w:gridSpan w:val="2"/>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000000" w:themeColor="text1"/>
                <w:szCs w:val="21"/>
                <w:lang w:val="en-US" w:eastAsia="zh-CN"/>
                <w14:textFill>
                  <w14:solidFill>
                    <w14:schemeClr w14:val="tx1"/>
                  </w14:solidFill>
                </w14:textFill>
              </w:rPr>
            </w:pPr>
          </w:p>
        </w:tc>
      </w:tr>
    </w:tbl>
    <w:p>
      <w:pPr>
        <w:autoSpaceDE w:val="0"/>
        <w:autoSpaceDN w:val="0"/>
        <w:ind w:firstLine="420" w:firstLineChars="200"/>
        <w:rPr>
          <w:rFonts w:hint="eastAsia" w:ascii="宋体" w:hAnsi="宋体"/>
          <w:szCs w:val="21"/>
          <w:lang w:val="zh-CN"/>
        </w:rPr>
      </w:pPr>
      <w:r>
        <w:rPr>
          <w:rFonts w:hint="eastAsia" w:ascii="宋体" w:hAnsi="宋体"/>
          <w:szCs w:val="21"/>
          <w:lang w:val="zh-CN"/>
        </w:rPr>
        <w:t>详细技术规范请参阅招标文件中的用户需求书。投标人必须对本项目的全部内容进行投标报价，如有缺漏或超出最高采购限价，将导致投标无效。</w:t>
      </w:r>
    </w:p>
    <w:p>
      <w:pPr>
        <w:autoSpaceDE w:val="0"/>
        <w:autoSpaceDN w:val="0"/>
        <w:ind w:firstLine="420" w:firstLineChars="200"/>
        <w:rPr>
          <w:rFonts w:hint="eastAsia" w:ascii="宋体" w:hAnsi="Times New Roman" w:cs="Times New Roman"/>
          <w:sz w:val="21"/>
          <w:szCs w:val="21"/>
          <w:lang w:val="en-US" w:eastAsia="zh-CN"/>
        </w:rPr>
      </w:pPr>
      <w:r>
        <w:rPr>
          <w:rFonts w:hint="eastAsia" w:ascii="宋体" w:hAnsi="宋体"/>
          <w:szCs w:val="21"/>
        </w:rPr>
        <w:t>本项目核心产品（主要产品）为“</w:t>
      </w:r>
      <w:r>
        <w:rPr>
          <w:rFonts w:hint="eastAsia" w:ascii="宋体" w:hAnsi="宋体" w:cs="宋体"/>
          <w:color w:val="000000"/>
          <w:kern w:val="0"/>
          <w:szCs w:val="21"/>
          <w:lang w:val="en-US" w:eastAsia="zh-CN"/>
        </w:rPr>
        <w:t>护士鞋（男、女）</w:t>
      </w:r>
      <w:r>
        <w:rPr>
          <w:rFonts w:hint="eastAsia" w:ascii="宋体" w:hAnsi="宋体"/>
          <w:szCs w:val="21"/>
        </w:rPr>
        <w:t>”。</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cs="Times New Roman"/>
          <w:sz w:val="21"/>
          <w:szCs w:val="21"/>
          <w:lang w:val="en-US" w:eastAsia="zh-CN"/>
        </w:rPr>
        <w:t>7.交货地点</w:t>
      </w:r>
      <w:r>
        <w:rPr>
          <w:rFonts w:hint="eastAsia" w:ascii="宋体" w:hAnsi="Times New Roman" w:eastAsia="宋体" w:cs="Times New Roman"/>
          <w:sz w:val="21"/>
          <w:szCs w:val="21"/>
          <w:lang w:val="en-US" w:eastAsia="zh-CN"/>
        </w:rPr>
        <w:t>：汕头市长平路57号（具体地点由招标人指定）</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cs="Times New Roman"/>
          <w:sz w:val="21"/>
          <w:szCs w:val="21"/>
          <w:lang w:val="en-US" w:eastAsia="zh-CN"/>
        </w:rPr>
        <w:t>8</w:t>
      </w:r>
      <w:r>
        <w:rPr>
          <w:rFonts w:hint="eastAsia" w:ascii="宋体" w:hAnsi="Times New Roman" w:eastAsia="宋体" w:cs="Times New Roman"/>
          <w:sz w:val="21"/>
          <w:szCs w:val="21"/>
          <w:lang w:val="en-US" w:eastAsia="zh-CN"/>
        </w:rPr>
        <w:t>.交货期限：合同签订后30天内完成交货</w:t>
      </w:r>
      <w:r>
        <w:rPr>
          <w:rFonts w:hint="eastAsia" w:ascii="宋体" w:hAnsi="Times New Roman" w:cs="Times New Roman"/>
          <w:sz w:val="21"/>
          <w:szCs w:val="21"/>
          <w:lang w:val="en-US" w:eastAsia="zh-CN"/>
        </w:rPr>
        <w:t>验收</w:t>
      </w:r>
      <w:r>
        <w:rPr>
          <w:rFonts w:hint="eastAsia" w:ascii="宋体" w:hAnsi="Times New Roman" w:eastAsia="宋体" w:cs="Times New Roman"/>
          <w:sz w:val="21"/>
          <w:szCs w:val="21"/>
          <w:lang w:val="en-US" w:eastAsia="zh-CN"/>
        </w:rPr>
        <w:t>。</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二、申请人的资格要求：</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color w:val="000000"/>
          <w:highlight w:val="none"/>
        </w:rPr>
      </w:pPr>
      <w:r>
        <w:rPr>
          <w:rFonts w:hint="eastAsia" w:ascii="宋体" w:hAnsi="宋体"/>
          <w:color w:val="000000"/>
          <w:highlight w:val="none"/>
        </w:rPr>
        <w:t>1.投标人应具备《政府采购法》第二十二条规定的条件：</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color w:val="000000"/>
          <w:highlight w:val="none"/>
        </w:rPr>
      </w:pPr>
      <w:r>
        <w:rPr>
          <w:rFonts w:hint="eastAsia" w:ascii="宋体" w:hAnsi="宋体"/>
          <w:color w:val="000000"/>
          <w:highlight w:val="none"/>
        </w:rPr>
        <w:t>1）供应商必须是具有独立承担民事责任能力的在中华人民共和国境内注册的法人或其他组织或自然人，投标时提交营业执照等证明文件或自然人的身份证明；</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color w:val="000000"/>
          <w:highlight w:val="none"/>
        </w:rPr>
      </w:pPr>
      <w:r>
        <w:rPr>
          <w:rFonts w:hint="eastAsia" w:ascii="宋体" w:hAnsi="宋体"/>
          <w:color w:val="000000"/>
          <w:highlight w:val="none"/>
        </w:rPr>
        <w:t>2）供应商必须具有良好的商业信誉和健全的财务会计制度；</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color w:val="000000"/>
          <w:highlight w:val="none"/>
        </w:rPr>
      </w:pPr>
      <w:r>
        <w:rPr>
          <w:rFonts w:hint="eastAsia" w:ascii="宋体" w:hAnsi="宋体"/>
          <w:color w:val="000000"/>
          <w:highlight w:val="none"/>
        </w:rPr>
        <w:t>3）有依法缴纳税收和社会保障资金的良好记录；</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color w:val="000000"/>
          <w:highlight w:val="none"/>
        </w:rPr>
      </w:pPr>
      <w:r>
        <w:rPr>
          <w:rFonts w:hint="eastAsia" w:ascii="宋体" w:hAnsi="宋体"/>
          <w:color w:val="000000"/>
          <w:highlight w:val="none"/>
        </w:rPr>
        <w:t>4）供应商参加政府采购活动前三年内，在经营活动中没有重大违法记录；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eastAsia="宋体"/>
          <w:color w:val="000000"/>
          <w:highlight w:val="none"/>
          <w:lang w:val="en-US" w:eastAsia="zh-CN"/>
        </w:rPr>
      </w:pPr>
      <w:r>
        <w:rPr>
          <w:rFonts w:hint="eastAsia" w:ascii="宋体" w:hAnsi="宋体"/>
          <w:color w:val="000000"/>
          <w:highlight w:val="none"/>
        </w:rPr>
        <w:t>5）供应商必须符合法律、行政法规规定的其他条件。</w:t>
      </w:r>
      <w:r>
        <w:rPr>
          <w:rFonts w:hint="eastAsia" w:ascii="宋体" w:hAnsi="宋体"/>
          <w:color w:val="00000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hint="eastAsia" w:ascii="宋体" w:hAnsi="宋体"/>
          <w:color w:val="000000"/>
          <w:highlight w:val="none"/>
        </w:rPr>
      </w:pPr>
      <w:r>
        <w:rPr>
          <w:rFonts w:hint="eastAsia" w:ascii="宋体" w:hAnsi="宋体"/>
          <w:color w:val="000000"/>
          <w:highlight w:val="none"/>
        </w:rPr>
        <w:t>2.供应商未被列入“中国执行信息公开网”网站(http://zxgk.court.gov.cn/shixin/)“记录失信被执行人”和“信用中国”网站(www.creditchina.gov.cn)“重大税收违法案件当事人名单或政府采购不良行为记录”记录名单；不处于中国政府采购网(www.ccgp.gov.cn)“政府采购严重违法失信行为信息记录”中的禁止参加政府采购活动期间。</w:t>
      </w:r>
    </w:p>
    <w:p>
      <w:pPr>
        <w:pStyle w:val="51"/>
        <w:keepNext w:val="0"/>
        <w:keepLines w:val="0"/>
        <w:pageBreakBefore w:val="0"/>
        <w:widowControl/>
        <w:kinsoku/>
        <w:wordWrap/>
        <w:overflowPunct/>
        <w:topLinePunct w:val="0"/>
        <w:autoSpaceDE/>
        <w:autoSpaceDN/>
        <w:bidi w:val="0"/>
        <w:adjustRightInd/>
        <w:snapToGrid/>
        <w:ind w:firstLine="420" w:firstLineChars="200"/>
        <w:rPr>
          <w:rFonts w:hint="eastAsia" w:hAnsi="宋体" w:cs="Times New Roman"/>
          <w:color w:val="000000"/>
          <w:kern w:val="0"/>
          <w:sz w:val="21"/>
          <w:szCs w:val="21"/>
          <w:highlight w:val="none"/>
          <w:lang w:val="en-US" w:eastAsia="zh-CN" w:bidi="ar-SA"/>
        </w:rPr>
      </w:pPr>
      <w:r>
        <w:rPr>
          <w:rFonts w:hint="eastAsia" w:hAnsi="宋体" w:cs="Times New Roman"/>
          <w:color w:val="000000"/>
          <w:kern w:val="0"/>
          <w:sz w:val="21"/>
          <w:szCs w:val="21"/>
          <w:highlight w:val="none"/>
          <w:lang w:val="en-US" w:eastAsia="zh-CN" w:bidi="ar-SA"/>
        </w:rPr>
        <w:t>3.</w:t>
      </w:r>
      <w:r>
        <w:rPr>
          <w:rFonts w:hint="eastAsia" w:ascii="宋体" w:hAnsi="宋体" w:eastAsia="宋体" w:cs="Times New Roman"/>
          <w:color w:val="000000"/>
          <w:kern w:val="0"/>
          <w:sz w:val="21"/>
          <w:szCs w:val="21"/>
          <w:highlight w:val="none"/>
          <w:lang w:val="en-US" w:eastAsia="zh-CN" w:bidi="ar-SA"/>
        </w:rPr>
        <w:t>具备履行合同所必需的设备和专业技术能力（提供证明材料）</w:t>
      </w:r>
      <w:r>
        <w:rPr>
          <w:rFonts w:hint="eastAsia" w:hAnsi="宋体" w:cs="Times New Roman"/>
          <w:color w:val="000000"/>
          <w:kern w:val="0"/>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80" w:lineRule="exact"/>
        <w:ind w:firstLine="420" w:firstLineChars="200"/>
        <w:jc w:val="both"/>
        <w:rPr>
          <w:rFonts w:ascii="宋体" w:hAnsi="宋体"/>
          <w:szCs w:val="21"/>
        </w:rPr>
      </w:pPr>
      <w:r>
        <w:rPr>
          <w:rFonts w:hint="eastAsia" w:ascii="宋体" w:hAnsi="宋体"/>
          <w:color w:val="000000"/>
          <w:highlight w:val="none"/>
          <w:lang w:val="en-US" w:eastAsia="zh-CN"/>
        </w:rPr>
        <w:t>4</w:t>
      </w:r>
      <w:r>
        <w:rPr>
          <w:rFonts w:hint="eastAsia" w:ascii="宋体" w:hAnsi="宋体"/>
          <w:color w:val="000000"/>
          <w:highlight w:val="none"/>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5</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4"/>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1.报名时间：</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06</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（北京时间）。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以上文件在报名登记时必须提供原件核对，文件提供人应保证以上文件真实可靠，如因所提供文件不实导致与本项目有关的任何损失由提供人承担。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采购人</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4"/>
          <w:rFonts w:hint="default" w:ascii="宋体" w:hAnsi="宋体" w:eastAsia="宋体" w:cs="宋体"/>
          <w:b/>
          <w:bCs/>
          <w:i w:val="0"/>
          <w:iCs w:val="0"/>
          <w:caps w:val="0"/>
          <w:color w:val="000000"/>
          <w:spacing w:val="0"/>
          <w:sz w:val="21"/>
          <w:szCs w:val="21"/>
          <w:shd w:val="clear" w:fill="FFFFFF"/>
          <w:vertAlign w:val="baseline"/>
        </w:rPr>
        <w:t>、招标文件的获取：</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4"/>
          <w:rFonts w:hint="default" w:ascii="宋体" w:hAnsi="宋体" w:eastAsia="宋体" w:cs="宋体"/>
          <w:b/>
          <w:bCs/>
          <w:i w:val="0"/>
          <w:iCs w:val="0"/>
          <w:caps w:val="0"/>
          <w:color w:val="000000"/>
          <w:spacing w:val="0"/>
          <w:sz w:val="21"/>
          <w:szCs w:val="21"/>
          <w:shd w:val="clear" w:fill="FFFFFF"/>
          <w:vertAlign w:val="baseline"/>
        </w:rPr>
        <w:t>、投标保证金：</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4"/>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1.投标地址：</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rPr>
        <w:t>6楼招标采购办公室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2.投标时间：202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:00-15:00（北京时间），逾期送达的投标文件将不予接收。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3.投标截止时间：202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4.开标时间：202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日15时00分（北京时间）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4"/>
          <w:rFonts w:hint="default" w:ascii="宋体" w:hAnsi="宋体" w:eastAsia="宋体" w:cs="宋体"/>
          <w:b/>
          <w:bCs/>
          <w:i w:val="0"/>
          <w:iCs w:val="0"/>
          <w:caps w:val="0"/>
          <w:color w:val="000000"/>
          <w:spacing w:val="0"/>
          <w:sz w:val="21"/>
          <w:szCs w:val="21"/>
          <w:shd w:val="clear" w:fill="FFFFFF"/>
          <w:vertAlign w:val="baseline"/>
        </w:rPr>
        <w:t>、公告发布媒介：</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w:t>
      </w:r>
      <w:r>
        <w:rPr>
          <w:rFonts w:hint="eastAsia" w:ascii="宋体" w:hAnsi="宋体" w:cs="宋体"/>
          <w:i w:val="0"/>
          <w:iCs w:val="0"/>
          <w:caps w:val="0"/>
          <w:color w:val="000000"/>
          <w:spacing w:val="0"/>
          <w:sz w:val="21"/>
          <w:szCs w:val="21"/>
          <w:shd w:val="clear" w:fill="FFFFFF"/>
          <w:vertAlign w:val="baseline"/>
          <w:lang w:eastAsia="zh-CN"/>
        </w:rPr>
        <w:t>。</w:t>
      </w:r>
      <w:r>
        <w:rPr>
          <w:rFonts w:hint="default" w:ascii="宋体" w:hAnsi="宋体" w:eastAsia="宋体" w:cs="宋体"/>
          <w:i w:val="0"/>
          <w:iCs w:val="0"/>
          <w:caps w:val="0"/>
          <w:color w:val="000000"/>
          <w:spacing w:val="0"/>
          <w:sz w:val="21"/>
          <w:szCs w:val="21"/>
          <w:shd w:val="clear" w:fill="FFFFFF"/>
          <w:vertAlign w:val="baseline"/>
        </w:rPr>
        <w:t>本公告及</w:t>
      </w:r>
      <w:r>
        <w:rPr>
          <w:rFonts w:hint="eastAsia" w:ascii="宋体" w:hAnsi="宋体" w:cs="宋体"/>
          <w:i w:val="0"/>
          <w:iCs w:val="0"/>
          <w:caps w:val="0"/>
          <w:color w:val="000000"/>
          <w:spacing w:val="0"/>
          <w:sz w:val="21"/>
          <w:szCs w:val="21"/>
          <w:shd w:val="clear" w:fill="FFFFFF"/>
          <w:vertAlign w:val="baseline"/>
          <w:lang w:val="en-US" w:eastAsia="zh-CN"/>
        </w:rPr>
        <w:t>其</w:t>
      </w:r>
      <w:r>
        <w:rPr>
          <w:rFonts w:hint="default" w:ascii="宋体" w:hAnsi="宋体" w:eastAsia="宋体" w:cs="宋体"/>
          <w:i w:val="0"/>
          <w:iCs w:val="0"/>
          <w:caps w:val="0"/>
          <w:color w:val="000000"/>
          <w:spacing w:val="0"/>
          <w:sz w:val="21"/>
          <w:szCs w:val="21"/>
          <w:shd w:val="clear" w:fill="FFFFFF"/>
          <w:vertAlign w:val="baseline"/>
        </w:rPr>
        <w:t>修改、补充</w:t>
      </w:r>
      <w:r>
        <w:rPr>
          <w:rFonts w:hint="eastAsia" w:ascii="宋体" w:hAnsi="宋体" w:cs="宋体"/>
          <w:i w:val="0"/>
          <w:iCs w:val="0"/>
          <w:caps w:val="0"/>
          <w:color w:val="000000"/>
          <w:spacing w:val="0"/>
          <w:sz w:val="21"/>
          <w:szCs w:val="21"/>
          <w:shd w:val="clear" w:fill="FFFFFF"/>
          <w:vertAlign w:val="baseline"/>
          <w:lang w:val="en-US" w:eastAsia="zh-CN"/>
        </w:rPr>
        <w:t>等</w:t>
      </w:r>
      <w:r>
        <w:rPr>
          <w:rFonts w:hint="default" w:ascii="宋体" w:hAnsi="宋体" w:eastAsia="宋体" w:cs="宋体"/>
          <w:i w:val="0"/>
          <w:iCs w:val="0"/>
          <w:caps w:val="0"/>
          <w:color w:val="000000"/>
          <w:spacing w:val="0"/>
          <w:sz w:val="21"/>
          <w:szCs w:val="21"/>
          <w:shd w:val="clear" w:fill="FFFFFF"/>
          <w:vertAlign w:val="baseline"/>
        </w:rPr>
        <w:t>在各媒体发布的文本如有不同之处，以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cs="宋体"/>
          <w:b/>
          <w:bCs/>
          <w:i w:val="0"/>
          <w:iCs w:val="0"/>
          <w:caps w:val="0"/>
          <w:color w:val="000000"/>
          <w:spacing w:val="0"/>
          <w:sz w:val="21"/>
          <w:szCs w:val="21"/>
          <w:shd w:val="clear" w:fill="FFFFFF"/>
          <w:vertAlign w:val="baseline"/>
          <w:lang w:val="en-US" w:eastAsia="zh-CN"/>
        </w:rPr>
        <w:t>八</w:t>
      </w:r>
      <w:r>
        <w:rPr>
          <w:rStyle w:val="24"/>
          <w:rFonts w:hint="default" w:ascii="宋体" w:hAnsi="宋体" w:eastAsia="宋体" w:cs="宋体"/>
          <w:b/>
          <w:bCs/>
          <w:i w:val="0"/>
          <w:iCs w:val="0"/>
          <w:caps w:val="0"/>
          <w:color w:val="000000"/>
          <w:spacing w:val="0"/>
          <w:sz w:val="21"/>
          <w:szCs w:val="21"/>
          <w:shd w:val="clear" w:fill="FFFFFF"/>
          <w:vertAlign w:val="baseline"/>
        </w:rPr>
        <w:t>、</w:t>
      </w: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4"/>
          <w:rFonts w:hint="default" w:ascii="宋体" w:hAnsi="宋体" w:eastAsia="宋体" w:cs="宋体"/>
          <w:b/>
          <w:bCs/>
          <w:i w:val="0"/>
          <w:iCs w:val="0"/>
          <w:caps w:val="0"/>
          <w:color w:val="000000"/>
          <w:spacing w:val="0"/>
          <w:sz w:val="21"/>
          <w:szCs w:val="21"/>
          <w:shd w:val="clear" w:fill="FFFFFF"/>
          <w:vertAlign w:val="baseline"/>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240" w:lineRule="auto"/>
        <w:jc w:val="right"/>
        <w:rPr>
          <w:rFonts w:hint="eastAsia" w:ascii="宋体"/>
          <w:sz w:val="21"/>
          <w:szCs w:val="21"/>
        </w:rPr>
      </w:pPr>
      <w:r>
        <w:rPr>
          <w:rFonts w:hint="eastAsia" w:ascii="宋体"/>
          <w:sz w:val="21"/>
          <w:szCs w:val="21"/>
        </w:rPr>
        <w:t>汕头大学医学院第一附属医院</w:t>
      </w:r>
    </w:p>
    <w:p>
      <w:pPr>
        <w:wordWrap w:val="0"/>
        <w:spacing w:line="240" w:lineRule="auto"/>
        <w:jc w:val="right"/>
        <w:rPr>
          <w:rFonts w:hint="default" w:ascii="宋体"/>
          <w:color w:val="000000" w:themeColor="text1"/>
          <w:sz w:val="21"/>
          <w:szCs w:val="21"/>
          <w:lang w:val="en-US"/>
          <w14:textFill>
            <w14:solidFill>
              <w14:schemeClr w14:val="tx1"/>
            </w14:solidFill>
          </w14:textFill>
        </w:rPr>
      </w:pPr>
      <w:r>
        <w:rPr>
          <w:rFonts w:hint="eastAsia" w:ascii="宋体"/>
          <w:color w:val="auto"/>
          <w:sz w:val="21"/>
          <w:szCs w:val="21"/>
        </w:rPr>
        <w:t> </w:t>
      </w:r>
      <w:r>
        <w:rPr>
          <w:rFonts w:hint="eastAsia" w:ascii="宋体"/>
          <w:color w:val="000000" w:themeColor="text1"/>
          <w:sz w:val="21"/>
          <w:szCs w:val="21"/>
          <w14:textFill>
            <w14:solidFill>
              <w14:schemeClr w14:val="tx1"/>
            </w14:solidFill>
          </w14:textFill>
        </w:rPr>
        <w:t> 2021-</w:t>
      </w:r>
      <w:r>
        <w:rPr>
          <w:rFonts w:hint="eastAsia" w:ascii="宋体"/>
          <w:color w:val="000000" w:themeColor="text1"/>
          <w:sz w:val="21"/>
          <w:szCs w:val="21"/>
          <w:lang w:val="en-US" w:eastAsia="zh-CN"/>
          <w14:textFill>
            <w14:solidFill>
              <w14:schemeClr w14:val="tx1"/>
            </w14:solidFill>
          </w14:textFill>
        </w:rPr>
        <w:t>12-30</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hd w:val="clear" w:color="auto" w:fill="FFFFFF"/>
        <w:adjustRightInd w:val="0"/>
        <w:snapToGrid w:val="0"/>
        <w:ind w:left="600" w:hanging="600"/>
        <w:rPr>
          <w:rFonts w:hint="default" w:ascii="宋体" w:hAnsi="宋体" w:eastAsia="宋体" w:cs="宋体"/>
          <w:szCs w:val="21"/>
          <w:lang w:val="en-US" w:eastAsia="zh-CN"/>
        </w:rPr>
      </w:pPr>
      <w:r>
        <w:rPr>
          <w:sz w:val="24"/>
          <w:szCs w:val="24"/>
        </w:rPr>
        <w:br w:type="page"/>
      </w:r>
      <w:r>
        <w:rPr>
          <w:rFonts w:hint="eastAsia" w:ascii="宋体" w:hAnsi="宋体" w:cs="宋体"/>
          <w:b/>
          <w:bCs/>
          <w:szCs w:val="21"/>
        </w:rPr>
        <w:t>一、供货清单</w:t>
      </w:r>
      <w:r>
        <w:rPr>
          <w:rFonts w:hint="eastAsia" w:ascii="宋体" w:hAnsi="宋体" w:cs="宋体"/>
          <w:b/>
          <w:bCs/>
          <w:szCs w:val="21"/>
          <w:lang w:val="en-US" w:eastAsia="zh-CN"/>
        </w:rPr>
        <w:t>及要求</w:t>
      </w:r>
    </w:p>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.货物</w:t>
      </w:r>
      <w:r>
        <w:rPr>
          <w:rFonts w:hint="eastAsia" w:ascii="宋体" w:hAnsi="宋体" w:cs="宋体"/>
          <w:szCs w:val="21"/>
        </w:rPr>
        <w:t>名称</w:t>
      </w:r>
      <w:r>
        <w:rPr>
          <w:rFonts w:hint="eastAsia" w:ascii="宋体" w:hAnsi="宋体" w:cs="宋体"/>
          <w:szCs w:val="21"/>
          <w:lang w:eastAsia="zh-CN"/>
        </w:rPr>
        <w:t>、</w:t>
      </w:r>
      <w:r>
        <w:rPr>
          <w:rFonts w:hint="eastAsia" w:ascii="宋体" w:hAnsi="宋体" w:cs="宋体"/>
          <w:szCs w:val="21"/>
        </w:rPr>
        <w:t>数量</w:t>
      </w:r>
      <w:r>
        <w:rPr>
          <w:rFonts w:hint="eastAsia" w:ascii="宋体" w:hAnsi="宋体" w:cs="宋体"/>
          <w:szCs w:val="21"/>
          <w:lang w:val="en-US" w:eastAsia="zh-CN"/>
        </w:rPr>
        <w:t>及技术要求</w:t>
      </w:r>
      <w:r>
        <w:rPr>
          <w:rFonts w:hint="eastAsia" w:ascii="宋体" w:hAnsi="宋体" w:cs="宋体"/>
          <w:szCs w:val="21"/>
        </w:rPr>
        <w:t>：</w:t>
      </w:r>
    </w:p>
    <w:tbl>
      <w:tblPr>
        <w:tblStyle w:val="21"/>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753"/>
        <w:gridCol w:w="1400"/>
        <w:gridCol w:w="793"/>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b/>
                <w:szCs w:val="21"/>
              </w:rPr>
            </w:pPr>
            <w:r>
              <w:rPr>
                <w:rFonts w:hint="eastAsia" w:ascii="宋体" w:hAnsi="宋体"/>
                <w:b/>
                <w:szCs w:val="21"/>
                <w:lang w:val="en-US" w:eastAsia="zh-CN"/>
              </w:rPr>
              <w:t>货物</w:t>
            </w:r>
            <w:r>
              <w:rPr>
                <w:rFonts w:hint="eastAsia" w:ascii="宋体" w:hAnsi="宋体"/>
                <w:b/>
                <w:szCs w:val="21"/>
              </w:rPr>
              <w:t>名称</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b/>
                <w:szCs w:val="21"/>
              </w:rPr>
            </w:pPr>
            <w:r>
              <w:rPr>
                <w:rFonts w:hint="eastAsia" w:ascii="宋体" w:hAnsi="宋体"/>
                <w:b/>
                <w:szCs w:val="21"/>
              </w:rPr>
              <w:t>数量</w:t>
            </w:r>
            <w:r>
              <w:rPr>
                <w:rFonts w:hint="eastAsia" w:ascii="宋体" w:hAnsi="宋体"/>
                <w:b/>
                <w:szCs w:val="21"/>
                <w:lang w:eastAsia="zh-CN"/>
              </w:rPr>
              <w:t>（</w:t>
            </w:r>
            <w:r>
              <w:rPr>
                <w:rFonts w:hint="eastAsia" w:ascii="宋体" w:hAnsi="宋体"/>
                <w:b/>
                <w:szCs w:val="21"/>
                <w:lang w:val="en-US" w:eastAsia="zh-CN"/>
              </w:rPr>
              <w:t>按实际需求采购</w:t>
            </w:r>
            <w:r>
              <w:rPr>
                <w:rFonts w:hint="eastAsia" w:ascii="宋体" w:hAnsi="宋体"/>
                <w:b/>
                <w:szCs w:val="21"/>
                <w:lang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单位</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lang w:val="en-US" w:eastAsia="zh-CN"/>
              </w:rPr>
            </w:pPr>
            <w:r>
              <w:rPr>
                <w:rFonts w:hint="eastAsia" w:ascii="宋体" w:hAnsi="宋体"/>
                <w:b/>
                <w:szCs w:val="21"/>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szCs w:val="21"/>
                <w:lang w:eastAsia="zh-CN"/>
              </w:rPr>
            </w:pPr>
            <w:r>
              <w:rPr>
                <w:rFonts w:hint="eastAsia" w:ascii="宋体" w:hAnsi="宋体" w:cs="宋体"/>
                <w:color w:val="000000"/>
                <w:kern w:val="0"/>
                <w:szCs w:val="21"/>
              </w:rPr>
              <w:t>护士鞋</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男、女</w:t>
            </w:r>
            <w:r>
              <w:rPr>
                <w:rFonts w:hint="eastAsia" w:ascii="宋体" w:hAnsi="宋体" w:cs="宋体"/>
                <w:color w:val="000000"/>
                <w:kern w:val="0"/>
                <w:szCs w:val="21"/>
                <w:lang w:eastAsia="zh-CN"/>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1262</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lang w:val="en-US" w:eastAsia="zh-CN"/>
              </w:rPr>
            </w:pPr>
            <w:r>
              <w:rPr>
                <w:rFonts w:hint="eastAsia" w:ascii="宋体" w:hAnsi="宋体"/>
                <w:szCs w:val="21"/>
                <w:lang w:val="en-US" w:eastAsia="zh-CN"/>
              </w:rPr>
              <w:t>双</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材质：</w:t>
            </w:r>
            <w:r>
              <w:rPr>
                <w:rFonts w:hint="eastAsia" w:ascii="宋体" w:hAnsi="宋体"/>
                <w:bCs/>
                <w:color w:val="000000" w:themeColor="text1"/>
                <w:sz w:val="24"/>
                <w14:textFill>
                  <w14:solidFill>
                    <w14:schemeClr w14:val="tx1"/>
                  </w14:solidFill>
                </w14:textFill>
              </w:rPr>
              <w:t>真皮质量</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；鞋垫：经抗微生物处理，防臭，防毒，防菌；鞋底，耐磨性强，具备防滑功能与静音功能。</w:t>
            </w:r>
            <w:r>
              <w:rPr>
                <w:rFonts w:hint="eastAsia" w:cs="Times New Roman"/>
                <w:color w:val="000000" w:themeColor="text1"/>
                <w:sz w:val="21"/>
                <w:szCs w:val="21"/>
                <w:highlight w:val="none"/>
                <w:lang w:val="en-US" w:eastAsia="zh-CN"/>
                <w14:textFill>
                  <w14:solidFill>
                    <w14:schemeClr w14:val="tx1"/>
                  </w14:solidFill>
                </w14:textFill>
              </w:rPr>
              <w:t>要求</w:t>
            </w:r>
            <w:r>
              <w:rPr>
                <w:rFonts w:hint="default"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舒适、柔软、耐穿。</w:t>
            </w: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必须提供样品</w:t>
            </w:r>
            <w:r>
              <w:rPr>
                <w:rFonts w:hint="eastAsia" w:ascii="宋体" w:hAnsi="宋体" w:eastAsia="宋体" w:cs="Times New Roman"/>
                <w:color w:val="000000" w:themeColor="text1"/>
                <w:sz w:val="21"/>
                <w:szCs w:val="21"/>
                <w:lang w:val="en-US" w:eastAsia="zh-CN" w:bidi="ar"/>
                <w14:textFill>
                  <w14:solidFill>
                    <w14:schemeClr w14:val="tx1"/>
                  </w14:solidFill>
                </w14:textFill>
              </w:rPr>
              <w:t>各一双（任意鞋码）做评审用途</w:t>
            </w: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6" w:type="dxa"/>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cs="宋体"/>
                <w:color w:val="000000"/>
                <w:kern w:val="0"/>
                <w:szCs w:val="21"/>
              </w:rPr>
              <w:t>防护室内拖鞋</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男、女</w:t>
            </w:r>
            <w:r>
              <w:rPr>
                <w:rFonts w:hint="eastAsia" w:ascii="宋体" w:hAnsi="宋体" w:cs="宋体"/>
                <w:color w:val="000000"/>
                <w:kern w:val="0"/>
                <w:szCs w:val="21"/>
                <w:lang w:eastAsia="zh-CN"/>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148</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lang w:val="en-US" w:eastAsia="zh-CN"/>
              </w:rPr>
            </w:pPr>
            <w:r>
              <w:rPr>
                <w:rFonts w:hint="eastAsia" w:ascii="宋体" w:hAnsi="宋体"/>
                <w:szCs w:val="21"/>
                <w:lang w:val="en-US" w:eastAsia="zh-CN"/>
              </w:rPr>
              <w:t>双</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不露脚趾，具备防滑功能与静音功能。要求</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舒适、柔软、耐穿。</w:t>
            </w: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必须提供样品</w:t>
            </w:r>
            <w:r>
              <w:rPr>
                <w:rFonts w:hint="eastAsia" w:ascii="宋体" w:hAnsi="宋体" w:eastAsia="宋体" w:cs="Times New Roman"/>
                <w:color w:val="000000" w:themeColor="text1"/>
                <w:sz w:val="21"/>
                <w:szCs w:val="21"/>
                <w:lang w:val="en-US" w:eastAsia="zh-CN" w:bidi="ar"/>
                <w14:textFill>
                  <w14:solidFill>
                    <w14:schemeClr w14:val="tx1"/>
                  </w14:solidFill>
                </w14:textFill>
              </w:rPr>
              <w:t>各一双（任意鞋码）做评审用途</w:t>
            </w:r>
            <w:r>
              <w:rPr>
                <w:rFonts w:hint="eastAsia" w:ascii="Times New Roman" w:hAnsi="Times New Roman" w:eastAsia="宋体" w:cs="Times New Roman"/>
                <w:color w:val="000000" w:themeColor="text1"/>
                <w:sz w:val="21"/>
                <w:szCs w:val="21"/>
                <w:highlight w:val="none"/>
                <w:vertAlign w:val="baseli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6"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3</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cs="宋体"/>
                <w:color w:val="000000"/>
                <w:kern w:val="0"/>
                <w:szCs w:val="21"/>
              </w:rPr>
              <w:t>护士头花</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66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lang w:val="en-US" w:eastAsia="zh-CN"/>
              </w:rPr>
            </w:pPr>
            <w:r>
              <w:rPr>
                <w:rFonts w:hint="eastAsia" w:ascii="宋体" w:hAnsi="宋体"/>
                <w:szCs w:val="21"/>
                <w:lang w:val="en-US" w:eastAsia="zh-CN"/>
              </w:rPr>
              <w:t>个</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lang w:val="en-US" w:eastAsia="zh-CN"/>
              </w:rPr>
            </w:pPr>
            <w:r>
              <w:rPr>
                <w:rFonts w:hint="eastAsia" w:ascii="宋体" w:hAnsi="宋体"/>
                <w:szCs w:val="21"/>
                <w:lang w:val="en-US" w:eastAsia="zh-CN"/>
              </w:rPr>
              <w:t>美观、耐用</w:t>
            </w:r>
            <w:r>
              <w:rPr>
                <w:rFonts w:hint="eastAsia" w:ascii="Times New Roman" w:hAnsi="Times New Roman" w:eastAsia="宋体" w:cs="Times New Roman"/>
                <w:sz w:val="21"/>
                <w:szCs w:val="21"/>
                <w:highlight w:val="none"/>
                <w:vertAlign w:val="baseline"/>
                <w:lang w:eastAsia="zh-CN"/>
              </w:rPr>
              <w:t>（</w:t>
            </w:r>
            <w:r>
              <w:rPr>
                <w:rFonts w:hint="eastAsia" w:ascii="Times New Roman" w:hAnsi="Times New Roman" w:eastAsia="宋体" w:cs="Times New Roman"/>
                <w:sz w:val="21"/>
                <w:szCs w:val="21"/>
                <w:highlight w:val="none"/>
                <w:vertAlign w:val="baseline"/>
                <w:lang w:val="en-US" w:eastAsia="zh-CN"/>
              </w:rPr>
              <w:t>必须提供样品</w:t>
            </w:r>
            <w:r>
              <w:rPr>
                <w:rFonts w:hint="eastAsia" w:ascii="Times New Roman" w:hAnsi="Times New Roman" w:eastAsia="宋体" w:cs="Times New Roman"/>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36" w:type="dxa"/>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ascii="宋体" w:hAnsi="宋体"/>
                <w:szCs w:val="21"/>
              </w:rPr>
            </w:pPr>
            <w:r>
              <w:rPr>
                <w:rFonts w:hint="eastAsia" w:ascii="宋体" w:hAnsi="宋体"/>
                <w:szCs w:val="21"/>
              </w:rPr>
              <w:t>4</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szCs w:val="21"/>
              </w:rPr>
            </w:pPr>
            <w:r>
              <w:rPr>
                <w:rFonts w:hint="eastAsia" w:ascii="宋体" w:hAnsi="宋体" w:cs="宋体"/>
                <w:color w:val="000000"/>
                <w:kern w:val="0"/>
                <w:szCs w:val="21"/>
              </w:rPr>
              <w:t>护士挂表</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val="en-US" w:eastAsia="zh-CN"/>
              </w:rPr>
              <w:t>66</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szCs w:val="21"/>
                <w:lang w:val="en-US" w:eastAsia="zh-CN"/>
              </w:rPr>
            </w:pPr>
            <w:r>
              <w:rPr>
                <w:rFonts w:hint="eastAsia" w:ascii="宋体" w:hAnsi="宋体"/>
                <w:szCs w:val="21"/>
                <w:lang w:val="en-US" w:eastAsia="zh-CN"/>
              </w:rPr>
              <w:t>块</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szCs w:val="21"/>
                <w:lang w:val="en-US" w:eastAsia="zh-CN"/>
              </w:rPr>
            </w:pPr>
            <w:r>
              <w:rPr>
                <w:rFonts w:hint="eastAsia" w:ascii="宋体" w:hAnsi="宋体"/>
                <w:szCs w:val="21"/>
                <w:lang w:val="en-US" w:eastAsia="zh-CN"/>
              </w:rPr>
              <w:t>美观、耐用</w:t>
            </w:r>
            <w:r>
              <w:rPr>
                <w:rFonts w:hint="eastAsia" w:ascii="Times New Roman" w:hAnsi="Times New Roman" w:eastAsia="宋体" w:cs="Times New Roman"/>
                <w:sz w:val="21"/>
                <w:szCs w:val="21"/>
                <w:highlight w:val="none"/>
                <w:vertAlign w:val="baseline"/>
                <w:lang w:eastAsia="zh-CN"/>
              </w:rPr>
              <w:t>（</w:t>
            </w:r>
            <w:r>
              <w:rPr>
                <w:rFonts w:hint="eastAsia" w:ascii="Times New Roman" w:hAnsi="Times New Roman" w:eastAsia="宋体" w:cs="Times New Roman"/>
                <w:sz w:val="21"/>
                <w:szCs w:val="21"/>
                <w:highlight w:val="none"/>
                <w:vertAlign w:val="baseline"/>
                <w:lang w:val="en-US" w:eastAsia="zh-CN"/>
              </w:rPr>
              <w:t>必须提供样品</w:t>
            </w:r>
            <w:r>
              <w:rPr>
                <w:rFonts w:hint="eastAsia" w:ascii="Times New Roman" w:hAnsi="Times New Roman" w:eastAsia="宋体" w:cs="Times New Roman"/>
                <w:sz w:val="21"/>
                <w:szCs w:val="21"/>
                <w:highlight w:val="none"/>
                <w:vertAlign w:val="baseline"/>
                <w:lang w:eastAsia="zh-CN"/>
              </w:rPr>
              <w:t>）</w:t>
            </w:r>
          </w:p>
        </w:tc>
      </w:tr>
    </w:tbl>
    <w:p>
      <w:pPr>
        <w:adjustRightInd w:val="0"/>
        <w:snapToGrid w:val="0"/>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）以上报价包含</w:t>
      </w:r>
      <w:r>
        <w:rPr>
          <w:rFonts w:hint="eastAsia" w:ascii="宋体" w:hAnsi="宋体" w:cs="宋体"/>
          <w:szCs w:val="21"/>
          <w:lang w:val="en-US" w:eastAsia="zh-CN"/>
        </w:rPr>
        <w:t>货物价格、运输费、装卸费、税费及一切技术和售后服务等费用。</w:t>
      </w:r>
      <w:r>
        <w:rPr>
          <w:rFonts w:hint="eastAsia" w:ascii="宋体" w:hAnsi="宋体" w:eastAsia="宋体" w:cs="Times New Roman"/>
          <w:sz w:val="21"/>
          <w:szCs w:val="21"/>
          <w:lang w:val="en-US" w:eastAsia="zh-CN" w:bidi="ar"/>
        </w:rPr>
        <w:t>投标报价超出限价金额的为无效报价。投标人须对本项目所有内容进行投标，不允许仅对项目其中部分内容进行投标。</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（2）投标人请提供所投产品技术参数证明材料（例如检测报告、出厂说明书、白皮书、技术手册等）。</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（3）实际采购数量将按采购人的实际需求采购，鞋子尺码最终以招标人实际提供为准，供应商应无条件接受。</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（4）供应商按照我院要求将产品按使用科室为单位独立包装。</w:t>
      </w:r>
    </w:p>
    <w:p>
      <w:pPr>
        <w:pStyle w:val="46"/>
        <w:autoSpaceDE w:val="0"/>
        <w:autoSpaceDN w:val="0"/>
        <w:adjustRightInd w:val="0"/>
        <w:snapToGrid w:val="0"/>
        <w:rPr>
          <w:rFonts w:hint="eastAsia" w:ascii="宋体" w:hAnsi="宋体" w:cs="宋体"/>
          <w:b/>
          <w:bCs/>
          <w:szCs w:val="21"/>
          <w:lang w:val="en-US" w:eastAsia="zh-CN"/>
        </w:rPr>
      </w:pPr>
      <w:r>
        <w:rPr>
          <w:rFonts w:hint="eastAsia" w:ascii="宋体" w:hAnsi="宋体" w:cs="宋体"/>
          <w:b/>
          <w:bCs/>
          <w:szCs w:val="21"/>
          <w:lang w:val="en-US" w:eastAsia="zh-CN"/>
        </w:rPr>
        <w:t>二、交货时间</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签订合同后30天内，</w:t>
      </w:r>
      <w:r>
        <w:rPr>
          <w:rFonts w:hint="eastAsia" w:ascii="宋体" w:hAnsi="宋体" w:cs="宋体"/>
          <w:szCs w:val="21"/>
        </w:rPr>
        <w:t>必须按</w:t>
      </w:r>
      <w:r>
        <w:rPr>
          <w:rFonts w:hint="eastAsia" w:ascii="宋体" w:hAnsi="宋体" w:cs="宋体"/>
          <w:szCs w:val="21"/>
          <w:lang w:val="en-US" w:eastAsia="zh-CN"/>
        </w:rPr>
        <w:t>采购人</w:t>
      </w:r>
      <w:r>
        <w:rPr>
          <w:rFonts w:hint="eastAsia" w:ascii="宋体" w:hAnsi="宋体" w:cs="宋体"/>
          <w:szCs w:val="21"/>
        </w:rPr>
        <w:t>指定的交货地点，按时免费送货上门。</w:t>
      </w:r>
    </w:p>
    <w:p>
      <w:pPr>
        <w:pStyle w:val="46"/>
        <w:autoSpaceDE w:val="0"/>
        <w:autoSpaceDN w:val="0"/>
        <w:adjustRightInd w:val="0"/>
        <w:snapToGrid w:val="0"/>
        <w:rPr>
          <w:rFonts w:hint="eastAsia" w:ascii="宋体" w:hAnsi="宋体" w:cs="宋体"/>
          <w:b/>
          <w:bCs/>
          <w:szCs w:val="21"/>
          <w:lang w:val="en-US" w:eastAsia="zh-CN"/>
        </w:rPr>
      </w:pPr>
      <w:r>
        <w:rPr>
          <w:rFonts w:hint="eastAsia" w:ascii="宋体" w:hAnsi="宋体" w:cs="宋体"/>
          <w:b/>
          <w:bCs/>
          <w:szCs w:val="21"/>
          <w:lang w:val="en-US" w:eastAsia="zh-CN"/>
        </w:rPr>
        <w:t>三、验收</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1.中标人与采购人共同检验，主要检验货物数质量。</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2.采购人有权对货物进行抽检，检测不合格所发生的校验费用由中标人负责。</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3.中标人供货时须提供以下文件：装箱清单、产品出厂合格证。</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4.国产产品必须有国家有关部门的认证合格证。</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5.进口产品必须有合法的进货渠道证明。</w:t>
      </w:r>
    </w:p>
    <w:p>
      <w:pPr>
        <w:adjustRightInd w:val="0"/>
        <w:snapToGrid w:val="0"/>
        <w:ind w:firstLine="420" w:firstLineChars="200"/>
        <w:rPr>
          <w:rFonts w:hint="eastAsia" w:ascii="宋体" w:hAnsi="宋体" w:cs="宋体"/>
          <w:szCs w:val="21"/>
          <w:lang w:val="en-US" w:eastAsia="zh-CN"/>
        </w:rPr>
      </w:pPr>
      <w:r>
        <w:rPr>
          <w:rFonts w:hint="eastAsia" w:ascii="宋体" w:hAnsi="宋体" w:cs="宋体"/>
          <w:szCs w:val="21"/>
          <w:lang w:val="en-US" w:eastAsia="zh-CN"/>
        </w:rPr>
        <w:t>6.验收由采购人与中标人及相关人员依国家有关标准及用户需求进行。</w:t>
      </w:r>
    </w:p>
    <w:p>
      <w:pPr>
        <w:pStyle w:val="46"/>
        <w:autoSpaceDE w:val="0"/>
        <w:autoSpaceDN w:val="0"/>
        <w:adjustRightInd w:val="0"/>
        <w:snapToGrid w:val="0"/>
        <w:rPr>
          <w:rFonts w:hint="eastAsia" w:ascii="宋体" w:hAnsi="宋体" w:cs="宋体"/>
          <w:b/>
          <w:bCs/>
          <w:szCs w:val="21"/>
          <w:lang w:val="zh-CN"/>
        </w:rPr>
      </w:pPr>
      <w:r>
        <w:rPr>
          <w:rFonts w:hint="eastAsia" w:ascii="宋体" w:hAnsi="宋体" w:cs="宋体"/>
          <w:b/>
          <w:bCs/>
          <w:szCs w:val="21"/>
          <w:lang w:val="en-US" w:eastAsia="zh-CN"/>
        </w:rPr>
        <w:t>四</w:t>
      </w:r>
      <w:r>
        <w:rPr>
          <w:rFonts w:hint="eastAsia" w:ascii="宋体" w:hAnsi="宋体" w:cs="宋体"/>
          <w:b/>
          <w:bCs/>
          <w:szCs w:val="21"/>
          <w:lang w:val="zh-CN"/>
        </w:rPr>
        <w:t>、付款方式</w:t>
      </w:r>
    </w:p>
    <w:p>
      <w:pPr>
        <w:adjustRightInd w:val="0"/>
        <w:snapToGrid w:val="0"/>
        <w:ind w:firstLine="411" w:firstLineChars="196"/>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在收到供应商</w:t>
      </w:r>
      <w:r>
        <w:rPr>
          <w:rFonts w:hint="eastAsia" w:ascii="宋体" w:hAnsi="宋体" w:cs="宋体"/>
          <w:color w:val="000000" w:themeColor="text1"/>
          <w:szCs w:val="21"/>
          <w:lang w:val="zh-CN"/>
          <w14:textFill>
            <w14:solidFill>
              <w14:schemeClr w14:val="tx1"/>
            </w14:solidFill>
          </w14:textFill>
        </w:rPr>
        <w:t>开具有效发票，</w:t>
      </w:r>
      <w:r>
        <w:rPr>
          <w:rFonts w:hint="eastAsia" w:ascii="宋体" w:hAnsi="宋体" w:cs="宋体"/>
          <w:color w:val="000000" w:themeColor="text1"/>
          <w:szCs w:val="21"/>
          <w:lang w:val="en-US" w:eastAsia="zh-CN"/>
          <w14:textFill>
            <w14:solidFill>
              <w14:schemeClr w14:val="tx1"/>
            </w14:solidFill>
          </w14:textFill>
        </w:rPr>
        <w:t>经</w:t>
      </w:r>
      <w:r>
        <w:rPr>
          <w:rFonts w:hint="eastAsia" w:ascii="宋体" w:hAnsi="宋体" w:cs="宋体"/>
          <w:color w:val="000000" w:themeColor="text1"/>
          <w:szCs w:val="21"/>
          <w:lang w:val="zh-CN"/>
          <w14:textFill>
            <w14:solidFill>
              <w14:schemeClr w14:val="tx1"/>
            </w14:solidFill>
          </w14:textFill>
        </w:rPr>
        <w:t>验收无误后按合同约定以转账方式支付款项。付款周期：发票入库后六个月。</w:t>
      </w:r>
    </w:p>
    <w:p>
      <w:pPr>
        <w:pStyle w:val="46"/>
        <w:autoSpaceDE w:val="0"/>
        <w:autoSpaceDN w:val="0"/>
        <w:adjustRightInd w:val="0"/>
        <w:snapToGrid w:val="0"/>
        <w:rPr>
          <w:rFonts w:hint="eastAsia" w:ascii="宋体" w:hAnsi="宋体" w:cs="宋体"/>
          <w:szCs w:val="21"/>
          <w:lang w:val="zh-CN"/>
        </w:rPr>
      </w:pPr>
      <w:r>
        <w:rPr>
          <w:rFonts w:hint="eastAsia" w:ascii="宋体" w:hAnsi="宋体" w:cs="宋体"/>
          <w:b/>
          <w:bCs/>
          <w:szCs w:val="21"/>
          <w:lang w:val="en-US" w:eastAsia="zh-CN"/>
        </w:rPr>
        <w:t>五</w:t>
      </w:r>
      <w:r>
        <w:rPr>
          <w:rFonts w:hint="eastAsia" w:ascii="宋体" w:hAnsi="宋体" w:cs="宋体"/>
          <w:b/>
          <w:bCs/>
          <w:szCs w:val="21"/>
        </w:rPr>
        <w:t>、</w:t>
      </w:r>
      <w:r>
        <w:rPr>
          <w:rFonts w:hint="eastAsia" w:ascii="宋体" w:hAnsi="宋体" w:cs="宋体"/>
          <w:b/>
          <w:bCs/>
          <w:szCs w:val="21"/>
          <w:lang w:val="zh-CN"/>
        </w:rPr>
        <w:t>售后要求</w:t>
      </w:r>
    </w:p>
    <w:p>
      <w:pPr>
        <w:adjustRightInd w:val="0"/>
        <w:snapToGrid w:val="0"/>
        <w:ind w:firstLine="411" w:firstLineChars="196"/>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1.提供的货物必须是全新的。保质期六个月，验收合格后计起。</w:t>
      </w:r>
    </w:p>
    <w:p>
      <w:pPr>
        <w:adjustRightInd w:val="0"/>
        <w:snapToGrid w:val="0"/>
        <w:ind w:firstLine="411" w:firstLineChars="196"/>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2.尺码不合，外观污损可调换；开胶，断底可调换或退货。</w:t>
      </w:r>
    </w:p>
    <w:p>
      <w:pPr>
        <w:adjustRightInd w:val="0"/>
        <w:snapToGrid w:val="0"/>
        <w:ind w:firstLine="411" w:firstLineChars="196"/>
        <w:rPr>
          <w:rFonts w:hint="eastAsia" w:ascii="宋体" w:hAnsi="宋体" w:cs="宋体"/>
          <w:color w:val="000000" w:themeColor="text1"/>
          <w:szCs w:val="21"/>
          <w:lang w:val="en-US" w:eastAsia="zh-CN"/>
          <w14:textFill>
            <w14:solidFill>
              <w14:schemeClr w14:val="tx1"/>
            </w14:solidFill>
          </w14:textFill>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pStyle w:val="27"/>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3"/>
        <w:adjustRightInd w:val="0"/>
        <w:snapToGrid w:val="0"/>
        <w:spacing w:line="240" w:lineRule="auto"/>
        <w:ind w:left="420" w:hanging="420"/>
        <w:rPr>
          <w:rFonts w:hint="eastAsia" w:ascii="Times New Roman" w:hAnsi="Times New Roman"/>
          <w:b/>
          <w:sz w:val="21"/>
          <w:szCs w:val="21"/>
        </w:rPr>
      </w:pPr>
      <w:bookmarkStart w:id="2" w:name="_Toc402856406"/>
      <w:bookmarkStart w:id="3" w:name="_Toc262242490"/>
      <w:bookmarkStart w:id="4" w:name="_Toc102300271"/>
      <w:bookmarkStart w:id="5" w:name="_Toc402856407"/>
      <w:r>
        <w:rPr>
          <w:rFonts w:hint="eastAsia" w:ascii="Times New Roman" w:hAnsi="Times New Roman"/>
          <w:b/>
          <w:sz w:val="21"/>
          <w:szCs w:val="21"/>
        </w:rPr>
        <w:t>一、  说明</w:t>
      </w:r>
      <w:bookmarkEnd w:id="2"/>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rPr>
        <w:t>自筹资金</w:t>
      </w:r>
    </w:p>
    <w:p>
      <w:pPr>
        <w:pStyle w:val="13"/>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3"/>
        <w:adjustRightInd w:val="0"/>
        <w:snapToGrid w:val="0"/>
        <w:spacing w:line="24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3"/>
        <w:adjustRightInd w:val="0"/>
        <w:snapToGrid w:val="0"/>
        <w:spacing w:line="24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3"/>
        <w:adjustRightInd w:val="0"/>
        <w:snapToGrid w:val="0"/>
        <w:spacing w:line="24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3"/>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3"/>
        <w:adjustRightInd w:val="0"/>
        <w:snapToGrid w:val="0"/>
        <w:spacing w:line="240" w:lineRule="auto"/>
        <w:ind w:firstLine="569" w:firstLineChars="271"/>
        <w:rPr>
          <w:rFonts w:hint="eastAsia" w:hAnsi="宋体"/>
          <w:sz w:val="21"/>
          <w:szCs w:val="21"/>
        </w:rPr>
      </w:pPr>
      <w:r>
        <w:rPr>
          <w:rFonts w:hint="eastAsia" w:hAnsi="宋体"/>
          <w:sz w:val="21"/>
          <w:szCs w:val="21"/>
        </w:rPr>
        <w:t>1) 投标邀请函</w:t>
      </w:r>
    </w:p>
    <w:p>
      <w:pPr>
        <w:pStyle w:val="13"/>
        <w:adjustRightInd w:val="0"/>
        <w:snapToGrid w:val="0"/>
        <w:spacing w:line="240" w:lineRule="auto"/>
        <w:ind w:firstLine="569" w:firstLineChars="271"/>
        <w:rPr>
          <w:rFonts w:hint="eastAsia" w:hAnsi="宋体"/>
          <w:sz w:val="21"/>
          <w:szCs w:val="21"/>
        </w:rPr>
      </w:pPr>
      <w:r>
        <w:rPr>
          <w:rFonts w:hint="eastAsia" w:hAnsi="宋体"/>
          <w:sz w:val="21"/>
          <w:szCs w:val="21"/>
        </w:rPr>
        <w:t>2) 用户需求书</w:t>
      </w:r>
    </w:p>
    <w:p>
      <w:pPr>
        <w:pStyle w:val="13"/>
        <w:adjustRightInd w:val="0"/>
        <w:snapToGrid w:val="0"/>
        <w:spacing w:line="240" w:lineRule="auto"/>
        <w:ind w:firstLine="569" w:firstLineChars="271"/>
        <w:rPr>
          <w:rFonts w:hint="eastAsia" w:hAnsi="宋体"/>
          <w:sz w:val="21"/>
          <w:szCs w:val="21"/>
        </w:rPr>
      </w:pPr>
      <w:r>
        <w:rPr>
          <w:rFonts w:hint="eastAsia" w:hAnsi="宋体"/>
          <w:sz w:val="21"/>
          <w:szCs w:val="21"/>
        </w:rPr>
        <w:t>3) 投标人须知</w:t>
      </w:r>
    </w:p>
    <w:p>
      <w:pPr>
        <w:pStyle w:val="13"/>
        <w:adjustRightInd w:val="0"/>
        <w:snapToGrid w:val="0"/>
        <w:spacing w:line="240" w:lineRule="auto"/>
        <w:ind w:firstLine="569" w:firstLineChars="271"/>
        <w:rPr>
          <w:rFonts w:hint="eastAsia" w:hAnsi="宋体"/>
          <w:sz w:val="21"/>
          <w:szCs w:val="21"/>
        </w:rPr>
      </w:pPr>
      <w:r>
        <w:rPr>
          <w:rFonts w:hint="eastAsia" w:hAnsi="宋体"/>
          <w:sz w:val="21"/>
          <w:szCs w:val="21"/>
        </w:rPr>
        <w:t>4) 评标办法</w:t>
      </w:r>
    </w:p>
    <w:p>
      <w:pPr>
        <w:pStyle w:val="13"/>
        <w:adjustRightInd w:val="0"/>
        <w:snapToGrid w:val="0"/>
        <w:spacing w:line="240" w:lineRule="auto"/>
        <w:ind w:firstLine="569" w:firstLineChars="271"/>
        <w:rPr>
          <w:rFonts w:hint="eastAsia" w:hAnsi="宋体"/>
          <w:sz w:val="21"/>
          <w:szCs w:val="21"/>
        </w:rPr>
      </w:pPr>
      <w:r>
        <w:rPr>
          <w:rFonts w:hint="eastAsia" w:hAnsi="宋体"/>
          <w:sz w:val="21"/>
          <w:szCs w:val="21"/>
        </w:rPr>
        <w:t>5) 合同书格式</w:t>
      </w:r>
    </w:p>
    <w:p>
      <w:pPr>
        <w:pStyle w:val="13"/>
        <w:adjustRightInd w:val="0"/>
        <w:snapToGrid w:val="0"/>
        <w:spacing w:line="240" w:lineRule="auto"/>
        <w:ind w:firstLine="569" w:firstLineChars="271"/>
        <w:rPr>
          <w:rFonts w:hint="eastAsia" w:hAnsi="宋体"/>
          <w:sz w:val="21"/>
          <w:szCs w:val="21"/>
        </w:rPr>
      </w:pPr>
      <w:r>
        <w:rPr>
          <w:rFonts w:hint="eastAsia" w:hAnsi="宋体"/>
          <w:sz w:val="21"/>
          <w:szCs w:val="21"/>
        </w:rPr>
        <w:t xml:space="preserve">6) 投标文件格式 </w:t>
      </w:r>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3"/>
        <w:adjustRightInd w:val="0"/>
        <w:snapToGrid w:val="0"/>
        <w:spacing w:line="24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3"/>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3"/>
        <w:adjustRightInd w:val="0"/>
        <w:snapToGrid w:val="0"/>
        <w:spacing w:line="24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3"/>
        <w:numPr>
          <w:ilvl w:val="0"/>
          <w:numId w:val="1"/>
        </w:numPr>
        <w:tabs>
          <w:tab w:val="left" w:pos="540"/>
        </w:tabs>
        <w:adjustRightInd w:val="0"/>
        <w:snapToGrid w:val="0"/>
        <w:spacing w:line="24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3"/>
        <w:numPr>
          <w:ilvl w:val="0"/>
          <w:numId w:val="0"/>
        </w:numPr>
        <w:tabs>
          <w:tab w:val="left" w:pos="540"/>
        </w:tabs>
        <w:adjustRightInd w:val="0"/>
        <w:snapToGrid w:val="0"/>
        <w:spacing w:line="24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3"/>
        <w:adjustRightInd w:val="0"/>
        <w:snapToGrid w:val="0"/>
        <w:spacing w:line="240" w:lineRule="auto"/>
        <w:rPr>
          <w:rFonts w:hint="eastAsia" w:hAnsi="宋体"/>
          <w:sz w:val="21"/>
          <w:szCs w:val="21"/>
        </w:rPr>
      </w:pPr>
      <w:r>
        <w:rPr>
          <w:rFonts w:hint="eastAsia" w:hAnsi="宋体"/>
          <w:sz w:val="21"/>
          <w:szCs w:val="21"/>
        </w:rPr>
        <w:t>疑问时对招标文件进行澄清与修改。</w:t>
      </w:r>
    </w:p>
    <w:p>
      <w:pPr>
        <w:pStyle w:val="13"/>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3"/>
        <w:adjustRightInd w:val="0"/>
        <w:snapToGrid w:val="0"/>
        <w:spacing w:line="24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24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24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24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3"/>
        <w:adjustRightInd w:val="0"/>
        <w:snapToGrid w:val="0"/>
        <w:spacing w:line="24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24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3"/>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3"/>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24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24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24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24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240" w:lineRule="auto"/>
        <w:rPr>
          <w:rFonts w:hint="eastAsia" w:ascii="宋体"/>
          <w:szCs w:val="21"/>
        </w:rPr>
      </w:pPr>
      <w:r>
        <w:rPr>
          <w:rFonts w:hint="eastAsia" w:ascii="宋体"/>
          <w:szCs w:val="21"/>
        </w:rPr>
        <w:t>文件的规定；</w:t>
      </w:r>
    </w:p>
    <w:p>
      <w:pPr>
        <w:spacing w:line="24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24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3"/>
        <w:adjustRightInd w:val="0"/>
        <w:snapToGrid w:val="0"/>
        <w:spacing w:line="24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3"/>
        <w:adjustRightInd w:val="0"/>
        <w:snapToGrid w:val="0"/>
        <w:spacing w:line="24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3"/>
        <w:adjustRightInd w:val="0"/>
        <w:snapToGrid w:val="0"/>
        <w:spacing w:line="24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3"/>
        <w:numPr>
          <w:ilvl w:val="0"/>
          <w:numId w:val="0"/>
        </w:numPr>
        <w:tabs>
          <w:tab w:val="left" w:pos="0"/>
        </w:tabs>
        <w:adjustRightInd w:val="0"/>
        <w:snapToGrid w:val="0"/>
        <w:spacing w:line="24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.投标报价</w:t>
      </w:r>
    </w:p>
    <w:p>
      <w:pPr>
        <w:autoSpaceDE w:val="0"/>
        <w:autoSpaceDN w:val="0"/>
        <w:adjustRightInd w:val="0"/>
        <w:snapToGrid w:val="0"/>
        <w:spacing w:line="24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240" w:lineRule="auto"/>
        <w:ind w:right="-148"/>
        <w:rPr>
          <w:rFonts w:hint="eastAsia" w:ascii="宋体" w:hAnsi="宋体"/>
          <w:szCs w:val="21"/>
        </w:rPr>
      </w:pPr>
      <w:r>
        <w:rPr>
          <w:rFonts w:hint="eastAsia" w:ascii="宋体" w:hAnsi="宋体"/>
          <w:szCs w:val="21"/>
        </w:rPr>
        <w:t>报价为准。</w:t>
      </w:r>
    </w:p>
    <w:p>
      <w:pPr>
        <w:pStyle w:val="13"/>
        <w:numPr>
          <w:ilvl w:val="0"/>
          <w:numId w:val="2"/>
        </w:numPr>
        <w:adjustRightInd w:val="0"/>
        <w:snapToGrid w:val="0"/>
        <w:spacing w:line="24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3"/>
        <w:numPr>
          <w:ilvl w:val="0"/>
          <w:numId w:val="0"/>
        </w:numPr>
        <w:adjustRightInd w:val="0"/>
        <w:snapToGrid w:val="0"/>
        <w:spacing w:line="240" w:lineRule="auto"/>
        <w:rPr>
          <w:rFonts w:hint="eastAsia" w:hAnsi="宋体"/>
          <w:sz w:val="21"/>
          <w:szCs w:val="21"/>
        </w:rPr>
      </w:pP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3"/>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3"/>
        <w:adjustRightInd w:val="0"/>
        <w:snapToGrid w:val="0"/>
        <w:spacing w:line="240" w:lineRule="auto"/>
        <w:ind w:firstLine="630" w:firstLineChars="300"/>
        <w:rPr>
          <w:rFonts w:hint="eastAsia" w:hAnsi="宋体"/>
          <w:sz w:val="21"/>
          <w:szCs w:val="21"/>
        </w:rPr>
      </w:pPr>
      <w:r>
        <w:rPr>
          <w:rFonts w:hint="eastAsia" w:hAnsi="宋体"/>
          <w:sz w:val="21"/>
          <w:szCs w:val="21"/>
        </w:rPr>
        <w:t>1) 对于报价免费的项目必须标明“免费”；</w:t>
      </w:r>
    </w:p>
    <w:p>
      <w:pPr>
        <w:pStyle w:val="13"/>
        <w:adjustRightInd w:val="0"/>
        <w:snapToGrid w:val="0"/>
        <w:spacing w:line="24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3"/>
        <w:adjustRightInd w:val="0"/>
        <w:snapToGrid w:val="0"/>
        <w:spacing w:line="240" w:lineRule="auto"/>
        <w:rPr>
          <w:rFonts w:hint="eastAsia" w:hAnsi="宋体"/>
          <w:sz w:val="21"/>
          <w:szCs w:val="21"/>
        </w:rPr>
      </w:pPr>
      <w:r>
        <w:rPr>
          <w:rFonts w:hint="eastAsia" w:hAnsi="宋体"/>
          <w:sz w:val="21"/>
          <w:szCs w:val="21"/>
        </w:rPr>
        <w:t>提交的投标价格中；</w:t>
      </w:r>
    </w:p>
    <w:p>
      <w:pPr>
        <w:pStyle w:val="13"/>
        <w:adjustRightInd w:val="0"/>
        <w:snapToGrid w:val="0"/>
        <w:spacing w:line="24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3"/>
        <w:adjustRightInd w:val="0"/>
        <w:snapToGrid w:val="0"/>
        <w:spacing w:line="24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24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24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3"/>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3"/>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3"/>
        <w:adjustRightInd w:val="0"/>
        <w:snapToGrid w:val="0"/>
        <w:spacing w:line="24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3"/>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3"/>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24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24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24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2</w:t>
      </w:r>
      <w:r>
        <w:rPr>
          <w:rFonts w:hint="eastAsia" w:ascii="宋体" w:hAnsi="宋体"/>
          <w:szCs w:val="21"/>
        </w:rPr>
        <w:t>份（正本1份，副本</w:t>
      </w:r>
      <w:r>
        <w:rPr>
          <w:rFonts w:hint="eastAsia" w:ascii="宋体" w:hAnsi="宋体"/>
          <w:szCs w:val="21"/>
          <w:lang w:val="en-US" w:eastAsia="zh-CN"/>
        </w:rPr>
        <w:t>1</w:t>
      </w:r>
      <w:r>
        <w:rPr>
          <w:rFonts w:hint="eastAsia" w:ascii="宋体" w:hAnsi="宋体"/>
          <w:szCs w:val="21"/>
        </w:rPr>
        <w:t>份），投标资料不予退还。</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所有投标文件应在规定的投标时间,由投标法定代表人或其授权代表亲自送达投标地点，</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任何迟于投标截止时间的投标将被视为无效投标。邮寄、电报、电话、电子邮件、传真等方式投标视为无效投标。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任何责任。</w:t>
      </w:r>
    </w:p>
    <w:p>
      <w:pPr>
        <w:numPr>
          <w:ilvl w:val="0"/>
          <w:numId w:val="3"/>
        </w:num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24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3"/>
        <w:adjustRightInd w:val="0"/>
        <w:snapToGrid w:val="0"/>
        <w:spacing w:line="24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w:t>
      </w:r>
    </w:p>
    <w:p>
      <w:pPr>
        <w:pStyle w:val="13"/>
        <w:widowControl/>
        <w:adjustRightInd w:val="0"/>
        <w:snapToGrid w:val="0"/>
        <w:spacing w:line="240" w:lineRule="auto"/>
        <w:ind w:left="10" w:leftChars="5" w:firstLine="490" w:firstLineChars="245"/>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Ansi="宋体"/>
          <w:sz w:val="21"/>
          <w:szCs w:val="21"/>
          <w:lang w:eastAsia="zh-CN"/>
        </w:rPr>
        <w:t>成员依法从符合规定的</w:t>
      </w:r>
      <w:r>
        <w:rPr>
          <w:rFonts w:hint="eastAsia" w:hAnsi="宋体"/>
          <w:sz w:val="21"/>
          <w:szCs w:val="21"/>
          <w:lang w:val="en-US" w:eastAsia="zh-CN"/>
        </w:rPr>
        <w:t>医院</w:t>
      </w:r>
      <w:r>
        <w:rPr>
          <w:rFonts w:hAnsi="宋体"/>
          <w:sz w:val="21"/>
          <w:szCs w:val="21"/>
          <w:lang w:eastAsia="zh-CN"/>
        </w:rPr>
        <w:t>评标评审专家库中随机抽取</w:t>
      </w:r>
      <w:r>
        <w:rPr>
          <w:rFonts w:hint="eastAsia" w:hAnsi="宋体"/>
          <w:sz w:val="21"/>
          <w:szCs w:val="21"/>
          <w:lang w:eastAsia="zh-CN"/>
        </w:rPr>
        <w:t>，</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3"/>
        <w:adjustRightInd w:val="0"/>
        <w:snapToGrid w:val="0"/>
        <w:spacing w:line="24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24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24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24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24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8"/>
        <w:spacing w:line="360" w:lineRule="auto"/>
        <w:ind w:firstLine="0" w:firstLineChars="0"/>
        <w:rPr>
          <w:rFonts w:hint="eastAsia"/>
        </w:rPr>
      </w:pPr>
      <w:r>
        <w:rPr>
          <w:sz w:val="24"/>
        </w:rPr>
        <w:br w:type="page"/>
      </w:r>
    </w:p>
    <w:p>
      <w:pPr>
        <w:pStyle w:val="8"/>
        <w:spacing w:line="360" w:lineRule="auto"/>
        <w:ind w:firstLine="0" w:firstLineChars="0"/>
        <w:rPr>
          <w:rFonts w:hint="eastAsia"/>
        </w:rPr>
      </w:pPr>
    </w:p>
    <w:p>
      <w:pPr>
        <w:pStyle w:val="8"/>
        <w:spacing w:line="360" w:lineRule="auto"/>
        <w:ind w:firstLine="0" w:firstLineChars="0"/>
        <w:rPr>
          <w:rFonts w:hint="eastAsia"/>
        </w:rPr>
      </w:pPr>
    </w:p>
    <w:p>
      <w:pPr>
        <w:pStyle w:val="8"/>
        <w:spacing w:line="360" w:lineRule="auto"/>
        <w:ind w:firstLine="0" w:firstLineChars="0"/>
        <w:rPr>
          <w:rFonts w:hint="eastAsia"/>
        </w:rPr>
      </w:pPr>
    </w:p>
    <w:p>
      <w:pPr>
        <w:pStyle w:val="8"/>
        <w:spacing w:line="360" w:lineRule="auto"/>
        <w:ind w:firstLine="0" w:firstLineChars="0"/>
        <w:rPr>
          <w:rFonts w:hint="eastAsia"/>
        </w:rPr>
      </w:pPr>
    </w:p>
    <w:p>
      <w:pPr>
        <w:pStyle w:val="8"/>
        <w:spacing w:line="360" w:lineRule="auto"/>
        <w:ind w:firstLine="0" w:firstLineChars="0"/>
        <w:rPr>
          <w:rFonts w:hint="eastAsia"/>
        </w:rPr>
      </w:pPr>
    </w:p>
    <w:p>
      <w:pPr>
        <w:pStyle w:val="8"/>
        <w:spacing w:line="360" w:lineRule="auto"/>
        <w:ind w:firstLine="0" w:firstLineChars="0"/>
        <w:rPr>
          <w:rFonts w:hint="eastAsia"/>
        </w:rPr>
      </w:pPr>
    </w:p>
    <w:p>
      <w:pPr>
        <w:pStyle w:val="8"/>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8"/>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8"/>
        <w:spacing w:line="360" w:lineRule="auto"/>
        <w:ind w:firstLine="0" w:firstLineChars="0"/>
        <w:jc w:val="center"/>
        <w:rPr>
          <w:rFonts w:eastAsia="黑体"/>
          <w:b/>
          <w:sz w:val="44"/>
        </w:rPr>
      </w:pPr>
    </w:p>
    <w:p>
      <w:pPr>
        <w:pStyle w:val="8"/>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24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1"/>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tbl>
      <w:tblPr>
        <w:tblStyle w:val="21"/>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20"/>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7"/>
        <w:rPr>
          <w:rFonts w:hint="eastAsia"/>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1"/>
        <w:tblpPr w:leftFromText="180" w:rightFromText="180" w:vertAnchor="text" w:horzAnchor="page" w:tblpX="1676" w:tblpY="99"/>
        <w:tblOverlap w:val="never"/>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358"/>
        <w:gridCol w:w="655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leftChars="0" w:right="32" w:rightChars="0"/>
              <w:jc w:val="center"/>
              <w:rPr>
                <w:rFonts w:hint="eastAsia" w:ascii="宋体" w:hAnsi="宋体"/>
                <w:szCs w:val="21"/>
                <w:lang w:val="en-US" w:eastAsia="zh-CN"/>
              </w:rPr>
            </w:pPr>
          </w:p>
        </w:tc>
        <w:tc>
          <w:tcPr>
            <w:tcW w:w="135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评议内容</w:t>
            </w:r>
          </w:p>
        </w:tc>
        <w:tc>
          <w:tcPr>
            <w:tcW w:w="6556"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评分细则</w:t>
            </w:r>
          </w:p>
        </w:tc>
        <w:tc>
          <w:tcPr>
            <w:tcW w:w="89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leftChars="0" w:right="32" w:rightChars="0"/>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hint="eastAsia" w:ascii="宋体" w:hAnsi="宋体" w:eastAsia="宋体" w:cs="仿宋_GB2312"/>
                <w:szCs w:val="21"/>
                <w:lang w:val="en-US" w:eastAsia="zh-CN"/>
              </w:rPr>
            </w:pPr>
            <w:r>
              <w:rPr>
                <w:rFonts w:hint="eastAsia" w:ascii="宋体" w:hAnsi="宋体" w:cs="仿宋_GB2312"/>
                <w:szCs w:val="21"/>
                <w:lang w:val="en-US" w:eastAsia="zh-CN"/>
              </w:rPr>
              <w:t>1</w:t>
            </w:r>
          </w:p>
        </w:tc>
        <w:tc>
          <w:tcPr>
            <w:tcW w:w="1358" w:type="dxa"/>
            <w:noWrap w:val="0"/>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ascii="宋体" w:hAnsi="宋体" w:cs="仿宋_GB2312"/>
                <w:szCs w:val="21"/>
              </w:rPr>
            </w:pPr>
            <w:r>
              <w:rPr>
                <w:rFonts w:hint="eastAsia" w:ascii="宋体" w:hAnsi="宋体" w:cs="仿宋_GB2312"/>
                <w:szCs w:val="21"/>
              </w:rPr>
              <w:t>商务要求、合同条款的响应情况</w:t>
            </w:r>
          </w:p>
        </w:tc>
        <w:tc>
          <w:tcPr>
            <w:tcW w:w="6556"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cs="仿宋_GB2312"/>
                <w:szCs w:val="21"/>
              </w:rPr>
            </w:pPr>
            <w:r>
              <w:rPr>
                <w:rFonts w:hint="eastAsia" w:ascii="宋体" w:hAnsi="宋体" w:cs="仿宋_GB2312"/>
                <w:szCs w:val="21"/>
              </w:rPr>
              <w:t>全部满足得</w:t>
            </w:r>
            <w:r>
              <w:rPr>
                <w:rFonts w:hint="eastAsia" w:ascii="宋体" w:hAnsi="宋体" w:cs="仿宋_GB2312"/>
                <w:szCs w:val="21"/>
                <w:lang w:val="en-US" w:eastAsia="zh-CN"/>
              </w:rPr>
              <w:t>5</w:t>
            </w:r>
            <w:r>
              <w:rPr>
                <w:rFonts w:hint="eastAsia" w:ascii="宋体" w:hAnsi="宋体" w:cs="仿宋_GB2312"/>
                <w:szCs w:val="21"/>
              </w:rPr>
              <w:t>分，每一项负偏离或不响应扣1分，</w:t>
            </w:r>
            <w:r>
              <w:rPr>
                <w:rFonts w:hint="eastAsia" w:ascii="宋体" w:hAnsi="宋体" w:cs="仿宋_GB2312"/>
                <w:szCs w:val="21"/>
                <w:lang w:val="en-US" w:eastAsia="zh-CN"/>
              </w:rPr>
              <w:t>扣完为止</w:t>
            </w:r>
            <w:r>
              <w:rPr>
                <w:rFonts w:hint="eastAsia" w:ascii="宋体" w:hAnsi="宋体" w:cs="仿宋_GB2312"/>
                <w:szCs w:val="21"/>
              </w:rPr>
              <w:t>。</w:t>
            </w:r>
          </w:p>
        </w:tc>
        <w:tc>
          <w:tcPr>
            <w:tcW w:w="8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仿宋_GB2312"/>
                <w:szCs w:val="21"/>
                <w:lang w:val="en-US" w:eastAsia="zh-CN"/>
              </w:rPr>
            </w:pPr>
            <w:r>
              <w:rPr>
                <w:rFonts w:hint="eastAsia" w:ascii="宋体" w:hAnsi="宋体"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1358" w:type="dxa"/>
            <w:noWrap w:val="0"/>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ascii="宋体" w:hAnsi="宋体" w:eastAsia="宋体" w:cs="仿宋_GB2312"/>
                <w:kern w:val="2"/>
                <w:sz w:val="21"/>
                <w:szCs w:val="21"/>
                <w:lang w:val="en-US" w:eastAsia="zh-CN" w:bidi="ar-SA"/>
              </w:rPr>
            </w:pPr>
            <w:r>
              <w:rPr>
                <w:rFonts w:hint="eastAsia" w:ascii="宋体" w:hAnsi="宋体" w:cs="仿宋_GB2312"/>
                <w:szCs w:val="21"/>
              </w:rPr>
              <w:t>投标人的履约能力</w:t>
            </w:r>
          </w:p>
        </w:tc>
        <w:tc>
          <w:tcPr>
            <w:tcW w:w="6556"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eastAsia="宋体" w:cs="仿宋_GB2312"/>
                <w:kern w:val="2"/>
                <w:sz w:val="21"/>
                <w:szCs w:val="21"/>
                <w:lang w:val="en-US" w:eastAsia="zh-CN" w:bidi="ar-SA"/>
              </w:rPr>
            </w:pPr>
            <w:r>
              <w:rPr>
                <w:rFonts w:hint="eastAsia" w:ascii="宋体" w:hAnsi="宋体" w:cs="仿宋_GB2312"/>
                <w:szCs w:val="21"/>
              </w:rPr>
              <w:t>项目测试、运输、安装调试、验收、培训等方案完善合理，技术和工艺、生产设备设施，生产经营管理水平先进的得3分；项目测试、运输、安装调试、验收、培训等方案及技术和工艺、生产设备设施，生产经营管理水平部分满足用户需求的得1.5分，方案不合理的，得0分。提供相关有效的证明材料并加盖公章</w:t>
            </w:r>
          </w:p>
        </w:tc>
        <w:tc>
          <w:tcPr>
            <w:tcW w:w="8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仿宋_GB2312"/>
                <w:szCs w:val="21"/>
                <w:lang w:val="en-US" w:eastAsia="zh-CN"/>
              </w:rPr>
            </w:pPr>
            <w:r>
              <w:rPr>
                <w:rFonts w:hint="eastAsia" w:ascii="宋体" w:hAns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1358" w:type="dxa"/>
            <w:noWrap w:val="0"/>
            <w:vAlign w:val="center"/>
          </w:tcPr>
          <w:p>
            <w:pPr>
              <w:keepNext w:val="0"/>
              <w:keepLines w:val="0"/>
              <w:suppressLineNumbers w:val="0"/>
              <w:tabs>
                <w:tab w:val="left" w:pos="840"/>
              </w:tabs>
              <w:adjustRightInd w:val="0"/>
              <w:snapToGrid w:val="0"/>
              <w:spacing w:before="0" w:beforeAutospacing="0" w:after="0" w:afterAutospacing="0"/>
              <w:ind w:left="0" w:right="0"/>
              <w:jc w:val="center"/>
              <w:rPr>
                <w:rFonts w:ascii="宋体" w:hAnsi="宋体" w:eastAsia="宋体" w:cs="仿宋_GB2312"/>
                <w:kern w:val="2"/>
                <w:sz w:val="21"/>
                <w:szCs w:val="21"/>
                <w:lang w:val="en-US" w:eastAsia="zh-CN" w:bidi="ar-SA"/>
              </w:rPr>
            </w:pPr>
            <w:r>
              <w:rPr>
                <w:rFonts w:hint="eastAsia" w:ascii="宋体" w:hAnsi="宋体" w:cs="仿宋_GB2312"/>
                <w:szCs w:val="21"/>
              </w:rPr>
              <w:t>投标人的业绩</w:t>
            </w:r>
          </w:p>
        </w:tc>
        <w:tc>
          <w:tcPr>
            <w:tcW w:w="6556"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eastAsia="宋体" w:cs="仿宋_GB2312"/>
                <w:kern w:val="2"/>
                <w:sz w:val="21"/>
                <w:szCs w:val="21"/>
                <w:lang w:val="en-US" w:eastAsia="zh-CN" w:bidi="ar-SA"/>
              </w:rPr>
            </w:pPr>
            <w:r>
              <w:rPr>
                <w:rFonts w:hint="eastAsia" w:ascii="宋体" w:hAnsi="宋体" w:cs="仿宋_GB2312"/>
                <w:szCs w:val="21"/>
              </w:rPr>
              <w:t xml:space="preserve">每提供一份有效的合同或中标通知书复印件加盖公章得1分，最高得2分，不提供不得分。 </w:t>
            </w:r>
          </w:p>
        </w:tc>
        <w:tc>
          <w:tcPr>
            <w:tcW w:w="89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仿宋_GB2312"/>
                <w:szCs w:val="21"/>
                <w:lang w:val="en-US" w:eastAsia="zh-CN"/>
              </w:rPr>
            </w:pPr>
            <w:r>
              <w:rPr>
                <w:rFonts w:hint="eastAsia" w:ascii="宋体" w:hAnsi="宋体" w:cs="仿宋_GB2312"/>
                <w:szCs w:val="21"/>
                <w:lang w:val="en-US" w:eastAsia="zh-CN"/>
              </w:rPr>
              <w:t>2</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numPr>
          <w:ilvl w:val="0"/>
          <w:numId w:val="0"/>
        </w:numPr>
        <w:tabs>
          <w:tab w:val="left" w:pos="8280"/>
        </w:tabs>
        <w:autoSpaceDE w:val="0"/>
        <w:autoSpaceDN w:val="0"/>
        <w:adjustRightInd w:val="0"/>
        <w:snapToGrid w:val="0"/>
        <w:spacing w:line="240" w:lineRule="auto"/>
        <w:ind w:leftChars="200" w:right="32" w:rightChars="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pStyle w:val="2"/>
        <w:numPr>
          <w:ilvl w:val="0"/>
          <w:numId w:val="2"/>
        </w:numPr>
        <w:ind w:left="420" w:leftChars="200" w:firstLine="0" w:firstLineChars="0"/>
        <w:rPr>
          <w:rFonts w:hint="eastAsia"/>
          <w:lang w:val="en-US" w:eastAsia="zh-CN"/>
        </w:rPr>
      </w:pP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widowControl/>
              <w:suppressLineNumbers w:val="0"/>
              <w:spacing w:before="0" w:beforeAutospacing="0" w:after="0" w:afterAutospacing="0"/>
              <w:ind w:left="0" w:right="0"/>
              <w:jc w:val="center"/>
              <w:rPr>
                <w:rFonts w:hint="eastAsia" w:ascii="宋体" w:hAnsi="宋体"/>
                <w:szCs w:val="21"/>
                <w:lang w:val="en-US" w:eastAsia="zh-CN"/>
              </w:rPr>
            </w:pPr>
            <w:r>
              <w:rPr>
                <w:rFonts w:hint="eastAsia" w:ascii="宋体" w:hAnsi="宋体" w:cs="仿宋_GB2312"/>
                <w:color w:val="000000"/>
                <w:kern w:val="0"/>
                <w:szCs w:val="21"/>
              </w:rPr>
              <w:t>投标实物样品综合比较</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由评委对投标实物样品进行评议及打分，包括但不限于技术工艺水平的先进性、性能材质的稳定性、质量耐用性可靠性、舒适性等方面。完全满足用户需求、综合评价较好得30-20分，基本满足用户需求、综合评价一般得20-10分，未按照要求提交投标实物样品或不能满足用户需求的，得10-0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widowControl/>
              <w:suppressLineNumbers w:val="0"/>
              <w:spacing w:before="0" w:beforeAutospacing="0" w:after="0" w:afterAutospacing="0"/>
              <w:ind w:left="0" w:right="0"/>
              <w:jc w:val="center"/>
              <w:rPr>
                <w:rFonts w:hint="eastAsia" w:ascii="宋体" w:hAnsi="宋体"/>
                <w:szCs w:val="21"/>
                <w:lang w:val="en-US" w:eastAsia="zh-CN"/>
              </w:rPr>
            </w:pPr>
            <w:r>
              <w:rPr>
                <w:rFonts w:hint="eastAsia" w:ascii="宋体" w:hAnsi="宋体" w:cs="仿宋_GB2312"/>
                <w:kern w:val="0"/>
                <w:szCs w:val="21"/>
              </w:rPr>
              <w:t>投标人提供售后服务的内容(包括质保期、维护保养方案等)比较</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由评委对各投标人的提供的售后服务内容(包括质保期、维护保养方案等)是否完善具体，各阶段服务计划是否详尽进行综合评议及打分。具有完善具体的售后服务内容，各阶段服务计划详尽得4分，有售后服务内容及各阶段服务计划得2分，售后服务没有具体承诺或没有响应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cs="仿宋_GB2312"/>
                <w:kern w:val="0"/>
                <w:szCs w:val="21"/>
              </w:rPr>
              <w:t>所投货物制造商的生产水平、业绩情况或</w:t>
            </w:r>
            <w:r>
              <w:rPr>
                <w:rFonts w:hint="eastAsia" w:ascii="宋体" w:hAnsi="宋体" w:cs="仿宋_GB2312"/>
                <w:szCs w:val="21"/>
                <w:lang w:val="zh-CN"/>
              </w:rPr>
              <w:t>用户满意度的情况、</w:t>
            </w:r>
            <w:r>
              <w:rPr>
                <w:rFonts w:hint="eastAsia" w:ascii="宋体" w:hAnsi="宋体" w:cs="仿宋_GB2312"/>
                <w:szCs w:val="21"/>
                <w:lang w:val="en-US" w:eastAsia="zh-CN"/>
              </w:rPr>
              <w:t>配送方案</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所投货物制造商（如包含多个货物的，以核心产品制造商计算）的生产水平、配送方案、业绩情况或</w:t>
            </w:r>
            <w:r>
              <w:rPr>
                <w:rFonts w:hint="eastAsia" w:ascii="宋体" w:hAnsi="宋体"/>
                <w:szCs w:val="21"/>
                <w:lang w:val="zh-CN" w:eastAsia="zh-CN"/>
              </w:rPr>
              <w:t>用户满意度的情况</w:t>
            </w:r>
            <w:r>
              <w:rPr>
                <w:rFonts w:hint="eastAsia" w:ascii="宋体" w:hAnsi="宋体"/>
                <w:szCs w:val="21"/>
                <w:lang w:val="en-US" w:eastAsia="zh-CN"/>
              </w:rPr>
              <w:t>进行综合评议及打分，每提供一份有效的证明文件得1分，最高得6分。（提供有效的相关证明材料加盖公章，没提供证明材料的不得分）。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line="460" w:lineRule="exact"/>
        <w:jc w:val="center"/>
        <w:rPr>
          <w:rFonts w:hint="eastAsia"/>
          <w:b/>
          <w:bCs/>
          <w:sz w:val="44"/>
        </w:rPr>
      </w:pPr>
      <w:r>
        <w:rPr>
          <w:rFonts w:hint="eastAsia"/>
          <w:b/>
          <w:bCs/>
          <w:sz w:val="44"/>
        </w:rPr>
        <w:t>护士鞋</w:t>
      </w:r>
      <w:r>
        <w:rPr>
          <w:rFonts w:hint="eastAsia"/>
          <w:b/>
          <w:bCs/>
          <w:sz w:val="44"/>
          <w:lang w:val="en-US" w:eastAsia="zh-CN"/>
        </w:rPr>
        <w:t>等货物</w:t>
      </w:r>
      <w:r>
        <w:rPr>
          <w:rFonts w:hint="eastAsia"/>
          <w:b/>
          <w:bCs/>
          <w:sz w:val="44"/>
        </w:rPr>
        <w:t xml:space="preserve">采购合同 </w:t>
      </w:r>
    </w:p>
    <w:p>
      <w:pPr>
        <w:spacing w:line="460" w:lineRule="exact"/>
        <w:rPr>
          <w:rFonts w:hint="eastAsia"/>
          <w:sz w:val="24"/>
        </w:rPr>
      </w:pPr>
      <w:r>
        <w:rPr>
          <w:rFonts w:hint="eastAsia"/>
          <w:b/>
          <w:bCs/>
          <w:sz w:val="44"/>
        </w:rPr>
        <w:t xml:space="preserve">                                   </w:t>
      </w:r>
      <w:r>
        <w:rPr>
          <w:rFonts w:hint="eastAsia"/>
          <w:sz w:val="24"/>
        </w:rPr>
        <w:t xml:space="preserve">                                              </w:t>
      </w:r>
    </w:p>
    <w:p>
      <w:pPr>
        <w:spacing w:line="460" w:lineRule="exact"/>
        <w:rPr>
          <w:rFonts w:hint="eastAsia"/>
          <w:sz w:val="24"/>
        </w:rPr>
      </w:pPr>
      <w:r>
        <w:rPr>
          <w:rFonts w:hint="eastAsia"/>
          <w:sz w:val="24"/>
        </w:rPr>
        <w:t>甲方：</w:t>
      </w:r>
      <w:r>
        <w:rPr>
          <w:rFonts w:hint="eastAsia" w:ascii="宋体" w:hAnsi="宋体"/>
          <w:sz w:val="24"/>
        </w:rPr>
        <w:t>汕头大学医学院第一附属医院</w:t>
      </w:r>
      <w:r>
        <w:rPr>
          <w:rFonts w:hint="eastAsia"/>
          <w:sz w:val="24"/>
        </w:rPr>
        <w:t xml:space="preserve">                       </w:t>
      </w:r>
    </w:p>
    <w:p>
      <w:pPr>
        <w:spacing w:line="460" w:lineRule="exact"/>
        <w:rPr>
          <w:rFonts w:hint="eastAsia" w:ascii="楷体_GB2312" w:eastAsia="楷体_GB2312"/>
          <w:sz w:val="24"/>
        </w:rPr>
      </w:pPr>
      <w:r>
        <w:rPr>
          <w:rFonts w:hint="eastAsia"/>
          <w:sz w:val="24"/>
        </w:rPr>
        <w:t xml:space="preserve">乙方：  </w:t>
      </w:r>
      <w:r>
        <w:rPr>
          <w:rFonts w:hint="eastAsia" w:ascii="楷体_GB2312" w:eastAsia="楷体_GB2312"/>
          <w:sz w:val="24"/>
        </w:rPr>
        <w:t xml:space="preserve"> </w:t>
      </w:r>
    </w:p>
    <w:p>
      <w:pPr>
        <w:spacing w:line="460" w:lineRule="exact"/>
        <w:ind w:firstLine="480" w:firstLineChars="200"/>
        <w:rPr>
          <w:rFonts w:hint="eastAsia"/>
          <w:sz w:val="24"/>
        </w:rPr>
      </w:pPr>
      <w:r>
        <w:rPr>
          <w:rFonts w:hint="eastAsia"/>
          <w:sz w:val="24"/>
        </w:rPr>
        <w:t>根据《中</w:t>
      </w:r>
      <w:r>
        <w:rPr>
          <w:rFonts w:hint="eastAsia"/>
          <w:sz w:val="24"/>
          <w:lang w:val="en-US" w:eastAsia="zh-CN"/>
        </w:rPr>
        <w:t>华</w:t>
      </w:r>
      <w:r>
        <w:rPr>
          <w:rFonts w:hint="eastAsia"/>
          <w:sz w:val="24"/>
        </w:rPr>
        <w:t>人民共和国</w:t>
      </w:r>
      <w:bookmarkStart w:id="24" w:name="_GoBack"/>
      <w:bookmarkEnd w:id="24"/>
      <w:r>
        <w:rPr>
          <w:rFonts w:hint="eastAsia"/>
          <w:sz w:val="24"/>
          <w:lang w:val="en-US" w:eastAsia="zh-CN"/>
        </w:rPr>
        <w:t>民法典</w:t>
      </w:r>
      <w:r>
        <w:rPr>
          <w:rFonts w:hint="eastAsia"/>
          <w:sz w:val="24"/>
        </w:rPr>
        <w:t>》的相关规定，为明确甲乙双方的权利义务，双方本着平等自愿、互惠互利的原则，经协商一致，签订本合同。</w:t>
      </w:r>
    </w:p>
    <w:p>
      <w:pPr>
        <w:spacing w:line="460" w:lineRule="exact"/>
        <w:ind w:firstLine="480"/>
        <w:rPr>
          <w:rFonts w:hint="eastAsia" w:eastAsia="黑体"/>
          <w:bCs/>
          <w:sz w:val="24"/>
        </w:rPr>
      </w:pPr>
      <w:r>
        <w:rPr>
          <w:rFonts w:hint="eastAsia" w:eastAsia="黑体"/>
          <w:bCs/>
          <w:sz w:val="24"/>
        </w:rPr>
        <w:t>一、货物名称、数量、价格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730"/>
        <w:gridCol w:w="1872"/>
        <w:gridCol w:w="1587"/>
        <w:gridCol w:w="719"/>
        <w:gridCol w:w="718"/>
        <w:gridCol w:w="93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p>
        </w:tc>
        <w:tc>
          <w:tcPr>
            <w:tcW w:w="1730"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货物名称</w:t>
            </w:r>
          </w:p>
        </w:tc>
        <w:tc>
          <w:tcPr>
            <w:tcW w:w="1872"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品牌、规格型号</w:t>
            </w:r>
          </w:p>
        </w:tc>
        <w:tc>
          <w:tcPr>
            <w:tcW w:w="1587"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厂家/产地</w:t>
            </w:r>
          </w:p>
        </w:tc>
        <w:tc>
          <w:tcPr>
            <w:tcW w:w="719"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数量</w:t>
            </w:r>
          </w:p>
        </w:tc>
        <w:tc>
          <w:tcPr>
            <w:tcW w:w="718"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单位</w:t>
            </w:r>
          </w:p>
        </w:tc>
        <w:tc>
          <w:tcPr>
            <w:tcW w:w="936"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单价</w:t>
            </w:r>
          </w:p>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（元）</w:t>
            </w:r>
          </w:p>
        </w:tc>
        <w:tc>
          <w:tcPr>
            <w:tcW w:w="1260"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金额</w:t>
            </w:r>
          </w:p>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1</w:t>
            </w:r>
          </w:p>
        </w:tc>
        <w:tc>
          <w:tcPr>
            <w:tcW w:w="1730" w:type="dxa"/>
            <w:noWrap w:val="0"/>
            <w:vAlign w:val="center"/>
          </w:tcPr>
          <w:p>
            <w:pPr>
              <w:keepNext w:val="0"/>
              <w:keepLines w:val="0"/>
              <w:suppressLineNumbers w:val="0"/>
              <w:spacing w:before="0" w:beforeAutospacing="0" w:after="0" w:afterAutospacing="0" w:line="460" w:lineRule="exact"/>
              <w:ind w:left="0" w:right="0" w:firstLine="240" w:firstLineChars="100"/>
              <w:jc w:val="center"/>
              <w:rPr>
                <w:rFonts w:hint="eastAsia"/>
                <w:sz w:val="24"/>
              </w:rPr>
            </w:pPr>
          </w:p>
        </w:tc>
        <w:tc>
          <w:tcPr>
            <w:tcW w:w="1872"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p>
        </w:tc>
        <w:tc>
          <w:tcPr>
            <w:tcW w:w="1587" w:type="dxa"/>
            <w:noWrap w:val="0"/>
            <w:vAlign w:val="center"/>
          </w:tcPr>
          <w:p>
            <w:pPr>
              <w:keepNext w:val="0"/>
              <w:keepLines w:val="0"/>
              <w:suppressLineNumbers w:val="0"/>
              <w:spacing w:before="0" w:beforeAutospacing="0" w:after="0" w:afterAutospacing="0" w:line="460" w:lineRule="exact"/>
              <w:ind w:left="0" w:right="0"/>
              <w:jc w:val="center"/>
              <w:rPr>
                <w:rFonts w:hint="eastAsia"/>
              </w:rPr>
            </w:pPr>
          </w:p>
        </w:tc>
        <w:tc>
          <w:tcPr>
            <w:tcW w:w="719"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p>
        </w:tc>
        <w:tc>
          <w:tcPr>
            <w:tcW w:w="718"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双</w:t>
            </w:r>
          </w:p>
        </w:tc>
        <w:tc>
          <w:tcPr>
            <w:tcW w:w="936" w:type="dxa"/>
            <w:noWrap w:val="0"/>
            <w:vAlign w:val="center"/>
          </w:tcPr>
          <w:p>
            <w:pPr>
              <w:keepNext w:val="0"/>
              <w:keepLines w:val="0"/>
              <w:suppressLineNumbers w:val="0"/>
              <w:spacing w:before="0" w:beforeAutospacing="0" w:after="0" w:afterAutospacing="0" w:line="460" w:lineRule="exact"/>
              <w:ind w:left="0" w:right="0"/>
              <w:jc w:val="center"/>
              <w:rPr>
                <w:rFonts w:hint="eastAsia" w:eastAsia="宋体"/>
                <w:sz w:val="24"/>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dxa"/>
            <w:noWrap w:val="0"/>
            <w:vAlign w:val="top"/>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2</w:t>
            </w:r>
          </w:p>
        </w:tc>
        <w:tc>
          <w:tcPr>
            <w:tcW w:w="1730" w:type="dxa"/>
            <w:noWrap w:val="0"/>
            <w:vAlign w:val="center"/>
          </w:tcPr>
          <w:p>
            <w:pPr>
              <w:keepNext w:val="0"/>
              <w:keepLines w:val="0"/>
              <w:suppressLineNumbers w:val="0"/>
              <w:spacing w:before="0" w:beforeAutospacing="0" w:after="0" w:afterAutospacing="0" w:line="460" w:lineRule="exact"/>
              <w:ind w:left="0" w:right="0" w:firstLine="240" w:firstLineChars="100"/>
              <w:jc w:val="center"/>
              <w:rPr>
                <w:rFonts w:hint="eastAsia"/>
                <w:sz w:val="24"/>
              </w:rPr>
            </w:pPr>
          </w:p>
        </w:tc>
        <w:tc>
          <w:tcPr>
            <w:tcW w:w="1872"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p>
        </w:tc>
        <w:tc>
          <w:tcPr>
            <w:tcW w:w="1587" w:type="dxa"/>
            <w:noWrap w:val="0"/>
            <w:vAlign w:val="center"/>
          </w:tcPr>
          <w:p>
            <w:pPr>
              <w:keepNext w:val="0"/>
              <w:keepLines w:val="0"/>
              <w:suppressLineNumbers w:val="0"/>
              <w:spacing w:before="0" w:beforeAutospacing="0" w:after="0" w:afterAutospacing="0" w:line="460" w:lineRule="exact"/>
              <w:ind w:left="0" w:right="0"/>
              <w:jc w:val="center"/>
              <w:rPr>
                <w:rFonts w:hint="eastAsia"/>
              </w:rPr>
            </w:pPr>
          </w:p>
        </w:tc>
        <w:tc>
          <w:tcPr>
            <w:tcW w:w="719"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p>
        </w:tc>
        <w:tc>
          <w:tcPr>
            <w:tcW w:w="718"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r>
              <w:rPr>
                <w:rFonts w:hint="eastAsia"/>
                <w:sz w:val="24"/>
              </w:rPr>
              <w:t>双</w:t>
            </w:r>
          </w:p>
        </w:tc>
        <w:tc>
          <w:tcPr>
            <w:tcW w:w="936" w:type="dxa"/>
            <w:noWrap w:val="0"/>
            <w:vAlign w:val="center"/>
          </w:tcPr>
          <w:p>
            <w:pPr>
              <w:keepNext w:val="0"/>
              <w:keepLines w:val="0"/>
              <w:suppressLineNumbers w:val="0"/>
              <w:spacing w:before="0" w:beforeAutospacing="0" w:after="0" w:afterAutospacing="0" w:line="460" w:lineRule="exact"/>
              <w:ind w:left="0" w:right="0"/>
              <w:jc w:val="center"/>
              <w:rPr>
                <w:rFonts w:hint="eastAsia" w:eastAsia="宋体"/>
                <w:sz w:val="24"/>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60" w:type="dxa"/>
            <w:gridSpan w:val="8"/>
            <w:noWrap w:val="0"/>
            <w:vAlign w:val="top"/>
          </w:tcPr>
          <w:p>
            <w:pPr>
              <w:keepNext w:val="0"/>
              <w:keepLines w:val="0"/>
              <w:suppressLineNumbers w:val="0"/>
              <w:spacing w:before="0" w:beforeAutospacing="0" w:after="0" w:afterAutospacing="0" w:line="460" w:lineRule="exact"/>
              <w:ind w:left="0" w:right="0"/>
              <w:rPr>
                <w:rFonts w:hint="eastAsia"/>
                <w:sz w:val="24"/>
              </w:rPr>
            </w:pPr>
            <w:r>
              <w:rPr>
                <w:rFonts w:hint="eastAsia"/>
                <w:sz w:val="24"/>
              </w:rPr>
              <w:t>合计金额（元人民币）：（￥元）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60" w:type="dxa"/>
            <w:gridSpan w:val="8"/>
            <w:noWrap w:val="0"/>
            <w:vAlign w:val="top"/>
          </w:tcPr>
          <w:p>
            <w:pPr>
              <w:keepNext w:val="0"/>
              <w:keepLines w:val="0"/>
              <w:suppressLineNumbers w:val="0"/>
              <w:spacing w:before="0" w:beforeAutospacing="0" w:after="0" w:afterAutospacing="0" w:line="460" w:lineRule="exact"/>
              <w:ind w:left="0" w:right="0"/>
              <w:rPr>
                <w:rFonts w:hint="eastAsia"/>
                <w:sz w:val="24"/>
              </w:rPr>
            </w:pPr>
            <w:r>
              <w:rPr>
                <w:rFonts w:hint="eastAsia"/>
                <w:sz w:val="24"/>
              </w:rPr>
              <w:t>备注：护士鞋、室内防护拖鞋尺码等信息见附件1。</w:t>
            </w:r>
          </w:p>
          <w:p>
            <w:pPr>
              <w:keepNext w:val="0"/>
              <w:keepLines w:val="0"/>
              <w:suppressLineNumbers w:val="0"/>
              <w:spacing w:before="0" w:beforeAutospacing="0" w:after="0" w:afterAutospacing="0" w:line="460" w:lineRule="exact"/>
              <w:ind w:left="0" w:right="0"/>
              <w:rPr>
                <w:rFonts w:hint="eastAsia" w:eastAsia="宋体"/>
                <w:sz w:val="24"/>
              </w:rPr>
            </w:pPr>
            <w:r>
              <w:rPr>
                <w:rFonts w:hint="eastAsia"/>
                <w:sz w:val="24"/>
              </w:rPr>
              <w:t>要求：附件明细供应商按科室合并数量后按科室名称独立包装，外包装写明科室名称，方便医院发放。</w:t>
            </w:r>
          </w:p>
        </w:tc>
      </w:tr>
    </w:tbl>
    <w:p>
      <w:pPr>
        <w:spacing w:line="460" w:lineRule="exact"/>
        <w:ind w:firstLine="480"/>
        <w:rPr>
          <w:rFonts w:hint="eastAsia"/>
          <w:sz w:val="24"/>
        </w:rPr>
      </w:pPr>
      <w:r>
        <w:rPr>
          <w:rFonts w:hint="eastAsia"/>
          <w:sz w:val="24"/>
        </w:rPr>
        <w:t>货物价格包含</w:t>
      </w:r>
      <w:r>
        <w:rPr>
          <w:rFonts w:hint="eastAsia" w:ascii="Arial" w:hAnsi="Arial" w:cs="Arial"/>
          <w:sz w:val="24"/>
          <w:szCs w:val="28"/>
        </w:rPr>
        <w:t>产品价格、运输费用及税费</w:t>
      </w:r>
      <w:r>
        <w:rPr>
          <w:rFonts w:hint="eastAsia"/>
          <w:sz w:val="24"/>
        </w:rPr>
        <w:t>。</w:t>
      </w:r>
    </w:p>
    <w:p>
      <w:pPr>
        <w:spacing w:line="460" w:lineRule="exact"/>
        <w:ind w:firstLine="480"/>
        <w:rPr>
          <w:rFonts w:hint="eastAsia" w:eastAsia="黑体"/>
          <w:bCs/>
          <w:sz w:val="24"/>
        </w:rPr>
      </w:pPr>
      <w:r>
        <w:rPr>
          <w:rFonts w:hint="eastAsia" w:eastAsia="黑体"/>
          <w:bCs/>
          <w:sz w:val="24"/>
        </w:rPr>
        <w:t>二、质量要求</w:t>
      </w:r>
    </w:p>
    <w:p>
      <w:pPr>
        <w:spacing w:line="460" w:lineRule="exact"/>
        <w:ind w:firstLine="480"/>
        <w:rPr>
          <w:rFonts w:hint="eastAsia" w:eastAsia="黑体"/>
          <w:bCs/>
          <w:sz w:val="24"/>
        </w:rPr>
      </w:pPr>
      <w:r>
        <w:rPr>
          <w:rFonts w:hint="eastAsia"/>
          <w:sz w:val="24"/>
        </w:rPr>
        <w:t>1、乙方提供的货物必须是全新的。保质期六个月，验收合格后计起。</w:t>
      </w:r>
    </w:p>
    <w:p>
      <w:pPr>
        <w:spacing w:line="460" w:lineRule="exact"/>
        <w:ind w:firstLine="480"/>
        <w:rPr>
          <w:rFonts w:hint="eastAsia"/>
          <w:sz w:val="24"/>
        </w:rPr>
      </w:pPr>
      <w:r>
        <w:rPr>
          <w:rFonts w:hint="eastAsia"/>
          <w:sz w:val="24"/>
        </w:rPr>
        <w:t>2、护士鞋质量标准按样板，规格按甲方要求。</w:t>
      </w:r>
    </w:p>
    <w:p>
      <w:pPr>
        <w:spacing w:line="460" w:lineRule="exact"/>
        <w:ind w:firstLine="480"/>
        <w:rPr>
          <w:rFonts w:hint="eastAsia" w:eastAsia="黑体"/>
          <w:bCs/>
          <w:sz w:val="24"/>
        </w:rPr>
      </w:pPr>
      <w:r>
        <w:rPr>
          <w:rFonts w:hint="eastAsia"/>
          <w:sz w:val="24"/>
        </w:rPr>
        <w:t>3、尺码不合，外观污损可调换；开胶，断底可调换或退货。</w:t>
      </w:r>
    </w:p>
    <w:p>
      <w:pPr>
        <w:spacing w:line="460" w:lineRule="exact"/>
        <w:ind w:firstLine="480" w:firstLineChars="200"/>
        <w:rPr>
          <w:rFonts w:hint="eastAsia"/>
          <w:sz w:val="24"/>
        </w:rPr>
      </w:pPr>
      <w:r>
        <w:rPr>
          <w:rFonts w:hint="eastAsia"/>
          <w:sz w:val="24"/>
        </w:rPr>
        <w:t>4、乙方必须按甲方指定的交货地点，按时免费送货上门。</w:t>
      </w:r>
    </w:p>
    <w:p>
      <w:pPr>
        <w:spacing w:line="460" w:lineRule="exact"/>
        <w:ind w:firstLine="480"/>
        <w:rPr>
          <w:rFonts w:hint="eastAsia"/>
          <w:sz w:val="24"/>
        </w:rPr>
      </w:pPr>
      <w:r>
        <w:rPr>
          <w:rFonts w:hint="eastAsia" w:eastAsia="黑体"/>
          <w:bCs/>
          <w:sz w:val="24"/>
        </w:rPr>
        <w:t>三、送货时间：</w:t>
      </w:r>
      <w:r>
        <w:rPr>
          <w:rFonts w:hint="eastAsia"/>
          <w:sz w:val="24"/>
        </w:rPr>
        <w:t>签订合同后30天内。</w:t>
      </w:r>
    </w:p>
    <w:p>
      <w:pPr>
        <w:spacing w:line="460" w:lineRule="exact"/>
        <w:ind w:firstLine="480"/>
        <w:rPr>
          <w:rFonts w:eastAsia="黑体"/>
          <w:sz w:val="24"/>
        </w:rPr>
      </w:pPr>
      <w:r>
        <w:rPr>
          <w:rFonts w:hint="eastAsia" w:eastAsia="黑体"/>
          <w:bCs/>
          <w:sz w:val="24"/>
        </w:rPr>
        <w:t>四、送货地点：汕头市长平路57号行政仓库</w:t>
      </w:r>
    </w:p>
    <w:p>
      <w:pPr>
        <w:spacing w:line="460" w:lineRule="exact"/>
        <w:ind w:firstLine="480"/>
        <w:rPr>
          <w:rFonts w:hint="eastAsia" w:eastAsia="黑体"/>
          <w:bCs/>
          <w:sz w:val="24"/>
        </w:rPr>
      </w:pPr>
      <w:r>
        <w:rPr>
          <w:rFonts w:hint="eastAsia" w:eastAsia="黑体"/>
          <w:bCs/>
          <w:sz w:val="24"/>
        </w:rPr>
        <w:t>五、运输方式、包装</w:t>
      </w:r>
    </w:p>
    <w:p>
      <w:pPr>
        <w:spacing w:line="460" w:lineRule="exact"/>
        <w:ind w:firstLine="480"/>
        <w:rPr>
          <w:rFonts w:hint="eastAsia"/>
          <w:sz w:val="24"/>
        </w:rPr>
      </w:pPr>
      <w:r>
        <w:rPr>
          <w:rFonts w:hint="eastAsia"/>
          <w:sz w:val="24"/>
        </w:rPr>
        <w:t>乙方应采取适合于货物运输的方式进行运输，并采取足以保护货物的包装方式。</w:t>
      </w:r>
    </w:p>
    <w:p>
      <w:pPr>
        <w:spacing w:line="460" w:lineRule="exact"/>
        <w:ind w:firstLine="480"/>
        <w:rPr>
          <w:rFonts w:hint="eastAsia" w:eastAsia="黑体"/>
          <w:bCs/>
          <w:sz w:val="24"/>
        </w:rPr>
      </w:pPr>
      <w:r>
        <w:rPr>
          <w:rFonts w:hint="eastAsia" w:eastAsia="黑体"/>
          <w:bCs/>
          <w:sz w:val="24"/>
        </w:rPr>
        <w:t>六、验收标准、方法及提出异议期限</w:t>
      </w:r>
    </w:p>
    <w:p>
      <w:pPr>
        <w:spacing w:line="460" w:lineRule="exact"/>
        <w:ind w:firstLine="480"/>
        <w:rPr>
          <w:rFonts w:hint="eastAsia"/>
          <w:sz w:val="24"/>
        </w:rPr>
      </w:pPr>
      <w:r>
        <w:rPr>
          <w:rFonts w:hint="eastAsia"/>
          <w:sz w:val="24"/>
        </w:rPr>
        <w:t>按</w:t>
      </w:r>
      <w:r>
        <w:rPr>
          <w:rFonts w:hint="eastAsia"/>
          <w:sz w:val="24"/>
          <w:lang w:val="en-US" w:eastAsia="zh-CN"/>
        </w:rPr>
        <w:t>样品</w:t>
      </w:r>
      <w:r>
        <w:rPr>
          <w:rFonts w:hint="eastAsia"/>
          <w:sz w:val="24"/>
        </w:rPr>
        <w:t xml:space="preserve">质量验收，异议期为10天。                                                                                              </w:t>
      </w:r>
    </w:p>
    <w:p>
      <w:pPr>
        <w:spacing w:line="460" w:lineRule="exact"/>
        <w:ind w:firstLine="480"/>
        <w:rPr>
          <w:rFonts w:hint="eastAsia" w:eastAsia="黑体"/>
          <w:bCs/>
          <w:sz w:val="24"/>
        </w:rPr>
      </w:pPr>
      <w:r>
        <w:rPr>
          <w:rFonts w:hint="eastAsia" w:eastAsia="黑体"/>
          <w:bCs/>
          <w:sz w:val="24"/>
        </w:rPr>
        <w:t xml:space="preserve">七、付款方式和付款周期                                  </w:t>
      </w:r>
    </w:p>
    <w:p>
      <w:pPr>
        <w:spacing w:line="460" w:lineRule="exact"/>
        <w:ind w:left="838" w:leftChars="285" w:hanging="240" w:hangingChars="100"/>
        <w:rPr>
          <w:rFonts w:hint="eastAsia" w:eastAsia="宋体"/>
          <w:sz w:val="24"/>
        </w:rPr>
      </w:pPr>
      <w:r>
        <w:rPr>
          <w:rFonts w:hint="eastAsia"/>
          <w:sz w:val="24"/>
        </w:rPr>
        <w:t>乙方应在付款前向甲方开具有效发票，甲方验收无误后按合同约定以转账方式支付款项。付款周期：发票入库后六个月。</w:t>
      </w:r>
    </w:p>
    <w:p>
      <w:pPr>
        <w:spacing w:line="460" w:lineRule="exact"/>
        <w:ind w:firstLine="480"/>
        <w:rPr>
          <w:rFonts w:hint="eastAsia" w:eastAsia="黑体"/>
          <w:bCs/>
          <w:sz w:val="24"/>
        </w:rPr>
      </w:pPr>
    </w:p>
    <w:p>
      <w:pPr>
        <w:spacing w:line="460" w:lineRule="exact"/>
        <w:ind w:firstLine="480"/>
        <w:rPr>
          <w:rFonts w:hint="eastAsia" w:eastAsia="黑体"/>
          <w:bCs/>
          <w:sz w:val="24"/>
        </w:rPr>
      </w:pPr>
      <w:r>
        <w:rPr>
          <w:rFonts w:hint="eastAsia" w:eastAsia="黑体"/>
          <w:bCs/>
          <w:sz w:val="24"/>
        </w:rPr>
        <w:t>八、违约责任</w:t>
      </w:r>
    </w:p>
    <w:p>
      <w:pPr>
        <w:spacing w:line="460" w:lineRule="exact"/>
        <w:ind w:left="1" w:firstLine="477" w:firstLineChars="199"/>
        <w:rPr>
          <w:rFonts w:hint="eastAsia"/>
          <w:sz w:val="24"/>
        </w:rPr>
      </w:pPr>
      <w:r>
        <w:rPr>
          <w:rFonts w:hint="eastAsia"/>
          <w:sz w:val="24"/>
        </w:rPr>
        <w:t>1、乙方交付的货物不符合合同规定，乙方需向甲方支付货款总金额</w:t>
      </w:r>
      <w:r>
        <w:rPr>
          <w:rFonts w:hint="eastAsia" w:ascii="宋体" w:hAnsi="宋体"/>
          <w:sz w:val="24"/>
        </w:rPr>
        <w:t>5‰</w:t>
      </w:r>
      <w:r>
        <w:rPr>
          <w:rFonts w:hint="eastAsia"/>
          <w:sz w:val="24"/>
        </w:rPr>
        <w:t>的违约金，并赔偿由此给甲方造成的实际损失。如甲方要求继续履行的，乙方应继续按合同履行。</w:t>
      </w:r>
    </w:p>
    <w:p>
      <w:pPr>
        <w:tabs>
          <w:tab w:val="left" w:pos="-1080"/>
        </w:tabs>
        <w:spacing w:line="460" w:lineRule="exact"/>
        <w:ind w:left="-2" w:leftChars="-571" w:hanging="1197" w:hangingChars="499"/>
        <w:rPr>
          <w:rFonts w:hint="eastAsia"/>
          <w:sz w:val="24"/>
        </w:rPr>
      </w:pPr>
      <w:r>
        <w:rPr>
          <w:rFonts w:hint="eastAsia"/>
          <w:sz w:val="24"/>
        </w:rPr>
        <w:t xml:space="preserve">              2、甲方无正当理由拒收货物，甲方需向乙方偿付该笔拒收货物总金额的</w:t>
      </w:r>
      <w:r>
        <w:rPr>
          <w:rFonts w:hint="eastAsia" w:ascii="宋体" w:hAnsi="宋体"/>
          <w:sz w:val="24"/>
        </w:rPr>
        <w:t>5‰</w:t>
      </w:r>
      <w:r>
        <w:rPr>
          <w:rFonts w:hint="eastAsia"/>
          <w:sz w:val="24"/>
        </w:rPr>
        <w:t>违约金。</w:t>
      </w:r>
    </w:p>
    <w:p>
      <w:pPr>
        <w:spacing w:line="460" w:lineRule="exact"/>
        <w:ind w:firstLine="480"/>
        <w:rPr>
          <w:rFonts w:hint="eastAsia" w:eastAsia="黑体"/>
          <w:bCs/>
          <w:sz w:val="24"/>
        </w:rPr>
      </w:pPr>
      <w:r>
        <w:rPr>
          <w:rFonts w:hint="eastAsia" w:eastAsia="黑体"/>
          <w:bCs/>
          <w:sz w:val="24"/>
        </w:rPr>
        <w:t>九、不可抗力</w:t>
      </w:r>
    </w:p>
    <w:p>
      <w:pPr>
        <w:spacing w:line="460" w:lineRule="exact"/>
        <w:ind w:firstLine="480"/>
        <w:rPr>
          <w:rFonts w:hint="eastAsia"/>
          <w:sz w:val="24"/>
        </w:rPr>
      </w:pPr>
      <w:r>
        <w:rPr>
          <w:rFonts w:hint="eastAsia"/>
          <w:sz w:val="24"/>
        </w:rPr>
        <w:t>甲乙双方的任何一方由于不可抗力的原因不能履行合同时，应及时通过书面方式向对方通报不能履行或不能完全履行的理由，经双方充分协商以后，允许延期履行、部分履行或者不履行合同，并根据情况可部分或全部免除承担违约责任。</w:t>
      </w:r>
    </w:p>
    <w:p>
      <w:pPr>
        <w:spacing w:line="460" w:lineRule="exact"/>
        <w:ind w:firstLine="480"/>
        <w:rPr>
          <w:rFonts w:hint="eastAsia" w:eastAsia="黑体"/>
          <w:bCs/>
          <w:sz w:val="24"/>
        </w:rPr>
      </w:pPr>
      <w:r>
        <w:rPr>
          <w:rFonts w:hint="eastAsia" w:eastAsia="黑体"/>
          <w:bCs/>
          <w:sz w:val="24"/>
        </w:rPr>
        <w:t>十、合同争议解决方式</w:t>
      </w:r>
    </w:p>
    <w:p>
      <w:pPr>
        <w:spacing w:line="460" w:lineRule="exact"/>
        <w:ind w:firstLine="480"/>
        <w:rPr>
          <w:rFonts w:hint="eastAsia"/>
          <w:sz w:val="24"/>
        </w:rPr>
      </w:pPr>
      <w:r>
        <w:rPr>
          <w:rFonts w:hint="eastAsia"/>
          <w:sz w:val="24"/>
        </w:rPr>
        <w:t>本合同在履行过程中发生的争议，由双方协商或调解解决。</w:t>
      </w:r>
    </w:p>
    <w:p>
      <w:pPr>
        <w:spacing w:line="460" w:lineRule="exact"/>
        <w:ind w:firstLine="480"/>
        <w:rPr>
          <w:rFonts w:hint="eastAsia" w:eastAsia="黑体"/>
          <w:bCs/>
          <w:sz w:val="24"/>
        </w:rPr>
      </w:pPr>
      <w:r>
        <w:rPr>
          <w:rFonts w:hint="eastAsia" w:eastAsia="黑体"/>
          <w:bCs/>
          <w:sz w:val="24"/>
        </w:rPr>
        <w:t>十一、本合同壹式</w:t>
      </w:r>
      <w:r>
        <w:rPr>
          <w:rFonts w:hint="eastAsia" w:eastAsia="黑体"/>
          <w:bCs/>
          <w:sz w:val="24"/>
          <w:lang w:val="en-US" w:eastAsia="zh-CN"/>
        </w:rPr>
        <w:t>五</w:t>
      </w:r>
      <w:r>
        <w:rPr>
          <w:rFonts w:hint="eastAsia" w:eastAsia="黑体"/>
          <w:bCs/>
          <w:sz w:val="24"/>
        </w:rPr>
        <w:t>份，甲方执</w:t>
      </w:r>
      <w:r>
        <w:rPr>
          <w:rFonts w:hint="eastAsia" w:eastAsia="黑体"/>
          <w:bCs/>
          <w:sz w:val="24"/>
          <w:lang w:val="en-US" w:eastAsia="zh-CN"/>
        </w:rPr>
        <w:t>肆</w:t>
      </w:r>
      <w:r>
        <w:rPr>
          <w:rFonts w:hint="eastAsia" w:eastAsia="黑体"/>
          <w:bCs/>
          <w:sz w:val="24"/>
        </w:rPr>
        <w:t>份，乙方执壹份，均为正本，具有同等法律效力，本合同经双方签字盖章后生效。</w:t>
      </w:r>
    </w:p>
    <w:p>
      <w:pPr>
        <w:spacing w:line="460" w:lineRule="exact"/>
        <w:ind w:firstLine="480"/>
        <w:rPr>
          <w:rFonts w:hint="eastAsia" w:eastAsia="黑体"/>
          <w:bCs/>
          <w:sz w:val="24"/>
        </w:rPr>
      </w:pPr>
      <w:r>
        <w:rPr>
          <w:rFonts w:hint="eastAsia" w:eastAsia="黑体"/>
          <w:bCs/>
          <w:sz w:val="24"/>
        </w:rPr>
        <w:t>十二、本合同未尽事宜，由双方协商解决，并另订补充协议，与本合同具有同等法律效力。</w:t>
      </w:r>
    </w:p>
    <w:p>
      <w:pPr>
        <w:spacing w:line="460" w:lineRule="exact"/>
        <w:ind w:firstLine="480"/>
        <w:rPr>
          <w:rFonts w:hint="eastAsia" w:eastAsia="黑体"/>
          <w:bCs/>
          <w:sz w:val="24"/>
        </w:rPr>
      </w:pPr>
    </w:p>
    <w:p>
      <w:pPr>
        <w:spacing w:line="300" w:lineRule="auto"/>
        <w:rPr>
          <w:rFonts w:hint="eastAsia" w:ascii="宋体" w:hAnsi="宋体"/>
          <w:b/>
          <w:bCs/>
          <w:sz w:val="24"/>
        </w:rPr>
      </w:pPr>
      <w:r>
        <w:rPr>
          <w:rFonts w:hint="eastAsia" w:ascii="宋体" w:hAnsi="宋体"/>
          <w:b/>
          <w:bCs/>
          <w:sz w:val="24"/>
        </w:rPr>
        <w:t>甲方（盖章）：                         乙方（盖章）：</w:t>
      </w:r>
    </w:p>
    <w:p>
      <w:pPr>
        <w:spacing w:line="300" w:lineRule="auto"/>
        <w:rPr>
          <w:rFonts w:hint="eastAsia" w:ascii="宋体"/>
          <w:b/>
          <w:bCs/>
          <w:sz w:val="24"/>
        </w:rPr>
      </w:pPr>
      <w:r>
        <w:rPr>
          <w:rFonts w:hint="eastAsia" w:ascii="宋体" w:hAnsi="宋体"/>
          <w:b/>
          <w:bCs/>
          <w:sz w:val="24"/>
        </w:rPr>
        <w:t>法定代表人（负责人）：                 法定代表人（负责人）：</w:t>
      </w:r>
    </w:p>
    <w:p>
      <w:pPr>
        <w:spacing w:line="300" w:lineRule="auto"/>
        <w:rPr>
          <w:rFonts w:hint="eastAsia" w:eastAsia="黑体"/>
          <w:sz w:val="24"/>
        </w:rPr>
      </w:pPr>
      <w:r>
        <w:rPr>
          <w:rFonts w:hint="eastAsia" w:ascii="宋体" w:hAnsi="宋体"/>
          <w:b/>
          <w:bCs/>
          <w:sz w:val="24"/>
        </w:rPr>
        <w:t>经办人签名：                          经办人签名：</w:t>
      </w:r>
    </w:p>
    <w:p>
      <w:pPr>
        <w:spacing w:line="460" w:lineRule="exact"/>
        <w:rPr>
          <w:rFonts w:hint="eastAsia" w:eastAsia="黑体"/>
          <w:sz w:val="24"/>
        </w:rPr>
      </w:pPr>
      <w:r>
        <w:rPr>
          <w:rFonts w:hint="eastAsia" w:eastAsia="黑体"/>
          <w:sz w:val="24"/>
        </w:rPr>
        <w:t xml:space="preserve">单位地址：汕头市长平路57号           单位地址：  </w:t>
      </w:r>
    </w:p>
    <w:p>
      <w:pPr>
        <w:spacing w:line="460" w:lineRule="exact"/>
        <w:rPr>
          <w:rFonts w:eastAsia="黑体"/>
          <w:sz w:val="24"/>
        </w:rPr>
      </w:pPr>
      <w:r>
        <w:rPr>
          <w:rFonts w:hint="eastAsia" w:eastAsia="黑体"/>
          <w:sz w:val="24"/>
        </w:rPr>
        <w:t>联系电话：0754-88905364（物资科）     联系电话：</w:t>
      </w:r>
    </w:p>
    <w:p>
      <w:pPr>
        <w:spacing w:line="460" w:lineRule="exact"/>
        <w:ind w:firstLine="1200" w:firstLineChars="500"/>
        <w:rPr>
          <w:rFonts w:hint="eastAsia" w:eastAsia="黑体"/>
          <w:sz w:val="24"/>
        </w:rPr>
      </w:pPr>
      <w:r>
        <w:rPr>
          <w:rFonts w:hint="eastAsia" w:eastAsia="黑体"/>
          <w:sz w:val="24"/>
        </w:rPr>
        <w:t xml:space="preserve">/0754-88905311（行政仓库）                </w:t>
      </w:r>
    </w:p>
    <w:p>
      <w:pPr>
        <w:spacing w:line="460" w:lineRule="exact"/>
        <w:rPr>
          <w:rFonts w:hint="eastAsia" w:eastAsia="黑体"/>
          <w:sz w:val="24"/>
        </w:rPr>
      </w:pPr>
    </w:p>
    <w:p>
      <w:pPr>
        <w:spacing w:line="460" w:lineRule="exact"/>
        <w:rPr>
          <w:rFonts w:hint="eastAsia" w:eastAsia="黑体"/>
          <w:sz w:val="24"/>
        </w:rPr>
      </w:pPr>
      <w:r>
        <w:rPr>
          <w:rFonts w:hint="eastAsia" w:eastAsia="黑体"/>
          <w:sz w:val="24"/>
        </w:rPr>
        <w:t>签约时间：   年    月    日             签约时间： 年    月    日</w:t>
      </w:r>
    </w:p>
    <w:p>
      <w:pPr>
        <w:spacing w:line="460" w:lineRule="exact"/>
        <w:rPr>
          <w:rFonts w:hint="eastAsia" w:eastAsia="黑体"/>
          <w:sz w:val="24"/>
        </w:rPr>
      </w:pPr>
      <w:r>
        <w:rPr>
          <w:rFonts w:hint="eastAsia" w:eastAsia="黑体"/>
          <w:sz w:val="24"/>
        </w:rPr>
        <w:t xml:space="preserve">                        </w:t>
      </w:r>
    </w:p>
    <w:p>
      <w:pPr>
        <w:spacing w:line="460" w:lineRule="exact"/>
        <w:rPr>
          <w:rFonts w:hint="eastAsia" w:eastAsia="黑体"/>
          <w:sz w:val="24"/>
        </w:rPr>
      </w:pPr>
      <w:r>
        <w:rPr>
          <w:rFonts w:hint="eastAsia" w:eastAsia="黑体"/>
          <w:sz w:val="24"/>
        </w:rPr>
        <w:t xml:space="preserve">                    </w:t>
      </w:r>
    </w:p>
    <w:p>
      <w:pPr>
        <w:spacing w:line="300" w:lineRule="auto"/>
        <w:jc w:val="center"/>
        <w:rPr>
          <w:rFonts w:hint="eastAsia" w:ascii="宋体" w:hAnsi="宋体"/>
          <w:b/>
          <w:sz w:val="28"/>
          <w:szCs w:val="30"/>
        </w:rPr>
      </w:pPr>
      <w:r>
        <w:rPr>
          <w:rFonts w:hint="eastAsia" w:ascii="宋体" w:hAnsi="宋体"/>
          <w:b/>
          <w:bCs/>
          <w:sz w:val="28"/>
          <w:szCs w:val="28"/>
        </w:rPr>
        <w:br w:type="page"/>
      </w:r>
      <w:r>
        <w:rPr>
          <w:rFonts w:hint="eastAsia" w:ascii="宋体" w:hAnsi="宋体"/>
          <w:b/>
          <w:sz w:val="28"/>
          <w:szCs w:val="30"/>
        </w:rPr>
        <w:t>办公生活物资类产品廉洁购销合同</w:t>
      </w:r>
    </w:p>
    <w:p>
      <w:pPr>
        <w:spacing w:line="300" w:lineRule="auto"/>
        <w:jc w:val="center"/>
        <w:rPr>
          <w:rFonts w:ascii="宋体"/>
          <w:b/>
          <w:sz w:val="30"/>
          <w:szCs w:val="30"/>
        </w:rPr>
      </w:pPr>
    </w:p>
    <w:p>
      <w:pPr>
        <w:spacing w:line="360" w:lineRule="auto"/>
        <w:rPr>
          <w:rFonts w:ascii="宋体"/>
          <w:sz w:val="24"/>
        </w:rPr>
      </w:pPr>
      <w:r>
        <w:rPr>
          <w:rFonts w:hint="eastAsia" w:ascii="宋体" w:hAnsi="宋体"/>
          <w:b/>
          <w:sz w:val="24"/>
        </w:rPr>
        <w:t>甲方</w:t>
      </w:r>
      <w:r>
        <w:rPr>
          <w:rFonts w:hint="eastAsia" w:ascii="宋体" w:hAnsi="宋体"/>
          <w:sz w:val="24"/>
        </w:rPr>
        <w:t>（需求单位）：汕头大学医学院第一附属医院</w:t>
      </w:r>
    </w:p>
    <w:p>
      <w:pPr>
        <w:spacing w:line="360" w:lineRule="auto"/>
        <w:rPr>
          <w:rFonts w:hint="eastAsia" w:ascii="宋体" w:hAnsi="宋体"/>
          <w:sz w:val="24"/>
        </w:rPr>
      </w:pPr>
      <w:r>
        <w:rPr>
          <w:rFonts w:hint="eastAsia" w:ascii="宋体" w:hAnsi="宋体"/>
          <w:b/>
          <w:sz w:val="24"/>
        </w:rPr>
        <w:t>乙方</w:t>
      </w:r>
      <w:r>
        <w:rPr>
          <w:rFonts w:hint="eastAsia" w:ascii="宋体" w:hAnsi="宋体"/>
          <w:sz w:val="24"/>
        </w:rPr>
        <w:t>（供货单位）：</w:t>
      </w:r>
    </w:p>
    <w:p>
      <w:pPr>
        <w:spacing w:line="240" w:lineRule="auto"/>
        <w:rPr>
          <w:rFonts w:ascii="宋体"/>
          <w:sz w:val="24"/>
        </w:rPr>
      </w:pPr>
    </w:p>
    <w:p>
      <w:pPr>
        <w:spacing w:line="240" w:lineRule="auto"/>
        <w:ind w:firstLine="480" w:firstLineChars="200"/>
        <w:rPr>
          <w:rFonts w:ascii="宋体"/>
          <w:sz w:val="24"/>
        </w:rPr>
      </w:pPr>
      <w:r>
        <w:rPr>
          <w:rFonts w:hint="eastAsia" w:ascii="宋体" w:hAnsi="宋体"/>
          <w:sz w:val="24"/>
        </w:rPr>
        <w:t>为进一步加强医疗卫生行风建设，规范医疗卫生机构物资购销行为，有效防范商业贿赂行为，营造公平交易、诚实守信的购销环境，经甲、乙双方协商，同意签订本合同，并共同遵守：</w:t>
      </w:r>
    </w:p>
    <w:p>
      <w:pPr>
        <w:spacing w:line="240" w:lineRule="auto"/>
        <w:ind w:firstLine="480" w:firstLineChars="200"/>
        <w:rPr>
          <w:rFonts w:ascii="宋体"/>
          <w:sz w:val="24"/>
        </w:rPr>
      </w:pPr>
      <w:r>
        <w:rPr>
          <w:rFonts w:hint="eastAsia" w:ascii="宋体" w:hAnsi="宋体"/>
          <w:sz w:val="24"/>
        </w:rPr>
        <w:t>一、甲乙双方按照《</w:t>
      </w:r>
      <w:r>
        <w:rPr>
          <w:rFonts w:hint="eastAsia" w:ascii="宋体" w:hAnsi="宋体"/>
          <w:sz w:val="24"/>
          <w:lang w:val="en-US" w:eastAsia="zh-CN"/>
        </w:rPr>
        <w:t>民法典</w:t>
      </w:r>
      <w:r>
        <w:rPr>
          <w:rFonts w:hint="eastAsia" w:ascii="宋体" w:hAnsi="宋体"/>
          <w:sz w:val="24"/>
        </w:rPr>
        <w:t>》及办公生活物资类产品购销合同约定购销办公用品及日用品等产品。</w:t>
      </w:r>
    </w:p>
    <w:p>
      <w:pPr>
        <w:spacing w:line="240" w:lineRule="auto"/>
        <w:ind w:firstLine="480" w:firstLineChars="200"/>
        <w:rPr>
          <w:rFonts w:ascii="宋体"/>
          <w:sz w:val="24"/>
        </w:rPr>
      </w:pPr>
      <w:r>
        <w:rPr>
          <w:rFonts w:hint="eastAsia" w:ascii="宋体" w:hAnsi="宋体"/>
          <w:sz w:val="24"/>
        </w:rPr>
        <w:t>二、甲方应当严格执行办公生活物资类产品购销合同验收、入库制度，对办公生活物资类产品及发票进行查验，不得违反有关规定合同外采购、违价采购或从非规定渠道采购。</w:t>
      </w:r>
    </w:p>
    <w:p>
      <w:pPr>
        <w:spacing w:line="240" w:lineRule="auto"/>
        <w:ind w:firstLine="480" w:firstLineChars="200"/>
        <w:rPr>
          <w:rFonts w:asci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240" w:lineRule="auto"/>
        <w:ind w:firstLine="480" w:firstLineChars="200"/>
        <w:rPr>
          <w:rFonts w:ascii="宋体"/>
          <w:sz w:val="24"/>
        </w:rPr>
      </w:pPr>
      <w:r>
        <w:rPr>
          <w:rFonts w:hint="eastAsia" w:ascii="宋体" w:hAnsi="宋体"/>
          <w:sz w:val="24"/>
        </w:rPr>
        <w:t>四、严禁甲方工作人员利用任何途径和方式，为乙方统计医师个人及临床科室有关办公物资类产品用量信息，或为乙方统计提供便利。</w:t>
      </w:r>
    </w:p>
    <w:p>
      <w:pPr>
        <w:spacing w:line="240" w:lineRule="auto"/>
        <w:ind w:firstLine="480" w:firstLineChars="200"/>
        <w:rPr>
          <w:rFonts w:ascii="宋体"/>
          <w:sz w:val="24"/>
        </w:rPr>
      </w:pPr>
      <w:r>
        <w:rPr>
          <w:rFonts w:hint="eastAsia" w:ascii="宋体" w:hAnsi="宋体"/>
          <w:sz w:val="24"/>
        </w:rPr>
        <w:t>五、乙方不得以回扣、宴请等方式影响甲方工作人员采购或使用办公物资类产品的选择权，不得在学术活动中提供旅游、超标准支付食宿费用。</w:t>
      </w:r>
    </w:p>
    <w:p>
      <w:pPr>
        <w:spacing w:line="240" w:lineRule="auto"/>
        <w:ind w:firstLine="480" w:firstLineChars="200"/>
        <w:rPr>
          <w:rFonts w:ascii="宋体"/>
          <w:sz w:val="24"/>
        </w:rPr>
      </w:pPr>
      <w:r>
        <w:rPr>
          <w:rFonts w:hint="eastAsia" w:ascii="宋体" w:hAnsi="宋体"/>
          <w:sz w:val="24"/>
        </w:rPr>
        <w:t>六、乙方指定</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到住院部、门诊部、医技科室等推销办公物资类产品，不得借故到甲方相关领导、部门负责人及相关工作人员家中访谈并提供任何好处费。</w:t>
      </w:r>
    </w:p>
    <w:p>
      <w:pPr>
        <w:spacing w:line="240" w:lineRule="auto"/>
        <w:ind w:firstLine="480" w:firstLineChars="200"/>
        <w:rPr>
          <w:rFonts w:ascii="宋体"/>
          <w:sz w:val="24"/>
        </w:rPr>
      </w:pPr>
      <w:r>
        <w:rPr>
          <w:rFonts w:hint="eastAsia" w:ascii="宋体" w:hAnsi="宋体"/>
          <w:sz w:val="24"/>
        </w:rPr>
        <w:t>七、乙方如违反本合同，一经发现，甲方有权终止购销合同，并向有关卫生计生行政部门报告。如乙方被列入商业贿赂不良记录，则严格按照国家相关规定处理。</w:t>
      </w:r>
    </w:p>
    <w:p>
      <w:pPr>
        <w:spacing w:line="240" w:lineRule="auto"/>
        <w:ind w:firstLine="480" w:firstLineChars="200"/>
        <w:rPr>
          <w:rFonts w:ascii="宋体"/>
          <w:sz w:val="24"/>
        </w:rPr>
      </w:pPr>
      <w:r>
        <w:rPr>
          <w:rFonts w:hint="eastAsia" w:ascii="宋体" w:hAnsi="宋体"/>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240" w:lineRule="auto"/>
        <w:ind w:firstLine="360" w:firstLineChars="150"/>
        <w:rPr>
          <w:rFonts w:ascii="宋体"/>
          <w:sz w:val="24"/>
        </w:rPr>
      </w:pPr>
      <w:r>
        <w:rPr>
          <w:rFonts w:hint="eastAsia" w:ascii="宋体" w:hAnsi="宋体"/>
          <w:sz w:val="24"/>
        </w:rPr>
        <w:t>九、本合同作为办公物资类产品购销合同的重要组成部分，与购销合同一并执行，具有同等的法律效力。</w:t>
      </w:r>
    </w:p>
    <w:p>
      <w:pPr>
        <w:spacing w:line="240" w:lineRule="auto"/>
        <w:ind w:firstLine="360" w:firstLineChars="150"/>
        <w:rPr>
          <w:rFonts w:ascii="宋体"/>
          <w:sz w:val="24"/>
        </w:rPr>
      </w:pPr>
      <w:r>
        <w:rPr>
          <w:rFonts w:hint="eastAsia" w:ascii="宋体" w:hAnsi="宋体"/>
          <w:sz w:val="24"/>
        </w:rPr>
        <w:t>十、本合同一式四份，甲、乙双方各执一份，甲方纪检监察部门（基层医疗卫生机构上报上级卫生计生行政部门）执两份，并从签订之日起生效。</w:t>
      </w:r>
    </w:p>
    <w:p>
      <w:pPr>
        <w:spacing w:line="240" w:lineRule="auto"/>
        <w:rPr>
          <w:rFonts w:ascii="宋体"/>
          <w:sz w:val="24"/>
        </w:rPr>
      </w:pPr>
    </w:p>
    <w:p>
      <w:pPr>
        <w:spacing w:line="240" w:lineRule="auto"/>
        <w:rPr>
          <w:rFonts w:ascii="宋体"/>
          <w:b/>
          <w:sz w:val="24"/>
        </w:rPr>
      </w:pPr>
      <w:r>
        <w:rPr>
          <w:rFonts w:hint="eastAsia" w:ascii="宋体" w:hAnsi="宋体"/>
          <w:b/>
          <w:sz w:val="24"/>
        </w:rPr>
        <w:t>甲方（盖章）：</w:t>
      </w:r>
      <w:r>
        <w:rPr>
          <w:rFonts w:hint="eastAsia" w:ascii="宋体" w:hAnsi="宋体"/>
          <w:sz w:val="24"/>
        </w:rPr>
        <w:t>汕头大学医学院第一附属医院</w:t>
      </w:r>
      <w:r>
        <w:rPr>
          <w:rFonts w:ascii="宋体" w:hAnsi="宋体"/>
          <w:b/>
          <w:sz w:val="24"/>
        </w:rPr>
        <w:t xml:space="preserve">        </w:t>
      </w:r>
      <w:r>
        <w:rPr>
          <w:rFonts w:hint="eastAsia" w:ascii="宋体" w:hAnsi="宋体"/>
          <w:b/>
          <w:sz w:val="24"/>
        </w:rPr>
        <w:t>乙方（盖章）：</w:t>
      </w:r>
    </w:p>
    <w:p>
      <w:pPr>
        <w:spacing w:line="240" w:lineRule="auto"/>
        <w:rPr>
          <w:rFonts w:ascii="宋体"/>
          <w:b/>
          <w:sz w:val="24"/>
        </w:rPr>
      </w:pPr>
      <w:r>
        <w:rPr>
          <w:rFonts w:hint="eastAsia" w:ascii="宋体" w:hAnsi="宋体"/>
          <w:b/>
          <w:sz w:val="24"/>
        </w:rPr>
        <w:t>法定代表人（负责人）：</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法定代表人（负责人）：</w:t>
      </w:r>
    </w:p>
    <w:p>
      <w:pPr>
        <w:spacing w:line="240" w:lineRule="auto"/>
        <w:rPr>
          <w:rFonts w:ascii="宋体"/>
          <w:b/>
          <w:sz w:val="24"/>
        </w:rPr>
      </w:pPr>
      <w:r>
        <w:rPr>
          <w:rFonts w:hint="eastAsia" w:ascii="宋体" w:hAnsi="宋体"/>
          <w:b/>
          <w:sz w:val="24"/>
        </w:rPr>
        <w:t>经办人签名：</w:t>
      </w:r>
      <w:r>
        <w:rPr>
          <w:rFonts w:ascii="宋体" w:hAnsi="宋体"/>
          <w:b/>
          <w:sz w:val="24"/>
        </w:rPr>
        <w:t xml:space="preserve">                     </w:t>
      </w:r>
      <w:r>
        <w:rPr>
          <w:rFonts w:hint="eastAsia" w:ascii="宋体" w:hAnsi="宋体"/>
          <w:b/>
          <w:sz w:val="24"/>
        </w:rPr>
        <w:t xml:space="preserve">              经办人签名：</w:t>
      </w:r>
    </w:p>
    <w:p>
      <w:pPr>
        <w:spacing w:line="240" w:lineRule="auto"/>
        <w:rPr>
          <w:rFonts w:ascii="宋体"/>
          <w:b/>
          <w:bCs/>
          <w:sz w:val="24"/>
        </w:rPr>
      </w:pPr>
      <w:r>
        <w:rPr>
          <w:rFonts w:hint="eastAsia" w:ascii="宋体" w:hAnsi="宋体"/>
          <w:b/>
          <w:bCs/>
          <w:sz w:val="24"/>
        </w:rPr>
        <w:t>年</w:t>
      </w:r>
      <w:r>
        <w:rPr>
          <w:rFonts w:ascii="宋体" w:hAnsi="宋体"/>
          <w:b/>
          <w:bCs/>
          <w:sz w:val="24"/>
        </w:rPr>
        <w:t xml:space="preserve">   </w:t>
      </w:r>
      <w:r>
        <w:rPr>
          <w:rFonts w:hint="eastAsia" w:ascii="宋体" w:hAnsi="宋体"/>
          <w:b/>
          <w:bCs/>
          <w:sz w:val="24"/>
        </w:rPr>
        <w:t>月</w:t>
      </w:r>
      <w:r>
        <w:rPr>
          <w:rFonts w:ascii="宋体" w:hAnsi="宋体"/>
          <w:b/>
          <w:bCs/>
          <w:sz w:val="24"/>
        </w:rPr>
        <w:t xml:space="preserve">   </w:t>
      </w:r>
      <w:r>
        <w:rPr>
          <w:rFonts w:hint="eastAsia" w:ascii="宋体" w:hAnsi="宋体"/>
          <w:b/>
          <w:bCs/>
          <w:sz w:val="24"/>
        </w:rPr>
        <w:t>日</w:t>
      </w:r>
      <w:r>
        <w:rPr>
          <w:rFonts w:ascii="宋体" w:hAnsi="宋体"/>
          <w:b/>
          <w:bCs/>
          <w:sz w:val="24"/>
        </w:rPr>
        <w:t xml:space="preserve">               </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年</w:t>
      </w:r>
      <w:r>
        <w:rPr>
          <w:rFonts w:ascii="宋体" w:hAnsi="宋体"/>
          <w:b/>
          <w:bCs/>
          <w:sz w:val="24"/>
        </w:rPr>
        <w:t xml:space="preserve">   </w:t>
      </w:r>
      <w:r>
        <w:rPr>
          <w:rFonts w:hint="eastAsia" w:ascii="宋体" w:hAnsi="宋体"/>
          <w:b/>
          <w:bCs/>
          <w:sz w:val="24"/>
        </w:rPr>
        <w:t>月</w:t>
      </w:r>
      <w:r>
        <w:rPr>
          <w:rFonts w:ascii="宋体" w:hAnsi="宋体"/>
          <w:b/>
          <w:bCs/>
          <w:sz w:val="24"/>
        </w:rPr>
        <w:t xml:space="preserve">  </w:t>
      </w:r>
      <w:r>
        <w:rPr>
          <w:rFonts w:hint="eastAsia" w:ascii="宋体" w:hAnsi="宋体"/>
          <w:b/>
          <w:bCs/>
          <w:sz w:val="24"/>
        </w:rPr>
        <w:t>日</w:t>
      </w:r>
    </w:p>
    <w:p>
      <w:pPr>
        <w:spacing w:line="240" w:lineRule="auto"/>
        <w:rPr>
          <w:rFonts w:hint="eastAsia"/>
          <w:szCs w:val="21"/>
        </w:rPr>
      </w:pPr>
    </w:p>
    <w:p>
      <w:pPr>
        <w:spacing w:line="240" w:lineRule="auto"/>
        <w:rPr>
          <w:rFonts w:hint="eastAsia" w:eastAsia="黑体"/>
        </w:rPr>
      </w:pPr>
    </w:p>
    <w:p>
      <w:pPr>
        <w:spacing w:line="240" w:lineRule="auto"/>
        <w:ind w:firstLine="210" w:firstLineChars="100"/>
        <w:rPr>
          <w:rFonts w:hint="eastAsia" w:eastAsia="黑体"/>
          <w:b/>
          <w:sz w:val="44"/>
        </w:rPr>
      </w:pP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sz w:val="24"/>
          <w:szCs w:val="24"/>
        </w:rPr>
        <w:br w:type="page"/>
      </w: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5"/>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ind w:firstLine="1800" w:firstLineChars="500"/>
        <w:jc w:val="both"/>
        <w:rPr>
          <w:rFonts w:hint="eastAsia" w:ascii="宋体" w:hAnsi="宋体"/>
          <w:sz w:val="36"/>
          <w:lang w:val="en-US" w:eastAsia="zh-CN"/>
        </w:rPr>
      </w:pPr>
      <w:r>
        <w:rPr>
          <w:rFonts w:hint="eastAsia" w:ascii="宋体" w:hAnsi="宋体"/>
          <w:sz w:val="36"/>
        </w:rPr>
        <w:t>项目名称：</w:t>
      </w:r>
      <w:r>
        <w:rPr>
          <w:rFonts w:hint="eastAsia" w:ascii="宋体" w:hAnsi="宋体"/>
          <w:sz w:val="36"/>
          <w:lang w:val="en-US" w:eastAsia="zh-CN"/>
        </w:rPr>
        <w:t>汕头大学医学院第一附属医院</w:t>
      </w:r>
    </w:p>
    <w:p>
      <w:pPr>
        <w:spacing w:line="360" w:lineRule="auto"/>
        <w:ind w:firstLine="3600" w:firstLineChars="1000"/>
        <w:jc w:val="both"/>
        <w:rPr>
          <w:rFonts w:hint="default" w:ascii="宋体" w:hAnsi="宋体"/>
          <w:sz w:val="36"/>
          <w:lang w:val="en-US" w:eastAsia="zh-CN"/>
        </w:rPr>
      </w:pPr>
      <w:r>
        <w:rPr>
          <w:rFonts w:hint="eastAsia" w:ascii="宋体" w:hAnsi="宋体"/>
          <w:sz w:val="36"/>
          <w:lang w:val="en-US" w:eastAsia="zh-CN"/>
        </w:rPr>
        <w:t>护士鞋等采购项目</w:t>
      </w:r>
    </w:p>
    <w:p>
      <w:pPr>
        <w:spacing w:line="360" w:lineRule="auto"/>
        <w:ind w:firstLine="1800" w:firstLineChars="5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SDFYY-ZCB2021006</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1. 投标人应具备以下条件：</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（1) 具有独立承担民事责任的能力；</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（5）法律、行政法规规定的其他条件。</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4. 投标人已在招标公告规定时间内向汕头大学</w:t>
            </w:r>
            <w:r>
              <w:rPr>
                <w:rFonts w:hint="eastAsia" w:ascii="宋体" w:hAnsi="宋体"/>
                <w:szCs w:val="21"/>
                <w:lang w:val="en-US" w:eastAsia="zh-CN"/>
              </w:rPr>
              <w:t>医学院第一附属医院</w:t>
            </w:r>
            <w:r>
              <w:rPr>
                <w:rFonts w:hint="eastAsia" w:ascii="宋体" w:hAnsi="宋体"/>
                <w:szCs w:val="21"/>
              </w:rPr>
              <w:t>招标</w:t>
            </w:r>
            <w:r>
              <w:rPr>
                <w:rFonts w:hint="eastAsia" w:ascii="宋体" w:hAnsi="宋体"/>
                <w:szCs w:val="21"/>
                <w:lang w:val="en-US" w:eastAsia="zh-CN"/>
              </w:rPr>
              <w:t>采购办公室</w:t>
            </w:r>
            <w:r>
              <w:rPr>
                <w:rFonts w:hint="eastAsia" w:ascii="宋体" w:hAnsi="宋体"/>
                <w:szCs w:val="21"/>
              </w:rPr>
              <w:t>报名登记成功。</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rPr>
              <w:t>5. 本项目不接受联合体投标。</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11"/>
        <w:spacing w:line="0" w:lineRule="atLeast"/>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11"/>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11"/>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11"/>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11"/>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11"/>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11"/>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11"/>
        <w:spacing w:line="0" w:lineRule="atLeast"/>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11"/>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7" w:name="_Toc202254105"/>
      <w:bookmarkStart w:id="8" w:name="_Toc202252034"/>
      <w:bookmarkStart w:id="9" w:name="_Toc202820351"/>
      <w:bookmarkStart w:id="10" w:name="_Toc202816996"/>
      <w:bookmarkStart w:id="11" w:name="_Toc202251075"/>
      <w:bookmarkStart w:id="12" w:name="_Toc202251700"/>
      <w:bookmarkStart w:id="13" w:name="_Toc202819878"/>
      <w:r>
        <w:rPr>
          <w:rFonts w:hint="eastAsia" w:ascii="宋体" w:hAnsi="宋体"/>
          <w:b/>
          <w:sz w:val="28"/>
          <w:szCs w:val="28"/>
        </w:rPr>
        <w:t>二、投标资格文件</w:t>
      </w:r>
      <w:bookmarkEnd w:id="7"/>
      <w:bookmarkEnd w:id="8"/>
      <w:bookmarkEnd w:id="9"/>
      <w:bookmarkEnd w:id="10"/>
      <w:bookmarkEnd w:id="11"/>
      <w:bookmarkEnd w:id="12"/>
      <w:bookmarkEnd w:id="13"/>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11"/>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4" w:name="_Toc202252035"/>
      <w:bookmarkStart w:id="15" w:name="_Toc202819879"/>
      <w:bookmarkStart w:id="16" w:name="_Toc202251076"/>
      <w:bookmarkStart w:id="17" w:name="_Toc202816997"/>
      <w:bookmarkStart w:id="18" w:name="_Toc202251701"/>
      <w:bookmarkStart w:id="19" w:name="_Toc202254106"/>
      <w:bookmarkStart w:id="20" w:name="_Toc202820352"/>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11"/>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8"/>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8"/>
        <w:tabs>
          <w:tab w:val="left" w:pos="284"/>
          <w:tab w:val="left" w:pos="851"/>
        </w:tabs>
        <w:spacing w:line="0" w:lineRule="atLeast"/>
        <w:ind w:firstLine="480"/>
        <w:jc w:val="left"/>
        <w:rPr>
          <w:rFonts w:ascii="宋体" w:hAnsi="宋体"/>
          <w:szCs w:val="21"/>
        </w:rPr>
      </w:pPr>
    </w:p>
    <w:p>
      <w:pPr>
        <w:pStyle w:val="8"/>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8"/>
        <w:tabs>
          <w:tab w:val="left" w:pos="284"/>
          <w:tab w:val="left" w:pos="851"/>
        </w:tabs>
        <w:spacing w:line="0" w:lineRule="atLeast"/>
        <w:ind w:firstLine="480"/>
        <w:jc w:val="left"/>
        <w:rPr>
          <w:rFonts w:ascii="宋体" w:hAnsi="宋体"/>
          <w:szCs w:val="21"/>
        </w:rPr>
      </w:pPr>
    </w:p>
    <w:p>
      <w:pPr>
        <w:pStyle w:val="8"/>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8"/>
        <w:tabs>
          <w:tab w:val="left" w:pos="284"/>
          <w:tab w:val="left" w:pos="851"/>
        </w:tabs>
        <w:spacing w:line="0" w:lineRule="atLeast"/>
        <w:ind w:firstLine="480"/>
        <w:jc w:val="left"/>
        <w:rPr>
          <w:rFonts w:ascii="宋体" w:hAnsi="宋体"/>
          <w:szCs w:val="21"/>
        </w:rPr>
      </w:pPr>
    </w:p>
    <w:p>
      <w:pPr>
        <w:pStyle w:val="8"/>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8"/>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8"/>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8"/>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8"/>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8"/>
        <w:tabs>
          <w:tab w:val="left" w:pos="284"/>
          <w:tab w:val="left" w:pos="851"/>
        </w:tabs>
        <w:spacing w:line="0" w:lineRule="atLeast"/>
        <w:ind w:firstLine="480"/>
        <w:jc w:val="left"/>
        <w:rPr>
          <w:rFonts w:ascii="宋体" w:hAnsi="宋体"/>
          <w:szCs w:val="21"/>
        </w:rPr>
      </w:pPr>
    </w:p>
    <w:p>
      <w:pPr>
        <w:pStyle w:val="8"/>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4"/>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4"/>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US" w:eastAsia="zh-CN"/>
        </w:rPr>
      </w:pPr>
      <w:r>
        <w:rPr>
          <w:rFonts w:hint="eastAsia" w:ascii="宋体" w:hAnsi="宋体"/>
          <w:b/>
          <w:sz w:val="24"/>
          <w:lang w:val="en-US" w:eastAsia="zh-CN"/>
        </w:rPr>
        <w:t>4.3投标人情况介绍表</w:t>
      </w:r>
    </w:p>
    <w:p>
      <w:pPr>
        <w:pStyle w:val="27"/>
        <w:rPr>
          <w:rFonts w:hint="eastAsia" w:ascii="宋体" w:hAnsi="宋体"/>
          <w:b/>
          <w:sz w:val="24"/>
          <w:lang w:val="en-US" w:eastAsia="zh-CN"/>
        </w:rPr>
      </w:pPr>
    </w:p>
    <w:p>
      <w:pPr>
        <w:pStyle w:val="27"/>
        <w:rPr>
          <w:rFonts w:hint="eastAsia" w:ascii="宋体" w:hAnsi="宋体"/>
          <w:b/>
          <w:sz w:val="24"/>
          <w:lang w:val="en-US" w:eastAsia="zh-CN"/>
        </w:rPr>
      </w:pPr>
    </w:p>
    <w:p>
      <w:pPr>
        <w:pStyle w:val="20"/>
        <w:keepNext w:val="0"/>
        <w:keepLines w:val="0"/>
        <w:widowControl w:val="0"/>
        <w:suppressLineNumbers w:val="0"/>
        <w:spacing w:before="25" w:beforeAutospacing="0" w:after="25" w:afterAutospacing="0" w:line="30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tabs>
          <w:tab w:val="left" w:pos="540"/>
        </w:tabs>
        <w:spacing w:line="0" w:lineRule="atLeast"/>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widowControl w:val="0"/>
              <w:suppressLineNumbers w:val="0"/>
              <w:spacing w:before="0" w:beforeAutospacing="0" w:after="0" w:afterAutospacing="0"/>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关键</w:t>
            </w:r>
            <w:r>
              <w:rPr>
                <w:rFonts w:hint="eastAsia" w:cs="宋体"/>
                <w:kern w:val="2"/>
                <w:sz w:val="21"/>
                <w:szCs w:val="21"/>
                <w:lang w:val="en-US" w:eastAsia="zh-CN" w:bidi="ar"/>
              </w:rPr>
              <w:t>货物</w:t>
            </w:r>
            <w:r>
              <w:rPr>
                <w:rFonts w:hint="eastAsia" w:ascii="Calibri" w:hAnsi="Calibri" w:eastAsia="宋体" w:cs="宋体"/>
                <w:kern w:val="2"/>
                <w:sz w:val="21"/>
                <w:szCs w:val="21"/>
                <w:lang w:val="en-US" w:eastAsia="zh-CN" w:bidi="ar"/>
              </w:rPr>
              <w:t>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20"/>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20"/>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numPr>
          <w:ilvl w:val="0"/>
          <w:numId w:val="4"/>
        </w:numPr>
        <w:spacing w:line="0" w:lineRule="atLeast"/>
        <w:jc w:val="both"/>
        <w:rPr>
          <w:rFonts w:hint="eastAsia" w:ascii="宋体" w:hAnsi="宋体"/>
          <w:b/>
          <w:sz w:val="28"/>
          <w:szCs w:val="28"/>
        </w:rPr>
      </w:pPr>
      <w:r>
        <w:rPr>
          <w:rFonts w:ascii="宋体" w:hAnsi="宋体"/>
          <w:szCs w:val="21"/>
        </w:rPr>
        <w:br w:type="page"/>
      </w:r>
      <w:bookmarkStart w:id="21" w:name="_Toc202820354"/>
      <w:bookmarkStart w:id="22" w:name="_Toc202816999"/>
      <w:bookmarkStart w:id="23" w:name="_Toc202819881"/>
      <w:r>
        <w:rPr>
          <w:rFonts w:hint="eastAsia" w:ascii="宋体" w:hAnsi="宋体"/>
          <w:b/>
          <w:sz w:val="28"/>
          <w:szCs w:val="28"/>
        </w:rPr>
        <w:t>技术/服务响应文件</w:t>
      </w:r>
    </w:p>
    <w:p>
      <w:pPr>
        <w:spacing w:line="0" w:lineRule="atLeast"/>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1"/>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cs="宋体"/>
          <w:kern w:val="2"/>
          <w:sz w:val="21"/>
          <w:szCs w:val="21"/>
          <w:lang w:val="en-US" w:eastAsia="zh-CN" w:bidi="ar"/>
        </w:rPr>
        <w:t>货物</w:t>
      </w:r>
      <w:r>
        <w:rPr>
          <w:rFonts w:hint="eastAsia" w:ascii="Calibri" w:hAnsi="Calibri" w:eastAsia="宋体" w:cs="宋体"/>
          <w:kern w:val="2"/>
          <w:sz w:val="21"/>
          <w:szCs w:val="21"/>
          <w:lang w:val="en-US" w:eastAsia="zh-CN" w:bidi="ar"/>
        </w:rPr>
        <w:t>技术性能条件说明和有关资料，包括产品技术性能说明书（中文）、检测报告及图片、系统软件操作简介等相关证明文件。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widowControl w:val="0"/>
        <w:suppressLineNumbers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7"/>
        <w:numPr>
          <w:ilvl w:val="0"/>
          <w:numId w:val="0"/>
        </w:numPr>
        <w:rPr>
          <w:rFonts w:hint="eastAsia"/>
        </w:rPr>
      </w:pPr>
      <w:r>
        <w:rPr>
          <w:rFonts w:hint="default" w:ascii="Calibri" w:hAnsi="Calibri" w:eastAsia="宋体" w:cs="Times New Roman"/>
          <w:kern w:val="2"/>
          <w:sz w:val="21"/>
          <w:szCs w:val="21"/>
          <w:lang w:val="en-US" w:eastAsia="zh-CN" w:bidi="ar"/>
        </w:rPr>
        <w:br w:type="page"/>
      </w:r>
    </w:p>
    <w:p>
      <w:pPr>
        <w:pStyle w:val="27"/>
        <w:numPr>
          <w:ilvl w:val="0"/>
          <w:numId w:val="0"/>
        </w:numPr>
        <w:rPr>
          <w:rFonts w:hint="eastAsia"/>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pPr w:leftFromText="180" w:rightFromText="180" w:vertAnchor="text" w:horzAnchor="page" w:tblpX="1723"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w:t>
      </w:r>
      <w:r>
        <w:rPr>
          <w:rFonts w:hint="eastAsia" w:ascii="Times New Roman" w:hAnsi="Times New Roman" w:cs="宋体"/>
          <w:kern w:val="2"/>
          <w:sz w:val="21"/>
          <w:szCs w:val="21"/>
          <w:lang w:val="en-US" w:eastAsia="zh-CN" w:bidi="ar"/>
        </w:rPr>
        <w:t>货物</w:t>
      </w:r>
      <w:r>
        <w:rPr>
          <w:rFonts w:hint="eastAsia" w:ascii="Times New Roman" w:hAnsi="Times New Roman" w:eastAsia="宋体" w:cs="宋体"/>
          <w:kern w:val="2"/>
          <w:sz w:val="21"/>
          <w:szCs w:val="21"/>
          <w:lang w:val="en-US" w:eastAsia="zh-CN" w:bidi="ar"/>
        </w:rPr>
        <w:t>配置简介</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w:t>
      </w:r>
      <w:r>
        <w:rPr>
          <w:rFonts w:hint="eastAsia" w:ascii="Times New Roman" w:hAnsi="Times New Roman" w:cs="宋体"/>
          <w:kern w:val="2"/>
          <w:sz w:val="21"/>
          <w:szCs w:val="21"/>
          <w:lang w:val="en-US" w:eastAsia="zh-CN" w:bidi="ar"/>
        </w:rPr>
        <w:t>货物</w:t>
      </w:r>
      <w:r>
        <w:rPr>
          <w:rFonts w:hint="eastAsia" w:ascii="Times New Roman" w:hAnsi="Times New Roman" w:eastAsia="宋体" w:cs="宋体"/>
          <w:kern w:val="2"/>
          <w:sz w:val="21"/>
          <w:szCs w:val="21"/>
          <w:lang w:val="en-US" w:eastAsia="zh-CN" w:bidi="ar"/>
        </w:rPr>
        <w:t>技术特点说明及详细方案</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1"/>
    <w:bookmarkEnd w:id="22"/>
    <w:bookmarkEnd w:id="23"/>
    <w:p>
      <w:pPr>
        <w:pStyle w:val="31"/>
        <w:spacing w:line="0" w:lineRule="atLeast"/>
        <w:rPr>
          <w:rFonts w:hint="eastAsia" w:ascii="宋体" w:hAnsi="宋体" w:cs="仿宋_GB2312"/>
          <w:b/>
          <w:sz w:val="28"/>
          <w:szCs w:val="28"/>
        </w:rPr>
      </w:pPr>
    </w:p>
    <w:p>
      <w:pPr>
        <w:pStyle w:val="31"/>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1"/>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1"/>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7"/>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64" w:type="pct"/>
            <w:noWrap w:val="0"/>
            <w:vAlign w:val="bottom"/>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2335" w:type="pct"/>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4" w:type="pct"/>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2335"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4" w:type="pct"/>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招标项目名称 </w:t>
            </w:r>
          </w:p>
        </w:tc>
        <w:tc>
          <w:tcPr>
            <w:tcW w:w="2335"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4" w:type="pct"/>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投标总报价（元） </w:t>
            </w:r>
          </w:p>
        </w:tc>
        <w:tc>
          <w:tcPr>
            <w:tcW w:w="2335"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64" w:type="pct"/>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投标声明（优惠信息，优惠金额列入分项报价表，含在投标总价中）</w:t>
            </w:r>
          </w:p>
        </w:tc>
        <w:tc>
          <w:tcPr>
            <w:tcW w:w="2335"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64" w:type="pct"/>
            <w:noWrap w:val="0"/>
            <w:vAlign w:val="top"/>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2335"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rPr>
          <w:rFonts w:hint="eastAsia" w:ascii="宋体" w:hAnsi="宋体" w:cs="宋体"/>
          <w:kern w:val="0"/>
          <w:szCs w:val="21"/>
        </w:rPr>
      </w:pPr>
    </w:p>
    <w:p>
      <w:pPr>
        <w:rPr>
          <w:rFonts w:ascii="宋体" w:hAnsi="宋体" w:cs="宋体"/>
          <w:kern w:val="0"/>
          <w:szCs w:val="21"/>
        </w:rPr>
      </w:pPr>
      <w:r>
        <w:rPr>
          <w:rFonts w:hint="eastAsia" w:ascii="宋体" w:hAnsi="宋体" w:cs="宋体"/>
          <w:kern w:val="0"/>
          <w:szCs w:val="21"/>
        </w:rPr>
        <w:t>填写说明：</w:t>
      </w:r>
    </w:p>
    <w:p>
      <w:pPr>
        <w:rPr>
          <w:rFonts w:ascii="宋体" w:hAnsi="宋体" w:cs="宋体"/>
          <w:kern w:val="0"/>
          <w:szCs w:val="21"/>
        </w:rPr>
      </w:pP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2、分项报价格式不能修改，不能删除列。</w:t>
      </w: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239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tbl>
      <w:tblPr>
        <w:tblStyle w:val="21"/>
        <w:tblW w:w="8693" w:type="dxa"/>
        <w:jc w:val="center"/>
        <w:tblLayout w:type="fixed"/>
        <w:tblCellMar>
          <w:top w:w="0" w:type="dxa"/>
          <w:left w:w="108" w:type="dxa"/>
          <w:bottom w:w="0" w:type="dxa"/>
          <w:right w:w="108" w:type="dxa"/>
        </w:tblCellMar>
      </w:tblPr>
      <w:tblGrid>
        <w:gridCol w:w="1050"/>
        <w:gridCol w:w="1211"/>
        <w:gridCol w:w="1761"/>
        <w:gridCol w:w="984"/>
        <w:gridCol w:w="858"/>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品牌</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85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673"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85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747"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85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747"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858"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bl>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adjustRightInd w:val="0"/>
        <w:snapToGrid w:val="0"/>
        <w:spacing w:line="0" w:lineRule="atLeast"/>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pPr>
    </w:p>
    <w:p>
      <w:pPr>
        <w:pStyle w:val="27"/>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3"/>
        <w:rPr>
          <w:rFonts w:hint="eastAsia" w:ascii="宋体" w:hAnsi="宋体"/>
          <w:b/>
          <w:sz w:val="28"/>
          <w:szCs w:val="28"/>
        </w:rPr>
      </w:pPr>
      <w:r>
        <w:rPr>
          <w:rFonts w:hint="eastAsia" w:ascii="宋体" w:hAnsi="宋体"/>
          <w:b/>
          <w:sz w:val="28"/>
          <w:szCs w:val="28"/>
        </w:rPr>
        <w:t>说明：此函用于报名时提供</w:t>
      </w:r>
    </w:p>
    <w:p>
      <w:pPr>
        <w:pStyle w:val="13"/>
        <w:rPr>
          <w:rFonts w:hint="eastAsia" w:ascii="宋体" w:hAnsi="宋体"/>
          <w:b/>
          <w:sz w:val="28"/>
          <w:szCs w:val="28"/>
        </w:rPr>
      </w:pPr>
    </w:p>
    <w:p>
      <w:pPr>
        <w:pStyle w:val="13"/>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default" w:ascii="宋体" w:hAnsi="宋体"/>
          <w:sz w:val="24"/>
          <w:lang w:val="en-US"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284"/>
          <w:tab w:val="left" w:pos="851"/>
        </w:tabs>
        <w:spacing w:line="300" w:lineRule="auto"/>
        <w:jc w:val="left"/>
        <w:rPr>
          <w:rFonts w:hint="eastAsia" w:ascii="宋体" w:hAnsi="宋体" w:eastAsia="宋体" w:cs="宋体"/>
          <w:b/>
          <w:bCs/>
          <w:sz w:val="21"/>
          <w:szCs w:val="21"/>
          <w:highlight w:val="none"/>
          <w:lang w:val="en-US" w:eastAsia="zh-CN"/>
        </w:rPr>
      </w:pPr>
      <w:r>
        <w:rPr>
          <w:rFonts w:hint="eastAsia" w:ascii="宋体" w:hAnsi="宋体"/>
          <w:b/>
          <w:sz w:val="28"/>
          <w:szCs w:val="28"/>
        </w:rPr>
        <w:t>附件</w:t>
      </w:r>
      <w:r>
        <w:rPr>
          <w:rFonts w:hint="eastAsia" w:ascii="宋体" w:hAnsi="宋体"/>
          <w:b/>
          <w:sz w:val="28"/>
          <w:szCs w:val="28"/>
          <w:lang w:val="en-US" w:eastAsia="zh-CN"/>
        </w:rPr>
        <w:t>3</w:t>
      </w:r>
      <w:r>
        <w:rPr>
          <w:rFonts w:hint="eastAsia" w:ascii="宋体" w:hAnsi="宋体"/>
          <w:b/>
          <w:sz w:val="28"/>
          <w:szCs w:val="28"/>
        </w:rPr>
        <w:t>：</w:t>
      </w:r>
    </w:p>
    <w:p>
      <w:pPr>
        <w:pStyle w:val="7"/>
        <w:tabs>
          <w:tab w:val="left" w:pos="851"/>
        </w:tabs>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样品清单回执</w:t>
      </w:r>
    </w:p>
    <w:tbl>
      <w:tblPr>
        <w:tblStyle w:val="21"/>
        <w:tblW w:w="889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73"/>
        <w:gridCol w:w="645"/>
        <w:gridCol w:w="2268"/>
        <w:gridCol w:w="1169"/>
        <w:gridCol w:w="1080"/>
        <w:gridCol w:w="276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618" w:type="dxa"/>
            <w:gridSpan w:val="2"/>
            <w:tcBorders>
              <w:top w:val="single" w:color="auto" w:sz="12"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项目</w:t>
            </w:r>
            <w:r>
              <w:rPr>
                <w:rFonts w:hint="eastAsia" w:ascii="宋体" w:hAnsi="宋体"/>
                <w:color w:val="auto"/>
                <w:szCs w:val="21"/>
                <w:highlight w:val="none"/>
              </w:rPr>
              <w:t>名称</w:t>
            </w:r>
          </w:p>
        </w:tc>
        <w:tc>
          <w:tcPr>
            <w:tcW w:w="7277" w:type="dxa"/>
            <w:gridSpan w:val="4"/>
            <w:tcBorders>
              <w:top w:val="single" w:color="auto" w:sz="12"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618" w:type="dxa"/>
            <w:gridSpan w:val="2"/>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采购</w:t>
            </w:r>
            <w:r>
              <w:rPr>
                <w:rFonts w:hint="eastAsia" w:ascii="宋体" w:hAnsi="宋体"/>
                <w:color w:val="auto"/>
                <w:szCs w:val="21"/>
                <w:highlight w:val="none"/>
              </w:rPr>
              <w:t>人</w:t>
            </w:r>
          </w:p>
        </w:tc>
        <w:tc>
          <w:tcPr>
            <w:tcW w:w="7277" w:type="dxa"/>
            <w:gridSpan w:val="4"/>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618" w:type="dxa"/>
            <w:gridSpan w:val="2"/>
            <w:tcBorders>
              <w:top w:val="single" w:color="auto" w:sz="8" w:space="0"/>
              <w:left w:val="single" w:color="auto" w:sz="12" w:space="0"/>
              <w:bottom w:val="single" w:color="auto" w:sz="8"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（单位全称）</w:t>
            </w:r>
          </w:p>
        </w:tc>
        <w:tc>
          <w:tcPr>
            <w:tcW w:w="7277" w:type="dxa"/>
            <w:gridSpan w:val="4"/>
            <w:tcBorders>
              <w:top w:val="single" w:color="auto" w:sz="8" w:space="0"/>
              <w:left w:val="single" w:color="auto" w:sz="4"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618" w:type="dxa"/>
            <w:gridSpan w:val="2"/>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lang w:val="en-US" w:eastAsia="zh-CN"/>
              </w:rPr>
              <w:t>供应商</w:t>
            </w:r>
            <w:r>
              <w:rPr>
                <w:rFonts w:ascii="宋体" w:hAnsi="宋体" w:cs="宋体"/>
                <w:color w:val="auto"/>
                <w:spacing w:val="10"/>
                <w:kern w:val="0"/>
                <w:szCs w:val="14"/>
                <w:highlight w:val="none"/>
              </w:rPr>
              <w:t>单位</w:t>
            </w:r>
            <w:r>
              <w:rPr>
                <w:rFonts w:hint="eastAsia" w:ascii="宋体" w:hAnsi="宋体" w:cs="宋体"/>
                <w:color w:val="auto"/>
                <w:spacing w:val="10"/>
                <w:kern w:val="0"/>
                <w:szCs w:val="14"/>
                <w:highlight w:val="none"/>
              </w:rPr>
              <w:t>授权委托人</w:t>
            </w:r>
            <w:r>
              <w:rPr>
                <w:rFonts w:ascii="宋体" w:hAnsi="宋体" w:cs="宋体"/>
                <w:color w:val="auto"/>
                <w:spacing w:val="10"/>
                <w:kern w:val="0"/>
                <w:szCs w:val="14"/>
                <w:highlight w:val="none"/>
              </w:rPr>
              <w:t>签名</w:t>
            </w:r>
          </w:p>
        </w:tc>
        <w:tc>
          <w:tcPr>
            <w:tcW w:w="343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身份证</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号码</w:t>
            </w: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napToGrid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1618" w:type="dxa"/>
            <w:gridSpan w:val="2"/>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手机号码</w:t>
            </w:r>
          </w:p>
        </w:tc>
        <w:tc>
          <w:tcPr>
            <w:tcW w:w="7277" w:type="dxa"/>
            <w:gridSpan w:val="4"/>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9" w:hRule="atLeast"/>
          <w:jc w:val="center"/>
        </w:trPr>
        <w:tc>
          <w:tcPr>
            <w:tcW w:w="8895" w:type="dxa"/>
            <w:gridSpan w:val="6"/>
            <w:tcBorders>
              <w:top w:val="single" w:color="auto" w:sz="8" w:space="0"/>
              <w:left w:val="single" w:color="auto" w:sz="12"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递交的</w:t>
            </w:r>
            <w:r>
              <w:rPr>
                <w:rFonts w:hint="eastAsia" w:ascii="宋体" w:hAnsi="宋体"/>
                <w:color w:val="auto"/>
                <w:szCs w:val="21"/>
                <w:highlight w:val="none"/>
                <w:lang w:val="en-US" w:eastAsia="zh-CN"/>
              </w:rPr>
              <w:t>样品清单</w:t>
            </w:r>
            <w:r>
              <w:rPr>
                <w:rFonts w:hint="eastAsia" w:ascii="宋体" w:hAnsi="宋体"/>
                <w:color w:val="auto"/>
                <w:szCs w:val="21"/>
                <w:highlight w:val="none"/>
              </w:rPr>
              <w:t>如下：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序号</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样品名称</w:t>
            </w: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品牌</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单位</w:t>
            </w: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0"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2</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left"/>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left"/>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napToGrid w:val="0"/>
              <w:spacing w:before="0" w:beforeAutospacing="0" w:after="0" w:afterAutospacing="0"/>
              <w:ind w:left="0" w:right="0"/>
              <w:jc w:val="lef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0"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3</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4</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5</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szCs w:val="21"/>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6</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7</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8</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9</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973"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suppressLineNumbers w:val="0"/>
              <w:snapToGrid w:val="0"/>
              <w:spacing w:before="0" w:beforeAutospacing="0" w:after="0" w:afterAutospacing="0"/>
              <w:ind w:left="0" w:right="0"/>
              <w:jc w:val="center"/>
              <w:rPr>
                <w:rFonts w:ascii="宋体" w:hAnsi="宋体"/>
                <w:color w:val="auto"/>
                <w:szCs w:val="21"/>
                <w:highlight w:val="none"/>
              </w:rPr>
            </w:pPr>
            <w:r>
              <w:rPr>
                <w:rFonts w:hint="eastAsia" w:ascii="宋体" w:hAnsi="宋体"/>
                <w:color w:val="auto"/>
                <w:szCs w:val="21"/>
                <w:highlight w:val="none"/>
              </w:rPr>
              <w:t>10</w:t>
            </w:r>
          </w:p>
        </w:tc>
        <w:tc>
          <w:tcPr>
            <w:tcW w:w="291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16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c>
          <w:tcPr>
            <w:tcW w:w="108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ascii="宋体" w:hAnsi="宋体"/>
                <w:color w:val="auto"/>
                <w:highlight w:val="none"/>
              </w:rPr>
            </w:pPr>
          </w:p>
        </w:tc>
        <w:tc>
          <w:tcPr>
            <w:tcW w:w="2760"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8895" w:type="dxa"/>
            <w:gridSpan w:val="6"/>
            <w:tcBorders>
              <w:top w:val="single" w:color="auto" w:sz="8" w:space="0"/>
              <w:left w:val="single" w:color="auto" w:sz="12" w:space="0"/>
              <w:bottom w:val="single" w:color="auto" w:sz="8" w:space="0"/>
              <w:right w:val="single" w:color="auto" w:sz="12"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注：</w:t>
            </w:r>
            <w:r>
              <w:rPr>
                <w:rFonts w:hint="eastAsia" w:ascii="宋体" w:hAnsi="宋体" w:cs="宋体"/>
                <w:color w:val="auto"/>
                <w:kern w:val="0"/>
                <w:szCs w:val="21"/>
                <w:highlight w:val="none"/>
              </w:rPr>
              <w:t>该回执投标人需如实填写各项内容，一式二份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随同投标文件与样品一起提交（回执无需密封）。待中标通知书发放后依据样品清单回执退还样品，中标单位提交的样品作为履约验收参考不退还。</w:t>
            </w:r>
          </w:p>
        </w:tc>
      </w:tr>
    </w:tbl>
    <w:p>
      <w:pPr>
        <w:adjustRightInd w:val="0"/>
        <w:snapToGrid w:val="0"/>
        <w:spacing w:line="360" w:lineRule="auto"/>
        <w:rPr>
          <w:rFonts w:hint="eastAsia" w:ascii="宋体" w:hAnsi="宋体"/>
          <w:b/>
          <w:color w:val="auto"/>
          <w:szCs w:val="21"/>
          <w:highlight w:val="none"/>
        </w:rPr>
      </w:pPr>
    </w:p>
    <w:p>
      <w:pPr>
        <w:adjustRightInd w:val="0"/>
        <w:snapToGrid w:val="0"/>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接收经办人：</w:t>
      </w:r>
    </w:p>
    <w:p>
      <w:pPr>
        <w:adjustRightInd w:val="0"/>
        <w:snapToGrid w:val="0"/>
        <w:spacing w:line="360" w:lineRule="auto"/>
        <w:ind w:firstLine="211" w:firstLineChars="1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退还样品经办人：</w:t>
      </w:r>
    </w:p>
    <w:p>
      <w:pPr>
        <w:adjustRightInd w:val="0"/>
        <w:snapToGrid w:val="0"/>
        <w:spacing w:line="360" w:lineRule="auto"/>
        <w:ind w:firstLine="211" w:firstLineChars="100"/>
        <w:rPr>
          <w:rFonts w:hint="eastAsia"/>
        </w:rPr>
      </w:pPr>
      <w:r>
        <w:rPr>
          <w:rFonts w:hint="eastAsia" w:ascii="宋体" w:hAnsi="宋体" w:eastAsia="宋体" w:cs="Times New Roman"/>
          <w:b/>
          <w:color w:val="auto"/>
          <w:szCs w:val="21"/>
          <w:highlight w:val="none"/>
          <w:lang w:val="en-US" w:eastAsia="zh-CN"/>
        </w:rPr>
        <w:t>接收样品时间：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5"/>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53561B21"/>
    <w:multiLevelType w:val="singleLevel"/>
    <w:tmpl w:val="53561B21"/>
    <w:lvl w:ilvl="0" w:tentative="0">
      <w:start w:val="6"/>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zc0NjIxZjBhYTg4YzFiYzkxNTJhOGE4OTZlY2MifQ=="/>
  </w:docVars>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B4799"/>
    <w:rsid w:val="021E7BF6"/>
    <w:rsid w:val="024141DC"/>
    <w:rsid w:val="024E68F9"/>
    <w:rsid w:val="027A76EE"/>
    <w:rsid w:val="02AB5AF9"/>
    <w:rsid w:val="02B2279A"/>
    <w:rsid w:val="02CB1171"/>
    <w:rsid w:val="032B1BE2"/>
    <w:rsid w:val="03A67850"/>
    <w:rsid w:val="03AC1B29"/>
    <w:rsid w:val="03CC3F79"/>
    <w:rsid w:val="03EC68CC"/>
    <w:rsid w:val="0405748B"/>
    <w:rsid w:val="043810E4"/>
    <w:rsid w:val="046A00A7"/>
    <w:rsid w:val="04897008"/>
    <w:rsid w:val="04D70E27"/>
    <w:rsid w:val="04DF1A8A"/>
    <w:rsid w:val="05731FE1"/>
    <w:rsid w:val="05EC182E"/>
    <w:rsid w:val="060E0879"/>
    <w:rsid w:val="061F70AC"/>
    <w:rsid w:val="06826B71"/>
    <w:rsid w:val="06930393"/>
    <w:rsid w:val="06BF1B73"/>
    <w:rsid w:val="075611DC"/>
    <w:rsid w:val="07BA0EE4"/>
    <w:rsid w:val="07CA4C73"/>
    <w:rsid w:val="07F67816"/>
    <w:rsid w:val="08832DAD"/>
    <w:rsid w:val="08A326C7"/>
    <w:rsid w:val="09061CDB"/>
    <w:rsid w:val="095011A8"/>
    <w:rsid w:val="09526CCE"/>
    <w:rsid w:val="09D14312"/>
    <w:rsid w:val="09EF5447"/>
    <w:rsid w:val="09F165F2"/>
    <w:rsid w:val="0A0501E5"/>
    <w:rsid w:val="0A4214C3"/>
    <w:rsid w:val="0A821835"/>
    <w:rsid w:val="0AD17D16"/>
    <w:rsid w:val="0B323AAF"/>
    <w:rsid w:val="0C091AAE"/>
    <w:rsid w:val="0C6F58BF"/>
    <w:rsid w:val="0C7421C7"/>
    <w:rsid w:val="0CB437FC"/>
    <w:rsid w:val="0CCD48BE"/>
    <w:rsid w:val="0D6B65B1"/>
    <w:rsid w:val="0D6C40D7"/>
    <w:rsid w:val="0DBF30F1"/>
    <w:rsid w:val="0DE978E6"/>
    <w:rsid w:val="0E227BFE"/>
    <w:rsid w:val="0E2F7087"/>
    <w:rsid w:val="0E356BBF"/>
    <w:rsid w:val="0E500E6F"/>
    <w:rsid w:val="0E6D5011"/>
    <w:rsid w:val="0E6D6359"/>
    <w:rsid w:val="0E9E6D55"/>
    <w:rsid w:val="0EAB29B5"/>
    <w:rsid w:val="0EAF6971"/>
    <w:rsid w:val="0ECD7C32"/>
    <w:rsid w:val="0EDB0027"/>
    <w:rsid w:val="0F101237"/>
    <w:rsid w:val="0F1C34F3"/>
    <w:rsid w:val="0F5F0DB0"/>
    <w:rsid w:val="0F6A04DF"/>
    <w:rsid w:val="0FC87CEA"/>
    <w:rsid w:val="0FE95EB3"/>
    <w:rsid w:val="0FF3288D"/>
    <w:rsid w:val="100827DD"/>
    <w:rsid w:val="102D2243"/>
    <w:rsid w:val="11160B4A"/>
    <w:rsid w:val="111947A0"/>
    <w:rsid w:val="119105B0"/>
    <w:rsid w:val="119B6031"/>
    <w:rsid w:val="119D6F55"/>
    <w:rsid w:val="11BF7F82"/>
    <w:rsid w:val="11D72467"/>
    <w:rsid w:val="12072620"/>
    <w:rsid w:val="12241424"/>
    <w:rsid w:val="125515DD"/>
    <w:rsid w:val="133525F6"/>
    <w:rsid w:val="13CE7899"/>
    <w:rsid w:val="13E254C0"/>
    <w:rsid w:val="13EC5F71"/>
    <w:rsid w:val="14105F42"/>
    <w:rsid w:val="14280708"/>
    <w:rsid w:val="14416EB1"/>
    <w:rsid w:val="1454028B"/>
    <w:rsid w:val="148C4AF4"/>
    <w:rsid w:val="14AF0ABC"/>
    <w:rsid w:val="14B96D85"/>
    <w:rsid w:val="151632A6"/>
    <w:rsid w:val="15194B44"/>
    <w:rsid w:val="15604521"/>
    <w:rsid w:val="15831407"/>
    <w:rsid w:val="159348F7"/>
    <w:rsid w:val="15BF56ED"/>
    <w:rsid w:val="15E46C6E"/>
    <w:rsid w:val="16AC2D8D"/>
    <w:rsid w:val="178B6D3F"/>
    <w:rsid w:val="179964D4"/>
    <w:rsid w:val="17D3722F"/>
    <w:rsid w:val="17F81A60"/>
    <w:rsid w:val="183D5C21"/>
    <w:rsid w:val="18826F52"/>
    <w:rsid w:val="18DD19B3"/>
    <w:rsid w:val="18E23A6B"/>
    <w:rsid w:val="190653E0"/>
    <w:rsid w:val="19193365"/>
    <w:rsid w:val="19953988"/>
    <w:rsid w:val="19A277FE"/>
    <w:rsid w:val="19A74E14"/>
    <w:rsid w:val="19C65D9F"/>
    <w:rsid w:val="1A255D39"/>
    <w:rsid w:val="1A554870"/>
    <w:rsid w:val="1A6F363B"/>
    <w:rsid w:val="1B1C0959"/>
    <w:rsid w:val="1B5E1503"/>
    <w:rsid w:val="1BE22134"/>
    <w:rsid w:val="1C1870D6"/>
    <w:rsid w:val="1C3F3996"/>
    <w:rsid w:val="1C6C298A"/>
    <w:rsid w:val="1C7E45DE"/>
    <w:rsid w:val="1C821221"/>
    <w:rsid w:val="1C9A2A0F"/>
    <w:rsid w:val="1CBA06A7"/>
    <w:rsid w:val="1D0165EA"/>
    <w:rsid w:val="1D3F35B6"/>
    <w:rsid w:val="1D954F84"/>
    <w:rsid w:val="1E957931"/>
    <w:rsid w:val="1F42113B"/>
    <w:rsid w:val="1F500549"/>
    <w:rsid w:val="1F8F4381"/>
    <w:rsid w:val="1FDC333E"/>
    <w:rsid w:val="200F7270"/>
    <w:rsid w:val="208C34CE"/>
    <w:rsid w:val="20912119"/>
    <w:rsid w:val="20992FDD"/>
    <w:rsid w:val="209B6D55"/>
    <w:rsid w:val="20AE4CDA"/>
    <w:rsid w:val="214C7D90"/>
    <w:rsid w:val="219739C1"/>
    <w:rsid w:val="220A423F"/>
    <w:rsid w:val="221072CF"/>
    <w:rsid w:val="22145011"/>
    <w:rsid w:val="225D0613"/>
    <w:rsid w:val="22FA38BD"/>
    <w:rsid w:val="231449BC"/>
    <w:rsid w:val="23265CE2"/>
    <w:rsid w:val="23404C0D"/>
    <w:rsid w:val="2342795C"/>
    <w:rsid w:val="23542924"/>
    <w:rsid w:val="23A75CEC"/>
    <w:rsid w:val="23D9206E"/>
    <w:rsid w:val="240731B7"/>
    <w:rsid w:val="244A4D1A"/>
    <w:rsid w:val="24545B99"/>
    <w:rsid w:val="24612064"/>
    <w:rsid w:val="249661B1"/>
    <w:rsid w:val="24A106B2"/>
    <w:rsid w:val="24D26ABE"/>
    <w:rsid w:val="24DD7FBD"/>
    <w:rsid w:val="251D5445"/>
    <w:rsid w:val="255E5120"/>
    <w:rsid w:val="259E3553"/>
    <w:rsid w:val="262B0B7B"/>
    <w:rsid w:val="263E08AF"/>
    <w:rsid w:val="266F0A68"/>
    <w:rsid w:val="26DA7C60"/>
    <w:rsid w:val="26F61189"/>
    <w:rsid w:val="273E043A"/>
    <w:rsid w:val="279F6032"/>
    <w:rsid w:val="27AE736E"/>
    <w:rsid w:val="27B5694E"/>
    <w:rsid w:val="28425D08"/>
    <w:rsid w:val="2849164E"/>
    <w:rsid w:val="28497097"/>
    <w:rsid w:val="28955FC4"/>
    <w:rsid w:val="28A249DD"/>
    <w:rsid w:val="28AB7D51"/>
    <w:rsid w:val="28FB4835"/>
    <w:rsid w:val="293D4635"/>
    <w:rsid w:val="29577576"/>
    <w:rsid w:val="29772BAB"/>
    <w:rsid w:val="299E6E12"/>
    <w:rsid w:val="2A1C67A5"/>
    <w:rsid w:val="2A604F7C"/>
    <w:rsid w:val="2A6603D4"/>
    <w:rsid w:val="2AA40806"/>
    <w:rsid w:val="2ACD3FAF"/>
    <w:rsid w:val="2B110340"/>
    <w:rsid w:val="2B2A58DB"/>
    <w:rsid w:val="2B715282"/>
    <w:rsid w:val="2B721AE7"/>
    <w:rsid w:val="2BB37649"/>
    <w:rsid w:val="2BDA7320"/>
    <w:rsid w:val="2C016606"/>
    <w:rsid w:val="2C386181"/>
    <w:rsid w:val="2C3C39FF"/>
    <w:rsid w:val="2C863AE7"/>
    <w:rsid w:val="2C8C0643"/>
    <w:rsid w:val="2C8E776E"/>
    <w:rsid w:val="2C994A91"/>
    <w:rsid w:val="2CFC5020"/>
    <w:rsid w:val="2D635E3E"/>
    <w:rsid w:val="2D870D8D"/>
    <w:rsid w:val="2E050A65"/>
    <w:rsid w:val="2E36630F"/>
    <w:rsid w:val="2E43454B"/>
    <w:rsid w:val="2E6A13DD"/>
    <w:rsid w:val="2EAB2859"/>
    <w:rsid w:val="2EBB447E"/>
    <w:rsid w:val="2ED2428A"/>
    <w:rsid w:val="2F1D17C8"/>
    <w:rsid w:val="2F9E684E"/>
    <w:rsid w:val="2FAA48BF"/>
    <w:rsid w:val="301B64B2"/>
    <w:rsid w:val="3058256D"/>
    <w:rsid w:val="305B02AF"/>
    <w:rsid w:val="306C6018"/>
    <w:rsid w:val="30B11A8A"/>
    <w:rsid w:val="30B5176D"/>
    <w:rsid w:val="30DF2C8E"/>
    <w:rsid w:val="30EC388A"/>
    <w:rsid w:val="31091285"/>
    <w:rsid w:val="310D4304"/>
    <w:rsid w:val="310F1477"/>
    <w:rsid w:val="3115045E"/>
    <w:rsid w:val="31570A76"/>
    <w:rsid w:val="32A41A99"/>
    <w:rsid w:val="32DF6F75"/>
    <w:rsid w:val="33087264"/>
    <w:rsid w:val="33122EA7"/>
    <w:rsid w:val="34126ED7"/>
    <w:rsid w:val="34A9783B"/>
    <w:rsid w:val="34B573C6"/>
    <w:rsid w:val="34C8581E"/>
    <w:rsid w:val="34E16FD5"/>
    <w:rsid w:val="351363AE"/>
    <w:rsid w:val="355A0B35"/>
    <w:rsid w:val="35C95487"/>
    <w:rsid w:val="35DB7C66"/>
    <w:rsid w:val="3627310D"/>
    <w:rsid w:val="363E0A3D"/>
    <w:rsid w:val="36484E32"/>
    <w:rsid w:val="3659786E"/>
    <w:rsid w:val="36670118"/>
    <w:rsid w:val="36A22794"/>
    <w:rsid w:val="376750EE"/>
    <w:rsid w:val="376B0DD8"/>
    <w:rsid w:val="37873738"/>
    <w:rsid w:val="37F41E8A"/>
    <w:rsid w:val="38521F98"/>
    <w:rsid w:val="38AA3026"/>
    <w:rsid w:val="38B679EB"/>
    <w:rsid w:val="38C23261"/>
    <w:rsid w:val="3938603F"/>
    <w:rsid w:val="39475874"/>
    <w:rsid w:val="398E0231"/>
    <w:rsid w:val="39AD3C09"/>
    <w:rsid w:val="3A090EE3"/>
    <w:rsid w:val="3A5804DA"/>
    <w:rsid w:val="3AFD268F"/>
    <w:rsid w:val="3B0F5F1E"/>
    <w:rsid w:val="3B457B92"/>
    <w:rsid w:val="3B5616C9"/>
    <w:rsid w:val="3B770AF7"/>
    <w:rsid w:val="3BFA4E20"/>
    <w:rsid w:val="3D2462F2"/>
    <w:rsid w:val="3D4C3459"/>
    <w:rsid w:val="3D517B36"/>
    <w:rsid w:val="3D913562"/>
    <w:rsid w:val="3E014244"/>
    <w:rsid w:val="3E3A59A8"/>
    <w:rsid w:val="3E630A5B"/>
    <w:rsid w:val="3E864749"/>
    <w:rsid w:val="3EB92C6F"/>
    <w:rsid w:val="3EC92095"/>
    <w:rsid w:val="3EF47905"/>
    <w:rsid w:val="3F0F2990"/>
    <w:rsid w:val="3F395C5F"/>
    <w:rsid w:val="3F4717BC"/>
    <w:rsid w:val="3F4F7231"/>
    <w:rsid w:val="3F681974"/>
    <w:rsid w:val="400949F3"/>
    <w:rsid w:val="40AD2461"/>
    <w:rsid w:val="40CB526A"/>
    <w:rsid w:val="40F04705"/>
    <w:rsid w:val="412F7A1F"/>
    <w:rsid w:val="413A424B"/>
    <w:rsid w:val="4234096F"/>
    <w:rsid w:val="42660B19"/>
    <w:rsid w:val="42742767"/>
    <w:rsid w:val="429F227D"/>
    <w:rsid w:val="42D15518"/>
    <w:rsid w:val="42DB4FD0"/>
    <w:rsid w:val="42F0341C"/>
    <w:rsid w:val="439E2535"/>
    <w:rsid w:val="43A83FA3"/>
    <w:rsid w:val="43AC67F2"/>
    <w:rsid w:val="43B6787E"/>
    <w:rsid w:val="43FC24EA"/>
    <w:rsid w:val="44B33BAB"/>
    <w:rsid w:val="44EB17AA"/>
    <w:rsid w:val="452B1BA6"/>
    <w:rsid w:val="45815C6A"/>
    <w:rsid w:val="45B55700"/>
    <w:rsid w:val="46656E12"/>
    <w:rsid w:val="46C91677"/>
    <w:rsid w:val="471F398D"/>
    <w:rsid w:val="47646AB3"/>
    <w:rsid w:val="47AB5220"/>
    <w:rsid w:val="47EB386F"/>
    <w:rsid w:val="47FE17F4"/>
    <w:rsid w:val="482C6361"/>
    <w:rsid w:val="48775208"/>
    <w:rsid w:val="48895562"/>
    <w:rsid w:val="48BB7D26"/>
    <w:rsid w:val="49122BB9"/>
    <w:rsid w:val="492C30FE"/>
    <w:rsid w:val="49345544"/>
    <w:rsid w:val="493D1FC9"/>
    <w:rsid w:val="494E7B86"/>
    <w:rsid w:val="4957524C"/>
    <w:rsid w:val="49724248"/>
    <w:rsid w:val="49EF0AE7"/>
    <w:rsid w:val="49FE5ADB"/>
    <w:rsid w:val="4A2C089A"/>
    <w:rsid w:val="4A772E03"/>
    <w:rsid w:val="4AB03279"/>
    <w:rsid w:val="4ACA1E61"/>
    <w:rsid w:val="4AE90539"/>
    <w:rsid w:val="4B751DCD"/>
    <w:rsid w:val="4BA6467C"/>
    <w:rsid w:val="4C1415E6"/>
    <w:rsid w:val="4C2C4B82"/>
    <w:rsid w:val="4C327CBE"/>
    <w:rsid w:val="4C5C4D3B"/>
    <w:rsid w:val="4CB66B41"/>
    <w:rsid w:val="4CCE1CAD"/>
    <w:rsid w:val="4CDD5E7C"/>
    <w:rsid w:val="4D1D58D1"/>
    <w:rsid w:val="4D31441A"/>
    <w:rsid w:val="4D426187"/>
    <w:rsid w:val="4D52686A"/>
    <w:rsid w:val="4D6B59B7"/>
    <w:rsid w:val="4D8A2E3C"/>
    <w:rsid w:val="4D9D560B"/>
    <w:rsid w:val="4DC62DB4"/>
    <w:rsid w:val="4DCA372B"/>
    <w:rsid w:val="4DEC1CDA"/>
    <w:rsid w:val="4DEF40B9"/>
    <w:rsid w:val="4E0D7E3E"/>
    <w:rsid w:val="4E1F4C72"/>
    <w:rsid w:val="4E635961"/>
    <w:rsid w:val="4E9407BC"/>
    <w:rsid w:val="4E9940F4"/>
    <w:rsid w:val="4EF120B3"/>
    <w:rsid w:val="4EFB2405"/>
    <w:rsid w:val="4F02606E"/>
    <w:rsid w:val="4F5A7C58"/>
    <w:rsid w:val="4F5F738E"/>
    <w:rsid w:val="4FCA24AD"/>
    <w:rsid w:val="5016365B"/>
    <w:rsid w:val="501E2A33"/>
    <w:rsid w:val="50643E27"/>
    <w:rsid w:val="506863A4"/>
    <w:rsid w:val="509251CF"/>
    <w:rsid w:val="50A941CF"/>
    <w:rsid w:val="50CC06E1"/>
    <w:rsid w:val="50D37CC2"/>
    <w:rsid w:val="522861C2"/>
    <w:rsid w:val="5264234F"/>
    <w:rsid w:val="52EF6909"/>
    <w:rsid w:val="531B5950"/>
    <w:rsid w:val="533F163E"/>
    <w:rsid w:val="539D45B7"/>
    <w:rsid w:val="53D02297"/>
    <w:rsid w:val="53D77AC9"/>
    <w:rsid w:val="53FA1AFA"/>
    <w:rsid w:val="5443026C"/>
    <w:rsid w:val="54D9517B"/>
    <w:rsid w:val="54DF1ECD"/>
    <w:rsid w:val="551F0B77"/>
    <w:rsid w:val="553A4761"/>
    <w:rsid w:val="55BD2CEE"/>
    <w:rsid w:val="55DE2EED"/>
    <w:rsid w:val="55FD30EB"/>
    <w:rsid w:val="56043D8E"/>
    <w:rsid w:val="56196535"/>
    <w:rsid w:val="56780F3B"/>
    <w:rsid w:val="568E6439"/>
    <w:rsid w:val="56903F5F"/>
    <w:rsid w:val="56A1616C"/>
    <w:rsid w:val="56E15063"/>
    <w:rsid w:val="571E5A0F"/>
    <w:rsid w:val="575F3181"/>
    <w:rsid w:val="57BE7285"/>
    <w:rsid w:val="57C87729"/>
    <w:rsid w:val="580C5867"/>
    <w:rsid w:val="584A64CD"/>
    <w:rsid w:val="58507E4A"/>
    <w:rsid w:val="58823C74"/>
    <w:rsid w:val="588C69A8"/>
    <w:rsid w:val="58E6430A"/>
    <w:rsid w:val="58F76517"/>
    <w:rsid w:val="58F935F8"/>
    <w:rsid w:val="59545718"/>
    <w:rsid w:val="5A1D0200"/>
    <w:rsid w:val="5A1F5D26"/>
    <w:rsid w:val="5A843DDB"/>
    <w:rsid w:val="5AAE35E9"/>
    <w:rsid w:val="5AB55690"/>
    <w:rsid w:val="5AC11211"/>
    <w:rsid w:val="5AD07876"/>
    <w:rsid w:val="5B2F1F99"/>
    <w:rsid w:val="5B450AC7"/>
    <w:rsid w:val="5B4B48F9"/>
    <w:rsid w:val="5B9503D3"/>
    <w:rsid w:val="5B9F2091"/>
    <w:rsid w:val="5BAF6C35"/>
    <w:rsid w:val="5BB15CA3"/>
    <w:rsid w:val="5BD20B76"/>
    <w:rsid w:val="5BD879EA"/>
    <w:rsid w:val="5C180C7F"/>
    <w:rsid w:val="5C583771"/>
    <w:rsid w:val="5C966047"/>
    <w:rsid w:val="5CB14DA2"/>
    <w:rsid w:val="5CE62B2B"/>
    <w:rsid w:val="5CF41EE1"/>
    <w:rsid w:val="5D34076D"/>
    <w:rsid w:val="5D5072FA"/>
    <w:rsid w:val="5D5F79B2"/>
    <w:rsid w:val="5D812854"/>
    <w:rsid w:val="5DE45EF4"/>
    <w:rsid w:val="5DF64A14"/>
    <w:rsid w:val="5E812F0A"/>
    <w:rsid w:val="5F2711D9"/>
    <w:rsid w:val="5F351B48"/>
    <w:rsid w:val="5F3F6522"/>
    <w:rsid w:val="5FD7077C"/>
    <w:rsid w:val="5FF33056"/>
    <w:rsid w:val="5FFC4413"/>
    <w:rsid w:val="60433DF0"/>
    <w:rsid w:val="605D58D7"/>
    <w:rsid w:val="60BD542B"/>
    <w:rsid w:val="60E2185B"/>
    <w:rsid w:val="61616C24"/>
    <w:rsid w:val="61D25718"/>
    <w:rsid w:val="61F835D7"/>
    <w:rsid w:val="62143C96"/>
    <w:rsid w:val="62215847"/>
    <w:rsid w:val="625D388F"/>
    <w:rsid w:val="62C3746A"/>
    <w:rsid w:val="62D41A40"/>
    <w:rsid w:val="62F525F1"/>
    <w:rsid w:val="631B2E02"/>
    <w:rsid w:val="63273E9D"/>
    <w:rsid w:val="63E105AB"/>
    <w:rsid w:val="63EA6547"/>
    <w:rsid w:val="63F00A48"/>
    <w:rsid w:val="641206A9"/>
    <w:rsid w:val="643E6710"/>
    <w:rsid w:val="64504D2E"/>
    <w:rsid w:val="652F0DE7"/>
    <w:rsid w:val="65491EA9"/>
    <w:rsid w:val="65804C4D"/>
    <w:rsid w:val="65EE6DB5"/>
    <w:rsid w:val="66880B41"/>
    <w:rsid w:val="66A82BFF"/>
    <w:rsid w:val="66B21CD0"/>
    <w:rsid w:val="678B58B0"/>
    <w:rsid w:val="678E4256"/>
    <w:rsid w:val="67B2260D"/>
    <w:rsid w:val="67E3132A"/>
    <w:rsid w:val="68083E32"/>
    <w:rsid w:val="68514279"/>
    <w:rsid w:val="685748DD"/>
    <w:rsid w:val="68BE2BAE"/>
    <w:rsid w:val="68DE6DAC"/>
    <w:rsid w:val="69112A53"/>
    <w:rsid w:val="69855278"/>
    <w:rsid w:val="69AF1571"/>
    <w:rsid w:val="69C35B5F"/>
    <w:rsid w:val="69CB37D4"/>
    <w:rsid w:val="6A617C95"/>
    <w:rsid w:val="6A7A0D56"/>
    <w:rsid w:val="6A7E63BA"/>
    <w:rsid w:val="6A85532E"/>
    <w:rsid w:val="6A984549"/>
    <w:rsid w:val="6B146AB5"/>
    <w:rsid w:val="6B3B681F"/>
    <w:rsid w:val="6BD61967"/>
    <w:rsid w:val="6BE62683"/>
    <w:rsid w:val="6BF07522"/>
    <w:rsid w:val="6C494E84"/>
    <w:rsid w:val="6C7041BF"/>
    <w:rsid w:val="6C91633E"/>
    <w:rsid w:val="6CBB2471"/>
    <w:rsid w:val="6CD97FB6"/>
    <w:rsid w:val="6CFA32BF"/>
    <w:rsid w:val="6D2531FB"/>
    <w:rsid w:val="6D793547"/>
    <w:rsid w:val="6DBD1686"/>
    <w:rsid w:val="6DFB1A8E"/>
    <w:rsid w:val="6DFB3F5C"/>
    <w:rsid w:val="6E435FD6"/>
    <w:rsid w:val="6EDA1C3E"/>
    <w:rsid w:val="6F060E0B"/>
    <w:rsid w:val="6F352F9A"/>
    <w:rsid w:val="6FE71D36"/>
    <w:rsid w:val="70102902"/>
    <w:rsid w:val="7016507D"/>
    <w:rsid w:val="7054185C"/>
    <w:rsid w:val="70840239"/>
    <w:rsid w:val="70AD36ED"/>
    <w:rsid w:val="70E2616D"/>
    <w:rsid w:val="70E926D2"/>
    <w:rsid w:val="70EB650A"/>
    <w:rsid w:val="70F52EE5"/>
    <w:rsid w:val="71755DD4"/>
    <w:rsid w:val="719646C8"/>
    <w:rsid w:val="71A71199"/>
    <w:rsid w:val="71D40D4C"/>
    <w:rsid w:val="71EE3B85"/>
    <w:rsid w:val="7261193D"/>
    <w:rsid w:val="7265409A"/>
    <w:rsid w:val="7286069E"/>
    <w:rsid w:val="72966949"/>
    <w:rsid w:val="72C60FDD"/>
    <w:rsid w:val="72DA05E4"/>
    <w:rsid w:val="72E476B5"/>
    <w:rsid w:val="72E871A5"/>
    <w:rsid w:val="730B2CC7"/>
    <w:rsid w:val="737C169B"/>
    <w:rsid w:val="73974727"/>
    <w:rsid w:val="743345D0"/>
    <w:rsid w:val="74582108"/>
    <w:rsid w:val="74605AC3"/>
    <w:rsid w:val="75383CE8"/>
    <w:rsid w:val="755212F7"/>
    <w:rsid w:val="75B3681E"/>
    <w:rsid w:val="761A596B"/>
    <w:rsid w:val="762C4E73"/>
    <w:rsid w:val="763E5AEB"/>
    <w:rsid w:val="76B10A32"/>
    <w:rsid w:val="76E508A3"/>
    <w:rsid w:val="770C5146"/>
    <w:rsid w:val="772B730B"/>
    <w:rsid w:val="775D1F61"/>
    <w:rsid w:val="779D6084"/>
    <w:rsid w:val="77DC6BAC"/>
    <w:rsid w:val="77E141C3"/>
    <w:rsid w:val="785C1A9B"/>
    <w:rsid w:val="785D5CF0"/>
    <w:rsid w:val="785E1CB7"/>
    <w:rsid w:val="78774B27"/>
    <w:rsid w:val="78880AE2"/>
    <w:rsid w:val="788D1915"/>
    <w:rsid w:val="78BB2C66"/>
    <w:rsid w:val="791B3704"/>
    <w:rsid w:val="794F01B6"/>
    <w:rsid w:val="79871B65"/>
    <w:rsid w:val="79905EA0"/>
    <w:rsid w:val="79C618C2"/>
    <w:rsid w:val="79E24222"/>
    <w:rsid w:val="79FE6DB9"/>
    <w:rsid w:val="79FF3026"/>
    <w:rsid w:val="7A1C07A1"/>
    <w:rsid w:val="7A476ED2"/>
    <w:rsid w:val="7A49604F"/>
    <w:rsid w:val="7A543372"/>
    <w:rsid w:val="7AB80206"/>
    <w:rsid w:val="7AC83418"/>
    <w:rsid w:val="7B14665D"/>
    <w:rsid w:val="7B197AE3"/>
    <w:rsid w:val="7B222DA4"/>
    <w:rsid w:val="7B3B0949"/>
    <w:rsid w:val="7B7C4380"/>
    <w:rsid w:val="7BA21EBB"/>
    <w:rsid w:val="7BA94FF8"/>
    <w:rsid w:val="7BC2430B"/>
    <w:rsid w:val="7C2537C3"/>
    <w:rsid w:val="7C7E0232"/>
    <w:rsid w:val="7C923CDE"/>
    <w:rsid w:val="7D224124"/>
    <w:rsid w:val="7D250FF6"/>
    <w:rsid w:val="7D252DA4"/>
    <w:rsid w:val="7E0230E5"/>
    <w:rsid w:val="7E026C41"/>
    <w:rsid w:val="7E521976"/>
    <w:rsid w:val="7E6A0FEA"/>
    <w:rsid w:val="7F014E0E"/>
    <w:rsid w:val="7F12645F"/>
    <w:rsid w:val="7F65392B"/>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rFonts w:ascii="宋体"/>
      <w:b/>
      <w:color w:val="000000"/>
      <w:kern w:val="44"/>
      <w:sz w:val="28"/>
      <w:szCs w:val="20"/>
    </w:rPr>
  </w:style>
  <w:style w:type="paragraph" w:styleId="6">
    <w:name w:val="heading 2"/>
    <w:basedOn w:val="1"/>
    <w:next w:val="1"/>
    <w:link w:val="34"/>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7">
    <w:name w:val="heading 3"/>
    <w:basedOn w:val="1"/>
    <w:next w:val="8"/>
    <w:link w:val="35"/>
    <w:qFormat/>
    <w:uiPriority w:val="0"/>
    <w:pPr>
      <w:keepNext/>
      <w:keepLines/>
      <w:spacing w:before="260" w:after="260" w:line="416" w:lineRule="auto"/>
      <w:outlineLvl w:val="2"/>
    </w:pPr>
    <w:rPr>
      <w:b/>
      <w:bCs/>
      <w:sz w:val="32"/>
      <w:szCs w:val="32"/>
    </w:rPr>
  </w:style>
  <w:style w:type="paragraph" w:styleId="9">
    <w:name w:val="heading 4"/>
    <w:basedOn w:val="1"/>
    <w:next w:val="1"/>
    <w:link w:val="37"/>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link w:val="48"/>
    <w:autoRedefine/>
    <w:semiHidden/>
    <w:unhideWhenUsed/>
    <w:qFormat/>
    <w:uiPriority w:val="99"/>
    <w:pPr>
      <w:ind w:firstLine="420" w:firstLineChars="200"/>
    </w:pPr>
  </w:style>
  <w:style w:type="paragraph" w:styleId="3">
    <w:name w:val="Body Text Indent"/>
    <w:basedOn w:val="1"/>
    <w:next w:val="4"/>
    <w:link w:val="47"/>
    <w:autoRedefine/>
    <w:qFormat/>
    <w:uiPriority w:val="0"/>
    <w:pPr>
      <w:ind w:left="540" w:leftChars="257" w:firstLine="20" w:firstLineChars="7"/>
    </w:pPr>
    <w:rPr>
      <w:sz w:val="24"/>
    </w:rPr>
  </w:style>
  <w:style w:type="paragraph" w:styleId="4">
    <w:name w:val="envelope return"/>
    <w:basedOn w:val="1"/>
    <w:autoRedefine/>
    <w:qFormat/>
    <w:uiPriority w:val="0"/>
    <w:pPr>
      <w:snapToGrid w:val="0"/>
    </w:pPr>
    <w:rPr>
      <w:rFonts w:ascii="Arial" w:hAnsi="Arial"/>
    </w:rPr>
  </w:style>
  <w:style w:type="paragraph" w:styleId="8">
    <w:name w:val="Normal Indent"/>
    <w:basedOn w:val="1"/>
    <w:link w:val="36"/>
    <w:autoRedefine/>
    <w:qFormat/>
    <w:uiPriority w:val="0"/>
    <w:pPr>
      <w:ind w:firstLine="420" w:firstLineChars="200"/>
    </w:pPr>
    <w:rPr>
      <w:szCs w:val="24"/>
    </w:rPr>
  </w:style>
  <w:style w:type="paragraph" w:styleId="10">
    <w:name w:val="caption"/>
    <w:basedOn w:val="1"/>
    <w:next w:val="1"/>
    <w:autoRedefine/>
    <w:unhideWhenUsed/>
    <w:qFormat/>
    <w:uiPriority w:val="35"/>
    <w:rPr>
      <w:rFonts w:ascii="Cambria" w:hAnsi="Cambria" w:eastAsia="黑体" w:cs="Times New Roman"/>
      <w:sz w:val="20"/>
      <w:szCs w:val="20"/>
    </w:rPr>
  </w:style>
  <w:style w:type="paragraph" w:styleId="11">
    <w:name w:val="Body Text 3"/>
    <w:basedOn w:val="1"/>
    <w:link w:val="41"/>
    <w:autoRedefine/>
    <w:qFormat/>
    <w:uiPriority w:val="0"/>
    <w:pPr>
      <w:spacing w:after="120" w:line="360" w:lineRule="auto"/>
    </w:pPr>
    <w:rPr>
      <w:sz w:val="16"/>
      <w:szCs w:val="16"/>
    </w:rPr>
  </w:style>
  <w:style w:type="paragraph" w:styleId="12">
    <w:name w:val="Body Text"/>
    <w:basedOn w:val="1"/>
    <w:link w:val="50"/>
    <w:autoRedefine/>
    <w:qFormat/>
    <w:uiPriority w:val="0"/>
    <w:pPr>
      <w:spacing w:line="360" w:lineRule="auto"/>
    </w:pPr>
    <w:rPr>
      <w:rFonts w:ascii="Times New Roman" w:hAnsi="Times New Roman" w:eastAsia="宋体" w:cs="Times New Roman"/>
      <w:szCs w:val="20"/>
    </w:rPr>
  </w:style>
  <w:style w:type="paragraph" w:styleId="13">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4">
    <w:name w:val="Date"/>
    <w:basedOn w:val="1"/>
    <w:next w:val="1"/>
    <w:autoRedefine/>
    <w:qFormat/>
    <w:uiPriority w:val="0"/>
    <w:pPr>
      <w:ind w:left="100" w:leftChars="2500"/>
    </w:pPr>
    <w:rPr>
      <w:sz w:val="24"/>
      <w:szCs w:val="20"/>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widowControl/>
      <w:tabs>
        <w:tab w:val="left" w:pos="3420"/>
      </w:tabs>
      <w:spacing w:line="480" w:lineRule="exact"/>
      <w:jc w:val="center"/>
    </w:pPr>
    <w:rPr>
      <w:rFonts w:ascii="宋体" w:hAnsi="Times New Roman"/>
      <w:b/>
      <w:bCs/>
      <w:kern w:val="0"/>
      <w:sz w:val="24"/>
      <w:szCs w:val="24"/>
    </w:rPr>
  </w:style>
  <w:style w:type="paragraph" w:styleId="18">
    <w:name w:val="index heading"/>
    <w:basedOn w:val="1"/>
    <w:next w:val="19"/>
    <w:autoRedefine/>
    <w:semiHidden/>
    <w:qFormat/>
    <w:uiPriority w:val="0"/>
    <w:rPr>
      <w:rFonts w:ascii="Times New Roman" w:hAnsi="Times New Roman"/>
      <w:szCs w:val="20"/>
    </w:rPr>
  </w:style>
  <w:style w:type="paragraph" w:styleId="19">
    <w:name w:val="index 1"/>
    <w:basedOn w:val="1"/>
    <w:next w:val="1"/>
    <w:autoRedefine/>
    <w:unhideWhenUsed/>
    <w:qFormat/>
    <w:uiPriority w:val="99"/>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rPr>
      <w:rFonts w:cs="Times New Roman"/>
    </w:rPr>
  </w:style>
  <w:style w:type="character" w:styleId="26">
    <w:name w:val="Hyperlink"/>
    <w:basedOn w:val="23"/>
    <w:qFormat/>
    <w:uiPriority w:val="0"/>
    <w:rPr>
      <w:color w:val="0000FF"/>
      <w:u w:val="singl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9">
    <w:name w:val="题注4"/>
    <w:basedOn w:val="1"/>
    <w:next w:val="10"/>
    <w:qFormat/>
    <w:uiPriority w:val="0"/>
    <w:pPr>
      <w:ind w:left="-132" w:leftChars="-64" w:rightChars="-50" w:hanging="2"/>
      <w:jc w:val="center"/>
    </w:pPr>
    <w:rPr>
      <w:rFonts w:ascii="Times New Roman" w:hAnsi="Times New Roman"/>
      <w:b/>
      <w:color w:val="FF0000"/>
      <w:szCs w:val="20"/>
      <w:lang w:val="en-GB"/>
    </w:rPr>
  </w:style>
  <w:style w:type="paragraph" w:customStyle="1" w:styleId="30">
    <w:name w:val="题注5"/>
    <w:basedOn w:val="1"/>
    <w:next w:val="10"/>
    <w:qFormat/>
    <w:uiPriority w:val="0"/>
    <w:pPr>
      <w:jc w:val="center"/>
    </w:pPr>
    <w:rPr>
      <w:rFonts w:ascii="Times New Roman" w:hAnsi="Times New Roman"/>
      <w:b/>
      <w:color w:val="000000"/>
      <w:sz w:val="24"/>
      <w:szCs w:val="21"/>
    </w:rPr>
  </w:style>
  <w:style w:type="paragraph" w:customStyle="1" w:styleId="31">
    <w:name w:val="表格文字"/>
    <w:basedOn w:val="1"/>
    <w:qFormat/>
    <w:uiPriority w:val="0"/>
    <w:pPr>
      <w:spacing w:before="25" w:after="25" w:line="300" w:lineRule="auto"/>
    </w:pPr>
    <w:rPr>
      <w:rFonts w:ascii="Times" w:hAnsi="Times"/>
      <w:spacing w:val="10"/>
      <w:kern w:val="0"/>
      <w:sz w:val="24"/>
      <w:szCs w:val="20"/>
    </w:rPr>
  </w:style>
  <w:style w:type="character" w:customStyle="1" w:styleId="32">
    <w:name w:val="页脚 Char"/>
    <w:basedOn w:val="23"/>
    <w:link w:val="15"/>
    <w:semiHidden/>
    <w:qFormat/>
    <w:uiPriority w:val="99"/>
    <w:rPr>
      <w:kern w:val="2"/>
      <w:sz w:val="18"/>
      <w:szCs w:val="18"/>
    </w:rPr>
  </w:style>
  <w:style w:type="character" w:customStyle="1" w:styleId="33">
    <w:name w:val="页眉 Char"/>
    <w:basedOn w:val="23"/>
    <w:link w:val="16"/>
    <w:semiHidden/>
    <w:qFormat/>
    <w:uiPriority w:val="99"/>
    <w:rPr>
      <w:kern w:val="2"/>
      <w:sz w:val="18"/>
      <w:szCs w:val="18"/>
    </w:rPr>
  </w:style>
  <w:style w:type="character" w:customStyle="1" w:styleId="34">
    <w:name w:val="标题 2 Char"/>
    <w:basedOn w:val="23"/>
    <w:link w:val="6"/>
    <w:autoRedefine/>
    <w:qFormat/>
    <w:uiPriority w:val="0"/>
    <w:rPr>
      <w:rFonts w:ascii="Arial" w:hAnsi="Arial" w:eastAsia="黑体"/>
      <w:b/>
      <w:bCs/>
      <w:sz w:val="32"/>
      <w:szCs w:val="32"/>
    </w:rPr>
  </w:style>
  <w:style w:type="character" w:customStyle="1" w:styleId="35">
    <w:name w:val="标题 3 Char"/>
    <w:basedOn w:val="23"/>
    <w:link w:val="7"/>
    <w:qFormat/>
    <w:uiPriority w:val="0"/>
    <w:rPr>
      <w:b/>
      <w:bCs/>
      <w:kern w:val="2"/>
      <w:sz w:val="32"/>
      <w:szCs w:val="32"/>
    </w:rPr>
  </w:style>
  <w:style w:type="character" w:customStyle="1" w:styleId="36">
    <w:name w:val="正文缩进 Char"/>
    <w:link w:val="8"/>
    <w:qFormat/>
    <w:uiPriority w:val="0"/>
    <w:rPr>
      <w:kern w:val="2"/>
      <w:sz w:val="21"/>
      <w:szCs w:val="24"/>
    </w:rPr>
  </w:style>
  <w:style w:type="character" w:customStyle="1" w:styleId="37">
    <w:name w:val="标题 4 Char"/>
    <w:basedOn w:val="23"/>
    <w:link w:val="9"/>
    <w:autoRedefine/>
    <w:qFormat/>
    <w:uiPriority w:val="9"/>
    <w:rPr>
      <w:rFonts w:ascii="Cambria" w:hAnsi="Cambria"/>
      <w:b/>
      <w:bCs/>
      <w:kern w:val="2"/>
      <w:sz w:val="28"/>
      <w:szCs w:val="28"/>
    </w:rPr>
  </w:style>
  <w:style w:type="character" w:customStyle="1" w:styleId="38">
    <w:name w:val="纯文本 Char"/>
    <w:link w:val="13"/>
    <w:qFormat/>
    <w:uiPriority w:val="0"/>
    <w:rPr>
      <w:rFonts w:ascii="宋体" w:hAnsi="Courier New"/>
    </w:rPr>
  </w:style>
  <w:style w:type="character" w:customStyle="1" w:styleId="39">
    <w:name w:val="正文文本 3 Char1"/>
    <w:basedOn w:val="23"/>
    <w:link w:val="11"/>
    <w:semiHidden/>
    <w:qFormat/>
    <w:uiPriority w:val="99"/>
    <w:rPr>
      <w:kern w:val="2"/>
      <w:sz w:val="16"/>
      <w:szCs w:val="16"/>
    </w:rPr>
  </w:style>
  <w:style w:type="character" w:customStyle="1" w:styleId="40">
    <w:name w:val="纯文本 Char1"/>
    <w:basedOn w:val="23"/>
    <w:link w:val="13"/>
    <w:autoRedefine/>
    <w:qFormat/>
    <w:uiPriority w:val="0"/>
    <w:rPr>
      <w:rFonts w:ascii="宋体" w:hAnsi="Courier New" w:cs="Courier New"/>
      <w:kern w:val="2"/>
      <w:sz w:val="21"/>
      <w:szCs w:val="21"/>
    </w:rPr>
  </w:style>
  <w:style w:type="character" w:customStyle="1" w:styleId="41">
    <w:name w:val="正文文本 3 Char"/>
    <w:link w:val="11"/>
    <w:autoRedefine/>
    <w:qFormat/>
    <w:uiPriority w:val="0"/>
    <w:rPr>
      <w:kern w:val="2"/>
      <w:sz w:val="16"/>
      <w:szCs w:val="16"/>
    </w:rPr>
  </w:style>
  <w:style w:type="paragraph" w:styleId="42">
    <w:name w:val="List Paragraph"/>
    <w:basedOn w:val="1"/>
    <w:autoRedefine/>
    <w:qFormat/>
    <w:uiPriority w:val="34"/>
    <w:pPr>
      <w:ind w:firstLine="420" w:firstLineChars="200"/>
    </w:pPr>
  </w:style>
  <w:style w:type="paragraph" w:customStyle="1" w:styleId="43">
    <w:name w:val="p0"/>
    <w:basedOn w:val="1"/>
    <w:autoRedefine/>
    <w:qFormat/>
    <w:uiPriority w:val="0"/>
    <w:pPr>
      <w:widowControl/>
    </w:pPr>
    <w:rPr>
      <w:kern w:val="0"/>
      <w:szCs w:val="21"/>
    </w:rPr>
  </w:style>
  <w:style w:type="character" w:customStyle="1" w:styleId="44">
    <w:name w:val="ca-12"/>
    <w:qFormat/>
    <w:uiPriority w:val="0"/>
    <w:rPr>
      <w:rFonts w:eastAsia="宋体" w:cs="Times New Roman"/>
      <w:kern w:val="2"/>
      <w:sz w:val="24"/>
      <w:szCs w:val="24"/>
      <w:lang w:val="en-US" w:eastAsia="zh-CN" w:bidi="ar-SA"/>
    </w:rPr>
  </w:style>
  <w:style w:type="paragraph" w:customStyle="1" w:styleId="45">
    <w:name w:val="文档正文"/>
    <w:basedOn w:val="1"/>
    <w:autoRedefine/>
    <w:qFormat/>
    <w:uiPriority w:val="0"/>
    <w:pPr>
      <w:spacing w:line="360" w:lineRule="auto"/>
    </w:pPr>
    <w:rPr>
      <w:rFonts w:ascii="Arial" w:hAnsi="Arial" w:cs="Arial"/>
      <w:sz w:val="24"/>
    </w:rPr>
  </w:style>
  <w:style w:type="paragraph" w:customStyle="1" w:styleId="46">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7">
    <w:name w:val="正文文本缩进 Char"/>
    <w:basedOn w:val="23"/>
    <w:link w:val="3"/>
    <w:qFormat/>
    <w:uiPriority w:val="0"/>
    <w:rPr>
      <w:kern w:val="2"/>
      <w:sz w:val="21"/>
      <w:szCs w:val="24"/>
    </w:rPr>
  </w:style>
  <w:style w:type="character" w:customStyle="1" w:styleId="48">
    <w:name w:val="正文首行缩进 2 Char"/>
    <w:basedOn w:val="47"/>
    <w:link w:val="2"/>
    <w:autoRedefine/>
    <w:qFormat/>
    <w:uiPriority w:val="0"/>
    <w:rPr>
      <w:kern w:val="2"/>
      <w:sz w:val="21"/>
      <w:szCs w:val="24"/>
    </w:rPr>
  </w:style>
  <w:style w:type="character" w:customStyle="1" w:styleId="49">
    <w:name w:val="正文文本 Char"/>
    <w:basedOn w:val="23"/>
    <w:link w:val="12"/>
    <w:qFormat/>
    <w:uiPriority w:val="0"/>
    <w:rPr>
      <w:kern w:val="2"/>
      <w:sz w:val="21"/>
    </w:rPr>
  </w:style>
  <w:style w:type="character" w:customStyle="1" w:styleId="50">
    <w:name w:val="正文文本 字符"/>
    <w:basedOn w:val="23"/>
    <w:link w:val="12"/>
    <w:autoRedefine/>
    <w:qFormat/>
    <w:uiPriority w:val="0"/>
    <w:rPr>
      <w:rFonts w:hint="eastAsia" w:ascii="宋体" w:hAnsi="宋体" w:eastAsia="宋体" w:cs="宋体"/>
      <w:sz w:val="28"/>
    </w:rPr>
  </w:style>
  <w:style w:type="paragraph" w:customStyle="1" w:styleId="51">
    <w:name w:val="AnnotationText"/>
    <w:basedOn w:val="1"/>
    <w:qFormat/>
    <w:uiPriority w:val="0"/>
    <w:pPr>
      <w:spacing w:line="360" w:lineRule="atLeast"/>
      <w:jc w:val="left"/>
      <w:textAlignment w:val="baseline"/>
    </w:pPr>
    <w:rPr>
      <w:rFonts w:ascii="宋体" w:hAnsi="Calibri"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11</TotalTime>
  <ScaleCrop>false</ScaleCrop>
  <LinksUpToDate>false</LinksUpToDate>
  <CharactersWithSpaces>35322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不烦恼小姐</cp:lastModifiedBy>
  <dcterms:modified xsi:type="dcterms:W3CDTF">2024-02-27T01:32:59Z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5993A9ED905649EB993D816907DFB29C</vt:lpwstr>
  </property>
</Properties>
</file>