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E717F">
      <w:pPr>
        <w:pStyle w:val="3"/>
        <w:kinsoku w:val="0"/>
        <w:wordWrap w:val="0"/>
        <w:topLinePunct/>
        <w:autoSpaceDE/>
        <w:spacing w:line="240" w:lineRule="auto"/>
        <w:ind w:right="-1132" w:rightChars="-341"/>
        <w:jc w:val="center"/>
        <w:rPr>
          <w:rFonts w:ascii="仿宋" w:hAnsi="仿宋" w:eastAsia="仿宋" w:cs="仿宋"/>
          <w:sz w:val="32"/>
        </w:rPr>
      </w:pPr>
    </w:p>
    <w:p w14:paraId="4A580713">
      <w:pPr>
        <w:pStyle w:val="3"/>
        <w:kinsoku w:val="0"/>
        <w:wordWrap w:val="0"/>
        <w:topLinePunct/>
        <w:autoSpaceDE/>
        <w:spacing w:line="240" w:lineRule="auto"/>
        <w:jc w:val="center"/>
        <w:rPr>
          <w:rFonts w:ascii="仿宋" w:hAnsi="仿宋" w:eastAsia="仿宋" w:cs="仿宋"/>
          <w:sz w:val="44"/>
        </w:rPr>
      </w:pPr>
      <w:r>
        <w:rPr>
          <w:rFonts w:hint="eastAsia" w:ascii="仿宋" w:hAnsi="仿宋" w:eastAsia="仿宋" w:cs="仿宋"/>
          <w:sz w:val="44"/>
        </w:rPr>
        <w:t>汕头大学医学院技术服务招标项目</w:t>
      </w:r>
    </w:p>
    <w:p w14:paraId="253EB3A8">
      <w:pPr>
        <w:pStyle w:val="3"/>
        <w:kinsoku w:val="0"/>
        <w:wordWrap w:val="0"/>
        <w:topLinePunct/>
        <w:autoSpaceDE/>
        <w:spacing w:line="240" w:lineRule="auto"/>
        <w:jc w:val="center"/>
        <w:rPr>
          <w:rFonts w:ascii="仿宋" w:hAnsi="仿宋" w:eastAsia="仿宋" w:cs="仿宋"/>
          <w:sz w:val="44"/>
        </w:rPr>
      </w:pPr>
    </w:p>
    <w:p w14:paraId="1651C746">
      <w:pPr>
        <w:pStyle w:val="3"/>
        <w:kinsoku w:val="0"/>
        <w:wordWrap w:val="0"/>
        <w:topLinePunct/>
        <w:autoSpaceDE/>
        <w:spacing w:line="240" w:lineRule="auto"/>
        <w:jc w:val="center"/>
      </w:pPr>
      <w:r>
        <w:rPr>
          <w:rFonts w:hint="eastAsia"/>
        </w:rPr>
        <w:t>招   标   文   件</w:t>
      </w:r>
    </w:p>
    <w:p w14:paraId="7038A404">
      <w:pPr>
        <w:kinsoku w:val="0"/>
        <w:wordWrap w:val="0"/>
        <w:topLinePunct/>
        <w:rPr>
          <w:rFonts w:ascii="仿宋" w:hAnsi="仿宋" w:eastAsia="仿宋" w:cs="仿宋"/>
        </w:rPr>
      </w:pPr>
    </w:p>
    <w:p w14:paraId="1A915F8D">
      <w:pPr>
        <w:kinsoku w:val="0"/>
        <w:wordWrap w:val="0"/>
        <w:topLinePunct/>
        <w:rPr>
          <w:rFonts w:ascii="仿宋" w:hAnsi="仿宋" w:eastAsia="仿宋" w:cs="仿宋"/>
        </w:rPr>
      </w:pPr>
    </w:p>
    <w:p w14:paraId="0316C71E">
      <w:pPr>
        <w:kinsoku w:val="0"/>
        <w:wordWrap w:val="0"/>
        <w:topLinePunct/>
        <w:rPr>
          <w:rFonts w:ascii="仿宋" w:hAnsi="仿宋" w:eastAsia="仿宋" w:cs="仿宋"/>
        </w:rPr>
      </w:pPr>
    </w:p>
    <w:p w14:paraId="27E407BF">
      <w:pPr>
        <w:kinsoku w:val="0"/>
        <w:wordWrap w:val="0"/>
        <w:topLinePunct/>
        <w:rPr>
          <w:rFonts w:ascii="仿宋" w:hAnsi="仿宋" w:eastAsia="仿宋" w:cs="仿宋"/>
        </w:rPr>
      </w:pPr>
    </w:p>
    <w:p w14:paraId="1B474A53">
      <w:pPr>
        <w:kinsoku w:val="0"/>
        <w:wordWrap w:val="0"/>
        <w:topLinePunct/>
        <w:rPr>
          <w:rFonts w:ascii="仿宋" w:hAnsi="仿宋" w:eastAsia="仿宋" w:cs="仿宋"/>
        </w:rPr>
      </w:pPr>
    </w:p>
    <w:p w14:paraId="3C8E51B8">
      <w:pPr>
        <w:rPr>
          <w:rFonts w:hint="default" w:eastAsia="仿宋_GB2312"/>
          <w:lang w:val="en-US" w:eastAsia="zh-CN"/>
        </w:rPr>
      </w:pPr>
      <w:r>
        <w:rPr>
          <w:rFonts w:hint="eastAsia"/>
        </w:rPr>
        <w:t>招标编号：设2024-</w:t>
      </w:r>
      <w:r>
        <w:rPr>
          <w:rFonts w:hint="eastAsia"/>
          <w:lang w:val="en-US" w:eastAsia="zh-CN"/>
        </w:rPr>
        <w:t>9-20</w:t>
      </w:r>
    </w:p>
    <w:p w14:paraId="0B3D2EBC">
      <w:pPr>
        <w:spacing w:line="360" w:lineRule="auto"/>
        <w:ind w:firstLine="0" w:firstLineChars="0"/>
        <w:rPr>
          <w:rFonts w:ascii="仿宋" w:hAnsi="仿宋" w:eastAsia="仿宋" w:cs="仿宋"/>
          <w:sz w:val="30"/>
          <w:szCs w:val="30"/>
        </w:rPr>
      </w:pPr>
      <w:r>
        <w:rPr>
          <w:rFonts w:hint="eastAsia" w:ascii="仿宋" w:hAnsi="仿宋" w:eastAsia="仿宋" w:cs="仿宋"/>
          <w:sz w:val="30"/>
          <w:szCs w:val="30"/>
        </w:rPr>
        <w:t>项目名称：</w:t>
      </w:r>
      <w:r>
        <w:rPr>
          <w:rFonts w:hint="eastAsia"/>
          <w:b/>
          <w:bCs/>
          <w:sz w:val="32"/>
          <w:szCs w:val="32"/>
          <w:lang w:val="en-US" w:eastAsia="zh-CN"/>
        </w:rPr>
        <w:t>汕头大学医学院实习生管理系统采购项目</w:t>
      </w:r>
    </w:p>
    <w:p w14:paraId="6997243A">
      <w:pPr>
        <w:kinsoku w:val="0"/>
        <w:wordWrap w:val="0"/>
        <w:topLinePunct/>
        <w:ind w:firstLine="1494"/>
        <w:rPr>
          <w:rFonts w:ascii="仿宋" w:hAnsi="仿宋" w:eastAsia="仿宋" w:cs="仿宋"/>
          <w:sz w:val="24"/>
        </w:rPr>
      </w:pPr>
    </w:p>
    <w:p w14:paraId="4DAB942D">
      <w:pPr>
        <w:kinsoku w:val="0"/>
        <w:wordWrap w:val="0"/>
        <w:topLinePunct/>
        <w:rPr>
          <w:rFonts w:ascii="仿宋" w:hAnsi="仿宋" w:eastAsia="仿宋" w:cs="仿宋"/>
          <w:sz w:val="24"/>
        </w:rPr>
      </w:pPr>
    </w:p>
    <w:p w14:paraId="4C3E04BC">
      <w:pPr>
        <w:kinsoku w:val="0"/>
        <w:wordWrap w:val="0"/>
        <w:topLinePunct/>
        <w:rPr>
          <w:rFonts w:ascii="仿宋" w:hAnsi="仿宋" w:eastAsia="仿宋" w:cs="仿宋"/>
          <w:sz w:val="24"/>
        </w:rPr>
      </w:pPr>
    </w:p>
    <w:p w14:paraId="17A7D6AA">
      <w:pPr>
        <w:kinsoku w:val="0"/>
        <w:wordWrap w:val="0"/>
        <w:topLinePunct/>
        <w:jc w:val="center"/>
        <w:rPr>
          <w:rFonts w:ascii="仿宋" w:hAnsi="仿宋" w:eastAsia="仿宋" w:cs="仿宋"/>
          <w:sz w:val="36"/>
        </w:rPr>
      </w:pPr>
    </w:p>
    <w:p w14:paraId="19BA51BE">
      <w:pPr>
        <w:kinsoku w:val="0"/>
        <w:wordWrap w:val="0"/>
        <w:topLinePunct/>
        <w:jc w:val="center"/>
        <w:rPr>
          <w:rFonts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14:paraId="397447CA">
      <w:pPr>
        <w:kinsoku w:val="0"/>
        <w:wordWrap w:val="0"/>
        <w:topLinePunct/>
        <w:jc w:val="center"/>
        <w:rPr>
          <w:rFonts w:ascii="仿宋" w:hAnsi="仿宋" w:eastAsia="仿宋" w:cs="仿宋"/>
          <w:sz w:val="21"/>
        </w:rPr>
      </w:pPr>
      <w:r>
        <w:rPr>
          <w:rFonts w:hint="eastAsia" w:ascii="仿宋" w:hAnsi="仿宋" w:eastAsia="仿宋" w:cs="仿宋"/>
          <w:sz w:val="21"/>
        </w:rPr>
        <w:t>(欢迎访问我们的网站:http://www.med.stu.edu.cn)</w:t>
      </w:r>
    </w:p>
    <w:p w14:paraId="702DE394">
      <w:pPr>
        <w:kinsoku w:val="0"/>
        <w:wordWrap w:val="0"/>
        <w:topLinePunct/>
        <w:jc w:val="center"/>
        <w:rPr>
          <w:rFonts w:ascii="仿宋" w:hAnsi="仿宋" w:eastAsia="仿宋" w:cs="仿宋"/>
        </w:rPr>
      </w:pPr>
    </w:p>
    <w:p w14:paraId="1DC08CEC">
      <w:pPr>
        <w:kinsoku w:val="0"/>
        <w:wordWrap w:val="0"/>
        <w:topLinePunct/>
        <w:jc w:val="center"/>
        <w:rPr>
          <w:rFonts w:ascii="仿宋" w:hAnsi="仿宋" w:eastAsia="仿宋" w:cs="仿宋"/>
          <w:sz w:val="36"/>
        </w:rPr>
      </w:pPr>
      <w:r>
        <w:rPr>
          <w:rFonts w:hint="eastAsia" w:ascii="仿宋" w:hAnsi="仿宋" w:eastAsia="仿宋" w:cs="仿宋"/>
          <w:sz w:val="36"/>
        </w:rPr>
        <w:t>汕头大学医学院</w:t>
      </w:r>
    </w:p>
    <w:p w14:paraId="3F745FDD">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2024．</w:t>
      </w:r>
      <w:r>
        <w:rPr>
          <w:rFonts w:hint="eastAsia" w:ascii="仿宋" w:hAnsi="仿宋" w:eastAsia="仿宋" w:cs="仿宋"/>
          <w:sz w:val="44"/>
          <w:lang w:val="en-US" w:eastAsia="zh-CN"/>
        </w:rPr>
        <w:t>9.20</w:t>
      </w:r>
    </w:p>
    <w:p w14:paraId="6698CEE3">
      <w:pPr>
        <w:kinsoku w:val="0"/>
        <w:wordWrap w:val="0"/>
        <w:topLinePunct/>
        <w:rPr>
          <w:rFonts w:ascii="仿宋" w:hAnsi="仿宋" w:eastAsia="仿宋" w:cs="仿宋"/>
          <w:sz w:val="24"/>
        </w:rPr>
      </w:pPr>
    </w:p>
    <w:p w14:paraId="0F08C46C">
      <w:pPr>
        <w:kinsoku w:val="0"/>
        <w:wordWrap w:val="0"/>
        <w:topLinePunct/>
        <w:rPr>
          <w:rFonts w:ascii="仿宋" w:hAnsi="仿宋" w:eastAsia="仿宋" w:cs="仿宋"/>
          <w:sz w:val="24"/>
        </w:rPr>
      </w:pPr>
    </w:p>
    <w:p w14:paraId="73D39151">
      <w:pPr>
        <w:pageBreakBefore/>
        <w:kinsoku w:val="0"/>
        <w:wordWrap w:val="0"/>
        <w:topLinePunct/>
        <w:jc w:val="center"/>
        <w:rPr>
          <w:rFonts w:ascii="仿宋" w:hAnsi="仿宋" w:eastAsia="仿宋" w:cs="仿宋"/>
          <w:b/>
          <w:sz w:val="44"/>
        </w:rPr>
      </w:pPr>
      <w:r>
        <w:rPr>
          <w:rFonts w:hint="eastAsia" w:ascii="仿宋" w:hAnsi="仿宋" w:eastAsia="仿宋" w:cs="仿宋"/>
          <w:b/>
          <w:sz w:val="44"/>
        </w:rPr>
        <w:t>目  录</w:t>
      </w:r>
    </w:p>
    <w:p w14:paraId="5D404EA3">
      <w:pPr>
        <w:kinsoku w:val="0"/>
        <w:wordWrap w:val="0"/>
        <w:topLinePunct/>
        <w:jc w:val="center"/>
        <w:rPr>
          <w:rFonts w:ascii="仿宋" w:hAnsi="仿宋" w:eastAsia="仿宋" w:cs="仿宋"/>
          <w:b/>
          <w:sz w:val="44"/>
        </w:rPr>
      </w:pPr>
    </w:p>
    <w:p w14:paraId="4B9EE154">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第一部分  投标须知、招标项目说明</w:t>
      </w:r>
    </w:p>
    <w:p w14:paraId="3F197065">
      <w:pPr>
        <w:numPr>
          <w:ilvl w:val="0"/>
          <w:numId w:val="3"/>
        </w:numPr>
        <w:kinsoku w:val="0"/>
        <w:wordWrap w:val="0"/>
        <w:topLinePunct/>
        <w:rPr>
          <w:rFonts w:ascii="仿宋" w:hAnsi="仿宋" w:eastAsia="仿宋" w:cs="仿宋"/>
        </w:rPr>
      </w:pPr>
      <w:r>
        <w:rPr>
          <w:rFonts w:hint="eastAsia" w:ascii="仿宋" w:hAnsi="仿宋" w:eastAsia="仿宋" w:cs="仿宋"/>
        </w:rPr>
        <w:t>投标人须知</w:t>
      </w:r>
    </w:p>
    <w:p w14:paraId="09CB9681">
      <w:pPr>
        <w:numPr>
          <w:ilvl w:val="0"/>
          <w:numId w:val="3"/>
        </w:numPr>
        <w:kinsoku w:val="0"/>
        <w:wordWrap w:val="0"/>
        <w:topLinePunct/>
        <w:rPr>
          <w:rFonts w:ascii="仿宋" w:hAnsi="仿宋" w:eastAsia="仿宋" w:cs="仿宋"/>
        </w:rPr>
      </w:pPr>
      <w:r>
        <w:rPr>
          <w:rFonts w:hint="eastAsia" w:ascii="仿宋" w:hAnsi="仿宋" w:eastAsia="仿宋" w:cs="仿宋"/>
        </w:rPr>
        <w:t>招标项目的名称、性质和数量</w:t>
      </w:r>
    </w:p>
    <w:p w14:paraId="2AEF7E90">
      <w:pPr>
        <w:numPr>
          <w:ilvl w:val="0"/>
          <w:numId w:val="3"/>
        </w:numPr>
        <w:kinsoku w:val="0"/>
        <w:wordWrap w:val="0"/>
        <w:topLinePunct/>
        <w:rPr>
          <w:rFonts w:ascii="仿宋" w:hAnsi="仿宋" w:eastAsia="仿宋" w:cs="仿宋"/>
        </w:rPr>
      </w:pPr>
      <w:r>
        <w:rPr>
          <w:rFonts w:hint="eastAsia" w:ascii="仿宋" w:hAnsi="仿宋" w:eastAsia="仿宋" w:cs="仿宋"/>
        </w:rPr>
        <w:t>投标报价方式及报价要求</w:t>
      </w:r>
    </w:p>
    <w:p w14:paraId="5677FA3B">
      <w:pPr>
        <w:numPr>
          <w:ilvl w:val="0"/>
          <w:numId w:val="3"/>
        </w:numPr>
        <w:kinsoku w:val="0"/>
        <w:wordWrap w:val="0"/>
        <w:topLinePunct/>
        <w:rPr>
          <w:rFonts w:ascii="仿宋" w:hAnsi="仿宋" w:eastAsia="仿宋" w:cs="仿宋"/>
        </w:rPr>
      </w:pPr>
      <w:r>
        <w:rPr>
          <w:rFonts w:hint="eastAsia" w:ascii="仿宋" w:hAnsi="仿宋" w:eastAsia="仿宋" w:cs="仿宋"/>
        </w:rPr>
        <w:t>提交投标书的方式、地点和截止日期</w:t>
      </w:r>
    </w:p>
    <w:p w14:paraId="77D7B3FE">
      <w:pPr>
        <w:numPr>
          <w:ilvl w:val="0"/>
          <w:numId w:val="3"/>
        </w:numPr>
        <w:kinsoku w:val="0"/>
        <w:wordWrap w:val="0"/>
        <w:topLinePunct/>
        <w:rPr>
          <w:rFonts w:ascii="仿宋" w:hAnsi="仿宋" w:eastAsia="仿宋" w:cs="仿宋"/>
        </w:rPr>
      </w:pPr>
      <w:r>
        <w:rPr>
          <w:rFonts w:hint="eastAsia" w:ascii="仿宋" w:hAnsi="仿宋" w:eastAsia="仿宋" w:cs="仿宋"/>
        </w:rPr>
        <w:t>评（议）标原则</w:t>
      </w:r>
    </w:p>
    <w:p w14:paraId="07CEB82C">
      <w:pPr>
        <w:numPr>
          <w:ilvl w:val="0"/>
          <w:numId w:val="3"/>
        </w:numPr>
        <w:kinsoku w:val="0"/>
        <w:wordWrap w:val="0"/>
        <w:topLinePunct/>
        <w:rPr>
          <w:rFonts w:ascii="仿宋" w:hAnsi="仿宋" w:eastAsia="仿宋" w:cs="仿宋"/>
        </w:rPr>
      </w:pPr>
      <w:r>
        <w:rPr>
          <w:rFonts w:hint="eastAsia" w:ascii="仿宋" w:hAnsi="仿宋" w:eastAsia="仿宋" w:cs="仿宋"/>
        </w:rPr>
        <w:t>开标、评标、定标</w:t>
      </w:r>
    </w:p>
    <w:p w14:paraId="0783BBDB">
      <w:pPr>
        <w:numPr>
          <w:ilvl w:val="0"/>
          <w:numId w:val="3"/>
        </w:numPr>
        <w:kinsoku w:val="0"/>
        <w:wordWrap w:val="0"/>
        <w:topLinePunct/>
        <w:rPr>
          <w:rFonts w:ascii="仿宋" w:hAnsi="仿宋" w:eastAsia="仿宋" w:cs="仿宋"/>
        </w:rPr>
      </w:pPr>
      <w:r>
        <w:rPr>
          <w:rFonts w:hint="eastAsia" w:ascii="仿宋" w:hAnsi="仿宋" w:eastAsia="仿宋" w:cs="仿宋"/>
        </w:rPr>
        <w:t>评标过程的保密性</w:t>
      </w:r>
    </w:p>
    <w:p w14:paraId="2721D20F">
      <w:pPr>
        <w:kinsoku w:val="0"/>
        <w:wordWrap w:val="0"/>
        <w:topLinePunct/>
        <w:adjustRightInd w:val="0"/>
        <w:snapToGrid w:val="0"/>
        <w:spacing w:before="50" w:after="50"/>
        <w:rPr>
          <w:rFonts w:ascii="仿宋" w:hAnsi="仿宋" w:eastAsia="仿宋" w:cs="仿宋"/>
          <w:sz w:val="32"/>
        </w:rPr>
      </w:pPr>
    </w:p>
    <w:p w14:paraId="027D6FD8">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第二部分  技术规格要求和交货日期等</w:t>
      </w:r>
    </w:p>
    <w:p w14:paraId="15914BB3">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项目内容数量</w:t>
      </w:r>
    </w:p>
    <w:p w14:paraId="1086D2BE">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主要技术指标、技术服务要求、时间</w:t>
      </w:r>
    </w:p>
    <w:p w14:paraId="1B2D7937">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技术服务质量及售后服务要求</w:t>
      </w:r>
    </w:p>
    <w:p w14:paraId="72BB0B57">
      <w:pPr>
        <w:kinsoku w:val="0"/>
        <w:wordWrap w:val="0"/>
        <w:topLinePunct/>
        <w:adjustRightInd w:val="0"/>
        <w:snapToGrid w:val="0"/>
        <w:spacing w:before="50" w:after="50"/>
        <w:rPr>
          <w:rFonts w:ascii="仿宋" w:hAnsi="仿宋" w:eastAsia="仿宋" w:cs="仿宋"/>
          <w:sz w:val="32"/>
        </w:rPr>
      </w:pPr>
    </w:p>
    <w:p w14:paraId="7CC0751A">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第三部分  合同样本</w:t>
      </w:r>
    </w:p>
    <w:p w14:paraId="4400E4D9">
      <w:pPr>
        <w:kinsoku w:val="0"/>
        <w:wordWrap w:val="0"/>
        <w:topLinePunct/>
        <w:adjustRightInd w:val="0"/>
        <w:snapToGrid w:val="0"/>
        <w:spacing w:before="50" w:after="50"/>
        <w:rPr>
          <w:rFonts w:ascii="仿宋" w:hAnsi="仿宋" w:eastAsia="仿宋" w:cs="仿宋"/>
          <w:b/>
          <w:sz w:val="32"/>
        </w:rPr>
      </w:pPr>
    </w:p>
    <w:p w14:paraId="54E00870">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第四部分  投标书格式</w:t>
      </w:r>
    </w:p>
    <w:p w14:paraId="63934202">
      <w:pPr>
        <w:kinsoku w:val="0"/>
        <w:wordWrap w:val="0"/>
        <w:topLinePunct/>
        <w:adjustRightInd w:val="0"/>
        <w:snapToGrid w:val="0"/>
        <w:spacing w:before="50" w:after="50"/>
        <w:rPr>
          <w:rFonts w:ascii="仿宋" w:hAnsi="仿宋" w:eastAsia="仿宋" w:cs="仿宋"/>
          <w:b/>
          <w:sz w:val="32"/>
        </w:rPr>
      </w:pPr>
    </w:p>
    <w:p w14:paraId="421E968B">
      <w:pPr>
        <w:kinsoku w:val="0"/>
        <w:wordWrap w:val="0"/>
        <w:topLinePunct/>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14:paraId="1A209B6C">
      <w:pPr>
        <w:kinsoku w:val="0"/>
        <w:wordWrap w:val="0"/>
        <w:topLinePunct/>
        <w:rPr>
          <w:rFonts w:ascii="仿宋" w:hAnsi="仿宋" w:eastAsia="仿宋" w:cs="仿宋"/>
          <w:b/>
          <w:sz w:val="21"/>
          <w:szCs w:val="21"/>
        </w:rPr>
      </w:pPr>
      <w:r>
        <w:rPr>
          <w:rFonts w:hint="eastAsia" w:ascii="仿宋" w:hAnsi="仿宋" w:eastAsia="仿宋" w:cs="仿宋"/>
          <w:b/>
          <w:sz w:val="21"/>
          <w:szCs w:val="21"/>
        </w:rPr>
        <w:t>一、投标人须知</w:t>
      </w:r>
    </w:p>
    <w:p w14:paraId="7DC46173">
      <w:pPr>
        <w:numPr>
          <w:ilvl w:val="0"/>
          <w:numId w:val="5"/>
        </w:numPr>
        <w:tabs>
          <w:tab w:val="left" w:pos="166"/>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14:paraId="1FDD61CB">
      <w:pPr>
        <w:spacing w:line="540" w:lineRule="exact"/>
        <w:ind w:left="425"/>
        <w:rPr>
          <w:rFonts w:ascii="仿宋" w:hAnsi="仿宋" w:eastAsia="仿宋" w:cs="仿宋"/>
          <w:b/>
          <w:sz w:val="21"/>
          <w:szCs w:val="21"/>
        </w:rPr>
      </w:pPr>
      <w:r>
        <w:rPr>
          <w:rFonts w:hint="eastAsia" w:ascii="仿宋" w:hAnsi="仿宋" w:eastAsia="仿宋" w:cs="仿宋"/>
          <w:b/>
          <w:sz w:val="21"/>
          <w:szCs w:val="21"/>
        </w:rPr>
        <w:t>2.供应商资格要求</w:t>
      </w:r>
    </w:p>
    <w:p w14:paraId="6B258FAC">
      <w:pPr>
        <w:spacing w:line="540" w:lineRule="exact"/>
        <w:rPr>
          <w:rFonts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14:paraId="27095977">
      <w:pPr>
        <w:spacing w:line="540" w:lineRule="exact"/>
        <w:rPr>
          <w:rFonts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14:paraId="36D619FF">
      <w:pPr>
        <w:spacing w:line="540" w:lineRule="exact"/>
        <w:ind w:left="425"/>
        <w:rPr>
          <w:rFonts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14:paraId="43ECC3BB">
      <w:pPr>
        <w:spacing w:line="540" w:lineRule="exact"/>
        <w:ind w:left="425"/>
        <w:rPr>
          <w:rFonts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（4）投标人未被列入“信用中国”网站失信被执行人、重大税收违法案件严重违法失信行为记录名单（投标人自行提供截图）。</w:t>
      </w:r>
    </w:p>
    <w:p w14:paraId="15699953">
      <w:pPr>
        <w:spacing w:line="540" w:lineRule="exact"/>
        <w:ind w:left="425"/>
        <w:rPr>
          <w:rFonts w:ascii="仿宋" w:hAnsi="仿宋" w:eastAsia="仿宋" w:cs="仿宋"/>
          <w:sz w:val="21"/>
          <w:szCs w:val="21"/>
        </w:rPr>
      </w:pPr>
      <w:r>
        <w:rPr>
          <w:rFonts w:hint="eastAsia" w:ascii="仿宋" w:hAnsi="仿宋" w:eastAsia="仿宋" w:cs="仿宋"/>
          <w:sz w:val="21"/>
          <w:szCs w:val="21"/>
        </w:rPr>
        <w:t>（5）本项目不接受联合体投标。</w:t>
      </w:r>
    </w:p>
    <w:p w14:paraId="1604B819">
      <w:pPr>
        <w:numPr>
          <w:ilvl w:val="255"/>
          <w:numId w:val="0"/>
        </w:numPr>
        <w:tabs>
          <w:tab w:val="left" w:pos="0"/>
        </w:tabs>
        <w:kinsoku w:val="0"/>
        <w:wordWrap w:val="0"/>
        <w:topLinePunct/>
        <w:ind w:left="498"/>
        <w:rPr>
          <w:rFonts w:ascii="仿宋" w:hAnsi="仿宋" w:eastAsia="仿宋" w:cs="仿宋"/>
          <w:sz w:val="21"/>
          <w:szCs w:val="21"/>
        </w:rPr>
      </w:pPr>
      <w:r>
        <w:rPr>
          <w:rFonts w:hint="eastAsia" w:ascii="仿宋" w:hAnsi="仿宋" w:eastAsia="仿宋" w:cs="仿宋"/>
          <w:sz w:val="21"/>
          <w:szCs w:val="21"/>
        </w:rPr>
        <w:t>3. 投标人可以在汕头大学医学院网站主页自行下载招标文件。投标人拿到招标书后，如有疑问，可在投标截止日期内与招标有关联系人联系。</w:t>
      </w:r>
    </w:p>
    <w:p w14:paraId="1B95F67D">
      <w:pPr>
        <w:numPr>
          <w:ilvl w:val="255"/>
          <w:numId w:val="0"/>
        </w:numPr>
        <w:kinsoku w:val="0"/>
        <w:wordWrap w:val="0"/>
        <w:topLinePunct/>
        <w:ind w:left="498"/>
        <w:rPr>
          <w:rFonts w:ascii="仿宋" w:hAnsi="仿宋" w:eastAsia="仿宋" w:cs="仿宋"/>
          <w:sz w:val="21"/>
          <w:szCs w:val="21"/>
        </w:rPr>
      </w:pPr>
      <w:r>
        <w:rPr>
          <w:rFonts w:hint="eastAsia" w:ascii="仿宋" w:hAnsi="仿宋" w:eastAsia="仿宋" w:cs="仿宋"/>
          <w:sz w:val="21"/>
          <w:szCs w:val="21"/>
        </w:rPr>
        <w:t>4.</w:t>
      </w:r>
      <w:r>
        <w:rPr>
          <w:rFonts w:hint="eastAsia" w:ascii="仿宋" w:hAnsi="仿宋" w:eastAsia="仿宋" w:cs="仿宋"/>
          <w:i w:val="0"/>
          <w:iCs w:val="0"/>
          <w:caps w:val="0"/>
          <w:color w:val="000000"/>
          <w:spacing w:val="0"/>
          <w:sz w:val="21"/>
          <w:szCs w:val="21"/>
          <w:shd w:val="clear" w:fill="FFFFFF"/>
          <w:vertAlign w:val="baseline"/>
        </w:rPr>
        <w:t>投标书和签定合同要求企业法人或企业委托代表签名</w:t>
      </w:r>
      <w:r>
        <w:rPr>
          <w:rFonts w:hint="eastAsia" w:ascii="仿宋" w:hAnsi="仿宋" w:eastAsia="仿宋" w:cs="仿宋"/>
          <w:i w:val="0"/>
          <w:iCs w:val="0"/>
          <w:caps w:val="0"/>
          <w:color w:val="auto"/>
          <w:spacing w:val="0"/>
          <w:sz w:val="21"/>
          <w:szCs w:val="21"/>
          <w:shd w:val="clear" w:fill="FFFFFF"/>
          <w:vertAlign w:val="baseline"/>
        </w:rPr>
        <w:t>并加盖企业公章</w:t>
      </w:r>
      <w:r>
        <w:rPr>
          <w:rFonts w:hint="eastAsia" w:ascii="仿宋" w:hAnsi="仿宋" w:eastAsia="仿宋" w:cs="仿宋"/>
          <w:i w:val="0"/>
          <w:iCs w:val="0"/>
          <w:caps w:val="0"/>
          <w:color w:val="000000"/>
          <w:spacing w:val="0"/>
          <w:sz w:val="21"/>
          <w:szCs w:val="21"/>
          <w:shd w:val="clear" w:fill="FFFFFF"/>
          <w:vertAlign w:val="baseline"/>
        </w:rPr>
        <w:t>方为有效。</w:t>
      </w:r>
    </w:p>
    <w:p w14:paraId="2B17407A">
      <w:pPr>
        <w:numPr>
          <w:ilvl w:val="255"/>
          <w:numId w:val="0"/>
        </w:numPr>
        <w:kinsoku w:val="0"/>
        <w:wordWrap w:val="0"/>
        <w:topLinePunct/>
        <w:ind w:left="498"/>
        <w:rPr>
          <w:rFonts w:ascii="仿宋" w:hAnsi="仿宋" w:eastAsia="仿宋" w:cs="仿宋"/>
          <w:sz w:val="21"/>
          <w:szCs w:val="21"/>
        </w:rPr>
      </w:pPr>
      <w:r>
        <w:rPr>
          <w:rFonts w:hint="eastAsia" w:ascii="仿宋" w:hAnsi="仿宋" w:eastAsia="仿宋" w:cs="仿宋"/>
          <w:sz w:val="21"/>
          <w:szCs w:val="21"/>
        </w:rPr>
        <w:t>5.如有必要，投标人应接受招标人的答辩要求。</w:t>
      </w:r>
    </w:p>
    <w:p w14:paraId="0C31A638">
      <w:pPr>
        <w:numPr>
          <w:ilvl w:val="255"/>
          <w:numId w:val="0"/>
        </w:numPr>
        <w:kinsoku w:val="0"/>
        <w:wordWrap w:val="0"/>
        <w:topLinePunct/>
        <w:ind w:left="498"/>
        <w:rPr>
          <w:rFonts w:ascii="仿宋" w:hAnsi="仿宋" w:eastAsia="仿宋" w:cs="仿宋"/>
          <w:sz w:val="21"/>
          <w:szCs w:val="21"/>
        </w:rPr>
      </w:pPr>
      <w:r>
        <w:rPr>
          <w:rFonts w:hint="eastAsia" w:ascii="仿宋" w:hAnsi="仿宋" w:eastAsia="仿宋" w:cs="仿宋"/>
          <w:sz w:val="21"/>
          <w:szCs w:val="21"/>
        </w:rPr>
        <w:t>6.投标时每个投标单位向我院缴交人民币一百五十元资料费</w:t>
      </w:r>
    </w:p>
    <w:p w14:paraId="2A52274F">
      <w:pPr>
        <w:numPr>
          <w:ilvl w:val="255"/>
          <w:numId w:val="0"/>
        </w:numPr>
        <w:kinsoku w:val="0"/>
        <w:wordWrap w:val="0"/>
        <w:topLinePunct/>
        <w:ind w:left="498"/>
        <w:rPr>
          <w:rFonts w:ascii="仿宋" w:hAnsi="仿宋" w:eastAsia="仿宋" w:cs="仿宋"/>
          <w:b/>
          <w:sz w:val="21"/>
          <w:szCs w:val="21"/>
        </w:rPr>
      </w:pPr>
      <w:r>
        <w:rPr>
          <w:rFonts w:hint="eastAsia" w:ascii="仿宋" w:hAnsi="仿宋" w:eastAsia="仿宋" w:cs="仿宋"/>
          <w:sz w:val="21"/>
          <w:szCs w:val="21"/>
        </w:rPr>
        <w:t>7.向我院缴交资料费时用此专用户头：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14:paraId="278F29BF">
      <w:pPr>
        <w:kinsoku w:val="0"/>
        <w:wordWrap w:val="0"/>
        <w:topLinePunct/>
        <w:ind w:left="498"/>
        <w:rPr>
          <w:rFonts w:ascii="仿宋" w:hAnsi="仿宋" w:eastAsia="仿宋" w:cs="仿宋"/>
          <w:sz w:val="21"/>
          <w:szCs w:val="21"/>
        </w:rPr>
      </w:pPr>
      <w:r>
        <w:rPr>
          <w:rFonts w:hint="eastAsia" w:ascii="仿宋" w:hAnsi="仿宋" w:eastAsia="仿宋" w:cs="仿宋"/>
          <w:sz w:val="21"/>
          <w:szCs w:val="21"/>
        </w:rPr>
        <w:t>8.投标人必须接受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14:paraId="315CF9FE">
      <w:pPr>
        <w:kinsoku w:val="0"/>
        <w:wordWrap w:val="0"/>
        <w:topLinePunct/>
        <w:ind w:left="425"/>
        <w:rPr>
          <w:rFonts w:ascii="仿宋" w:hAnsi="仿宋" w:eastAsia="仿宋" w:cs="仿宋"/>
          <w:sz w:val="21"/>
        </w:rPr>
      </w:pPr>
      <w:r>
        <w:rPr>
          <w:rFonts w:hint="eastAsia" w:ascii="仿宋" w:hAnsi="仿宋" w:eastAsia="仿宋" w:cs="仿宋"/>
          <w:sz w:val="18"/>
        </w:rPr>
        <w:t xml:space="preserve">   </w:t>
      </w:r>
    </w:p>
    <w:p w14:paraId="2882B85C">
      <w:pPr>
        <w:kinsoku w:val="0"/>
        <w:wordWrap w:val="0"/>
        <w:topLinePunct/>
        <w:rPr>
          <w:rFonts w:ascii="仿宋" w:hAnsi="仿宋" w:eastAsia="仿宋" w:cs="仿宋"/>
          <w:b/>
          <w:sz w:val="21"/>
        </w:rPr>
      </w:pPr>
      <w:r>
        <w:rPr>
          <w:rFonts w:hint="eastAsia" w:ascii="仿宋" w:hAnsi="仿宋" w:eastAsia="仿宋" w:cs="仿宋"/>
          <w:b/>
          <w:sz w:val="21"/>
        </w:rPr>
        <w:t>二、招标项目的名称</w:t>
      </w:r>
    </w:p>
    <w:p w14:paraId="5F819DD6">
      <w:pPr>
        <w:kinsoku w:val="0"/>
        <w:wordWrap w:val="0"/>
        <w:topLinePunct/>
        <w:ind w:firstLine="262" w:firstLineChars="100"/>
        <w:rPr>
          <w:rFonts w:ascii="仿宋" w:hAnsi="仿宋" w:eastAsia="仿宋" w:cs="仿宋"/>
          <w:b/>
          <w:sz w:val="21"/>
          <w:szCs w:val="21"/>
          <w:rPrChange w:id="0" w:author="微笑" w:date="2024-09-11T09:59:52Z">
            <w:rPr>
              <w:rFonts w:ascii="仿宋" w:hAnsi="仿宋" w:eastAsia="仿宋" w:cs="仿宋"/>
              <w:b/>
              <w:sz w:val="21"/>
            </w:rPr>
          </w:rPrChange>
        </w:rPr>
      </w:pPr>
      <w:r>
        <w:rPr>
          <w:rFonts w:hint="eastAsia"/>
          <w:b/>
          <w:bCs/>
          <w:sz w:val="21"/>
          <w:szCs w:val="21"/>
          <w:lang w:val="en-US" w:eastAsia="zh-CN"/>
        </w:rPr>
        <w:t>汕头大学医学院实习生管理系统采购项目</w:t>
      </w:r>
    </w:p>
    <w:p w14:paraId="212136D8">
      <w:pPr>
        <w:kinsoku w:val="0"/>
        <w:wordWrap w:val="0"/>
        <w:topLinePunct/>
        <w:rPr>
          <w:rFonts w:ascii="仿宋" w:hAnsi="仿宋" w:eastAsia="仿宋" w:cs="仿宋"/>
          <w:b/>
          <w:sz w:val="21"/>
        </w:rPr>
      </w:pPr>
      <w:r>
        <w:rPr>
          <w:rFonts w:hint="eastAsia" w:ascii="仿宋" w:hAnsi="仿宋" w:eastAsia="仿宋" w:cs="仿宋"/>
          <w:b/>
          <w:sz w:val="21"/>
        </w:rPr>
        <w:t>三、投标报价方式及报价要求</w:t>
      </w:r>
    </w:p>
    <w:p w14:paraId="69B7B695">
      <w:pPr>
        <w:tabs>
          <w:tab w:val="left" w:pos="0"/>
        </w:tabs>
        <w:kinsoku w:val="0"/>
        <w:wordWrap w:val="0"/>
        <w:topLinePunct/>
        <w:rPr>
          <w:rFonts w:ascii="仿宋" w:hAnsi="仿宋" w:eastAsia="仿宋" w:cs="仿宋"/>
          <w:sz w:val="18"/>
        </w:rPr>
      </w:pPr>
      <w:r>
        <w:rPr>
          <w:rFonts w:hint="eastAsia" w:ascii="仿宋" w:hAnsi="仿宋" w:eastAsia="仿宋" w:cs="仿宋"/>
          <w:sz w:val="18"/>
        </w:rPr>
        <w:t>报价方式：仅以人民币报价。投标总价不得高于总预算，各单项报价不得高于该单项最高限价。</w:t>
      </w:r>
    </w:p>
    <w:p w14:paraId="3A8C181E">
      <w:pPr>
        <w:kinsoku w:val="0"/>
        <w:wordWrap w:val="0"/>
        <w:topLinePunct/>
        <w:rPr>
          <w:rFonts w:ascii="仿宋" w:hAnsi="仿宋" w:eastAsia="仿宋" w:cs="仿宋"/>
          <w:b/>
          <w:sz w:val="21"/>
        </w:rPr>
      </w:pPr>
    </w:p>
    <w:p w14:paraId="576BEF13">
      <w:pPr>
        <w:kinsoku w:val="0"/>
        <w:wordWrap w:val="0"/>
        <w:topLinePunct/>
        <w:rPr>
          <w:rFonts w:ascii="仿宋" w:hAnsi="仿宋" w:eastAsia="仿宋" w:cs="仿宋"/>
          <w:b/>
          <w:sz w:val="21"/>
        </w:rPr>
      </w:pPr>
      <w:r>
        <w:rPr>
          <w:rFonts w:hint="eastAsia" w:ascii="仿宋" w:hAnsi="仿宋" w:eastAsia="仿宋" w:cs="仿宋"/>
          <w:b/>
          <w:sz w:val="21"/>
        </w:rPr>
        <w:t>四、提交投标书的方式、地点和截止时间</w:t>
      </w:r>
    </w:p>
    <w:p w14:paraId="556D9F80">
      <w:pPr>
        <w:numPr>
          <w:ilvl w:val="0"/>
          <w:numId w:val="6"/>
        </w:numPr>
        <w:kinsoku w:val="0"/>
        <w:wordWrap w:val="0"/>
        <w:topLinePunct/>
        <w:ind w:firstLine="73"/>
        <w:rPr>
          <w:rFonts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    设备科</w:t>
      </w:r>
    </w:p>
    <w:p w14:paraId="3B851E69">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联系人：杨成瑜</w:t>
      </w:r>
    </w:p>
    <w:p w14:paraId="3941E391">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联系电话：（0754）88900477、13016667886</w:t>
      </w:r>
    </w:p>
    <w:p w14:paraId="2E9CE36C">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传真电话：（0754）88900305</w:t>
      </w:r>
    </w:p>
    <w:p w14:paraId="27A7170C">
      <w:pPr>
        <w:kinsoku w:val="0"/>
        <w:wordWrap w:val="0"/>
        <w:topLinePunct/>
        <w:ind w:firstLine="780"/>
        <w:rPr>
          <w:rFonts w:ascii="仿宋" w:hAnsi="仿宋" w:eastAsia="仿宋" w:cs="仿宋"/>
          <w:b/>
          <w:bCs/>
          <w:i/>
          <w:iCs/>
          <w:sz w:val="24"/>
        </w:rPr>
      </w:pPr>
    </w:p>
    <w:p w14:paraId="3ABE2080">
      <w:pPr>
        <w:kinsoku w:val="0"/>
        <w:wordWrap w:val="0"/>
        <w:topLinePunct/>
        <w:ind w:firstLine="780"/>
        <w:rPr>
          <w:rFonts w:ascii="仿宋" w:hAnsi="仿宋" w:eastAsia="仿宋" w:cs="仿宋"/>
          <w:b/>
          <w:bCs/>
          <w:i/>
          <w:iCs/>
          <w:sz w:val="24"/>
        </w:rPr>
      </w:pPr>
      <w:r>
        <w:rPr>
          <w:rFonts w:hint="eastAsia" w:ascii="仿宋" w:hAnsi="仿宋" w:eastAsia="仿宋" w:cs="仿宋"/>
          <w:b/>
          <w:bCs/>
          <w:i/>
          <w:iCs/>
          <w:sz w:val="24"/>
        </w:rPr>
        <w:t xml:space="preserve">投标截止时间：2024年 </w:t>
      </w:r>
      <w:r>
        <w:rPr>
          <w:rFonts w:hint="eastAsia" w:ascii="仿宋" w:hAnsi="仿宋" w:eastAsia="仿宋" w:cs="仿宋"/>
          <w:b/>
          <w:bCs/>
          <w:i/>
          <w:iCs/>
          <w:sz w:val="24"/>
          <w:lang w:val="en-US" w:eastAsia="zh-CN"/>
        </w:rPr>
        <w:t>9</w:t>
      </w:r>
      <w:r>
        <w:rPr>
          <w:rFonts w:hint="eastAsia" w:ascii="仿宋" w:hAnsi="仿宋" w:eastAsia="仿宋" w:cs="仿宋"/>
          <w:b/>
          <w:bCs/>
          <w:i/>
          <w:iCs/>
          <w:sz w:val="24"/>
        </w:rPr>
        <w:t xml:space="preserve">月 </w:t>
      </w:r>
      <w:bookmarkStart w:id="0" w:name="_GoBack"/>
      <w:r>
        <w:rPr>
          <w:rFonts w:hint="eastAsia" w:ascii="仿宋" w:hAnsi="仿宋" w:eastAsia="仿宋" w:cs="仿宋"/>
          <w:b/>
          <w:bCs/>
          <w:i/>
          <w:iCs/>
          <w:sz w:val="24"/>
          <w:lang w:val="en-US" w:eastAsia="zh-CN"/>
        </w:rPr>
        <w:t>29</w:t>
      </w:r>
      <w:bookmarkEnd w:id="0"/>
      <w:r>
        <w:rPr>
          <w:rFonts w:hint="eastAsia" w:ascii="仿宋" w:hAnsi="仿宋" w:eastAsia="仿宋" w:cs="仿宋"/>
          <w:b/>
          <w:bCs/>
          <w:i/>
          <w:iCs/>
          <w:sz w:val="24"/>
        </w:rPr>
        <w:t>日上午9:30(北京时间)</w:t>
      </w:r>
    </w:p>
    <w:p w14:paraId="6780A91F">
      <w:pPr>
        <w:kinsoku w:val="0"/>
        <w:wordWrap w:val="0"/>
        <w:topLinePunct/>
        <w:rPr>
          <w:rFonts w:ascii="仿宋" w:hAnsi="仿宋" w:eastAsia="仿宋" w:cs="仿宋"/>
          <w:b/>
          <w:sz w:val="21"/>
        </w:rPr>
      </w:pPr>
      <w:r>
        <w:rPr>
          <w:rFonts w:hint="eastAsia" w:ascii="仿宋" w:hAnsi="仿宋" w:eastAsia="仿宋" w:cs="仿宋"/>
          <w:b/>
          <w:sz w:val="21"/>
        </w:rPr>
        <w:t>五、评（议）标原则</w:t>
      </w:r>
    </w:p>
    <w:p w14:paraId="3DE35F5F">
      <w:pPr>
        <w:kinsoku w:val="0"/>
        <w:wordWrap w:val="0"/>
        <w:topLinePunct/>
        <w:rPr>
          <w:rFonts w:ascii="仿宋" w:hAnsi="仿宋" w:eastAsia="仿宋" w:cs="仿宋"/>
          <w:b/>
          <w:sz w:val="21"/>
          <w:szCs w:val="21"/>
        </w:rPr>
      </w:pP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1.本次采购采用综合评分法，按分数高低选出中标候选人。</w:t>
      </w:r>
    </w:p>
    <w:p w14:paraId="78537F3A">
      <w:pPr>
        <w:pStyle w:val="18"/>
        <w:tabs>
          <w:tab w:val="left" w:pos="-166"/>
        </w:tabs>
        <w:kinsoku w:val="0"/>
        <w:wordWrap w:val="0"/>
        <w:topLinePunct/>
        <w:ind w:left="0" w:leftChars="0" w:firstLine="262" w:firstLineChars="100"/>
        <w:rPr>
          <w:ins w:id="1" w:author="微笑" w:date="2024-09-18T15:11:03Z"/>
          <w:rFonts w:hint="eastAsia" w:ascii="仿宋" w:hAnsi="仿宋" w:eastAsia="仿宋" w:cs="仿宋"/>
          <w:sz w:val="18"/>
        </w:rPr>
      </w:pPr>
      <w:r>
        <w:rPr>
          <w:rFonts w:hint="eastAsia" w:ascii="仿宋" w:hAnsi="仿宋" w:eastAsia="仿宋" w:cs="仿宋"/>
          <w:sz w:val="21"/>
          <w:szCs w:val="21"/>
        </w:rPr>
        <w:t>2. 评分表：</w:t>
      </w:r>
    </w:p>
    <w:tbl>
      <w:tblPr>
        <w:tblStyle w:val="24"/>
        <w:tblpPr w:leftFromText="180" w:rightFromText="180" w:vertAnchor="text" w:horzAnchor="page" w:tblpX="930" w:tblpY="416"/>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700"/>
        <w:gridCol w:w="1755"/>
        <w:gridCol w:w="6105"/>
        <w:gridCol w:w="735"/>
      </w:tblGrid>
      <w:tr w14:paraId="4CE8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ins w:id="2" w:author="微笑" w:date="2024-09-18T15:18:47Z"/>
        </w:trPr>
        <w:tc>
          <w:tcPr>
            <w:tcW w:w="9015" w:type="dxa"/>
            <w:gridSpan w:val="4"/>
            <w:vAlign w:val="center"/>
          </w:tcPr>
          <w:p w14:paraId="410691BE">
            <w:pPr>
              <w:adjustRightInd w:val="0"/>
              <w:snapToGrid w:val="0"/>
              <w:spacing w:line="360" w:lineRule="auto"/>
              <w:jc w:val="center"/>
              <w:rPr>
                <w:ins w:id="3" w:author="微笑" w:date="2024-09-18T15:18:47Z"/>
                <w:rFonts w:hint="eastAsia" w:ascii="仿宋" w:hAnsi="仿宋" w:eastAsia="仿宋" w:cs="仿宋"/>
                <w:b/>
                <w:sz w:val="21"/>
                <w:szCs w:val="21"/>
              </w:rPr>
            </w:pPr>
            <w:ins w:id="4" w:author="微笑" w:date="2024-09-18T15:18:47Z">
              <w:r>
                <w:rPr>
                  <w:rFonts w:hint="eastAsia" w:ascii="仿宋" w:hAnsi="仿宋" w:eastAsia="仿宋" w:cs="仿宋"/>
                  <w:b/>
                  <w:sz w:val="21"/>
                  <w:szCs w:val="21"/>
                </w:rPr>
                <w:t>项目</w:t>
              </w:r>
            </w:ins>
          </w:p>
        </w:tc>
        <w:tc>
          <w:tcPr>
            <w:tcW w:w="735" w:type="dxa"/>
            <w:vMerge w:val="restart"/>
            <w:shd w:val="clear" w:color="auto" w:fill="auto"/>
            <w:vAlign w:val="center"/>
          </w:tcPr>
          <w:p w14:paraId="3B8E3BAF">
            <w:pPr>
              <w:adjustRightInd w:val="0"/>
              <w:snapToGrid w:val="0"/>
              <w:spacing w:line="360" w:lineRule="auto"/>
              <w:jc w:val="center"/>
              <w:rPr>
                <w:ins w:id="5" w:author="微笑" w:date="2024-09-18T15:18:47Z"/>
                <w:rFonts w:hint="eastAsia" w:ascii="仿宋" w:hAnsi="仿宋" w:eastAsia="仿宋" w:cs="仿宋"/>
                <w:b/>
                <w:sz w:val="21"/>
                <w:szCs w:val="21"/>
              </w:rPr>
            </w:pPr>
            <w:ins w:id="6" w:author="微笑" w:date="2024-09-18T15:18:47Z">
              <w:r>
                <w:rPr>
                  <w:rFonts w:hint="eastAsia" w:ascii="仿宋" w:hAnsi="仿宋" w:eastAsia="仿宋" w:cs="仿宋"/>
                  <w:b/>
                  <w:sz w:val="21"/>
                  <w:szCs w:val="21"/>
                </w:rPr>
                <w:t>得分</w:t>
              </w:r>
            </w:ins>
          </w:p>
        </w:tc>
      </w:tr>
      <w:tr w14:paraId="34ADD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ins w:id="7" w:author="微笑" w:date="2024-09-18T15:18:47Z"/>
        </w:trPr>
        <w:tc>
          <w:tcPr>
            <w:tcW w:w="455" w:type="dxa"/>
            <w:vMerge w:val="restart"/>
            <w:vAlign w:val="center"/>
          </w:tcPr>
          <w:p w14:paraId="47406BC4">
            <w:pPr>
              <w:adjustRightInd w:val="0"/>
              <w:snapToGrid w:val="0"/>
              <w:spacing w:line="360" w:lineRule="auto"/>
              <w:jc w:val="center"/>
              <w:rPr>
                <w:ins w:id="8" w:author="微笑" w:date="2024-09-18T15:18:47Z"/>
                <w:rFonts w:hint="eastAsia" w:ascii="仿宋" w:hAnsi="仿宋" w:eastAsia="仿宋" w:cs="仿宋"/>
                <w:b/>
                <w:sz w:val="21"/>
                <w:szCs w:val="21"/>
              </w:rPr>
            </w:pPr>
            <w:ins w:id="9" w:author="微笑" w:date="2024-09-18T15:18:47Z">
              <w:r>
                <w:rPr>
                  <w:rFonts w:hint="eastAsia" w:ascii="仿宋" w:hAnsi="仿宋" w:eastAsia="仿宋" w:cs="仿宋"/>
                  <w:b/>
                  <w:sz w:val="21"/>
                  <w:szCs w:val="21"/>
                </w:rPr>
                <w:t>技术部分60分</w:t>
              </w:r>
            </w:ins>
          </w:p>
        </w:tc>
        <w:tc>
          <w:tcPr>
            <w:tcW w:w="700" w:type="dxa"/>
            <w:vAlign w:val="center"/>
          </w:tcPr>
          <w:p w14:paraId="0EBBC6D0">
            <w:pPr>
              <w:adjustRightInd w:val="0"/>
              <w:snapToGrid w:val="0"/>
              <w:spacing w:line="360" w:lineRule="auto"/>
              <w:jc w:val="center"/>
              <w:rPr>
                <w:ins w:id="10" w:author="微笑" w:date="2024-09-18T15:18:47Z"/>
                <w:rFonts w:hint="eastAsia" w:ascii="仿宋" w:hAnsi="仿宋" w:eastAsia="仿宋" w:cs="仿宋"/>
                <w:b/>
                <w:sz w:val="21"/>
                <w:szCs w:val="21"/>
              </w:rPr>
            </w:pPr>
            <w:ins w:id="11" w:author="微笑" w:date="2024-09-18T15:18:47Z">
              <w:r>
                <w:rPr>
                  <w:rFonts w:hint="eastAsia" w:ascii="仿宋" w:hAnsi="仿宋" w:eastAsia="仿宋" w:cs="仿宋"/>
                  <w:b/>
                  <w:sz w:val="21"/>
                  <w:szCs w:val="21"/>
                </w:rPr>
                <w:t>序号</w:t>
              </w:r>
            </w:ins>
          </w:p>
        </w:tc>
        <w:tc>
          <w:tcPr>
            <w:tcW w:w="1755" w:type="dxa"/>
            <w:vAlign w:val="center"/>
          </w:tcPr>
          <w:p w14:paraId="3B0A761A">
            <w:pPr>
              <w:adjustRightInd w:val="0"/>
              <w:snapToGrid w:val="0"/>
              <w:spacing w:line="360" w:lineRule="auto"/>
              <w:jc w:val="center"/>
              <w:rPr>
                <w:ins w:id="12" w:author="微笑" w:date="2024-09-18T15:18:47Z"/>
                <w:rFonts w:hint="eastAsia" w:ascii="仿宋" w:hAnsi="仿宋" w:eastAsia="仿宋" w:cs="仿宋"/>
                <w:b/>
                <w:sz w:val="21"/>
                <w:szCs w:val="21"/>
              </w:rPr>
            </w:pPr>
            <w:ins w:id="13" w:author="微笑" w:date="2024-09-18T15:18:47Z">
              <w:r>
                <w:rPr>
                  <w:rFonts w:hint="eastAsia" w:ascii="仿宋" w:hAnsi="仿宋" w:eastAsia="仿宋" w:cs="仿宋"/>
                  <w:b/>
                  <w:sz w:val="21"/>
                  <w:szCs w:val="21"/>
                </w:rPr>
                <w:t>评分因素</w:t>
              </w:r>
            </w:ins>
          </w:p>
        </w:tc>
        <w:tc>
          <w:tcPr>
            <w:tcW w:w="6105" w:type="dxa"/>
            <w:vAlign w:val="center"/>
          </w:tcPr>
          <w:p w14:paraId="13AA7F82">
            <w:pPr>
              <w:adjustRightInd w:val="0"/>
              <w:snapToGrid w:val="0"/>
              <w:spacing w:line="360" w:lineRule="auto"/>
              <w:jc w:val="center"/>
              <w:rPr>
                <w:ins w:id="14" w:author="微笑" w:date="2024-09-18T15:18:47Z"/>
                <w:rFonts w:hint="eastAsia" w:ascii="仿宋" w:hAnsi="仿宋" w:eastAsia="仿宋" w:cs="仿宋"/>
                <w:b/>
                <w:sz w:val="21"/>
                <w:szCs w:val="21"/>
              </w:rPr>
            </w:pPr>
            <w:ins w:id="15" w:author="微笑" w:date="2024-09-18T15:18:47Z">
              <w:r>
                <w:rPr>
                  <w:rFonts w:hint="eastAsia" w:ascii="仿宋" w:hAnsi="仿宋" w:eastAsia="仿宋" w:cs="仿宋"/>
                  <w:b/>
                  <w:sz w:val="21"/>
                  <w:szCs w:val="21"/>
                </w:rPr>
                <w:t>评分准则</w:t>
              </w:r>
            </w:ins>
          </w:p>
        </w:tc>
        <w:tc>
          <w:tcPr>
            <w:tcW w:w="735" w:type="dxa"/>
            <w:vMerge w:val="continue"/>
            <w:shd w:val="clear" w:color="auto" w:fill="auto"/>
            <w:vAlign w:val="center"/>
          </w:tcPr>
          <w:p w14:paraId="2305F9F3">
            <w:pPr>
              <w:adjustRightInd w:val="0"/>
              <w:snapToGrid w:val="0"/>
              <w:spacing w:line="360" w:lineRule="auto"/>
              <w:jc w:val="center"/>
              <w:rPr>
                <w:ins w:id="16" w:author="微笑" w:date="2024-09-18T15:18:47Z"/>
                <w:rFonts w:hint="eastAsia" w:ascii="仿宋" w:hAnsi="仿宋" w:eastAsia="仿宋" w:cs="仿宋"/>
                <w:b/>
                <w:sz w:val="21"/>
                <w:szCs w:val="21"/>
              </w:rPr>
            </w:pPr>
          </w:p>
        </w:tc>
      </w:tr>
      <w:tr w14:paraId="47472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ins w:id="17" w:author="微笑" w:date="2024-09-18T15:18:47Z"/>
        </w:trPr>
        <w:tc>
          <w:tcPr>
            <w:tcW w:w="455" w:type="dxa"/>
            <w:vMerge w:val="continue"/>
            <w:vAlign w:val="center"/>
          </w:tcPr>
          <w:p w14:paraId="2F38C683">
            <w:pPr>
              <w:adjustRightInd w:val="0"/>
              <w:snapToGrid w:val="0"/>
              <w:spacing w:line="360" w:lineRule="auto"/>
              <w:jc w:val="center"/>
              <w:rPr>
                <w:ins w:id="18" w:author="微笑" w:date="2024-09-18T15:18:47Z"/>
                <w:rFonts w:hint="eastAsia" w:ascii="仿宋" w:hAnsi="仿宋" w:eastAsia="仿宋" w:cs="仿宋"/>
                <w:b/>
                <w:sz w:val="21"/>
                <w:szCs w:val="21"/>
              </w:rPr>
            </w:pPr>
          </w:p>
        </w:tc>
        <w:tc>
          <w:tcPr>
            <w:tcW w:w="700" w:type="dxa"/>
            <w:shd w:val="clear" w:color="auto" w:fill="auto"/>
            <w:vAlign w:val="center"/>
          </w:tcPr>
          <w:p w14:paraId="40416ACA">
            <w:pPr>
              <w:autoSpaceDE w:val="0"/>
              <w:autoSpaceDN w:val="0"/>
              <w:adjustRightInd w:val="0"/>
              <w:jc w:val="center"/>
              <w:rPr>
                <w:ins w:id="19" w:author="微笑" w:date="2024-09-18T15:18:47Z"/>
                <w:rFonts w:hint="eastAsia" w:ascii="仿宋" w:hAnsi="仿宋" w:eastAsia="仿宋" w:cs="仿宋"/>
                <w:kern w:val="0"/>
                <w:sz w:val="21"/>
                <w:szCs w:val="21"/>
              </w:rPr>
            </w:pPr>
            <w:ins w:id="20" w:author="微笑" w:date="2024-09-18T15:18:47Z">
              <w:r>
                <w:rPr>
                  <w:rFonts w:hint="eastAsia" w:ascii="仿宋" w:hAnsi="仿宋" w:eastAsia="仿宋" w:cs="仿宋"/>
                  <w:kern w:val="0"/>
                  <w:sz w:val="21"/>
                  <w:szCs w:val="21"/>
                </w:rPr>
                <w:t>1.1</w:t>
              </w:r>
            </w:ins>
          </w:p>
        </w:tc>
        <w:tc>
          <w:tcPr>
            <w:tcW w:w="1755" w:type="dxa"/>
            <w:shd w:val="clear" w:color="auto" w:fill="auto"/>
            <w:vAlign w:val="center"/>
          </w:tcPr>
          <w:p w14:paraId="2E1510C5">
            <w:pPr>
              <w:spacing w:line="360" w:lineRule="auto"/>
              <w:jc w:val="left"/>
              <w:rPr>
                <w:ins w:id="21" w:author="微笑" w:date="2024-09-18T15:18:47Z"/>
                <w:rFonts w:hint="eastAsia" w:ascii="仿宋" w:hAnsi="仿宋" w:eastAsia="仿宋" w:cs="仿宋"/>
                <w:sz w:val="21"/>
                <w:szCs w:val="21"/>
              </w:rPr>
            </w:pPr>
            <w:ins w:id="22" w:author="微笑" w:date="2024-09-18T15:18:47Z">
              <w:r>
                <w:rPr>
                  <w:rFonts w:hint="eastAsia" w:ascii="仿宋" w:hAnsi="仿宋" w:eastAsia="仿宋" w:cs="仿宋"/>
                  <w:sz w:val="21"/>
                  <w:szCs w:val="21"/>
                </w:rPr>
                <w:t>技术参数响应情况</w:t>
              </w:r>
            </w:ins>
          </w:p>
        </w:tc>
        <w:tc>
          <w:tcPr>
            <w:tcW w:w="6105" w:type="dxa"/>
            <w:shd w:val="clear" w:color="auto" w:fill="auto"/>
          </w:tcPr>
          <w:p w14:paraId="7D9ED729">
            <w:pPr>
              <w:spacing w:line="360" w:lineRule="auto"/>
              <w:rPr>
                <w:ins w:id="23" w:author="微笑" w:date="2024-09-18T15:18:47Z"/>
                <w:rFonts w:hint="eastAsia" w:ascii="仿宋" w:hAnsi="仿宋" w:eastAsia="仿宋" w:cs="仿宋"/>
                <w:sz w:val="21"/>
                <w:szCs w:val="21"/>
              </w:rPr>
            </w:pPr>
            <w:ins w:id="24" w:author="微笑" w:date="2024-09-18T15:18:47Z">
              <w:r>
                <w:rPr>
                  <w:rFonts w:hint="eastAsia" w:ascii="仿宋" w:hAnsi="仿宋" w:eastAsia="仿宋" w:cs="仿宋"/>
                  <w:sz w:val="21"/>
                  <w:szCs w:val="21"/>
                </w:rPr>
                <w:t>投标人应如实填写《技术要求偏离表》，评审委员会根据技术需求响应情况进行打分， 带“▲”为重点技术参数（共7项），每负偏离一项扣1分；非“▲”为其他一般技术参数，每负偏离一项扣0.5分，扣完为止；本项最高得30分。注：对于带“▲”号技术参数，所有投标人须提供投标人或生产厂家公开发布的产品彩页。</w:t>
              </w:r>
            </w:ins>
          </w:p>
        </w:tc>
        <w:tc>
          <w:tcPr>
            <w:tcW w:w="735" w:type="dxa"/>
            <w:shd w:val="clear" w:color="auto" w:fill="auto"/>
            <w:vAlign w:val="center"/>
          </w:tcPr>
          <w:p w14:paraId="006C1729">
            <w:pPr>
              <w:spacing w:line="360" w:lineRule="auto"/>
              <w:jc w:val="center"/>
              <w:rPr>
                <w:ins w:id="25" w:author="微笑" w:date="2024-09-18T15:18:47Z"/>
                <w:rFonts w:hint="eastAsia" w:ascii="仿宋" w:hAnsi="仿宋" w:eastAsia="仿宋" w:cs="仿宋"/>
                <w:sz w:val="21"/>
                <w:szCs w:val="21"/>
              </w:rPr>
            </w:pPr>
            <w:ins w:id="26" w:author="微笑" w:date="2024-09-18T15:18:47Z">
              <w:r>
                <w:rPr>
                  <w:rFonts w:hint="eastAsia" w:ascii="仿宋" w:hAnsi="仿宋" w:eastAsia="仿宋" w:cs="仿宋"/>
                  <w:sz w:val="21"/>
                  <w:szCs w:val="21"/>
                </w:rPr>
                <w:t>30</w:t>
              </w:r>
            </w:ins>
          </w:p>
        </w:tc>
      </w:tr>
      <w:tr w14:paraId="32F18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ins w:id="27" w:author="微笑" w:date="2024-09-18T15:18:47Z"/>
        </w:trPr>
        <w:tc>
          <w:tcPr>
            <w:tcW w:w="455" w:type="dxa"/>
            <w:vMerge w:val="continue"/>
            <w:vAlign w:val="center"/>
          </w:tcPr>
          <w:p w14:paraId="01AE2D7F">
            <w:pPr>
              <w:adjustRightInd w:val="0"/>
              <w:snapToGrid w:val="0"/>
              <w:spacing w:line="360" w:lineRule="auto"/>
              <w:jc w:val="center"/>
              <w:rPr>
                <w:ins w:id="28" w:author="微笑" w:date="2024-09-18T15:18:47Z"/>
                <w:rFonts w:hint="eastAsia" w:ascii="仿宋" w:hAnsi="仿宋" w:eastAsia="仿宋" w:cs="仿宋"/>
                <w:b/>
                <w:sz w:val="21"/>
                <w:szCs w:val="21"/>
              </w:rPr>
            </w:pPr>
          </w:p>
        </w:tc>
        <w:tc>
          <w:tcPr>
            <w:tcW w:w="700" w:type="dxa"/>
            <w:shd w:val="clear" w:color="auto" w:fill="auto"/>
            <w:vAlign w:val="center"/>
          </w:tcPr>
          <w:p w14:paraId="11A7910B">
            <w:pPr>
              <w:widowControl/>
              <w:jc w:val="center"/>
              <w:textAlignment w:val="center"/>
              <w:rPr>
                <w:ins w:id="29" w:author="微笑" w:date="2024-09-18T15:18:47Z"/>
                <w:rFonts w:hint="eastAsia" w:ascii="仿宋" w:hAnsi="仿宋" w:eastAsia="仿宋" w:cs="仿宋"/>
                <w:kern w:val="0"/>
                <w:sz w:val="21"/>
                <w:szCs w:val="21"/>
              </w:rPr>
            </w:pPr>
            <w:ins w:id="30" w:author="微笑" w:date="2024-09-18T15:18:47Z">
              <w:r>
                <w:rPr>
                  <w:rFonts w:hint="eastAsia" w:ascii="仿宋" w:hAnsi="仿宋" w:eastAsia="仿宋" w:cs="仿宋"/>
                  <w:kern w:val="0"/>
                  <w:sz w:val="21"/>
                  <w:szCs w:val="21"/>
                </w:rPr>
                <w:t>1.2</w:t>
              </w:r>
            </w:ins>
          </w:p>
        </w:tc>
        <w:tc>
          <w:tcPr>
            <w:tcW w:w="1755" w:type="dxa"/>
            <w:shd w:val="clear" w:color="auto" w:fill="auto"/>
            <w:vAlign w:val="center"/>
          </w:tcPr>
          <w:p w14:paraId="4C2FF0DB">
            <w:pPr>
              <w:spacing w:line="360" w:lineRule="auto"/>
              <w:jc w:val="left"/>
              <w:rPr>
                <w:ins w:id="31" w:author="微笑" w:date="2024-09-18T15:18:47Z"/>
                <w:rFonts w:hint="eastAsia" w:ascii="仿宋" w:hAnsi="仿宋" w:eastAsia="仿宋" w:cs="仿宋"/>
                <w:sz w:val="21"/>
                <w:szCs w:val="21"/>
              </w:rPr>
            </w:pPr>
            <w:ins w:id="32" w:author="微笑" w:date="2024-09-18T15:18:47Z">
              <w:r>
                <w:rPr>
                  <w:rFonts w:hint="eastAsia" w:ascii="仿宋" w:hAnsi="仿宋" w:eastAsia="仿宋" w:cs="仿宋"/>
                  <w:sz w:val="21"/>
                  <w:szCs w:val="21"/>
                </w:rPr>
                <w:t>产品安全性</w:t>
              </w:r>
            </w:ins>
          </w:p>
        </w:tc>
        <w:tc>
          <w:tcPr>
            <w:tcW w:w="6105" w:type="dxa"/>
            <w:shd w:val="clear" w:color="auto" w:fill="auto"/>
            <w:vAlign w:val="center"/>
          </w:tcPr>
          <w:p w14:paraId="662FDB15">
            <w:pPr>
              <w:spacing w:line="360" w:lineRule="auto"/>
              <w:jc w:val="left"/>
              <w:rPr>
                <w:ins w:id="33" w:author="微笑" w:date="2024-09-18T15:18:47Z"/>
                <w:rFonts w:hint="eastAsia" w:ascii="仿宋" w:hAnsi="仿宋" w:eastAsia="仿宋" w:cs="仿宋"/>
                <w:sz w:val="21"/>
                <w:szCs w:val="21"/>
              </w:rPr>
            </w:pPr>
            <w:ins w:id="34" w:author="微笑" w:date="2024-09-18T15:18:47Z">
              <w:r>
                <w:rPr>
                  <w:rFonts w:hint="eastAsia" w:ascii="仿宋" w:hAnsi="仿宋" w:eastAsia="仿宋" w:cs="仿宋"/>
                  <w:sz w:val="21"/>
                  <w:szCs w:val="21"/>
                </w:rPr>
                <w:t>根据投标人提供产品的安全性进行评分：</w:t>
              </w:r>
            </w:ins>
          </w:p>
          <w:p w14:paraId="45092F2E">
            <w:pPr>
              <w:spacing w:line="360" w:lineRule="auto"/>
              <w:jc w:val="left"/>
              <w:rPr>
                <w:ins w:id="35" w:author="微笑" w:date="2024-09-18T15:18:47Z"/>
                <w:rFonts w:hint="eastAsia" w:ascii="仿宋" w:hAnsi="仿宋" w:eastAsia="仿宋" w:cs="仿宋"/>
                <w:sz w:val="21"/>
                <w:szCs w:val="21"/>
              </w:rPr>
            </w:pPr>
            <w:ins w:id="36" w:author="微笑" w:date="2024-09-18T15:18:47Z">
              <w:r>
                <w:rPr>
                  <w:rFonts w:hint="eastAsia" w:ascii="仿宋" w:hAnsi="仿宋" w:eastAsia="仿宋" w:cs="仿宋"/>
                  <w:sz w:val="21"/>
                  <w:szCs w:val="21"/>
                </w:rPr>
                <w:t>提供国家网络安全等级保护三级或以上评测报告。</w:t>
              </w:r>
            </w:ins>
          </w:p>
          <w:p w14:paraId="4389ACD5">
            <w:pPr>
              <w:spacing w:line="360" w:lineRule="auto"/>
              <w:jc w:val="left"/>
              <w:rPr>
                <w:ins w:id="37" w:author="微笑" w:date="2024-09-18T15:18:47Z"/>
                <w:rFonts w:hint="eastAsia" w:ascii="仿宋" w:hAnsi="仿宋" w:eastAsia="仿宋" w:cs="仿宋"/>
                <w:sz w:val="21"/>
                <w:szCs w:val="21"/>
              </w:rPr>
            </w:pPr>
            <w:ins w:id="38" w:author="微笑" w:date="2024-09-18T15:18:47Z">
              <w:r>
                <w:rPr>
                  <w:rFonts w:hint="eastAsia" w:ascii="仿宋" w:hAnsi="仿宋" w:eastAsia="仿宋" w:cs="仿宋"/>
                  <w:sz w:val="21"/>
                  <w:szCs w:val="21"/>
                </w:rPr>
                <w:t>证明文件：提供有效期内的安全测评证书复印件并加盖投保人公章，原件备查，未提供不得分。</w:t>
              </w:r>
            </w:ins>
          </w:p>
        </w:tc>
        <w:tc>
          <w:tcPr>
            <w:tcW w:w="735" w:type="dxa"/>
            <w:shd w:val="clear" w:color="auto" w:fill="auto"/>
            <w:vAlign w:val="center"/>
          </w:tcPr>
          <w:p w14:paraId="56964119">
            <w:pPr>
              <w:spacing w:line="360" w:lineRule="auto"/>
              <w:jc w:val="center"/>
              <w:rPr>
                <w:ins w:id="39" w:author="微笑" w:date="2024-09-18T15:18:47Z"/>
                <w:rFonts w:hint="eastAsia" w:ascii="仿宋" w:hAnsi="仿宋" w:eastAsia="仿宋" w:cs="仿宋"/>
                <w:sz w:val="21"/>
                <w:szCs w:val="21"/>
              </w:rPr>
            </w:pPr>
            <w:ins w:id="40" w:author="微笑" w:date="2024-09-18T15:18:47Z">
              <w:r>
                <w:rPr>
                  <w:rFonts w:hint="eastAsia" w:ascii="仿宋" w:hAnsi="仿宋" w:eastAsia="仿宋" w:cs="仿宋"/>
                  <w:sz w:val="21"/>
                  <w:szCs w:val="21"/>
                </w:rPr>
                <w:t>10</w:t>
              </w:r>
            </w:ins>
          </w:p>
        </w:tc>
      </w:tr>
      <w:tr w14:paraId="192B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4" w:hRule="atLeast"/>
          <w:ins w:id="41" w:author="微笑" w:date="2024-09-18T15:18:47Z"/>
        </w:trPr>
        <w:tc>
          <w:tcPr>
            <w:tcW w:w="455" w:type="dxa"/>
            <w:vMerge w:val="continue"/>
            <w:vAlign w:val="center"/>
          </w:tcPr>
          <w:p w14:paraId="1002987A">
            <w:pPr>
              <w:adjustRightInd w:val="0"/>
              <w:snapToGrid w:val="0"/>
              <w:spacing w:line="360" w:lineRule="auto"/>
              <w:jc w:val="center"/>
              <w:rPr>
                <w:ins w:id="42" w:author="微笑" w:date="2024-09-18T15:18:47Z"/>
                <w:rFonts w:hint="eastAsia" w:ascii="仿宋" w:hAnsi="仿宋" w:eastAsia="仿宋" w:cs="仿宋"/>
                <w:b/>
                <w:sz w:val="21"/>
                <w:szCs w:val="21"/>
              </w:rPr>
            </w:pPr>
          </w:p>
        </w:tc>
        <w:tc>
          <w:tcPr>
            <w:tcW w:w="700" w:type="dxa"/>
            <w:shd w:val="clear" w:color="auto" w:fill="auto"/>
            <w:vAlign w:val="center"/>
          </w:tcPr>
          <w:p w14:paraId="5B272C75">
            <w:pPr>
              <w:spacing w:line="240" w:lineRule="exact"/>
              <w:jc w:val="center"/>
              <w:rPr>
                <w:ins w:id="43" w:author="微笑" w:date="2024-09-18T15:18:47Z"/>
                <w:rFonts w:hint="eastAsia" w:ascii="仿宋" w:hAnsi="仿宋" w:eastAsia="仿宋" w:cs="仿宋"/>
                <w:kern w:val="0"/>
                <w:sz w:val="21"/>
                <w:szCs w:val="21"/>
              </w:rPr>
            </w:pPr>
            <w:ins w:id="44" w:author="微笑" w:date="2024-09-18T15:18:47Z">
              <w:r>
                <w:rPr>
                  <w:rFonts w:hint="eastAsia" w:ascii="仿宋" w:hAnsi="仿宋" w:eastAsia="仿宋" w:cs="仿宋"/>
                  <w:kern w:val="0"/>
                  <w:sz w:val="21"/>
                  <w:szCs w:val="21"/>
                </w:rPr>
                <w:t>1.3</w:t>
              </w:r>
            </w:ins>
          </w:p>
        </w:tc>
        <w:tc>
          <w:tcPr>
            <w:tcW w:w="1755" w:type="dxa"/>
            <w:shd w:val="clear" w:color="auto" w:fill="auto"/>
            <w:vAlign w:val="center"/>
          </w:tcPr>
          <w:p w14:paraId="764DD46F">
            <w:pPr>
              <w:spacing w:line="360" w:lineRule="auto"/>
              <w:jc w:val="left"/>
              <w:rPr>
                <w:ins w:id="45" w:author="微笑" w:date="2024-09-18T15:18:47Z"/>
                <w:rFonts w:hint="eastAsia" w:ascii="仿宋" w:hAnsi="仿宋" w:eastAsia="仿宋" w:cs="仿宋"/>
                <w:sz w:val="21"/>
                <w:szCs w:val="21"/>
              </w:rPr>
            </w:pPr>
            <w:ins w:id="46" w:author="微笑" w:date="2024-09-18T15:18:47Z">
              <w:r>
                <w:rPr>
                  <w:rFonts w:hint="eastAsia" w:ascii="仿宋" w:hAnsi="仿宋" w:eastAsia="仿宋" w:cs="仿宋"/>
                  <w:sz w:val="21"/>
                  <w:szCs w:val="21"/>
                </w:rPr>
                <w:t>实施方案</w:t>
              </w:r>
            </w:ins>
          </w:p>
        </w:tc>
        <w:tc>
          <w:tcPr>
            <w:tcW w:w="6105" w:type="dxa"/>
            <w:shd w:val="clear" w:color="auto" w:fill="auto"/>
            <w:vAlign w:val="center"/>
          </w:tcPr>
          <w:p w14:paraId="430E4902">
            <w:pPr>
              <w:spacing w:line="360" w:lineRule="auto"/>
              <w:ind w:right="139" w:rightChars="42"/>
              <w:jc w:val="left"/>
              <w:rPr>
                <w:ins w:id="47" w:author="微笑" w:date="2024-09-18T15:18:47Z"/>
                <w:rFonts w:hint="eastAsia" w:ascii="仿宋" w:hAnsi="仿宋" w:eastAsia="仿宋" w:cs="仿宋"/>
                <w:sz w:val="21"/>
                <w:szCs w:val="21"/>
              </w:rPr>
            </w:pPr>
            <w:ins w:id="48" w:author="微笑" w:date="2024-09-18T15:18:47Z">
              <w:r>
                <w:rPr>
                  <w:rFonts w:hint="eastAsia" w:ascii="仿宋" w:hAnsi="仿宋" w:eastAsia="仿宋" w:cs="仿宋"/>
                  <w:sz w:val="21"/>
                  <w:szCs w:val="21"/>
                </w:rPr>
                <w:t>对比各投标人的实施方案：</w:t>
              </w:r>
            </w:ins>
          </w:p>
          <w:p w14:paraId="4305E998">
            <w:pPr>
              <w:spacing w:line="360" w:lineRule="auto"/>
              <w:ind w:right="139" w:rightChars="42"/>
              <w:jc w:val="left"/>
              <w:rPr>
                <w:ins w:id="49" w:author="微笑" w:date="2024-09-18T15:18:47Z"/>
                <w:rFonts w:hint="eastAsia" w:ascii="仿宋" w:hAnsi="仿宋" w:eastAsia="仿宋" w:cs="仿宋"/>
                <w:sz w:val="21"/>
                <w:szCs w:val="21"/>
              </w:rPr>
            </w:pPr>
            <w:ins w:id="50" w:author="微笑" w:date="2024-09-18T15:18:47Z">
              <w:r>
                <w:rPr>
                  <w:rFonts w:hint="eastAsia" w:ascii="仿宋" w:hAnsi="仿宋" w:eastAsia="仿宋" w:cs="仿宋"/>
                  <w:sz w:val="21"/>
                  <w:szCs w:val="21"/>
                </w:rPr>
                <w:t>方案科学性、合理性、规范性、完整性、针对性强，应答详尽、条理清晰，得10分；</w:t>
              </w:r>
            </w:ins>
          </w:p>
          <w:p w14:paraId="3158BBE6">
            <w:pPr>
              <w:spacing w:line="360" w:lineRule="auto"/>
              <w:ind w:right="139" w:rightChars="42"/>
              <w:jc w:val="left"/>
              <w:rPr>
                <w:ins w:id="51" w:author="微笑" w:date="2024-09-18T15:18:47Z"/>
                <w:rFonts w:hint="eastAsia" w:ascii="仿宋" w:hAnsi="仿宋" w:eastAsia="仿宋" w:cs="仿宋"/>
                <w:sz w:val="21"/>
                <w:szCs w:val="21"/>
              </w:rPr>
            </w:pPr>
            <w:ins w:id="52" w:author="微笑" w:date="2024-09-18T15:18:47Z">
              <w:r>
                <w:rPr>
                  <w:rFonts w:hint="eastAsia" w:ascii="仿宋" w:hAnsi="仿宋" w:eastAsia="仿宋" w:cs="仿宋"/>
                  <w:sz w:val="21"/>
                  <w:szCs w:val="21"/>
                </w:rPr>
                <w:t>方案科学性、合理性、规范性、完整性、针对性一般，得6分；</w:t>
              </w:r>
            </w:ins>
          </w:p>
          <w:p w14:paraId="7B2AE216">
            <w:pPr>
              <w:spacing w:line="360" w:lineRule="auto"/>
              <w:ind w:right="139" w:rightChars="42"/>
              <w:jc w:val="left"/>
              <w:rPr>
                <w:ins w:id="53" w:author="微笑" w:date="2024-09-18T15:18:47Z"/>
                <w:rFonts w:hint="eastAsia" w:ascii="仿宋" w:hAnsi="仿宋" w:eastAsia="仿宋" w:cs="仿宋"/>
                <w:sz w:val="21"/>
                <w:szCs w:val="21"/>
              </w:rPr>
            </w:pPr>
            <w:ins w:id="54" w:author="微笑" w:date="2024-09-18T15:18:47Z">
              <w:r>
                <w:rPr>
                  <w:rFonts w:hint="eastAsia" w:ascii="仿宋" w:hAnsi="仿宋" w:eastAsia="仿宋" w:cs="仿宋"/>
                  <w:sz w:val="21"/>
                  <w:szCs w:val="21"/>
                </w:rPr>
                <w:t>方案科学性、合理性、规范性、完整性、针对性差，得2分；</w:t>
              </w:r>
            </w:ins>
          </w:p>
          <w:p w14:paraId="7D69CC4A">
            <w:pPr>
              <w:spacing w:line="360" w:lineRule="auto"/>
              <w:ind w:right="139" w:rightChars="42"/>
              <w:jc w:val="left"/>
              <w:rPr>
                <w:ins w:id="55" w:author="微笑" w:date="2024-09-18T15:18:47Z"/>
                <w:rFonts w:hint="eastAsia" w:ascii="仿宋" w:hAnsi="仿宋" w:eastAsia="仿宋" w:cs="仿宋"/>
                <w:sz w:val="21"/>
                <w:szCs w:val="21"/>
              </w:rPr>
            </w:pPr>
            <w:ins w:id="56" w:author="微笑" w:date="2024-09-18T15:18:47Z">
              <w:r>
                <w:rPr>
                  <w:rFonts w:hint="eastAsia" w:ascii="仿宋" w:hAnsi="仿宋" w:eastAsia="仿宋" w:cs="仿宋"/>
                  <w:sz w:val="21"/>
                  <w:szCs w:val="21"/>
                </w:rPr>
                <w:t>未提供不得分。</w:t>
              </w:r>
            </w:ins>
          </w:p>
        </w:tc>
        <w:tc>
          <w:tcPr>
            <w:tcW w:w="735" w:type="dxa"/>
            <w:shd w:val="clear" w:color="auto" w:fill="auto"/>
            <w:vAlign w:val="center"/>
          </w:tcPr>
          <w:p w14:paraId="3A2A56F9">
            <w:pPr>
              <w:spacing w:line="360" w:lineRule="auto"/>
              <w:jc w:val="center"/>
              <w:rPr>
                <w:ins w:id="57" w:author="微笑" w:date="2024-09-18T15:18:47Z"/>
                <w:rFonts w:hint="eastAsia" w:ascii="仿宋" w:hAnsi="仿宋" w:eastAsia="仿宋" w:cs="仿宋"/>
                <w:sz w:val="21"/>
                <w:szCs w:val="21"/>
              </w:rPr>
            </w:pPr>
            <w:ins w:id="58" w:author="微笑" w:date="2024-09-18T15:18:47Z">
              <w:r>
                <w:rPr>
                  <w:rFonts w:hint="eastAsia" w:ascii="仿宋" w:hAnsi="仿宋" w:eastAsia="仿宋" w:cs="仿宋"/>
                  <w:sz w:val="21"/>
                  <w:szCs w:val="21"/>
                </w:rPr>
                <w:t>10</w:t>
              </w:r>
            </w:ins>
          </w:p>
        </w:tc>
      </w:tr>
      <w:tr w14:paraId="2EA67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ins w:id="59" w:author="微笑" w:date="2024-09-18T15:18:47Z"/>
        </w:trPr>
        <w:tc>
          <w:tcPr>
            <w:tcW w:w="455" w:type="dxa"/>
            <w:vMerge w:val="continue"/>
            <w:vAlign w:val="center"/>
          </w:tcPr>
          <w:p w14:paraId="269837C9">
            <w:pPr>
              <w:adjustRightInd w:val="0"/>
              <w:snapToGrid w:val="0"/>
              <w:spacing w:line="360" w:lineRule="auto"/>
              <w:jc w:val="center"/>
              <w:rPr>
                <w:ins w:id="60" w:author="微笑" w:date="2024-09-18T15:18:47Z"/>
                <w:rFonts w:hint="eastAsia" w:ascii="仿宋" w:hAnsi="仿宋" w:eastAsia="仿宋" w:cs="仿宋"/>
                <w:b/>
                <w:sz w:val="21"/>
                <w:szCs w:val="21"/>
              </w:rPr>
            </w:pPr>
          </w:p>
        </w:tc>
        <w:tc>
          <w:tcPr>
            <w:tcW w:w="700" w:type="dxa"/>
            <w:shd w:val="clear" w:color="auto" w:fill="auto"/>
            <w:vAlign w:val="center"/>
          </w:tcPr>
          <w:p w14:paraId="08E6225D">
            <w:pPr>
              <w:rPr>
                <w:ins w:id="61" w:author="微笑" w:date="2024-09-18T15:18:47Z"/>
                <w:rFonts w:hint="eastAsia" w:ascii="仿宋" w:hAnsi="仿宋" w:eastAsia="仿宋" w:cs="仿宋"/>
                <w:sz w:val="21"/>
                <w:szCs w:val="21"/>
              </w:rPr>
            </w:pPr>
            <w:ins w:id="62" w:author="微笑" w:date="2024-09-18T15:18:47Z">
              <w:r>
                <w:rPr>
                  <w:rFonts w:hint="eastAsia" w:ascii="仿宋" w:hAnsi="仿宋" w:eastAsia="仿宋" w:cs="仿宋"/>
                  <w:sz w:val="21"/>
                  <w:szCs w:val="21"/>
                </w:rPr>
                <w:t>1.4</w:t>
              </w:r>
            </w:ins>
          </w:p>
        </w:tc>
        <w:tc>
          <w:tcPr>
            <w:tcW w:w="1755" w:type="dxa"/>
            <w:shd w:val="clear" w:color="auto" w:fill="auto"/>
            <w:vAlign w:val="center"/>
          </w:tcPr>
          <w:p w14:paraId="43A2605B">
            <w:pPr>
              <w:jc w:val="left"/>
              <w:rPr>
                <w:ins w:id="63" w:author="微笑" w:date="2024-09-18T15:18:47Z"/>
                <w:rFonts w:hint="eastAsia" w:ascii="仿宋" w:hAnsi="仿宋" w:eastAsia="仿宋" w:cs="仿宋"/>
                <w:sz w:val="21"/>
                <w:szCs w:val="21"/>
              </w:rPr>
            </w:pPr>
            <w:ins w:id="64" w:author="微笑" w:date="2024-09-18T15:18:47Z">
              <w:r>
                <w:rPr>
                  <w:rFonts w:hint="eastAsia" w:ascii="仿宋" w:hAnsi="仿宋" w:eastAsia="仿宋" w:cs="仿宋"/>
                  <w:sz w:val="21"/>
                  <w:szCs w:val="21"/>
                </w:rPr>
                <w:t>售后服务内容(包括售后服务方案、培训方案、响应时间等)</w:t>
              </w:r>
            </w:ins>
          </w:p>
        </w:tc>
        <w:tc>
          <w:tcPr>
            <w:tcW w:w="6105" w:type="dxa"/>
            <w:shd w:val="clear" w:color="auto" w:fill="auto"/>
            <w:vAlign w:val="center"/>
          </w:tcPr>
          <w:p w14:paraId="6BC54310">
            <w:pPr>
              <w:spacing w:line="360" w:lineRule="auto"/>
              <w:ind w:right="139" w:rightChars="42"/>
              <w:jc w:val="left"/>
              <w:rPr>
                <w:ins w:id="65" w:author="微笑" w:date="2024-09-18T15:18:47Z"/>
                <w:rFonts w:hint="eastAsia" w:ascii="仿宋" w:hAnsi="仿宋" w:eastAsia="仿宋" w:cs="仿宋"/>
                <w:sz w:val="21"/>
                <w:szCs w:val="21"/>
              </w:rPr>
            </w:pPr>
            <w:ins w:id="66" w:author="微笑" w:date="2024-09-18T15:18:47Z">
              <w:r>
                <w:rPr>
                  <w:rFonts w:hint="eastAsia" w:ascii="仿宋" w:hAnsi="仿宋" w:eastAsia="仿宋" w:cs="仿宋"/>
                  <w:sz w:val="21"/>
                  <w:szCs w:val="21"/>
                </w:rPr>
                <w:t>对比各投标人的售后服务方案：</w:t>
              </w:r>
            </w:ins>
          </w:p>
          <w:p w14:paraId="7CFD0016">
            <w:pPr>
              <w:spacing w:line="360" w:lineRule="auto"/>
              <w:rPr>
                <w:ins w:id="67" w:author="微笑" w:date="2024-09-18T15:18:47Z"/>
                <w:rFonts w:hint="eastAsia" w:ascii="仿宋" w:hAnsi="仿宋" w:eastAsia="仿宋" w:cs="仿宋"/>
                <w:sz w:val="21"/>
                <w:szCs w:val="21"/>
              </w:rPr>
            </w:pPr>
            <w:ins w:id="68" w:author="微笑" w:date="2024-09-18T15:18:47Z">
              <w:r>
                <w:rPr>
                  <w:rFonts w:hint="eastAsia" w:ascii="仿宋" w:hAnsi="仿宋" w:eastAsia="仿宋" w:cs="仿宋"/>
                  <w:sz w:val="21"/>
                  <w:szCs w:val="21"/>
                </w:rPr>
                <w:t>投标人具有完善具体的售后服务内容(包括售后服务方案、培训方案、响应时间等)，各阶段服务计划详尽的得10分；投标人有售后服务内容及各阶段服务计划的得5分；投标人售后服务内容没有具体承诺或没有响应的得0分。</w:t>
              </w:r>
            </w:ins>
          </w:p>
        </w:tc>
        <w:tc>
          <w:tcPr>
            <w:tcW w:w="735" w:type="dxa"/>
            <w:shd w:val="clear" w:color="auto" w:fill="auto"/>
            <w:vAlign w:val="center"/>
          </w:tcPr>
          <w:p w14:paraId="2CEF39C9">
            <w:pPr>
              <w:jc w:val="center"/>
              <w:rPr>
                <w:ins w:id="69" w:author="微笑" w:date="2024-09-18T15:18:47Z"/>
                <w:rFonts w:hint="eastAsia" w:ascii="仿宋" w:hAnsi="仿宋" w:eastAsia="仿宋" w:cs="仿宋"/>
                <w:sz w:val="21"/>
                <w:szCs w:val="21"/>
              </w:rPr>
            </w:pPr>
            <w:ins w:id="70" w:author="微笑" w:date="2024-09-18T15:18:47Z">
              <w:r>
                <w:rPr>
                  <w:rFonts w:hint="eastAsia" w:ascii="仿宋" w:hAnsi="仿宋" w:eastAsia="仿宋" w:cs="仿宋"/>
                  <w:sz w:val="21"/>
                  <w:szCs w:val="21"/>
                </w:rPr>
                <w:t>10</w:t>
              </w:r>
            </w:ins>
          </w:p>
        </w:tc>
      </w:tr>
      <w:tr w14:paraId="5218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ins w:id="71" w:author="微笑" w:date="2024-09-18T15:18:47Z"/>
        </w:trPr>
        <w:tc>
          <w:tcPr>
            <w:tcW w:w="455" w:type="dxa"/>
            <w:vMerge w:val="restart"/>
            <w:vAlign w:val="center"/>
          </w:tcPr>
          <w:p w14:paraId="071D423E">
            <w:pPr>
              <w:adjustRightInd w:val="0"/>
              <w:snapToGrid w:val="0"/>
              <w:spacing w:line="360" w:lineRule="auto"/>
              <w:jc w:val="center"/>
              <w:rPr>
                <w:ins w:id="72" w:author="微笑" w:date="2024-09-18T15:18:47Z"/>
                <w:rFonts w:hint="eastAsia" w:ascii="仿宋" w:hAnsi="仿宋" w:eastAsia="仿宋" w:cs="仿宋"/>
                <w:b/>
                <w:sz w:val="21"/>
                <w:szCs w:val="21"/>
              </w:rPr>
            </w:pPr>
            <w:ins w:id="73" w:author="微笑" w:date="2024-09-18T15:18:47Z">
              <w:r>
                <w:rPr>
                  <w:rFonts w:hint="eastAsia" w:ascii="仿宋" w:hAnsi="仿宋" w:eastAsia="仿宋" w:cs="仿宋"/>
                  <w:b/>
                  <w:sz w:val="21"/>
                  <w:szCs w:val="21"/>
                </w:rPr>
                <w:t>商务部分</w:t>
              </w:r>
            </w:ins>
          </w:p>
          <w:p w14:paraId="787C45DD">
            <w:pPr>
              <w:adjustRightInd w:val="0"/>
              <w:snapToGrid w:val="0"/>
              <w:spacing w:line="360" w:lineRule="auto"/>
              <w:jc w:val="center"/>
              <w:rPr>
                <w:ins w:id="74" w:author="微笑" w:date="2024-09-18T15:18:47Z"/>
                <w:rFonts w:hint="eastAsia" w:ascii="仿宋" w:hAnsi="仿宋" w:eastAsia="仿宋" w:cs="仿宋"/>
                <w:b/>
                <w:sz w:val="21"/>
                <w:szCs w:val="21"/>
              </w:rPr>
            </w:pPr>
            <w:ins w:id="75" w:author="微笑" w:date="2024-09-18T15:18:47Z">
              <w:r>
                <w:rPr>
                  <w:rFonts w:hint="eastAsia" w:ascii="仿宋" w:hAnsi="仿宋" w:eastAsia="仿宋" w:cs="仿宋"/>
                  <w:b/>
                  <w:sz w:val="21"/>
                  <w:szCs w:val="21"/>
                </w:rPr>
                <w:t>10分</w:t>
              </w:r>
            </w:ins>
          </w:p>
        </w:tc>
        <w:tc>
          <w:tcPr>
            <w:tcW w:w="700" w:type="dxa"/>
            <w:shd w:val="clear" w:color="auto" w:fill="auto"/>
            <w:vAlign w:val="center"/>
          </w:tcPr>
          <w:p w14:paraId="54355EAA">
            <w:pPr>
              <w:widowControl/>
              <w:jc w:val="center"/>
              <w:textAlignment w:val="center"/>
              <w:rPr>
                <w:ins w:id="76" w:author="微笑" w:date="2024-09-18T15:18:47Z"/>
                <w:rFonts w:hint="eastAsia" w:ascii="仿宋" w:hAnsi="仿宋" w:eastAsia="仿宋" w:cs="仿宋"/>
                <w:kern w:val="0"/>
                <w:sz w:val="21"/>
                <w:szCs w:val="21"/>
              </w:rPr>
            </w:pPr>
            <w:ins w:id="77" w:author="微笑" w:date="2024-09-18T15:18:47Z">
              <w:r>
                <w:rPr>
                  <w:rFonts w:hint="eastAsia" w:ascii="仿宋" w:hAnsi="仿宋" w:eastAsia="仿宋" w:cs="仿宋"/>
                  <w:kern w:val="0"/>
                  <w:sz w:val="21"/>
                  <w:szCs w:val="21"/>
                </w:rPr>
                <w:t>2.1</w:t>
              </w:r>
            </w:ins>
          </w:p>
        </w:tc>
        <w:tc>
          <w:tcPr>
            <w:tcW w:w="1755" w:type="dxa"/>
            <w:shd w:val="clear" w:color="auto" w:fill="auto"/>
            <w:vAlign w:val="center"/>
          </w:tcPr>
          <w:p w14:paraId="258BE687">
            <w:pPr>
              <w:spacing w:line="360" w:lineRule="auto"/>
              <w:jc w:val="left"/>
              <w:rPr>
                <w:ins w:id="78" w:author="微笑" w:date="2024-09-18T15:18:47Z"/>
                <w:rFonts w:hint="eastAsia" w:ascii="仿宋" w:hAnsi="仿宋" w:eastAsia="仿宋" w:cs="仿宋"/>
                <w:sz w:val="21"/>
                <w:szCs w:val="21"/>
              </w:rPr>
            </w:pPr>
            <w:ins w:id="79" w:author="微笑" w:date="2024-09-18T15:18:47Z">
              <w:r>
                <w:rPr>
                  <w:rFonts w:hint="eastAsia" w:ascii="仿宋" w:hAnsi="仿宋" w:eastAsia="仿宋" w:cs="仿宋"/>
                  <w:sz w:val="21"/>
                  <w:szCs w:val="21"/>
                </w:rPr>
                <w:t>投标人近三年同类业绩</w:t>
              </w:r>
            </w:ins>
          </w:p>
        </w:tc>
        <w:tc>
          <w:tcPr>
            <w:tcW w:w="6105" w:type="dxa"/>
            <w:shd w:val="clear" w:color="auto" w:fill="auto"/>
            <w:vAlign w:val="center"/>
          </w:tcPr>
          <w:p w14:paraId="2134D1CD">
            <w:pPr>
              <w:pStyle w:val="16"/>
              <w:pBdr>
                <w:bottom w:val="none" w:color="auto" w:sz="0" w:space="0"/>
              </w:pBdr>
              <w:tabs>
                <w:tab w:val="clear" w:pos="4153"/>
                <w:tab w:val="clear" w:pos="8306"/>
              </w:tabs>
              <w:spacing w:line="360" w:lineRule="auto"/>
              <w:jc w:val="left"/>
              <w:rPr>
                <w:ins w:id="80" w:author="微笑" w:date="2024-09-18T15:18:47Z"/>
                <w:rFonts w:hint="eastAsia" w:ascii="仿宋" w:hAnsi="仿宋" w:eastAsia="仿宋" w:cs="仿宋"/>
                <w:sz w:val="21"/>
                <w:szCs w:val="21"/>
              </w:rPr>
            </w:pPr>
            <w:ins w:id="81" w:author="微笑" w:date="2024-09-18T15:18:47Z">
              <w:r>
                <w:rPr>
                  <w:rFonts w:hint="eastAsia" w:ascii="仿宋" w:hAnsi="仿宋" w:eastAsia="仿宋" w:cs="仿宋"/>
                  <w:sz w:val="21"/>
                  <w:szCs w:val="21"/>
                </w:rPr>
                <w:t>投标人或生产厂家提供近3年来（自2021年1月1日至今）独立承揽的同类案例，每个案例得1分，最高得3分。</w:t>
              </w:r>
            </w:ins>
          </w:p>
          <w:p w14:paraId="7243FFA1">
            <w:pPr>
              <w:pStyle w:val="16"/>
              <w:pBdr>
                <w:bottom w:val="none" w:color="auto" w:sz="0" w:space="0"/>
              </w:pBdr>
              <w:tabs>
                <w:tab w:val="clear" w:pos="4153"/>
                <w:tab w:val="clear" w:pos="8306"/>
              </w:tabs>
              <w:spacing w:line="360" w:lineRule="auto"/>
              <w:jc w:val="left"/>
              <w:rPr>
                <w:ins w:id="82" w:author="微笑" w:date="2024-09-18T15:18:47Z"/>
                <w:rFonts w:hint="eastAsia" w:ascii="仿宋" w:hAnsi="仿宋" w:eastAsia="仿宋" w:cs="仿宋"/>
                <w:sz w:val="21"/>
                <w:szCs w:val="21"/>
              </w:rPr>
            </w:pPr>
            <w:ins w:id="83" w:author="微笑" w:date="2024-09-18T15:18:47Z">
              <w:r>
                <w:rPr>
                  <w:rFonts w:hint="eastAsia" w:ascii="仿宋" w:hAnsi="仿宋" w:eastAsia="仿宋" w:cs="仿宋"/>
                  <w:sz w:val="21"/>
                  <w:szCs w:val="21"/>
                </w:rPr>
                <w:t>证明文件：提供合同复印件或中标通知书复印件，并加盖投标人公章。</w:t>
              </w:r>
            </w:ins>
          </w:p>
        </w:tc>
        <w:tc>
          <w:tcPr>
            <w:tcW w:w="735" w:type="dxa"/>
            <w:shd w:val="clear" w:color="auto" w:fill="auto"/>
            <w:vAlign w:val="center"/>
          </w:tcPr>
          <w:p w14:paraId="16E5ACF5">
            <w:pPr>
              <w:spacing w:line="360" w:lineRule="auto"/>
              <w:jc w:val="center"/>
              <w:rPr>
                <w:ins w:id="84" w:author="微笑" w:date="2024-09-18T15:18:47Z"/>
                <w:rFonts w:hint="eastAsia" w:ascii="仿宋" w:hAnsi="仿宋" w:eastAsia="仿宋" w:cs="仿宋"/>
                <w:sz w:val="21"/>
                <w:szCs w:val="21"/>
              </w:rPr>
            </w:pPr>
            <w:ins w:id="85" w:author="微笑" w:date="2024-09-18T15:18:47Z">
              <w:r>
                <w:rPr>
                  <w:rFonts w:hint="eastAsia" w:ascii="仿宋" w:hAnsi="仿宋" w:eastAsia="仿宋" w:cs="仿宋"/>
                  <w:sz w:val="21"/>
                  <w:szCs w:val="21"/>
                </w:rPr>
                <w:t>3</w:t>
              </w:r>
            </w:ins>
          </w:p>
        </w:tc>
      </w:tr>
      <w:tr w14:paraId="7B8F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ins w:id="86" w:author="微笑" w:date="2024-09-18T15:18:47Z"/>
        </w:trPr>
        <w:tc>
          <w:tcPr>
            <w:tcW w:w="455" w:type="dxa"/>
            <w:vMerge w:val="continue"/>
            <w:vAlign w:val="center"/>
          </w:tcPr>
          <w:p w14:paraId="5266E688">
            <w:pPr>
              <w:adjustRightInd w:val="0"/>
              <w:snapToGrid w:val="0"/>
              <w:spacing w:line="360" w:lineRule="auto"/>
              <w:jc w:val="center"/>
              <w:rPr>
                <w:ins w:id="87" w:author="微笑" w:date="2024-09-18T15:18:47Z"/>
                <w:rFonts w:hint="eastAsia" w:ascii="仿宋" w:hAnsi="仿宋" w:eastAsia="仿宋" w:cs="仿宋"/>
                <w:b/>
                <w:sz w:val="21"/>
                <w:szCs w:val="21"/>
              </w:rPr>
            </w:pPr>
          </w:p>
        </w:tc>
        <w:tc>
          <w:tcPr>
            <w:tcW w:w="700" w:type="dxa"/>
            <w:shd w:val="clear" w:color="auto" w:fill="auto"/>
            <w:vAlign w:val="center"/>
          </w:tcPr>
          <w:p w14:paraId="13BE465B">
            <w:pPr>
              <w:widowControl/>
              <w:jc w:val="center"/>
              <w:textAlignment w:val="center"/>
              <w:rPr>
                <w:ins w:id="88" w:author="微笑" w:date="2024-09-18T15:18:47Z"/>
                <w:rFonts w:hint="eastAsia" w:ascii="仿宋" w:hAnsi="仿宋" w:eastAsia="仿宋" w:cs="仿宋"/>
                <w:kern w:val="0"/>
                <w:sz w:val="21"/>
                <w:szCs w:val="21"/>
              </w:rPr>
            </w:pPr>
            <w:ins w:id="89" w:author="微笑" w:date="2024-09-18T15:18:47Z">
              <w:r>
                <w:rPr>
                  <w:rFonts w:hint="eastAsia" w:ascii="仿宋" w:hAnsi="仿宋" w:eastAsia="仿宋" w:cs="仿宋"/>
                  <w:kern w:val="0"/>
                  <w:sz w:val="21"/>
                  <w:szCs w:val="21"/>
                </w:rPr>
                <w:t>2.2</w:t>
              </w:r>
            </w:ins>
          </w:p>
        </w:tc>
        <w:tc>
          <w:tcPr>
            <w:tcW w:w="1755" w:type="dxa"/>
            <w:shd w:val="clear" w:color="auto" w:fill="auto"/>
            <w:vAlign w:val="center"/>
          </w:tcPr>
          <w:p w14:paraId="397D7FB6">
            <w:pPr>
              <w:spacing w:line="360" w:lineRule="auto"/>
              <w:jc w:val="left"/>
              <w:rPr>
                <w:ins w:id="90" w:author="微笑" w:date="2024-09-18T15:18:47Z"/>
                <w:rFonts w:hint="eastAsia" w:ascii="仿宋" w:hAnsi="仿宋" w:eastAsia="仿宋" w:cs="仿宋"/>
                <w:sz w:val="21"/>
                <w:szCs w:val="21"/>
              </w:rPr>
            </w:pPr>
            <w:ins w:id="91" w:author="微笑" w:date="2024-09-18T15:18:47Z">
              <w:r>
                <w:rPr>
                  <w:rFonts w:hint="eastAsia" w:ascii="仿宋" w:hAnsi="仿宋" w:eastAsia="仿宋" w:cs="仿宋"/>
                  <w:sz w:val="21"/>
                  <w:szCs w:val="21"/>
                </w:rPr>
                <w:t>投标人自有知识产权情况</w:t>
              </w:r>
            </w:ins>
          </w:p>
        </w:tc>
        <w:tc>
          <w:tcPr>
            <w:tcW w:w="6105" w:type="dxa"/>
            <w:shd w:val="clear" w:color="auto" w:fill="auto"/>
            <w:vAlign w:val="center"/>
          </w:tcPr>
          <w:p w14:paraId="5E6B7474">
            <w:pPr>
              <w:pStyle w:val="16"/>
              <w:pBdr>
                <w:bottom w:val="none" w:color="auto" w:sz="0" w:space="0"/>
              </w:pBdr>
              <w:tabs>
                <w:tab w:val="clear" w:pos="4153"/>
                <w:tab w:val="clear" w:pos="8306"/>
              </w:tabs>
              <w:spacing w:line="360" w:lineRule="auto"/>
              <w:jc w:val="left"/>
              <w:rPr>
                <w:ins w:id="92" w:author="微笑" w:date="2024-09-18T15:18:47Z"/>
                <w:rFonts w:hint="eastAsia" w:ascii="仿宋" w:hAnsi="仿宋" w:eastAsia="仿宋" w:cs="仿宋"/>
                <w:sz w:val="21"/>
                <w:szCs w:val="21"/>
              </w:rPr>
            </w:pPr>
            <w:ins w:id="93" w:author="微笑" w:date="2024-09-18T15:18:47Z">
              <w:r>
                <w:rPr>
                  <w:rFonts w:hint="eastAsia" w:ascii="仿宋" w:hAnsi="仿宋" w:eastAsia="仿宋" w:cs="仿宋"/>
                  <w:sz w:val="21"/>
                  <w:szCs w:val="21"/>
                </w:rPr>
                <w:t>投标人或生产厂家具有实习生管理系统相关软件著作权。每提供1个证书得1分，最高为3分。</w:t>
              </w:r>
            </w:ins>
          </w:p>
          <w:p w14:paraId="2ECFE1C1">
            <w:pPr>
              <w:pStyle w:val="16"/>
              <w:pBdr>
                <w:bottom w:val="none" w:color="auto" w:sz="0" w:space="0"/>
              </w:pBdr>
              <w:tabs>
                <w:tab w:val="clear" w:pos="4153"/>
                <w:tab w:val="clear" w:pos="8306"/>
              </w:tabs>
              <w:spacing w:line="360" w:lineRule="auto"/>
              <w:jc w:val="left"/>
              <w:rPr>
                <w:ins w:id="94" w:author="微笑" w:date="2024-09-18T15:18:47Z"/>
                <w:rFonts w:hint="eastAsia" w:ascii="仿宋" w:hAnsi="仿宋" w:eastAsia="仿宋" w:cs="仿宋"/>
                <w:sz w:val="21"/>
                <w:szCs w:val="21"/>
              </w:rPr>
            </w:pPr>
            <w:ins w:id="95" w:author="微笑" w:date="2024-09-18T15:18:47Z">
              <w:r>
                <w:rPr>
                  <w:rFonts w:hint="eastAsia" w:ascii="仿宋" w:hAnsi="仿宋" w:eastAsia="仿宋" w:cs="仿宋"/>
                  <w:sz w:val="21"/>
                  <w:szCs w:val="21"/>
                </w:rPr>
                <w:t>证明文件：提供证书复印件，加盖投标人公章。</w:t>
              </w:r>
            </w:ins>
          </w:p>
        </w:tc>
        <w:tc>
          <w:tcPr>
            <w:tcW w:w="735" w:type="dxa"/>
            <w:shd w:val="clear" w:color="auto" w:fill="auto"/>
            <w:vAlign w:val="center"/>
          </w:tcPr>
          <w:p w14:paraId="7BBD982D">
            <w:pPr>
              <w:spacing w:line="360" w:lineRule="auto"/>
              <w:jc w:val="center"/>
              <w:rPr>
                <w:ins w:id="96" w:author="微笑" w:date="2024-09-18T15:18:47Z"/>
                <w:rFonts w:hint="eastAsia" w:ascii="仿宋" w:hAnsi="仿宋" w:eastAsia="仿宋" w:cs="仿宋"/>
                <w:sz w:val="21"/>
                <w:szCs w:val="21"/>
              </w:rPr>
            </w:pPr>
            <w:ins w:id="97" w:author="微笑" w:date="2024-09-18T15:18:47Z">
              <w:r>
                <w:rPr>
                  <w:rFonts w:hint="eastAsia" w:ascii="仿宋" w:hAnsi="仿宋" w:eastAsia="仿宋" w:cs="仿宋"/>
                  <w:sz w:val="21"/>
                  <w:szCs w:val="21"/>
                </w:rPr>
                <w:t>3</w:t>
              </w:r>
            </w:ins>
          </w:p>
        </w:tc>
      </w:tr>
      <w:tr w14:paraId="430C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9" w:hRule="atLeast"/>
          <w:ins w:id="98" w:author="微笑" w:date="2024-09-18T15:18:47Z"/>
        </w:trPr>
        <w:tc>
          <w:tcPr>
            <w:tcW w:w="455" w:type="dxa"/>
            <w:vMerge w:val="continue"/>
            <w:vAlign w:val="center"/>
          </w:tcPr>
          <w:p w14:paraId="4276A05A">
            <w:pPr>
              <w:adjustRightInd w:val="0"/>
              <w:snapToGrid w:val="0"/>
              <w:spacing w:line="360" w:lineRule="auto"/>
              <w:jc w:val="center"/>
              <w:rPr>
                <w:ins w:id="99" w:author="微笑" w:date="2024-09-18T15:18:47Z"/>
                <w:rFonts w:hint="eastAsia" w:ascii="仿宋" w:hAnsi="仿宋" w:eastAsia="仿宋" w:cs="仿宋"/>
                <w:b/>
                <w:sz w:val="21"/>
                <w:szCs w:val="21"/>
              </w:rPr>
            </w:pPr>
          </w:p>
        </w:tc>
        <w:tc>
          <w:tcPr>
            <w:tcW w:w="700" w:type="dxa"/>
            <w:shd w:val="clear" w:color="auto" w:fill="auto"/>
            <w:vAlign w:val="center"/>
          </w:tcPr>
          <w:p w14:paraId="1B471DE8">
            <w:pPr>
              <w:widowControl/>
              <w:jc w:val="center"/>
              <w:textAlignment w:val="center"/>
              <w:rPr>
                <w:ins w:id="100" w:author="微笑" w:date="2024-09-18T15:18:47Z"/>
                <w:rFonts w:hint="eastAsia" w:ascii="仿宋" w:hAnsi="仿宋" w:eastAsia="仿宋" w:cs="仿宋"/>
                <w:kern w:val="0"/>
                <w:sz w:val="21"/>
                <w:szCs w:val="21"/>
              </w:rPr>
            </w:pPr>
            <w:ins w:id="101" w:author="微笑" w:date="2024-09-18T15:18:47Z">
              <w:r>
                <w:rPr>
                  <w:rFonts w:hint="eastAsia" w:ascii="仿宋" w:hAnsi="仿宋" w:eastAsia="仿宋" w:cs="仿宋"/>
                  <w:kern w:val="0"/>
                  <w:sz w:val="21"/>
                  <w:szCs w:val="21"/>
                </w:rPr>
                <w:t>2.3</w:t>
              </w:r>
            </w:ins>
          </w:p>
        </w:tc>
        <w:tc>
          <w:tcPr>
            <w:tcW w:w="1755" w:type="dxa"/>
            <w:shd w:val="clear" w:color="auto" w:fill="auto"/>
            <w:vAlign w:val="center"/>
          </w:tcPr>
          <w:p w14:paraId="55B85FA1">
            <w:pPr>
              <w:widowControl/>
              <w:spacing w:line="360" w:lineRule="auto"/>
              <w:jc w:val="left"/>
              <w:rPr>
                <w:ins w:id="102" w:author="微笑" w:date="2024-09-18T15:18:47Z"/>
                <w:rFonts w:hint="eastAsia" w:ascii="仿宋" w:hAnsi="仿宋" w:eastAsia="仿宋" w:cs="仿宋"/>
                <w:sz w:val="21"/>
                <w:szCs w:val="21"/>
              </w:rPr>
            </w:pPr>
            <w:ins w:id="103" w:author="微笑" w:date="2024-09-18T15:18:47Z">
              <w:r>
                <w:rPr>
                  <w:rFonts w:hint="eastAsia" w:ascii="仿宋" w:hAnsi="仿宋" w:eastAsia="仿宋" w:cs="仿宋"/>
                  <w:kern w:val="0"/>
                  <w:sz w:val="21"/>
                  <w:szCs w:val="21"/>
                </w:rPr>
                <w:t>投标人认证情况</w:t>
              </w:r>
            </w:ins>
          </w:p>
        </w:tc>
        <w:tc>
          <w:tcPr>
            <w:tcW w:w="6105" w:type="dxa"/>
            <w:shd w:val="clear" w:color="auto" w:fill="auto"/>
            <w:vAlign w:val="center"/>
          </w:tcPr>
          <w:p w14:paraId="6AC653B4">
            <w:pPr>
              <w:widowControl/>
              <w:spacing w:line="360" w:lineRule="auto"/>
              <w:jc w:val="left"/>
              <w:rPr>
                <w:ins w:id="104" w:author="微笑" w:date="2024-09-18T15:18:47Z"/>
                <w:rFonts w:hint="eastAsia" w:ascii="仿宋" w:hAnsi="仿宋" w:eastAsia="仿宋" w:cs="仿宋"/>
                <w:kern w:val="0"/>
                <w:sz w:val="21"/>
                <w:szCs w:val="21"/>
              </w:rPr>
            </w:pPr>
            <w:ins w:id="105" w:author="微笑" w:date="2024-09-18T15:18:47Z">
              <w:r>
                <w:rPr>
                  <w:rFonts w:hint="eastAsia" w:ascii="仿宋" w:hAnsi="仿宋" w:eastAsia="仿宋" w:cs="仿宋"/>
                  <w:kern w:val="0"/>
                  <w:sz w:val="21"/>
                  <w:szCs w:val="21"/>
                </w:rPr>
                <w:t>投标人或生产厂家具有有效的：</w:t>
              </w:r>
            </w:ins>
          </w:p>
          <w:p w14:paraId="0A59BB00">
            <w:pPr>
              <w:spacing w:line="360" w:lineRule="auto"/>
              <w:rPr>
                <w:ins w:id="106" w:author="微笑" w:date="2024-09-18T15:18:47Z"/>
                <w:rFonts w:hint="eastAsia" w:ascii="仿宋" w:hAnsi="仿宋" w:eastAsia="仿宋" w:cs="仿宋"/>
                <w:sz w:val="21"/>
                <w:szCs w:val="21"/>
              </w:rPr>
            </w:pPr>
            <w:ins w:id="107" w:author="微笑" w:date="2024-09-18T15:18:47Z">
              <w:r>
                <w:rPr>
                  <w:rFonts w:hint="eastAsia" w:ascii="仿宋" w:hAnsi="仿宋" w:eastAsia="仿宋" w:cs="仿宋"/>
                  <w:sz w:val="21"/>
                  <w:szCs w:val="21"/>
                </w:rPr>
                <w:t>1、生产厂家或投标公司具有质量管理体系认证证书；</w:t>
              </w:r>
            </w:ins>
          </w:p>
          <w:p w14:paraId="3AA3E08B">
            <w:pPr>
              <w:spacing w:line="360" w:lineRule="auto"/>
              <w:rPr>
                <w:ins w:id="108" w:author="微笑" w:date="2024-09-18T15:18:47Z"/>
                <w:rFonts w:hint="eastAsia" w:ascii="仿宋" w:hAnsi="仿宋" w:eastAsia="仿宋" w:cs="仿宋"/>
                <w:sz w:val="21"/>
                <w:szCs w:val="21"/>
              </w:rPr>
            </w:pPr>
            <w:ins w:id="109" w:author="微笑" w:date="2024-09-18T15:18:47Z">
              <w:r>
                <w:rPr>
                  <w:rFonts w:hint="eastAsia" w:ascii="仿宋" w:hAnsi="仿宋" w:eastAsia="仿宋" w:cs="仿宋"/>
                  <w:sz w:val="21"/>
                  <w:szCs w:val="21"/>
                </w:rPr>
                <w:t>2、生产厂家或投标公司具有信息安全管理体系认证证书；</w:t>
              </w:r>
            </w:ins>
          </w:p>
          <w:p w14:paraId="27B96129">
            <w:pPr>
              <w:spacing w:line="360" w:lineRule="auto"/>
              <w:rPr>
                <w:ins w:id="110" w:author="微笑" w:date="2024-09-18T15:18:47Z"/>
                <w:rFonts w:hint="eastAsia" w:ascii="仿宋" w:hAnsi="仿宋" w:eastAsia="仿宋" w:cs="仿宋"/>
                <w:sz w:val="21"/>
                <w:szCs w:val="21"/>
              </w:rPr>
            </w:pPr>
            <w:ins w:id="111" w:author="微笑" w:date="2024-09-18T15:18:47Z">
              <w:r>
                <w:rPr>
                  <w:rFonts w:hint="eastAsia" w:ascii="仿宋" w:hAnsi="仿宋" w:eastAsia="仿宋" w:cs="仿宋"/>
                  <w:sz w:val="21"/>
                  <w:szCs w:val="21"/>
                </w:rPr>
                <w:t>3、生产厂家或投标公司具有国际CMMI3级认证证书；</w:t>
              </w:r>
            </w:ins>
          </w:p>
          <w:p w14:paraId="14D129B8">
            <w:pPr>
              <w:spacing w:line="360" w:lineRule="auto"/>
              <w:rPr>
                <w:ins w:id="112" w:author="微笑" w:date="2024-09-18T15:18:47Z"/>
                <w:rFonts w:hint="eastAsia" w:ascii="仿宋" w:hAnsi="仿宋" w:eastAsia="仿宋" w:cs="仿宋"/>
                <w:sz w:val="21"/>
                <w:szCs w:val="21"/>
              </w:rPr>
            </w:pPr>
            <w:ins w:id="113" w:author="微笑" w:date="2024-09-18T15:18:47Z">
              <w:r>
                <w:rPr>
                  <w:rFonts w:hint="eastAsia" w:ascii="仿宋" w:hAnsi="仿宋" w:eastAsia="仿宋" w:cs="仿宋"/>
                  <w:sz w:val="21"/>
                  <w:szCs w:val="21"/>
                </w:rPr>
                <w:t>4、生产厂家或投标公司AAA企业信用等级证书</w:t>
              </w:r>
            </w:ins>
          </w:p>
          <w:p w14:paraId="717B8CC3">
            <w:pPr>
              <w:spacing w:line="360" w:lineRule="auto"/>
              <w:jc w:val="left"/>
              <w:rPr>
                <w:ins w:id="114" w:author="微笑" w:date="2024-09-18T15:18:47Z"/>
                <w:rFonts w:hint="eastAsia" w:ascii="仿宋" w:hAnsi="仿宋" w:eastAsia="仿宋" w:cs="仿宋"/>
                <w:sz w:val="21"/>
                <w:szCs w:val="21"/>
              </w:rPr>
            </w:pPr>
            <w:ins w:id="115" w:author="微笑" w:date="2024-09-18T15:18:47Z">
              <w:r>
                <w:rPr>
                  <w:rFonts w:hint="eastAsia" w:ascii="仿宋" w:hAnsi="仿宋" w:eastAsia="仿宋" w:cs="仿宋"/>
                  <w:sz w:val="21"/>
                  <w:szCs w:val="21"/>
                </w:rPr>
                <w:t>以上4项累计得分，每满足一项得0.5分，最高得2分（需提供证书复印件或相关佐证材料加盖公章，不提供或资料不符不得分）；</w:t>
              </w:r>
            </w:ins>
          </w:p>
        </w:tc>
        <w:tc>
          <w:tcPr>
            <w:tcW w:w="735" w:type="dxa"/>
            <w:shd w:val="clear" w:color="auto" w:fill="auto"/>
            <w:vAlign w:val="center"/>
          </w:tcPr>
          <w:p w14:paraId="752F8A50">
            <w:pPr>
              <w:spacing w:line="360" w:lineRule="auto"/>
              <w:jc w:val="center"/>
              <w:rPr>
                <w:ins w:id="116" w:author="微笑" w:date="2024-09-18T15:18:47Z"/>
                <w:rFonts w:hint="eastAsia" w:ascii="仿宋" w:hAnsi="仿宋" w:eastAsia="仿宋" w:cs="仿宋"/>
                <w:sz w:val="21"/>
                <w:szCs w:val="21"/>
              </w:rPr>
            </w:pPr>
            <w:ins w:id="117" w:author="微笑" w:date="2024-09-18T15:18:47Z">
              <w:r>
                <w:rPr>
                  <w:rFonts w:hint="eastAsia" w:ascii="仿宋" w:hAnsi="仿宋" w:eastAsia="仿宋" w:cs="仿宋"/>
                  <w:sz w:val="21"/>
                  <w:szCs w:val="21"/>
                </w:rPr>
                <w:t>2</w:t>
              </w:r>
            </w:ins>
          </w:p>
        </w:tc>
      </w:tr>
      <w:tr w14:paraId="2F6D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ins w:id="118" w:author="微笑" w:date="2024-09-18T15:18:47Z"/>
        </w:trPr>
        <w:tc>
          <w:tcPr>
            <w:tcW w:w="455" w:type="dxa"/>
            <w:vMerge w:val="continue"/>
            <w:vAlign w:val="center"/>
          </w:tcPr>
          <w:p w14:paraId="46DD6BAC">
            <w:pPr>
              <w:adjustRightInd w:val="0"/>
              <w:snapToGrid w:val="0"/>
              <w:spacing w:line="360" w:lineRule="auto"/>
              <w:jc w:val="center"/>
              <w:rPr>
                <w:ins w:id="119" w:author="微笑" w:date="2024-09-18T15:18:47Z"/>
                <w:rFonts w:hint="eastAsia" w:ascii="仿宋" w:hAnsi="仿宋" w:eastAsia="仿宋" w:cs="仿宋"/>
                <w:b/>
                <w:sz w:val="21"/>
                <w:szCs w:val="21"/>
              </w:rPr>
            </w:pPr>
          </w:p>
        </w:tc>
        <w:tc>
          <w:tcPr>
            <w:tcW w:w="700" w:type="dxa"/>
            <w:shd w:val="clear" w:color="auto" w:fill="auto"/>
            <w:vAlign w:val="center"/>
          </w:tcPr>
          <w:p w14:paraId="3CA1364A">
            <w:pPr>
              <w:widowControl/>
              <w:jc w:val="center"/>
              <w:textAlignment w:val="center"/>
              <w:rPr>
                <w:ins w:id="120" w:author="微笑" w:date="2024-09-18T15:18:47Z"/>
                <w:rFonts w:hint="eastAsia" w:ascii="仿宋" w:hAnsi="仿宋" w:eastAsia="仿宋" w:cs="仿宋"/>
                <w:kern w:val="0"/>
                <w:sz w:val="21"/>
                <w:szCs w:val="21"/>
              </w:rPr>
            </w:pPr>
            <w:ins w:id="121" w:author="微笑" w:date="2024-09-18T15:18:47Z">
              <w:r>
                <w:rPr>
                  <w:rFonts w:hint="eastAsia" w:ascii="仿宋" w:hAnsi="仿宋" w:eastAsia="仿宋" w:cs="仿宋"/>
                  <w:kern w:val="0"/>
                  <w:sz w:val="21"/>
                  <w:szCs w:val="21"/>
                </w:rPr>
                <w:t>2.4</w:t>
              </w:r>
            </w:ins>
          </w:p>
        </w:tc>
        <w:tc>
          <w:tcPr>
            <w:tcW w:w="1755" w:type="dxa"/>
            <w:shd w:val="clear" w:color="auto" w:fill="auto"/>
            <w:vAlign w:val="center"/>
          </w:tcPr>
          <w:p w14:paraId="193DA42C">
            <w:pPr>
              <w:widowControl/>
              <w:spacing w:line="360" w:lineRule="auto"/>
              <w:jc w:val="left"/>
              <w:rPr>
                <w:ins w:id="122" w:author="微笑" w:date="2024-09-18T15:18:47Z"/>
                <w:rFonts w:hint="eastAsia" w:ascii="仿宋" w:hAnsi="仿宋" w:eastAsia="仿宋" w:cs="仿宋"/>
                <w:kern w:val="0"/>
                <w:sz w:val="21"/>
                <w:szCs w:val="21"/>
              </w:rPr>
            </w:pPr>
            <w:ins w:id="123" w:author="微笑" w:date="2024-09-18T15:18:47Z">
              <w:r>
                <w:rPr>
                  <w:rFonts w:hint="eastAsia" w:ascii="仿宋" w:hAnsi="仿宋" w:eastAsia="仿宋" w:cs="仿宋"/>
                  <w:kern w:val="0"/>
                  <w:sz w:val="21"/>
                  <w:szCs w:val="21"/>
                </w:rPr>
                <w:t>拟安排的项目团队</w:t>
              </w:r>
            </w:ins>
          </w:p>
        </w:tc>
        <w:tc>
          <w:tcPr>
            <w:tcW w:w="6105" w:type="dxa"/>
            <w:shd w:val="clear" w:color="auto" w:fill="auto"/>
            <w:vAlign w:val="center"/>
          </w:tcPr>
          <w:p w14:paraId="4CDD2C89">
            <w:pPr>
              <w:spacing w:line="360" w:lineRule="auto"/>
              <w:rPr>
                <w:ins w:id="124" w:author="微笑" w:date="2024-09-18T15:18:47Z"/>
                <w:rFonts w:hint="eastAsia" w:ascii="仿宋" w:hAnsi="仿宋" w:eastAsia="仿宋" w:cs="仿宋"/>
                <w:sz w:val="21"/>
                <w:szCs w:val="21"/>
              </w:rPr>
            </w:pPr>
            <w:ins w:id="125" w:author="微笑" w:date="2024-09-18T15:18:47Z">
              <w:r>
                <w:rPr>
                  <w:rFonts w:hint="eastAsia" w:ascii="仿宋" w:hAnsi="仿宋" w:eastAsia="仿宋" w:cs="仿宋"/>
                  <w:sz w:val="21"/>
                  <w:szCs w:val="21"/>
                </w:rPr>
                <w:t>拟安排的项目团队情况：</w:t>
              </w:r>
            </w:ins>
          </w:p>
          <w:p w14:paraId="59765189">
            <w:pPr>
              <w:snapToGrid w:val="0"/>
              <w:spacing w:line="360" w:lineRule="auto"/>
              <w:jc w:val="left"/>
              <w:rPr>
                <w:ins w:id="126" w:author="微笑" w:date="2024-09-18T15:18:47Z"/>
                <w:rFonts w:hint="eastAsia" w:ascii="仿宋" w:hAnsi="仿宋" w:eastAsia="仿宋" w:cs="仿宋"/>
                <w:sz w:val="21"/>
                <w:szCs w:val="21"/>
              </w:rPr>
            </w:pPr>
            <w:ins w:id="127" w:author="微笑" w:date="2024-09-18T15:18:47Z">
              <w:r>
                <w:rPr>
                  <w:rFonts w:hint="eastAsia" w:ascii="仿宋" w:hAnsi="仿宋" w:eastAsia="仿宋" w:cs="仿宋"/>
                  <w:sz w:val="21"/>
                  <w:szCs w:val="21"/>
                </w:rPr>
                <w:t>（一）项目负责人须是投标人的正式聘任员工。在此基础上，评分内容：</w:t>
              </w:r>
            </w:ins>
          </w:p>
          <w:p w14:paraId="2878E411">
            <w:pPr>
              <w:snapToGrid w:val="0"/>
              <w:spacing w:line="360" w:lineRule="auto"/>
              <w:jc w:val="left"/>
              <w:rPr>
                <w:ins w:id="128" w:author="微笑" w:date="2024-09-18T15:18:47Z"/>
                <w:rFonts w:hint="eastAsia" w:ascii="仿宋" w:hAnsi="仿宋" w:eastAsia="仿宋" w:cs="仿宋"/>
                <w:sz w:val="21"/>
                <w:szCs w:val="21"/>
              </w:rPr>
            </w:pPr>
            <w:ins w:id="129" w:author="微笑" w:date="2024-09-18T15:18:47Z">
              <w:r>
                <w:rPr>
                  <w:rFonts w:hint="eastAsia" w:ascii="仿宋" w:hAnsi="仿宋" w:eastAsia="仿宋" w:cs="仿宋"/>
                  <w:sz w:val="21"/>
                  <w:szCs w:val="21"/>
                </w:rPr>
                <w:t>1、项目团队成员具有本科及以上学历学位，并具有教学管理系统软件开发项目经验，得1分；</w:t>
              </w:r>
            </w:ins>
          </w:p>
          <w:p w14:paraId="4CDC5A37">
            <w:pPr>
              <w:snapToGrid w:val="0"/>
              <w:spacing w:line="360" w:lineRule="auto"/>
              <w:jc w:val="left"/>
              <w:rPr>
                <w:ins w:id="130" w:author="微笑" w:date="2024-09-18T15:18:47Z"/>
                <w:rFonts w:hint="eastAsia" w:ascii="仿宋" w:hAnsi="仿宋" w:eastAsia="仿宋" w:cs="仿宋"/>
                <w:sz w:val="21"/>
                <w:szCs w:val="21"/>
              </w:rPr>
            </w:pPr>
            <w:ins w:id="131" w:author="微笑" w:date="2024-09-18T15:18:47Z">
              <w:r>
                <w:rPr>
                  <w:rFonts w:hint="eastAsia" w:ascii="仿宋" w:hAnsi="仿宋" w:eastAsia="仿宋" w:cs="仿宋"/>
                  <w:sz w:val="21"/>
                  <w:szCs w:val="21"/>
                </w:rPr>
                <w:t>2、每提供一位得1分，最高得2分。</w:t>
              </w:r>
            </w:ins>
          </w:p>
          <w:p w14:paraId="21284FB4">
            <w:pPr>
              <w:snapToGrid w:val="0"/>
              <w:spacing w:line="360" w:lineRule="auto"/>
              <w:jc w:val="left"/>
              <w:rPr>
                <w:ins w:id="132" w:author="微笑" w:date="2024-09-18T15:18:47Z"/>
                <w:rFonts w:hint="eastAsia" w:ascii="仿宋" w:hAnsi="仿宋" w:eastAsia="仿宋" w:cs="仿宋"/>
                <w:sz w:val="21"/>
                <w:szCs w:val="21"/>
              </w:rPr>
            </w:pPr>
            <w:ins w:id="133" w:author="微笑" w:date="2024-09-18T15:18:47Z">
              <w:r>
                <w:rPr>
                  <w:rFonts w:hint="eastAsia" w:ascii="仿宋" w:hAnsi="仿宋" w:eastAsia="仿宋" w:cs="仿宋"/>
                  <w:sz w:val="21"/>
                  <w:szCs w:val="21"/>
                </w:rPr>
                <w:t>（二）评分依据：</w:t>
              </w:r>
            </w:ins>
          </w:p>
          <w:p w14:paraId="705FBEB4">
            <w:pPr>
              <w:snapToGrid w:val="0"/>
              <w:spacing w:line="360" w:lineRule="auto"/>
              <w:jc w:val="left"/>
              <w:rPr>
                <w:ins w:id="134" w:author="微笑" w:date="2024-09-18T15:18:47Z"/>
                <w:rFonts w:hint="eastAsia" w:ascii="仿宋" w:hAnsi="仿宋" w:eastAsia="仿宋" w:cs="仿宋"/>
                <w:sz w:val="21"/>
                <w:szCs w:val="21"/>
              </w:rPr>
            </w:pPr>
            <w:ins w:id="135" w:author="微笑" w:date="2024-09-18T15:18:47Z">
              <w:r>
                <w:rPr>
                  <w:rFonts w:hint="eastAsia" w:ascii="仿宋" w:hAnsi="仿宋" w:eastAsia="仿宋" w:cs="仿宋"/>
                  <w:sz w:val="21"/>
                  <w:szCs w:val="21"/>
                </w:rPr>
                <w:t>1、要求提供投标人相关证明资料（项目负责人聘用合同关键页、近一个月在投标单位购买社保的证明材料、学历学位证书、工作（项目）经验证明材料）作为得分依据。</w:t>
              </w:r>
            </w:ins>
          </w:p>
          <w:p w14:paraId="18F5D877">
            <w:pPr>
              <w:snapToGrid w:val="0"/>
              <w:spacing w:line="360" w:lineRule="auto"/>
              <w:jc w:val="left"/>
              <w:rPr>
                <w:ins w:id="136" w:author="微笑" w:date="2024-09-18T15:18:47Z"/>
                <w:rFonts w:hint="eastAsia" w:ascii="仿宋" w:hAnsi="仿宋" w:eastAsia="仿宋" w:cs="仿宋"/>
                <w:sz w:val="21"/>
                <w:szCs w:val="21"/>
              </w:rPr>
            </w:pPr>
            <w:ins w:id="137" w:author="微笑" w:date="2024-09-18T15:18:47Z">
              <w:r>
                <w:rPr>
                  <w:rFonts w:hint="eastAsia" w:ascii="仿宋" w:hAnsi="仿宋" w:eastAsia="仿宋" w:cs="仿宋"/>
                  <w:sz w:val="21"/>
                  <w:szCs w:val="21"/>
                </w:rPr>
                <w:t>2、以上资料均要求提供扫描件及官方网站查询记录截图（截图应包含网址栏）作为证明材料，原件备查。评分中出现无证明资料或专家无法凭所提供资料判断是否得分的情况，一律作不得分处理。</w:t>
              </w:r>
            </w:ins>
          </w:p>
          <w:p w14:paraId="65B09158">
            <w:pPr>
              <w:snapToGrid w:val="0"/>
              <w:spacing w:line="360" w:lineRule="auto"/>
              <w:jc w:val="left"/>
              <w:rPr>
                <w:ins w:id="138" w:author="微笑" w:date="2024-09-18T15:18:47Z"/>
                <w:rFonts w:hint="eastAsia" w:ascii="仿宋" w:hAnsi="仿宋" w:eastAsia="仿宋" w:cs="仿宋"/>
                <w:sz w:val="21"/>
                <w:szCs w:val="21"/>
              </w:rPr>
            </w:pPr>
            <w:ins w:id="139" w:author="微笑" w:date="2024-09-18T15:18:47Z">
              <w:r>
                <w:rPr>
                  <w:rFonts w:hint="eastAsia" w:ascii="仿宋" w:hAnsi="仿宋" w:eastAsia="仿宋" w:cs="仿宋"/>
                  <w:sz w:val="21"/>
                  <w:szCs w:val="21"/>
                </w:rPr>
                <w:t>3、要求提供学历、学位证书的，投标人需提供证书扫描件以及学信网查询记录（官方网站截图，截图应包含网址栏）。对于较早颁发的学历学位证书，学信网无法查询的，除提供证书扫描件外，还需提供毕业院校、人社部门等颁发机构或监管机构等单位出具的证明作为得分的依据。</w:t>
              </w:r>
            </w:ins>
          </w:p>
        </w:tc>
        <w:tc>
          <w:tcPr>
            <w:tcW w:w="735" w:type="dxa"/>
            <w:shd w:val="clear" w:color="auto" w:fill="auto"/>
            <w:vAlign w:val="center"/>
          </w:tcPr>
          <w:p w14:paraId="0CCB5902">
            <w:pPr>
              <w:spacing w:line="360" w:lineRule="auto"/>
              <w:jc w:val="center"/>
              <w:rPr>
                <w:ins w:id="140" w:author="微笑" w:date="2024-09-18T15:18:47Z"/>
                <w:rFonts w:hint="eastAsia" w:ascii="仿宋" w:hAnsi="仿宋" w:eastAsia="仿宋" w:cs="仿宋"/>
                <w:sz w:val="21"/>
                <w:szCs w:val="21"/>
              </w:rPr>
            </w:pPr>
            <w:ins w:id="141" w:author="微笑" w:date="2024-09-18T15:18:47Z">
              <w:r>
                <w:rPr>
                  <w:rFonts w:hint="eastAsia" w:ascii="仿宋" w:hAnsi="仿宋" w:eastAsia="仿宋" w:cs="仿宋"/>
                  <w:sz w:val="21"/>
                  <w:szCs w:val="21"/>
                </w:rPr>
                <w:t>2</w:t>
              </w:r>
            </w:ins>
          </w:p>
        </w:tc>
      </w:tr>
      <w:tr w14:paraId="6D8E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ins w:id="142" w:author="微笑" w:date="2024-09-18T15:18:47Z"/>
        </w:trPr>
        <w:tc>
          <w:tcPr>
            <w:tcW w:w="455" w:type="dxa"/>
            <w:vAlign w:val="center"/>
          </w:tcPr>
          <w:p w14:paraId="1EA67BB8">
            <w:pPr>
              <w:adjustRightInd w:val="0"/>
              <w:snapToGrid w:val="0"/>
              <w:spacing w:line="360" w:lineRule="auto"/>
              <w:jc w:val="center"/>
              <w:rPr>
                <w:ins w:id="143" w:author="微笑" w:date="2024-09-18T15:18:47Z"/>
                <w:rFonts w:hint="eastAsia" w:ascii="仿宋" w:hAnsi="仿宋" w:eastAsia="仿宋" w:cs="仿宋"/>
                <w:b/>
                <w:sz w:val="21"/>
                <w:szCs w:val="21"/>
              </w:rPr>
            </w:pPr>
            <w:ins w:id="144" w:author="微笑" w:date="2024-09-18T15:18:47Z">
              <w:r>
                <w:rPr>
                  <w:rFonts w:hint="eastAsia" w:ascii="仿宋" w:hAnsi="仿宋" w:eastAsia="仿宋" w:cs="仿宋"/>
                  <w:b/>
                  <w:sz w:val="21"/>
                  <w:szCs w:val="21"/>
                </w:rPr>
                <w:t>价格30分</w:t>
              </w:r>
            </w:ins>
          </w:p>
        </w:tc>
        <w:tc>
          <w:tcPr>
            <w:tcW w:w="700" w:type="dxa"/>
            <w:shd w:val="clear" w:color="auto" w:fill="auto"/>
            <w:vAlign w:val="center"/>
          </w:tcPr>
          <w:p w14:paraId="10A6F7F0">
            <w:pPr>
              <w:widowControl/>
              <w:jc w:val="center"/>
              <w:textAlignment w:val="center"/>
              <w:rPr>
                <w:ins w:id="145" w:author="微笑" w:date="2024-09-18T15:18:47Z"/>
                <w:rFonts w:hint="eastAsia" w:ascii="仿宋" w:hAnsi="仿宋" w:eastAsia="仿宋" w:cs="仿宋"/>
                <w:kern w:val="0"/>
                <w:sz w:val="21"/>
                <w:szCs w:val="21"/>
              </w:rPr>
            </w:pPr>
            <w:ins w:id="146" w:author="微笑" w:date="2024-09-18T15:18:47Z">
              <w:r>
                <w:rPr>
                  <w:rFonts w:hint="eastAsia" w:ascii="仿宋" w:hAnsi="仿宋" w:eastAsia="仿宋" w:cs="仿宋"/>
                  <w:kern w:val="0"/>
                  <w:sz w:val="21"/>
                  <w:szCs w:val="21"/>
                </w:rPr>
                <w:t>3.1</w:t>
              </w:r>
            </w:ins>
          </w:p>
        </w:tc>
        <w:tc>
          <w:tcPr>
            <w:tcW w:w="1755" w:type="dxa"/>
            <w:shd w:val="clear" w:color="auto" w:fill="auto"/>
            <w:vAlign w:val="center"/>
          </w:tcPr>
          <w:p w14:paraId="4E0E85F1">
            <w:pPr>
              <w:jc w:val="left"/>
              <w:rPr>
                <w:ins w:id="147" w:author="微笑" w:date="2024-09-18T15:18:47Z"/>
                <w:rFonts w:hint="eastAsia" w:ascii="仿宋" w:hAnsi="仿宋" w:eastAsia="仿宋" w:cs="仿宋"/>
                <w:sz w:val="21"/>
                <w:szCs w:val="21"/>
              </w:rPr>
            </w:pPr>
            <w:ins w:id="148" w:author="微笑" w:date="2024-09-18T15:18:47Z">
              <w:r>
                <w:rPr>
                  <w:rFonts w:hint="eastAsia" w:ascii="仿宋" w:hAnsi="仿宋" w:eastAsia="仿宋" w:cs="仿宋"/>
                  <w:bCs/>
                  <w:sz w:val="21"/>
                  <w:szCs w:val="21"/>
                </w:rPr>
                <w:t>价格</w:t>
              </w:r>
            </w:ins>
          </w:p>
        </w:tc>
        <w:tc>
          <w:tcPr>
            <w:tcW w:w="6105" w:type="dxa"/>
            <w:shd w:val="clear" w:color="auto" w:fill="auto"/>
            <w:vAlign w:val="center"/>
          </w:tcPr>
          <w:p w14:paraId="5F789B55">
            <w:pPr>
              <w:pStyle w:val="16"/>
              <w:pBdr>
                <w:bottom w:val="none" w:color="auto" w:sz="0" w:space="0"/>
              </w:pBdr>
              <w:tabs>
                <w:tab w:val="clear" w:pos="4153"/>
                <w:tab w:val="clear" w:pos="8306"/>
              </w:tabs>
              <w:spacing w:line="360" w:lineRule="auto"/>
              <w:jc w:val="left"/>
              <w:rPr>
                <w:ins w:id="149" w:author="微笑" w:date="2024-09-18T15:18:47Z"/>
                <w:rFonts w:hint="eastAsia" w:ascii="仿宋" w:hAnsi="仿宋" w:eastAsia="仿宋" w:cs="仿宋"/>
                <w:sz w:val="21"/>
                <w:szCs w:val="21"/>
              </w:rPr>
            </w:pPr>
            <w:ins w:id="150" w:author="微笑" w:date="2024-09-18T15:18:47Z">
              <w:r>
                <w:rPr>
                  <w:rFonts w:hint="eastAsia" w:ascii="仿宋" w:hAnsi="仿宋" w:eastAsia="仿宋" w:cs="仿宋"/>
                  <w:sz w:val="21"/>
                  <w:szCs w:val="21"/>
                </w:rPr>
                <w:t>价格分采用低价优先法计算，即满足招标文件要求且投标价格最低的投标报价为评标基准价，其价格分为满分；其它投标人的价格分统一按照下列公示计算：投标报价得分=（评标基准价/投标报价）×30</w:t>
              </w:r>
            </w:ins>
          </w:p>
        </w:tc>
        <w:tc>
          <w:tcPr>
            <w:tcW w:w="735" w:type="dxa"/>
            <w:shd w:val="clear" w:color="auto" w:fill="auto"/>
            <w:vAlign w:val="center"/>
          </w:tcPr>
          <w:p w14:paraId="7127590D">
            <w:pPr>
              <w:spacing w:line="360" w:lineRule="auto"/>
              <w:jc w:val="center"/>
              <w:rPr>
                <w:ins w:id="151" w:author="微笑" w:date="2024-09-18T15:18:47Z"/>
                <w:rFonts w:hint="eastAsia" w:ascii="仿宋" w:hAnsi="仿宋" w:eastAsia="仿宋" w:cs="仿宋"/>
                <w:sz w:val="21"/>
                <w:szCs w:val="21"/>
              </w:rPr>
            </w:pPr>
            <w:ins w:id="152" w:author="微笑" w:date="2024-09-18T15:18:47Z">
              <w:r>
                <w:rPr>
                  <w:rFonts w:hint="eastAsia" w:ascii="仿宋" w:hAnsi="仿宋" w:eastAsia="仿宋" w:cs="仿宋"/>
                  <w:sz w:val="21"/>
                  <w:szCs w:val="21"/>
                </w:rPr>
                <w:t>30</w:t>
              </w:r>
            </w:ins>
          </w:p>
        </w:tc>
      </w:tr>
    </w:tbl>
    <w:p w14:paraId="5206DA46">
      <w:pPr>
        <w:pStyle w:val="18"/>
        <w:tabs>
          <w:tab w:val="left" w:pos="-166"/>
        </w:tabs>
        <w:kinsoku w:val="0"/>
        <w:wordWrap w:val="0"/>
        <w:topLinePunct/>
        <w:ind w:left="498" w:leftChars="150" w:firstLine="440" w:firstLineChars="190"/>
        <w:rPr>
          <w:rFonts w:ascii="仿宋" w:hAnsi="仿宋" w:eastAsia="仿宋" w:cs="仿宋"/>
          <w:sz w:val="18"/>
        </w:rPr>
      </w:pPr>
    </w:p>
    <w:p w14:paraId="419D3CB2">
      <w:pPr>
        <w:pStyle w:val="18"/>
        <w:tabs>
          <w:tab w:val="left" w:pos="-166"/>
        </w:tabs>
        <w:kinsoku w:val="0"/>
        <w:wordWrap w:val="0"/>
        <w:topLinePunct/>
        <w:ind w:left="0" w:leftChars="0" w:firstLine="262" w:firstLineChars="100"/>
        <w:rPr>
          <w:rFonts w:ascii="仿宋" w:hAnsi="仿宋" w:eastAsia="仿宋" w:cs="仿宋"/>
          <w:sz w:val="18"/>
        </w:rPr>
        <w:pPrChange w:id="153" w:author="微笑" w:date="2024-09-18T15:16:35Z">
          <w:pPr>
            <w:pStyle w:val="18"/>
            <w:tabs>
              <w:tab w:val="left" w:pos="-166"/>
            </w:tabs>
            <w:kinsoku w:val="0"/>
            <w:wordWrap w:val="0"/>
            <w:topLinePunct/>
            <w:ind w:left="498" w:leftChars="150" w:firstLine="440" w:firstLineChars="190"/>
          </w:pPr>
        </w:pPrChange>
      </w:pPr>
      <w:del w:id="154" w:author="微笑" w:date="2024-09-18T15:15:53Z">
        <w:r>
          <w:rPr>
            <w:rFonts w:hint="eastAsia" w:ascii="仿宋" w:hAnsi="仿宋" w:eastAsia="仿宋" w:cs="仿宋"/>
            <w:b/>
            <w:sz w:val="21"/>
            <w:szCs w:val="21"/>
          </w:rPr>
          <w:delText>项目序</w:delText>
        </w:r>
      </w:del>
    </w:p>
    <w:p w14:paraId="4E94E405">
      <w:pPr>
        <w:kinsoku w:val="0"/>
        <w:wordWrap w:val="0"/>
        <w:topLinePunct/>
        <w:rPr>
          <w:rFonts w:ascii="仿宋" w:hAnsi="仿宋" w:eastAsia="仿宋" w:cs="仿宋"/>
          <w:b/>
          <w:sz w:val="21"/>
        </w:rPr>
      </w:pPr>
    </w:p>
    <w:p w14:paraId="54F5A3DE">
      <w:pPr>
        <w:kinsoku w:val="0"/>
        <w:wordWrap w:val="0"/>
        <w:topLinePunct/>
        <w:rPr>
          <w:rFonts w:ascii="仿宋" w:hAnsi="仿宋" w:eastAsia="仿宋" w:cs="仿宋"/>
          <w:b/>
          <w:sz w:val="21"/>
        </w:rPr>
      </w:pPr>
      <w:r>
        <w:rPr>
          <w:rFonts w:hint="eastAsia" w:ascii="仿宋" w:hAnsi="仿宋" w:eastAsia="仿宋" w:cs="仿宋"/>
          <w:b/>
          <w:sz w:val="21"/>
        </w:rPr>
        <w:t>六、开标、评标、定标</w:t>
      </w:r>
    </w:p>
    <w:p w14:paraId="7C63D2D1">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招标人将组织公开开标,必要时通知投标人现场答辩。</w:t>
      </w:r>
    </w:p>
    <w:p w14:paraId="5F00F598">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招标人将仅对确认为符合招标文件要求的投标进行评价和比较。</w:t>
      </w:r>
    </w:p>
    <w:p w14:paraId="1E02DBCD">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合同将授予符合招标文件条件并对买方最为有利的投标人，招标人没有义务必须接受最低报价的投标。</w:t>
      </w:r>
    </w:p>
    <w:p w14:paraId="272D39C3">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招标人有权在定标以前拒绝任何或全部投标，对由此造成对投标人的影响不负任何责任，同时对此不做任何解释。</w:t>
      </w:r>
    </w:p>
    <w:p w14:paraId="73E32130">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招标人可以接受投标货物中的任何一项、几项或全部，并有权在授予合同时改变订货的数量。</w:t>
      </w:r>
    </w:p>
    <w:p w14:paraId="4F1853C9">
      <w:pPr>
        <w:kinsoku w:val="0"/>
        <w:wordWrap w:val="0"/>
        <w:topLinePunct/>
        <w:ind w:left="851" w:hanging="851"/>
        <w:rPr>
          <w:rFonts w:ascii="仿宋" w:hAnsi="仿宋" w:eastAsia="仿宋" w:cs="仿宋"/>
          <w:b/>
          <w:sz w:val="21"/>
        </w:rPr>
      </w:pPr>
      <w:r>
        <w:rPr>
          <w:rFonts w:hint="eastAsia" w:ascii="仿宋" w:hAnsi="仿宋" w:eastAsia="仿宋" w:cs="仿宋"/>
          <w:b/>
          <w:sz w:val="21"/>
        </w:rPr>
        <w:t>七、评标过程的保密性</w:t>
      </w:r>
    </w:p>
    <w:p w14:paraId="2486F434">
      <w:pPr>
        <w:numPr>
          <w:ilvl w:val="0"/>
          <w:numId w:val="8"/>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公开开标后，直至向中标的投标人授予合同时止，凡与审查、澄清、评价和比较投标有关的资料以及授标意见等，均不得向投标人及与评标无关的其他人透露。</w:t>
      </w:r>
    </w:p>
    <w:p w14:paraId="1A789058">
      <w:pPr>
        <w:numPr>
          <w:ilvl w:val="0"/>
          <w:numId w:val="8"/>
        </w:numPr>
        <w:tabs>
          <w:tab w:val="left" w:pos="0"/>
          <w:tab w:val="clear" w:pos="425"/>
        </w:tabs>
        <w:kinsoku w:val="0"/>
        <w:wordWrap w:val="0"/>
        <w:topLinePunct/>
        <w:ind w:left="830" w:hanging="332"/>
        <w:rPr>
          <w:rFonts w:ascii="仿宋" w:hAnsi="仿宋" w:eastAsia="仿宋" w:cs="仿宋"/>
          <w:sz w:val="21"/>
        </w:rPr>
      </w:pPr>
      <w:r>
        <w:rPr>
          <w:rFonts w:hint="eastAsia" w:ascii="仿宋" w:hAnsi="仿宋" w:eastAsia="仿宋" w:cs="仿宋"/>
          <w:sz w:val="18"/>
        </w:rPr>
        <w:t>在评标过程中，如果投标人试图在投标文件审查、澄清、比较及授予合同方面向买方施加任何影响，其投标将被拒绝。</w:t>
      </w:r>
    </w:p>
    <w:p w14:paraId="74D50789">
      <w:pPr>
        <w:kinsoku w:val="0"/>
        <w:wordWrap w:val="0"/>
        <w:topLinePunct/>
        <w:jc w:val="center"/>
        <w:rPr>
          <w:rFonts w:ascii="仿宋" w:hAnsi="仿宋" w:eastAsia="仿宋" w:cs="仿宋"/>
          <w:b/>
          <w:sz w:val="32"/>
        </w:rPr>
      </w:pPr>
      <w:r>
        <w:rPr>
          <w:rFonts w:hint="eastAsia" w:ascii="仿宋" w:hAnsi="仿宋" w:eastAsia="仿宋" w:cs="仿宋"/>
          <w:b/>
          <w:sz w:val="32"/>
        </w:rPr>
        <w:t>第二部分  技术服务内容、技术指标要求等</w:t>
      </w:r>
    </w:p>
    <w:p w14:paraId="04654235">
      <w:pPr>
        <w:spacing w:line="360" w:lineRule="auto"/>
        <w:ind w:firstLine="524" w:firstLineChars="200"/>
        <w:jc w:val="both"/>
        <w:rPr>
          <w:rFonts w:ascii="仿宋" w:hAnsi="仿宋" w:eastAsia="仿宋" w:cs="仿宋"/>
          <w:bCs/>
          <w:sz w:val="21"/>
          <w:szCs w:val="21"/>
        </w:rPr>
      </w:pPr>
      <w:r>
        <w:rPr>
          <w:rFonts w:hint="eastAsia" w:ascii="仿宋" w:hAnsi="仿宋" w:eastAsia="仿宋" w:cs="仿宋"/>
          <w:bCs/>
          <w:sz w:val="21"/>
          <w:szCs w:val="21"/>
        </w:rPr>
        <w:t>一．项目名称：</w:t>
      </w:r>
      <w:r>
        <w:rPr>
          <w:rFonts w:hint="eastAsia"/>
          <w:b/>
          <w:bCs/>
          <w:sz w:val="21"/>
          <w:szCs w:val="21"/>
          <w:lang w:val="en-US" w:eastAsia="zh-CN"/>
        </w:rPr>
        <w:t>汕头大学医学院实习生管理系统采购项目</w:t>
      </w:r>
    </w:p>
    <w:p w14:paraId="09A6049B">
      <w:pPr>
        <w:kinsoku w:val="0"/>
        <w:topLinePunct/>
        <w:ind w:firstLine="1048" w:firstLineChars="400"/>
        <w:rPr>
          <w:ins w:id="155" w:author="天行健" w:date="2024-07-30T12:06:01Z"/>
          <w:rFonts w:hint="eastAsia" w:ascii="仿宋" w:hAnsi="仿宋" w:eastAsia="仿宋" w:cs="仿宋"/>
          <w:bCs/>
          <w:sz w:val="21"/>
          <w:szCs w:val="21"/>
        </w:rPr>
      </w:pPr>
      <w:r>
        <w:rPr>
          <w:rFonts w:hint="eastAsia" w:ascii="仿宋" w:hAnsi="仿宋" w:eastAsia="仿宋" w:cs="仿宋"/>
          <w:bCs/>
          <w:sz w:val="21"/>
          <w:szCs w:val="21"/>
        </w:rPr>
        <w:t>总预算：</w:t>
      </w:r>
      <w:r>
        <w:rPr>
          <w:rFonts w:hint="eastAsia" w:ascii="仿宋" w:hAnsi="仿宋" w:eastAsia="仿宋" w:cs="仿宋"/>
          <w:bCs/>
          <w:sz w:val="21"/>
          <w:szCs w:val="21"/>
          <w:lang w:val="en-US" w:eastAsia="zh-CN"/>
        </w:rPr>
        <w:t>330</w:t>
      </w:r>
      <w:r>
        <w:rPr>
          <w:rFonts w:hint="eastAsia" w:ascii="仿宋" w:hAnsi="仿宋" w:eastAsia="仿宋" w:cs="仿宋"/>
          <w:bCs/>
          <w:sz w:val="21"/>
          <w:szCs w:val="21"/>
        </w:rPr>
        <w:t>000元</w:t>
      </w:r>
    </w:p>
    <w:p w14:paraId="4A646F73">
      <w:pPr>
        <w:kinsoku w:val="0"/>
        <w:topLinePunct/>
        <w:ind w:left="996" w:leftChars="300" w:firstLine="0" w:firstLineChars="0"/>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本招标书中所提甲方特指需方（汕头大学医学院），乙方特指供方（潜在的中标单位）</w:t>
      </w:r>
    </w:p>
    <w:p w14:paraId="3F3CCEB8">
      <w:pPr>
        <w:adjustRightInd w:val="0"/>
        <w:snapToGrid w:val="0"/>
        <w:spacing w:line="360" w:lineRule="auto"/>
        <w:ind w:firstLine="524" w:firstLineChars="200"/>
        <w:rPr>
          <w:rFonts w:hint="eastAsia" w:ascii="仿宋" w:hAnsi="仿宋" w:eastAsia="仿宋" w:cs="仿宋"/>
          <w:b/>
          <w:bCs/>
          <w:sz w:val="21"/>
          <w:szCs w:val="21"/>
        </w:rPr>
      </w:pPr>
      <w:r>
        <w:rPr>
          <w:rFonts w:hint="eastAsia"/>
          <w:b/>
          <w:bCs/>
          <w:sz w:val="21"/>
          <w:szCs w:val="21"/>
        </w:rPr>
        <w:t>二．</w:t>
      </w:r>
      <w:r>
        <w:rPr>
          <w:rFonts w:hint="eastAsia" w:ascii="仿宋" w:hAnsi="仿宋" w:eastAsia="仿宋" w:cs="仿宋"/>
          <w:b/>
          <w:bCs/>
          <w:sz w:val="21"/>
          <w:szCs w:val="21"/>
        </w:rPr>
        <w:t>项目概况</w:t>
      </w:r>
    </w:p>
    <w:p w14:paraId="2B15CDC6">
      <w:pPr>
        <w:keepNext w:val="0"/>
        <w:keepLines w:val="0"/>
        <w:pageBreakBefore w:val="0"/>
        <w:widowControl w:val="0"/>
        <w:kinsoku/>
        <w:wordWrap/>
        <w:overflowPunct/>
        <w:topLinePunct w:val="0"/>
        <w:autoSpaceDE/>
        <w:autoSpaceDN/>
        <w:bidi w:val="0"/>
        <w:adjustRightInd/>
        <w:snapToGrid/>
        <w:spacing w:line="360" w:lineRule="auto"/>
        <w:ind w:left="878" w:leftChars="225" w:hanging="131" w:hangingChars="5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为提高实习生管理效率和实习质量，本次计划采购实习生管理系统信息服务以现代信息技术为依托，对临床实习的所有环节和影响实习质量的各个要素进行全面、系统管理，同时可实现教学资源共享，完成各类数据统计与分析。</w:t>
      </w:r>
    </w:p>
    <w:p w14:paraId="3B3EFCD1">
      <w:pPr>
        <w:keepNext w:val="0"/>
        <w:keepLines w:val="0"/>
        <w:pageBreakBefore w:val="0"/>
        <w:widowControl w:val="0"/>
        <w:kinsoku/>
        <w:wordWrap/>
        <w:overflowPunct/>
        <w:topLinePunct w:val="0"/>
        <w:autoSpaceDE/>
        <w:autoSpaceDN/>
        <w:bidi w:val="0"/>
        <w:adjustRightInd/>
        <w:snapToGrid/>
        <w:spacing w:line="360" w:lineRule="auto"/>
        <w:ind w:left="747" w:leftChars="225" w:firstLine="0" w:firstLineChars="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系统的核心功能涵盖实习生轮转计划管理、入科到出科过程管理、教学活动管理、在线学习与考核、实习日志提交、反馈与评价机制等关键领域。临床学院应该可以通过系统制定和调整实习轮转计划，监督实习生的工作安排和学习进度。同时，实习生可以通过平台接收任务，提交工作总结，参加在线考试，并获得即时反馈等。系统支持多元化的用户角色，包括临床学院管理员、教研室主任、科室主任、教学秘书、临床导师、实习生等，不同角色拥有不同的操作权限和界面。系统还提供了丰富的数据分析和报告功能，帮助临床学院监测实习生的表现，评估教学质量，并根据数据分析结果不断优化临床教育和实习安排。这种数据驱动的决策支持，能够明显提高教学效果和实习体验，最终提升医疗人才的培养质量。</w:t>
      </w:r>
    </w:p>
    <w:p w14:paraId="2DDA776B">
      <w:pPr>
        <w:spacing w:line="360" w:lineRule="auto"/>
        <w:ind w:firstLine="524" w:firstLineChars="200"/>
        <w:rPr>
          <w:sz w:val="21"/>
          <w:szCs w:val="21"/>
        </w:rPr>
      </w:pPr>
    </w:p>
    <w:p w14:paraId="0FFDE840">
      <w:pPr>
        <w:spacing w:line="360" w:lineRule="auto"/>
        <w:ind w:firstLine="524" w:firstLineChars="200"/>
        <w:rPr>
          <w:sz w:val="21"/>
          <w:szCs w:val="21"/>
        </w:rPr>
      </w:pPr>
    </w:p>
    <w:p w14:paraId="1351828E">
      <w:pPr>
        <w:keepNext w:val="0"/>
        <w:keepLines w:val="0"/>
        <w:pageBreakBefore w:val="0"/>
        <w:widowControl w:val="0"/>
        <w:numPr>
          <w:ilvl w:val="-1"/>
          <w:numId w:val="0"/>
        </w:numPr>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b/>
          <w:sz w:val="21"/>
          <w:szCs w:val="21"/>
          <w:lang w:val="en-US" w:eastAsia="zh-CN"/>
        </w:rPr>
      </w:pPr>
      <w:r>
        <w:rPr>
          <w:rFonts w:hint="eastAsia" w:ascii="仿宋" w:hAnsi="仿宋" w:eastAsia="仿宋" w:cs="仿宋"/>
          <w:b/>
          <w:bCs/>
          <w:sz w:val="21"/>
          <w:szCs w:val="21"/>
        </w:rPr>
        <w:t>三．</w:t>
      </w:r>
      <w:r>
        <w:rPr>
          <w:rFonts w:hint="eastAsia" w:ascii="仿宋" w:hAnsi="仿宋" w:eastAsia="仿宋" w:cs="仿宋"/>
          <w:b/>
          <w:sz w:val="21"/>
          <w:szCs w:val="21"/>
          <w:lang w:val="en-US" w:eastAsia="zh-CN"/>
        </w:rPr>
        <w:t>系统技术参数</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741"/>
        <w:gridCol w:w="510"/>
        <w:gridCol w:w="7987"/>
      </w:tblGrid>
      <w:tr w14:paraId="00A6B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vAlign w:val="center"/>
          </w:tcPr>
          <w:p w14:paraId="03B59CCC">
            <w:pPr>
              <w:adjustRightInd w:val="0"/>
              <w:snapToGrid w:val="0"/>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741" w:type="dxa"/>
            <w:vAlign w:val="center"/>
          </w:tcPr>
          <w:p w14:paraId="76243BA8">
            <w:pPr>
              <w:adjustRightInd w:val="0"/>
              <w:snapToGrid w:val="0"/>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采购内容</w:t>
            </w:r>
          </w:p>
        </w:tc>
        <w:tc>
          <w:tcPr>
            <w:tcW w:w="510" w:type="dxa"/>
            <w:vAlign w:val="center"/>
          </w:tcPr>
          <w:p w14:paraId="4725B868">
            <w:pPr>
              <w:adjustRightInd w:val="0"/>
              <w:snapToGrid w:val="0"/>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数量</w:t>
            </w:r>
          </w:p>
        </w:tc>
        <w:tc>
          <w:tcPr>
            <w:tcW w:w="7987" w:type="dxa"/>
            <w:vAlign w:val="center"/>
          </w:tcPr>
          <w:p w14:paraId="12CCEA48">
            <w:pPr>
              <w:adjustRightInd w:val="0"/>
              <w:snapToGrid w:val="0"/>
              <w:spacing w:line="360" w:lineRule="auto"/>
              <w:jc w:val="center"/>
              <w:rPr>
                <w:rFonts w:hint="eastAsia" w:ascii="仿宋" w:hAnsi="仿宋" w:eastAsia="仿宋" w:cs="仿宋"/>
                <w:b/>
                <w:sz w:val="21"/>
                <w:szCs w:val="21"/>
              </w:rPr>
            </w:pPr>
            <w:r>
              <w:rPr>
                <w:rFonts w:hint="eastAsia" w:ascii="仿宋" w:hAnsi="仿宋" w:eastAsia="仿宋" w:cs="仿宋"/>
                <w:b/>
                <w:sz w:val="21"/>
                <w:szCs w:val="21"/>
              </w:rPr>
              <w:t>项目要求及技术需求</w:t>
            </w:r>
          </w:p>
        </w:tc>
      </w:tr>
      <w:tr w14:paraId="15CCF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11929E1">
            <w:pPr>
              <w:adjustRightInd w:val="0"/>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1</w:t>
            </w:r>
          </w:p>
        </w:tc>
        <w:tc>
          <w:tcPr>
            <w:tcW w:w="741" w:type="dxa"/>
          </w:tcPr>
          <w:p w14:paraId="43335099">
            <w:pPr>
              <w:adjustRightInd w:val="0"/>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实习生管理系统（信息服务）</w:t>
            </w:r>
          </w:p>
        </w:tc>
        <w:tc>
          <w:tcPr>
            <w:tcW w:w="510" w:type="dxa"/>
          </w:tcPr>
          <w:p w14:paraId="1060DD7E">
            <w:pPr>
              <w:adjustRightInd w:val="0"/>
              <w:snapToGrid w:val="0"/>
              <w:spacing w:line="360" w:lineRule="auto"/>
              <w:rPr>
                <w:rFonts w:hint="eastAsia" w:ascii="仿宋" w:hAnsi="仿宋" w:eastAsia="仿宋" w:cs="仿宋"/>
                <w:bCs/>
                <w:sz w:val="21"/>
                <w:szCs w:val="21"/>
              </w:rPr>
            </w:pPr>
            <w:r>
              <w:rPr>
                <w:rFonts w:hint="eastAsia" w:ascii="仿宋" w:hAnsi="仿宋" w:eastAsia="仿宋" w:cs="仿宋"/>
                <w:bCs/>
                <w:sz w:val="21"/>
                <w:szCs w:val="21"/>
              </w:rPr>
              <w:t>1套</w:t>
            </w:r>
          </w:p>
        </w:tc>
        <w:tc>
          <w:tcPr>
            <w:tcW w:w="7987" w:type="dxa"/>
          </w:tcPr>
          <w:p w14:paraId="027FB12B">
            <w:pPr>
              <w:ind w:firstLine="524" w:firstLineChars="200"/>
              <w:jc w:val="left"/>
              <w:rPr>
                <w:rFonts w:hint="eastAsia" w:ascii="仿宋" w:hAnsi="仿宋" w:eastAsia="仿宋" w:cs="仿宋"/>
                <w:b/>
                <w:kern w:val="0"/>
                <w:sz w:val="21"/>
                <w:szCs w:val="21"/>
              </w:rPr>
            </w:pPr>
            <w:r>
              <w:rPr>
                <w:rFonts w:hint="eastAsia" w:ascii="仿宋" w:hAnsi="仿宋" w:eastAsia="仿宋" w:cs="仿宋"/>
                <w:b/>
                <w:kern w:val="0"/>
                <w:sz w:val="21"/>
                <w:szCs w:val="21"/>
              </w:rPr>
              <w:t>（一）总体要求</w:t>
            </w:r>
          </w:p>
          <w:p w14:paraId="653A121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1、系统要求</w:t>
            </w:r>
          </w:p>
          <w:p w14:paraId="2F253A9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 基于B/S网络架构WEB网页系统操作，客户端通过浏览器即可完成相关业务操作。</w:t>
            </w:r>
          </w:p>
          <w:p w14:paraId="520491E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 ▲多终端应用：支持PC端、APP端（支持Android和IOS）、微信端应用，不同终端设备操作数据可同步，随时随地均可上线访问服务器进行操作。支持500个以上客户端同时上线访问服务器。</w:t>
            </w:r>
          </w:p>
          <w:p w14:paraId="71D7395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1.3 系统有严密的安全体系，用户隐私信息及敏感数据脱敏后保存，保证数据处理和传输全过程和数据存储在服务端的安全性；系统具备独立的数据备份存储方案。系统获得信息系统安全等级保护第三级备案证明（需出具信息安全三级等保证书）。</w:t>
            </w:r>
          </w:p>
          <w:p w14:paraId="198E326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1.4 ▲一体化平台扩展：支持系统扩展和功能延伸；支持多个管理系统的用户和角色类别权限统一设置维护，实现所有教学过程数据统计分析的结果可视化。</w:t>
            </w:r>
          </w:p>
          <w:p w14:paraId="2B828B3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2、用户组管理：支持统一管理不同系统角色及权限，自定义无限级角色类别；可通过角色类别搭建人员架构和分配不同角色权限，支持新增或导入用户组，支持通过用户组权限进行权限复制。</w:t>
            </w:r>
          </w:p>
          <w:p w14:paraId="70E2460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3、用户管理：支持维护不同人员的基础信息，支持添加、编辑；支持批量导入和导出；支持个人权限设置；支持账号状态管理，进行批量启用和禁用，支持密码重置。</w:t>
            </w:r>
          </w:p>
          <w:p w14:paraId="6C80BB2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4、通知公告</w:t>
            </w:r>
          </w:p>
          <w:p w14:paraId="701BFD2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4.1 权限分配：支持公告发布权限自主设定。</w:t>
            </w:r>
          </w:p>
          <w:p w14:paraId="02F0B41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4.2 发布公告：支持自定义设置公告标题、推送对象等；公告内容支持文字、图片、链接等，支持上传文档、图片等作为附件。</w:t>
            </w:r>
          </w:p>
          <w:p w14:paraId="3756C11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4.3 查看与导出：支持查看通知公告详情，自主统计发出数量，已读/未读状态统计，支持查看各状态的具体人员；支持导出通知内容。</w:t>
            </w:r>
          </w:p>
          <w:p w14:paraId="3C940A6B">
            <w:pPr>
              <w:ind w:firstLine="524" w:firstLineChars="200"/>
              <w:jc w:val="left"/>
              <w:rPr>
                <w:rFonts w:hint="eastAsia" w:ascii="仿宋" w:hAnsi="仿宋" w:eastAsia="仿宋" w:cs="仿宋"/>
                <w:bCs/>
                <w:kern w:val="0"/>
                <w:sz w:val="21"/>
                <w:szCs w:val="21"/>
              </w:rPr>
            </w:pPr>
            <w:r>
              <w:rPr>
                <w:rFonts w:hint="eastAsia" w:ascii="仿宋" w:hAnsi="仿宋" w:eastAsia="仿宋" w:cs="仿宋"/>
                <w:b/>
                <w:kern w:val="0"/>
                <w:sz w:val="21"/>
                <w:szCs w:val="21"/>
              </w:rPr>
              <w:t>（二）系统功能</w:t>
            </w:r>
          </w:p>
          <w:p w14:paraId="6FD83F4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1、管理端后台</w:t>
            </w:r>
          </w:p>
          <w:p w14:paraId="14F8161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1.1用户管理</w:t>
            </w:r>
          </w:p>
          <w:p w14:paraId="661343C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1.1.1 用户列表</w:t>
            </w:r>
          </w:p>
          <w:p w14:paraId="015FB35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（1）支持对所有用户信息进行查看，支持添加用户，支持批量维护用户信息，支持批量导出用户。</w:t>
            </w:r>
          </w:p>
          <w:p w14:paraId="231E0BF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（2）支持通过用户名、姓名、手机号等关键字段进行用户搜索；支持根据用户组、账号状态等进行多条件组合查询。</w:t>
            </w:r>
          </w:p>
          <w:p w14:paraId="5B2B52B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1.1.2老师:可新增、编辑、查看、导出老师信息；为个人用户配置功能权限，以权限区分用户身份；重置老师密码；</w:t>
            </w:r>
          </w:p>
          <w:p w14:paraId="1D6966D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1.1.3 学生:可新增、编辑、查看、导出学生信息，包括实习生的基本信息及实习档案；重置学生密码；</w:t>
            </w:r>
          </w:p>
          <w:p w14:paraId="7BF2977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1.1.4 用户组管理</w:t>
            </w:r>
          </w:p>
          <w:p w14:paraId="1F2315B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（1）系统具备多种角色人员信息的分类管理功能，支持人员架构层级的自由设定；支持按照人员角色进行用户分组管理。</w:t>
            </w:r>
          </w:p>
          <w:p w14:paraId="02E4404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（2）支持按照用户组进行人员权限批量设置，可实现对不同人群、不同用户等多种层级人员的权限自由设定功能，满足分权管理，实现人员多层管理需求。</w:t>
            </w:r>
          </w:p>
          <w:p w14:paraId="596379D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 基础设置</w:t>
            </w:r>
          </w:p>
          <w:p w14:paraId="2CA898A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1.2.1科室管理：用于维护系统中的科室字段，包括新增、编辑、删除。</w:t>
            </w:r>
          </w:p>
          <w:p w14:paraId="2F10214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1.2.2专业管理：用于维护实习生所属专业的字段，包括新增、编辑、删除。</w:t>
            </w:r>
          </w:p>
          <w:p w14:paraId="12F6236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1.2.3基本信息设置：用于维护系统中的教研室、学校、职务、学制字段，包括新增、编辑、删除。</w:t>
            </w:r>
          </w:p>
          <w:p w14:paraId="1AEA3E7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1.2.4▲流程配置：可为出科考核、教学活动、请假管理、出科申请、实习手册、阶段考核、见习活动、实习小结、约课管理、入科管理配置审核流程。</w:t>
            </w:r>
          </w:p>
          <w:p w14:paraId="4E02F59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1.2.5形成性评价模板设置：可自定义设置不同形成性评价表单，已设置好的表单可查看、编辑和删除。支持批量或逐个给不同科室绑定对应的Mini-CEX评分考核表单和DOPS评分考核表单。</w:t>
            </w:r>
          </w:p>
          <w:p w14:paraId="773929F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1.2.6实习手册设置：可添加编辑实习病种库和实习操作库，支持按照学校、专业、科室对应匹配完成的病种和操作，包括病种操作名称及其要求数量等。</w:t>
            </w:r>
          </w:p>
          <w:p w14:paraId="75EF16E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1.2.7出科考核模版：可添加/编辑表单库和考核项目库，并为科室个性化配置考核项目及考核表单，实现不同科室考核内容不同的功能。</w:t>
            </w:r>
          </w:p>
          <w:p w14:paraId="5E728E5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1.2.8阶段考核模版：可添加/编辑表单库和考核项目库，并为教研室个性化配置考核项目及考核表单，实现不同教研室考核内容不同的功能。</w:t>
            </w:r>
          </w:p>
          <w:p w14:paraId="1C08CCE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1.2.9 360评估模版：用于维护360评估各类评估表单，包括实习生评估带教老师、带教老师评估实习生、实习生评估教学秘书、教学秘书评估实习生、实习生评估科室、实习生评估教研室、实习生评估导师；评估模版支持新增、编辑、删除。</w:t>
            </w:r>
          </w:p>
          <w:p w14:paraId="53AE279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1.3 审核管理</w:t>
            </w:r>
          </w:p>
          <w:p w14:paraId="669D0A9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1.3.1待办事宜：用于展示管理员需要审核的事宜，可按照所属科室模板、事宜名称及提交人姓名进行筛选查找。</w:t>
            </w:r>
          </w:p>
          <w:p w14:paraId="17246C2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1.3.2已办事宜：用于展示管理员已经审核的事宜，可按照所属科室模板、事宜名称及提交人姓名进行筛选查找。</w:t>
            </w:r>
          </w:p>
          <w:p w14:paraId="20E462AE">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1.4 轮转管理</w:t>
            </w:r>
          </w:p>
          <w:p w14:paraId="5390412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1.4.1▲轮转计划：用于管理实习生的轮转计划，可批量导入轮转计划，最小管理单位为天，精确灵活；支持轮转计划微调；支持轮转计划导出备份；支持按照轮转模板智能创建轮转计划；支持轮转计划汇总展示。</w:t>
            </w:r>
          </w:p>
          <w:p w14:paraId="5FD7A9A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1.4.2轮转模板：用于维护智能创建轮转计划所需的模板信息，可设置模版适用的用户范围和科室轮转要求。</w:t>
            </w:r>
          </w:p>
          <w:p w14:paraId="6A4C567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1.5 考试管理</w:t>
            </w:r>
          </w:p>
          <w:p w14:paraId="461F795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1.5.1自动组卷：可根据试题目录、题型、难易度及相关参数设置进行快速智能化自动组卷。</w:t>
            </w:r>
          </w:p>
          <w:p w14:paraId="1476A12E">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1.5.2出科理论考：使用“出科理论考”的模式，可将考试成绩与实习生系统相关联，达到实习生系统出科理论考核成绩快速调取。</w:t>
            </w:r>
          </w:p>
          <w:p w14:paraId="6307C8C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1.5.3阶段理论考：使用“阶段理论考”的模式，可将考试成绩与实习生系统相关联，达到实习生系统阶段理论考核成绩快速调取。</w:t>
            </w:r>
          </w:p>
          <w:p w14:paraId="2B17AD0E">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1.5.4快速发布：使用“快速发布”功能，可以对自动组卷及出科理论考的类型试卷进行快速发布。</w:t>
            </w:r>
          </w:p>
          <w:p w14:paraId="3645ADB3">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 过程考核</w:t>
            </w:r>
          </w:p>
          <w:p w14:paraId="769EE49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1.6.1入教研室教育：查看实习生入教研室教育的完成情况，包括设置入教研室教育内容，发送入教研室通知。</w:t>
            </w:r>
          </w:p>
          <w:p w14:paraId="0F3C0FD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1.6.2入科管理：为即将入科的实习生办理入科，包括分配带教老师及带教时间；支持预入科功能。</w:t>
            </w:r>
          </w:p>
          <w:p w14:paraId="69BCFEC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1.6.3入科教育：查看实习生入科教育的完成情况，并可以为不同科室个性化设置入科教育的内容。</w:t>
            </w:r>
          </w:p>
          <w:p w14:paraId="562955D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1.6.4教学大纲：可设置每个科室具体的教学大纲内容，教学大纲支持新增、编辑、删除。</w:t>
            </w:r>
          </w:p>
          <w:p w14:paraId="4B0C346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1.6.5床位管理：查看实习生在科室管理的床位信息，包括病例及操作详情，并且可对学生的预查房建议进行反馈、确认技能操作是否有效等。</w:t>
            </w:r>
          </w:p>
          <w:p w14:paraId="2C74CB4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1.6.6病史上传：可设置每个科室学生应上传的病史数量，并查看学生病史上传的详情。</w:t>
            </w:r>
          </w:p>
          <w:p w14:paraId="58E1A28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1.6.7▲形成性评价：可根据Mini-CEX、DOPS等形成性表单，做学生的过程化考核，最终系统根据表单数据生成雷达分析图。</w:t>
            </w:r>
          </w:p>
          <w:p w14:paraId="259F4EB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1.6.8实习手册：按照基础设置中的实习手册要求检查实习生科室轮转期间的病种操作完成情况，支持新增编辑修改删除。</w:t>
            </w:r>
          </w:p>
          <w:p w14:paraId="1C93D89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1.6.9实习小结：查看实习生在科室上传的实习小结信息，包括实习小结详情，以及实习小结分数信息。</w:t>
            </w:r>
          </w:p>
          <w:p w14:paraId="6CA14BA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1.6.10出科考核安排：安排出科考核并可进行打分、审核等操作，统计出科考核详情等。</w:t>
            </w:r>
          </w:p>
          <w:p w14:paraId="00898A4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1.6.11出科申请：用于设置出科必要条件，包括学生需要完成的条件和老师需要完成的条件，完成条件之后才能出科。</w:t>
            </w:r>
          </w:p>
          <w:p w14:paraId="7C93875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1.6.12阶段考核安排：安排阶段考核并可进行打分、审核等操作，统计阶段考核详情等。</w:t>
            </w:r>
          </w:p>
          <w:p w14:paraId="7700494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 培训管理</w:t>
            </w:r>
          </w:p>
          <w:p w14:paraId="672A7C1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1.7.1教学活动：可设置教学活动类型，设置每个科室不同类型教学活动应完成的数量，发布教学活动，统计教学活动的参与情况等。支持教学查房、病例讨论、小讲课等常规教学活动，亦支持管理员设置的新类型，教学活动的主讲人和参与人员均可对教学活动进行评价。</w:t>
            </w:r>
          </w:p>
          <w:p w14:paraId="3AB14B1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1.7.2教学活动安排：与教学活动功能类似，可以安排其他老师发布教学活动。</w:t>
            </w:r>
          </w:p>
          <w:p w14:paraId="4370E65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1.7.3院级活动：可设置院级活动的基本信息，查看发布院级活动，对已发布院级活动进行管理维护。</w:t>
            </w:r>
          </w:p>
          <w:p w14:paraId="11D5A57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1.7.4教学活动（教研室）：以教研室维度查看教学活动信息。</w:t>
            </w:r>
          </w:p>
          <w:p w14:paraId="0ABE2A6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1.7.5见习活动：与教学活动功能类似，可以安排针对见习生的培训类型，支持导入。</w:t>
            </w:r>
          </w:p>
          <w:p w14:paraId="35444F23">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1.7.6教学活动（科室）：以科室维度查看教学活动信息。</w:t>
            </w:r>
          </w:p>
          <w:p w14:paraId="2C990DF3">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1.7.7约课管理：设置约课基础信息，查看管理已经发布的约课信息。</w:t>
            </w:r>
          </w:p>
          <w:p w14:paraId="7DBDCB1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1.8 360评估</w:t>
            </w:r>
          </w:p>
          <w:p w14:paraId="53040CE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1.8.1实习生评估教学秘书：用于实习生对教学秘书的评估，在基础设置-360评估模板中设置应用的评估表单。</w:t>
            </w:r>
          </w:p>
          <w:p w14:paraId="1E1D128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1.8.2教学秘书评估实习生：用于教学秘书对实习生的评估，在基础设置-360评估模板中设置应用的评估表单。</w:t>
            </w:r>
          </w:p>
          <w:p w14:paraId="1AB3C1A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1.8.3实习生评估科室：用于实习生对科室的评估，在基础设置-360评估模板中设置应用的评估表单。</w:t>
            </w:r>
          </w:p>
          <w:p w14:paraId="148D477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1.8.4实习生评估教研室：用于实习生对教研室的评估，在基础设置-360评估模板中设置应用的评估表单。</w:t>
            </w:r>
          </w:p>
          <w:p w14:paraId="767877F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1.8.5实习生评估导师：用于实习生评估导师，在基础设置-360评估模板中设置应用的评估表单。</w:t>
            </w:r>
          </w:p>
          <w:p w14:paraId="4C7C9FD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1.8.6实习生评估带教老师：用于实习生评估带教老师，在基础设置-360评估模板中设置应用的评估表单。</w:t>
            </w:r>
          </w:p>
          <w:p w14:paraId="73AF839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1.8.7带教老师评估实习生：用于带教老师评估实习生，在基础设置-360评估模板中设置应用的评估表单。</w:t>
            </w:r>
          </w:p>
          <w:p w14:paraId="7911378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1.9 导师管理</w:t>
            </w:r>
          </w:p>
          <w:p w14:paraId="127DFDF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1.9.1师生匹配：管理员开启师生匹配过程，实习生可在导师库中选择意向导师，通过系统算法匹配最合适的导师。</w:t>
            </w:r>
          </w:p>
          <w:p w14:paraId="749226F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1.9.2访谈记录：查看/评论实习生上传的访谈记录。</w:t>
            </w:r>
          </w:p>
          <w:p w14:paraId="5EB3ED2E">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1.10 考勤管理</w:t>
            </w:r>
          </w:p>
          <w:p w14:paraId="5B1EEEE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1.10.1考勤签到：可设置考勤打卡方式，包括定位打卡、IP地址打卡等，并可设置各类型考勤的时间（如白班、夜班）。同时可以查看实习生上下班打卡的考勤记录。</w:t>
            </w:r>
          </w:p>
          <w:p w14:paraId="523EDD9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1.10.2考勤人员：展示以学生为维度的考勤签到数据，支持按照专业、用户名、真实姓名进行筛选查找。</w:t>
            </w:r>
          </w:p>
          <w:p w14:paraId="5ACFF52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1.10.3请假管理：可查看学生请假情况，并对学生请假进行审核处理。</w:t>
            </w:r>
          </w:p>
          <w:p w14:paraId="748DA8DE">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1.11 绩效管理</w:t>
            </w:r>
          </w:p>
          <w:p w14:paraId="206794E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1.11.1带教绩效：可以设置带教老师绩效规则，并针对规则对带教老师绩效进行统计计算。</w:t>
            </w:r>
          </w:p>
          <w:p w14:paraId="14B5DDE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1.12 资源管理</w:t>
            </w:r>
          </w:p>
          <w:p w14:paraId="30319B2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1.12.1题库管理</w:t>
            </w:r>
          </w:p>
          <w:p w14:paraId="2E748B2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（1）▲题库数量：总题库量不低于100万，支持定期动态扩展，基本满足临床学院和医学院的理论考试需求。</w:t>
            </w:r>
          </w:p>
          <w:p w14:paraId="7F404AA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题库分类：包括医学三基、执业医师资格考试、院校考核等，根据使用对象的不同，进行了医师、技师、护师、院校学生等的划分。另外题库还从科室、亚科室细分至病症，从考试类型、学科细分至章节，满足不同用户的不同形式的考试内容标准。</w:t>
            </w:r>
          </w:p>
          <w:p w14:paraId="5EFB669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3）题目类型：包括A1型选择题、A2型选择题、A3/A4选择型题、B型选择题、X型选择题、判断题、填空题、问答题、名词解释、案例分析客观题、案例分析主观题、共用案例分析题等12种题型，满足不同人员类别、层级的练习和考核需求。</w:t>
            </w:r>
          </w:p>
          <w:p w14:paraId="057881A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1.12.2▲视频资源：包含政策法规、基础操作、手术演示等视频资源，涵盖内科、外科、妇儿科、影像科等学科（需提供视频资源清单）。</w:t>
            </w:r>
          </w:p>
          <w:p w14:paraId="2E90047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1.12.3本院资源：管理员可自行上传视频类资源，供本院师生学习使用，其数据库经隔离处理，不与其他医学院校共用。</w:t>
            </w:r>
          </w:p>
          <w:p w14:paraId="0D9D024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1.13 自主学习</w:t>
            </w:r>
          </w:p>
          <w:p w14:paraId="4F73F08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1.13.1管理员可查看实习生的自主学习计划及导师、带教老师的指导建议，在实习期间全程跟踪实习生的学习和思想动态。</w:t>
            </w:r>
          </w:p>
          <w:p w14:paraId="0774E8C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1.14 数据分析</w:t>
            </w:r>
          </w:p>
          <w:p w14:paraId="48E1ACF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从各角色、各维度分析数据，生成分析图谱。</w:t>
            </w:r>
          </w:p>
          <w:p w14:paraId="183DB08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1.14.1用户：查看系统用户类别、管理员及用户组数据占比，查看学生和老师的各项数据分布情况。</w:t>
            </w:r>
          </w:p>
          <w:p w14:paraId="3D6654C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1.14.2考试：查看系统考试占比，分析各用户组考试发布情况，查看考试参与人员数据及成绩曲线。</w:t>
            </w:r>
          </w:p>
          <w:p w14:paraId="00E7BA6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1.14.3轮转过程：针对轮转过程中的入科情况、出科考核安排、阶段考核安排、教学活动、带教工作量、学员带教老师统计、360评估进行数据统计与分析。</w:t>
            </w:r>
          </w:p>
          <w:p w14:paraId="6B59BAC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1.14.4 审核情况：对系统中各类审核事项进行数据统计与分析。</w:t>
            </w:r>
          </w:p>
          <w:p w14:paraId="64DDC84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2、老师端</w:t>
            </w:r>
          </w:p>
          <w:p w14:paraId="3418EB0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2.1 个人信息：支持查看老师的个人信息，支持编辑、修改姓名、性别、手机号等基础信息。</w:t>
            </w:r>
          </w:p>
          <w:p w14:paraId="3A7CE99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2.2 审核管理</w:t>
            </w:r>
          </w:p>
          <w:p w14:paraId="2C0D2BB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2.2.1待办事宜功能：用于展示管理员需要审核的事宜，可按照所属科室模板、事宜名称及提交人姓名进行筛选查找。</w:t>
            </w:r>
          </w:p>
          <w:p w14:paraId="5FCB0E1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2.2.2已办事宜功能：用于展示管理员已经审核的事宜，可按照所属科室模板、事宜名称及提交人姓名进行筛选查找。</w:t>
            </w:r>
          </w:p>
          <w:p w14:paraId="3934FC43">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2.3 轮转管理</w:t>
            </w:r>
          </w:p>
          <w:p w14:paraId="4CD5951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2.3.1轮转计划功能：用于管理实习生的轮转计划，可批量导入轮转计划，最小管理单位为天，精确灵活；支持轮转计划微调；支持轮转计划导出备份；支持按照轮转模板智能创建轮转计划；支持轮转计划汇总展示。</w:t>
            </w:r>
          </w:p>
          <w:p w14:paraId="7BCE380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2.3.2轮转模板功能：用于查看智能创建轮转计划所需的模板信息。</w:t>
            </w:r>
          </w:p>
          <w:p w14:paraId="454844F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2.4 考试管理</w:t>
            </w:r>
          </w:p>
          <w:p w14:paraId="5E6691B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2.4.1自动组卷功能：可根据试题目录、题型、难易度及相关参数设置进行快速智能化自动组卷。</w:t>
            </w:r>
          </w:p>
          <w:p w14:paraId="7D5C711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2.4.2出科理论考功能：使用“出科理论考”的模式，可将考试成绩与实习生系统相关联，达到实习生系统出科理论考核成绩快速调取。</w:t>
            </w:r>
          </w:p>
          <w:p w14:paraId="1642523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2.4.3阶段理论考功能：使用“阶段理论考”的模式，可将考试成绩与实习生系统相关联，达到实习生系统阶段理论考核成绩快速调取。</w:t>
            </w:r>
          </w:p>
          <w:p w14:paraId="60BF692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2.4.4快速发布功能：使用“快速发布”功能，可以对自动组卷及出科理论考的类型试卷进行快速发布。</w:t>
            </w:r>
          </w:p>
          <w:p w14:paraId="1609609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 过程管理</w:t>
            </w:r>
          </w:p>
          <w:p w14:paraId="0FFA3A3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2.5.1入教研室教育：查看实习生入教研室教育的完成情况，包括设置入教研室教育内容。</w:t>
            </w:r>
          </w:p>
          <w:p w14:paraId="7710D32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2.5.2入科管理：为即将入科的实习生办理入科，包括分配带教老师及带教时间；支持预入科功能。</w:t>
            </w:r>
          </w:p>
          <w:p w14:paraId="5522FD0D">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2.5.3入科教育：查看实习生入科教育的完成情况，并可以为不同科室个性化设置入科教育的内容。</w:t>
            </w:r>
          </w:p>
          <w:p w14:paraId="16E50D6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2.5.4教学大纲：查看实习生教学大纲的完成情况，并可以为不同科室个性化设置教学大纲的内容。</w:t>
            </w:r>
          </w:p>
          <w:p w14:paraId="1351BF6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2.5.5床位管理：查看实习生在科室管理的床位信息，包括病例及操作详情，并且可对学生的预查房建议进行反馈、确认技能操作是否有效等。</w:t>
            </w:r>
          </w:p>
          <w:p w14:paraId="2B7E36E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2.5.6病史上传：可设置每个科室学生应上传的病史数量，并查看学生病史上传的详情。</w:t>
            </w:r>
          </w:p>
          <w:p w14:paraId="217454B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2.5.7形成性评价：可根据Mini-CEX、DOPS等形成性表单，做学生的过程化考核，最终系统根据表单数据生成雷达分析图。</w:t>
            </w:r>
          </w:p>
          <w:p w14:paraId="4950E56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2.5.8实习手册：按照基础设置中的实习手册要求检查实习生科室轮转期间的病种操作完成情况，支持新增编辑修改删除。</w:t>
            </w:r>
          </w:p>
          <w:p w14:paraId="5A2C102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2.5.9实习小结：查看实习生在科室上传的实习小结信息，包括实习小结详情，以及实习小结分数信息。</w:t>
            </w:r>
          </w:p>
          <w:p w14:paraId="648D681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2.5.10出科考核安排：安排出科考核并可进行打分、审核等操作，统计出科考核详情等。</w:t>
            </w:r>
          </w:p>
          <w:p w14:paraId="3F37E8EA">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2.5.11出科考官：用于查看自己作为出科考官的出科考核，录入出科考核成绩。</w:t>
            </w:r>
          </w:p>
          <w:p w14:paraId="7AC4A14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2.5.12出科考核：用于查看参与出科考核的学员出科考核状态情况。</w:t>
            </w:r>
          </w:p>
          <w:p w14:paraId="71C8431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2.5.13出科申请：用于查看学员参与发起的出科申请。</w:t>
            </w:r>
          </w:p>
          <w:p w14:paraId="550553C3">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2.5.14阶段考核安排：安排阶段考核并可进行打分、审核等操作，统计阶段考核详情等。</w:t>
            </w:r>
          </w:p>
          <w:p w14:paraId="00EF784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2.5.15阶段考核：用于查看参与阶段考核的学员阶段考核状态情况。</w:t>
            </w:r>
          </w:p>
          <w:p w14:paraId="535FCEA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 培训管理</w:t>
            </w:r>
          </w:p>
          <w:p w14:paraId="6C391DB8">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2.6.1教学活动：用于发布教学活动，统计教学活动的参与情况等。支持教学查房、病例讨论、小讲课等常规教学活动，教学活动的主讲人和参与人员均可对教学活动进行评价。</w:t>
            </w:r>
          </w:p>
          <w:p w14:paraId="4698724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2.6.2教学活动安排：与教学活动功能类似，可以安排其他老师发布教学活动。</w:t>
            </w:r>
          </w:p>
          <w:p w14:paraId="495A870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2.6.3教学活动（主讲人）：查看自己作为主讲人角色的教学活动信息。</w:t>
            </w:r>
          </w:p>
          <w:p w14:paraId="3497CAC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2.6.4院级活动：查看发布院级活动，对已发布院级活动进行管理维护。</w:t>
            </w:r>
          </w:p>
          <w:p w14:paraId="64F0C6DB">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2.6.5教学活动（教研室）：以教研室维度查看教学活动信息。</w:t>
            </w:r>
          </w:p>
          <w:p w14:paraId="3ACC28C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2.6.6见习活动：与教学活动功能类型，可以安排针对见习生的培训类型，支持导入。</w:t>
            </w:r>
          </w:p>
          <w:p w14:paraId="1AFB677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2.6.7教学活动（科室）：以科室维度查看教学活动信息。</w:t>
            </w:r>
          </w:p>
          <w:p w14:paraId="7D6CE44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2.6.8约课管理：设置约课基础信息，查看管理已经发布的约课信息。</w:t>
            </w:r>
          </w:p>
          <w:p w14:paraId="0A63581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2.7 360评估：可查看应参加和已参加的360评估。</w:t>
            </w:r>
          </w:p>
          <w:p w14:paraId="1EC27B3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2.8 导师管理</w:t>
            </w:r>
          </w:p>
          <w:p w14:paraId="20D64AB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2.8.1访谈记录：查看/评论实习生上传的访谈记录。</w:t>
            </w:r>
          </w:p>
          <w:p w14:paraId="2556ACB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2.9 考勤管理</w:t>
            </w:r>
          </w:p>
          <w:p w14:paraId="030F1ED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2.9.1考勤签到：可设置考勤打卡方式，包括定位打卡、IP地址打卡等，并可设置各类型考勤的时间（如白班、夜班）。同时可以查看实习生上下班打卡的考勤记录。</w:t>
            </w:r>
          </w:p>
          <w:p w14:paraId="51D808A9">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2.9.2考勤人员：展示以学生为维度的考勤签到数据，支持按照专业、用户名、真实姓名进行筛选查找。</w:t>
            </w:r>
          </w:p>
          <w:p w14:paraId="06224B1C">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2.9.3请假管理：可查看学生请假情况，并对学生请假进行审核处理。</w:t>
            </w:r>
          </w:p>
          <w:p w14:paraId="36653A76">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2.9.4考勤签到（老师）：可展示二维码入口，支持学员扫码签到。</w:t>
            </w:r>
          </w:p>
          <w:p w14:paraId="2907CED2">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2.10 绩效管理</w:t>
            </w:r>
          </w:p>
          <w:p w14:paraId="622CC5A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2.10.1带教绩效：查看带教绩效信息。</w:t>
            </w:r>
          </w:p>
          <w:p w14:paraId="6AB0713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2.11 资源管理</w:t>
            </w:r>
          </w:p>
          <w:p w14:paraId="12E94697">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2.11.1本院资源：管理员可自行上传视频类资源，供本院师生学习使用，其数据库经隔离处理，不与其他医学院校共用。</w:t>
            </w:r>
          </w:p>
          <w:p w14:paraId="6CF9C7F5">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2.11.2题库管理：可查看系统中包含的题库分类、预览题目详情，同时可上传本院题库，供在线考试使用。</w:t>
            </w:r>
          </w:p>
          <w:p w14:paraId="7393D4D0">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2.11.3视频资源：可查看系统中已经授权的视频资源。</w:t>
            </w:r>
          </w:p>
          <w:p w14:paraId="118C6A2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2.12 自主学习：导师和带教老师可对实习生的自主学习计划进行指导，包括查看和干预学生自主学习计划、给予自主学习指导、推荐自主学习内容等，并在实习期间全程跟踪实习生的学习、思想动态。</w:t>
            </w:r>
          </w:p>
          <w:p w14:paraId="4540BAF4">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2.13 数据分析：从各角色、各维度分析数据，生成分析图谱。</w:t>
            </w:r>
          </w:p>
          <w:p w14:paraId="50D352EE">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2.13.1用户：查看系统用户类别、管理员及用户组数据占比，查看学生和老师的各项数据分布情况。</w:t>
            </w:r>
          </w:p>
          <w:p w14:paraId="64660361">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2.13.2考试：查看系统考试占比，分析各用户组考试发布情况，查看考试参与人员数据及成绩曲线。</w:t>
            </w:r>
          </w:p>
          <w:p w14:paraId="4B0CF01F">
            <w:pPr>
              <w:ind w:firstLine="524" w:firstLineChars="200"/>
              <w:jc w:val="left"/>
              <w:rPr>
                <w:rFonts w:hint="eastAsia" w:ascii="仿宋" w:hAnsi="仿宋" w:eastAsia="仿宋" w:cs="仿宋"/>
                <w:bCs/>
                <w:kern w:val="0"/>
                <w:sz w:val="21"/>
                <w:szCs w:val="21"/>
              </w:rPr>
            </w:pPr>
            <w:r>
              <w:rPr>
                <w:rFonts w:hint="eastAsia" w:ascii="仿宋" w:hAnsi="仿宋" w:eastAsia="仿宋" w:cs="仿宋"/>
                <w:bCs/>
                <w:kern w:val="0"/>
                <w:sz w:val="21"/>
                <w:szCs w:val="21"/>
              </w:rPr>
              <w:t xml:space="preserve"> 2.13.3轮转过程：针对轮转过程中的入科情况、出科考核安排、阶段考核安排、教学活动、带教工作量、学员带教老师统计、360评估进行数据统计与分析。</w:t>
            </w:r>
          </w:p>
          <w:p w14:paraId="23896FC4">
            <w:pPr>
              <w:ind w:firstLine="524" w:firstLineChars="200"/>
              <w:jc w:val="left"/>
              <w:rPr>
                <w:rFonts w:hint="eastAsia" w:ascii="仿宋" w:hAnsi="仿宋" w:eastAsia="仿宋" w:cs="仿宋"/>
                <w:sz w:val="21"/>
                <w:szCs w:val="21"/>
              </w:rPr>
            </w:pPr>
            <w:r>
              <w:rPr>
                <w:rFonts w:hint="eastAsia" w:ascii="仿宋" w:hAnsi="仿宋" w:eastAsia="仿宋" w:cs="仿宋"/>
                <w:bCs/>
                <w:kern w:val="0"/>
                <w:sz w:val="21"/>
                <w:szCs w:val="21"/>
              </w:rPr>
              <w:t xml:space="preserve"> 2.13.4审核情况：对系统中各类审核事项进行数据统计与分析。</w:t>
            </w:r>
          </w:p>
        </w:tc>
      </w:tr>
    </w:tbl>
    <w:p w14:paraId="5C47393D">
      <w:pPr>
        <w:spacing w:line="360" w:lineRule="auto"/>
        <w:ind w:firstLine="524" w:firstLineChars="200"/>
        <w:rPr>
          <w:sz w:val="21"/>
          <w:szCs w:val="21"/>
        </w:rPr>
      </w:pPr>
    </w:p>
    <w:p w14:paraId="328C4ABF">
      <w:pPr>
        <w:numPr>
          <w:ilvl w:val="0"/>
          <w:numId w:val="9"/>
        </w:numPr>
        <w:spacing w:line="360" w:lineRule="auto"/>
        <w:ind w:left="-664" w:leftChars="-200" w:firstLine="786" w:firstLineChars="300"/>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其它主要要求：</w:t>
      </w:r>
    </w:p>
    <w:p w14:paraId="5015B6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24" w:firstLineChars="200"/>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rPr>
        <w:t>（一</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color w:val="auto"/>
          <w:sz w:val="21"/>
          <w:szCs w:val="21"/>
          <w:highlight w:val="none"/>
          <w:shd w:val="clear" w:color="auto" w:fill="auto"/>
          <w:lang w:val="en-US" w:eastAsia="zh-CN"/>
        </w:rPr>
        <w:t>交付时间：自招投标结果公示后，中标供应商应在30个工作日内完成系统安装并验收。</w:t>
      </w:r>
    </w:p>
    <w:p w14:paraId="5F65ABCB">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（二）实施要求</w:t>
      </w:r>
    </w:p>
    <w:p w14:paraId="615C9359">
      <w:pPr>
        <w:pStyle w:val="2"/>
        <w:spacing w:line="360" w:lineRule="auto"/>
        <w:ind w:firstLine="480"/>
        <w:rPr>
          <w:rFonts w:hint="eastAsia" w:ascii="仿宋" w:hAnsi="仿宋" w:eastAsia="仿宋" w:cs="仿宋"/>
          <w:sz w:val="21"/>
          <w:szCs w:val="21"/>
        </w:rPr>
      </w:pPr>
      <w:r>
        <w:rPr>
          <w:rFonts w:hint="eastAsia" w:ascii="仿宋" w:hAnsi="仿宋" w:eastAsia="仿宋" w:cs="仿宋"/>
          <w:sz w:val="21"/>
          <w:szCs w:val="21"/>
        </w:rPr>
        <w:t>1.项目实施过程具有项目服务全过程管理与质量控制；</w:t>
      </w:r>
    </w:p>
    <w:p w14:paraId="3AE15ABE">
      <w:pPr>
        <w:pStyle w:val="2"/>
        <w:spacing w:line="360" w:lineRule="auto"/>
        <w:ind w:firstLine="480"/>
        <w:rPr>
          <w:rFonts w:hint="eastAsia" w:ascii="仿宋" w:hAnsi="仿宋" w:eastAsia="仿宋" w:cs="仿宋"/>
          <w:sz w:val="21"/>
          <w:szCs w:val="21"/>
        </w:rPr>
      </w:pPr>
      <w:r>
        <w:rPr>
          <w:rFonts w:hint="eastAsia" w:ascii="仿宋" w:hAnsi="仿宋" w:eastAsia="仿宋" w:cs="仿宋"/>
          <w:sz w:val="21"/>
          <w:szCs w:val="21"/>
        </w:rPr>
        <w:t>2.项目实施过程具有进度控制、风险管理；</w:t>
      </w:r>
    </w:p>
    <w:p w14:paraId="71D2389B">
      <w:pPr>
        <w:pStyle w:val="2"/>
        <w:spacing w:line="360" w:lineRule="auto"/>
        <w:ind w:firstLine="480"/>
        <w:rPr>
          <w:rFonts w:hint="eastAsia" w:ascii="仿宋" w:hAnsi="仿宋" w:eastAsia="仿宋" w:cs="仿宋"/>
          <w:sz w:val="21"/>
          <w:szCs w:val="21"/>
        </w:rPr>
      </w:pPr>
      <w:r>
        <w:rPr>
          <w:rFonts w:hint="eastAsia" w:ascii="仿宋" w:hAnsi="仿宋" w:eastAsia="仿宋" w:cs="仿宋"/>
          <w:sz w:val="21"/>
          <w:szCs w:val="21"/>
        </w:rPr>
        <w:t>3.详细的项目分阶段实施时间表（以日历天为单位）和各阶段人员安排；</w:t>
      </w:r>
    </w:p>
    <w:p w14:paraId="6B3A2BE1">
      <w:pPr>
        <w:pStyle w:val="2"/>
        <w:spacing w:line="360" w:lineRule="auto"/>
        <w:ind w:firstLine="480"/>
        <w:rPr>
          <w:rFonts w:hint="eastAsia" w:ascii="仿宋" w:hAnsi="仿宋" w:eastAsia="仿宋" w:cs="仿宋"/>
          <w:sz w:val="21"/>
          <w:szCs w:val="21"/>
        </w:rPr>
      </w:pPr>
      <w:r>
        <w:rPr>
          <w:rFonts w:hint="eastAsia" w:ascii="仿宋" w:hAnsi="仿宋" w:eastAsia="仿宋" w:cs="仿宋"/>
          <w:sz w:val="21"/>
          <w:szCs w:val="21"/>
          <w:lang w:val="en-US" w:eastAsia="zh-CN"/>
        </w:rPr>
        <w:t>4</w:t>
      </w:r>
      <w:r>
        <w:rPr>
          <w:rFonts w:hint="eastAsia" w:ascii="仿宋" w:hAnsi="仿宋" w:eastAsia="仿宋" w:cs="仿宋"/>
          <w:sz w:val="21"/>
          <w:szCs w:val="21"/>
        </w:rPr>
        <w:t>.供应商针对本项目具有专业的实施服务团队，且实施团队不少于4人。</w:t>
      </w:r>
    </w:p>
    <w:p w14:paraId="4FA2C47C">
      <w:pPr>
        <w:pStyle w:val="2"/>
        <w:spacing w:line="360" w:lineRule="auto"/>
        <w:ind w:firstLine="480"/>
        <w:rPr>
          <w:rFonts w:hint="eastAsia" w:ascii="仿宋" w:hAnsi="仿宋" w:eastAsia="仿宋" w:cs="仿宋"/>
          <w:sz w:val="21"/>
          <w:szCs w:val="21"/>
        </w:rPr>
      </w:pPr>
      <w:r>
        <w:rPr>
          <w:rFonts w:hint="eastAsia" w:ascii="仿宋" w:hAnsi="仿宋" w:eastAsia="仿宋" w:cs="仿宋"/>
          <w:sz w:val="21"/>
          <w:szCs w:val="21"/>
          <w:lang w:val="en-US" w:eastAsia="zh-CN"/>
        </w:rPr>
        <w:t>5.</w:t>
      </w:r>
      <w:r>
        <w:rPr>
          <w:rFonts w:hint="eastAsia" w:ascii="仿宋" w:hAnsi="仿宋" w:eastAsia="仿宋" w:cs="仿宋"/>
          <w:sz w:val="21"/>
          <w:szCs w:val="21"/>
        </w:rPr>
        <w:t>供应商负责提供项目所需的云平台计算存储服务以及必要的网络安全服务，如使用中出现平台方面的网络安全事故，由供应商负全部责任。</w:t>
      </w:r>
    </w:p>
    <w:p w14:paraId="47F5E8B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shd w:val="clear" w:color="auto" w:fill="auto"/>
          <w:lang w:val="en-US" w:eastAsia="zh-CN"/>
        </w:rPr>
      </w:pPr>
    </w:p>
    <w:p w14:paraId="5A5E13C6">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（三）验收要求</w:t>
      </w:r>
    </w:p>
    <w:p w14:paraId="55403A1D">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lang w:val="en-US" w:eastAsia="zh-CN"/>
        </w:rPr>
        <w:t>项目验收由</w:t>
      </w:r>
      <w:r>
        <w:rPr>
          <w:rFonts w:hint="eastAsia" w:ascii="仿宋" w:hAnsi="仿宋" w:eastAsia="仿宋" w:cs="仿宋"/>
          <w:color w:val="auto"/>
          <w:sz w:val="21"/>
          <w:szCs w:val="21"/>
          <w:highlight w:val="none"/>
          <w:shd w:val="clear" w:color="auto" w:fill="auto"/>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第一临床学院</w:t>
      </w:r>
      <w:r>
        <w:rPr>
          <w:rFonts w:hint="eastAsia" w:ascii="仿宋" w:hAnsi="仿宋" w:eastAsia="仿宋" w:cs="仿宋"/>
          <w:color w:val="auto"/>
          <w:sz w:val="21"/>
          <w:szCs w:val="21"/>
          <w:highlight w:val="none"/>
          <w:shd w:val="clear" w:color="auto" w:fill="auto"/>
          <w:lang w:val="en-US" w:eastAsia="zh-CN"/>
        </w:rPr>
        <w:t>根据合同、中标供应商的投标承诺及产品技术规范文件等要求，对项目的预期目标实现情况、与校园信息化集成情况、网络信息安全风险评估情况、文档完整情况、使用培训情况、项目使用和影响情况等进行综合评估与验收，网络与信息中心配合参与验收，最终形成验收结论。</w:t>
      </w:r>
    </w:p>
    <w:p w14:paraId="41A74C82">
      <w:pPr>
        <w:pStyle w:val="2"/>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（四）</w:t>
      </w:r>
      <w:r>
        <w:rPr>
          <w:rFonts w:hint="eastAsia" w:ascii="仿宋" w:hAnsi="仿宋" w:eastAsia="仿宋" w:cs="仿宋"/>
          <w:color w:val="auto"/>
          <w:sz w:val="21"/>
          <w:szCs w:val="21"/>
          <w:highlight w:val="none"/>
          <w:shd w:val="clear" w:color="auto" w:fill="auto"/>
        </w:rPr>
        <w:t>售后服务要求</w:t>
      </w:r>
    </w:p>
    <w:p w14:paraId="666A5DD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24" w:firstLineChars="200"/>
        <w:textAlignment w:val="auto"/>
        <w:rPr>
          <w:rFonts w:hint="eastAsia" w:ascii="仿宋" w:hAnsi="仿宋" w:eastAsia="仿宋" w:cs="仿宋"/>
          <w:color w:val="auto"/>
          <w:sz w:val="21"/>
          <w:szCs w:val="21"/>
          <w:highlight w:val="none"/>
          <w:shd w:val="clear" w:color="auto" w:fill="auto"/>
          <w:lang w:val="en-US" w:eastAsia="zh-CN"/>
        </w:rPr>
      </w:pPr>
      <w:r>
        <w:rPr>
          <w:rFonts w:hint="eastAsia" w:ascii="仿宋" w:hAnsi="仿宋" w:eastAsia="仿宋" w:cs="仿宋"/>
          <w:color w:val="auto"/>
          <w:sz w:val="21"/>
          <w:szCs w:val="21"/>
          <w:highlight w:val="none"/>
          <w:shd w:val="clear" w:color="auto" w:fill="auto"/>
        </w:rPr>
        <w:t>1.</w:t>
      </w:r>
      <w:r>
        <w:rPr>
          <w:rFonts w:hint="eastAsia" w:ascii="仿宋" w:hAnsi="仿宋" w:eastAsia="仿宋" w:cs="仿宋"/>
          <w:color w:val="auto"/>
          <w:sz w:val="21"/>
          <w:szCs w:val="21"/>
          <w:highlight w:val="none"/>
          <w:shd w:val="clear" w:color="auto" w:fill="auto"/>
          <w:lang w:val="en-US" w:eastAsia="zh-CN"/>
        </w:rPr>
        <w:t>在初始运行阶段，根据要求负责对指定的人员进行免费培训，内容包括操作培训、日常维护、故障检修和安全事项等，直至人员熟练操作为止。</w:t>
      </w:r>
    </w:p>
    <w:p w14:paraId="2AA40247">
      <w:pPr>
        <w:numPr>
          <w:ilvl w:val="0"/>
          <w:numId w:val="0"/>
        </w:numPr>
        <w:adjustRightInd w:val="0"/>
        <w:snapToGrid w:val="0"/>
        <w:spacing w:line="360" w:lineRule="auto"/>
        <w:ind w:firstLine="524" w:firstLineChars="200"/>
        <w:rPr>
          <w:rFonts w:hint="eastAsia" w:ascii="仿宋" w:hAnsi="仿宋" w:eastAsia="仿宋" w:cs="仿宋"/>
          <w:strike w:val="0"/>
          <w:dstrike w:val="0"/>
          <w:color w:val="auto"/>
          <w:sz w:val="21"/>
          <w:szCs w:val="21"/>
          <w:highlight w:val="none"/>
          <w:shd w:val="clear" w:color="auto" w:fill="auto"/>
        </w:rPr>
      </w:pPr>
      <w:r>
        <w:rPr>
          <w:rFonts w:hint="eastAsia" w:ascii="仿宋" w:hAnsi="仿宋" w:eastAsia="仿宋" w:cs="仿宋"/>
          <w:color w:val="auto"/>
          <w:sz w:val="21"/>
          <w:szCs w:val="21"/>
          <w:highlight w:val="none"/>
          <w:shd w:val="clear" w:color="auto" w:fill="auto"/>
          <w:lang w:val="en-US" w:eastAsia="zh-CN"/>
        </w:rPr>
        <w:t>2.</w:t>
      </w:r>
      <w:r>
        <w:rPr>
          <w:rFonts w:hint="eastAsia" w:ascii="仿宋" w:hAnsi="仿宋" w:eastAsia="仿宋" w:cs="仿宋"/>
          <w:color w:val="auto"/>
          <w:sz w:val="21"/>
          <w:szCs w:val="21"/>
          <w:highlight w:val="none"/>
          <w:shd w:val="clear" w:color="auto" w:fill="auto"/>
        </w:rPr>
        <w:t>提供所有产品</w:t>
      </w:r>
      <w:r>
        <w:rPr>
          <w:rFonts w:hint="eastAsia" w:ascii="仿宋" w:hAnsi="仿宋" w:eastAsia="仿宋" w:cs="仿宋"/>
          <w:color w:val="auto"/>
          <w:sz w:val="21"/>
          <w:szCs w:val="21"/>
          <w:highlight w:val="none"/>
          <w:shd w:val="clear" w:color="auto" w:fill="auto"/>
          <w:lang w:val="en-US" w:eastAsia="zh-CN"/>
        </w:rPr>
        <w:t>2</w:t>
      </w:r>
      <w:r>
        <w:rPr>
          <w:rFonts w:hint="eastAsia" w:ascii="仿宋" w:hAnsi="仿宋" w:eastAsia="仿宋" w:cs="仿宋"/>
          <w:color w:val="auto"/>
          <w:sz w:val="21"/>
          <w:szCs w:val="21"/>
          <w:highlight w:val="none"/>
          <w:shd w:val="clear" w:color="auto" w:fill="auto"/>
        </w:rPr>
        <w:t>年的免费维护、更新或升级服务</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lang w:val="en-US" w:eastAsia="zh-CN"/>
        </w:rPr>
        <w:t>含免费为系统增加新的功能需求</w:t>
      </w:r>
      <w:r>
        <w:rPr>
          <w:rFonts w:hint="eastAsia" w:ascii="仿宋" w:hAnsi="仿宋" w:eastAsia="仿宋" w:cs="仿宋"/>
          <w:color w:val="auto"/>
          <w:sz w:val="21"/>
          <w:szCs w:val="21"/>
          <w:highlight w:val="none"/>
          <w:shd w:val="clear" w:color="auto" w:fill="auto"/>
          <w:lang w:eastAsia="zh-CN"/>
        </w:rPr>
        <w:t>）</w:t>
      </w:r>
      <w:r>
        <w:rPr>
          <w:rFonts w:hint="eastAsia" w:ascii="仿宋" w:hAnsi="仿宋" w:eastAsia="仿宋" w:cs="仿宋"/>
          <w:color w:val="auto"/>
          <w:sz w:val="21"/>
          <w:szCs w:val="21"/>
          <w:highlight w:val="none"/>
          <w:shd w:val="clear" w:color="auto" w:fill="auto"/>
        </w:rPr>
        <w:t>。</w:t>
      </w:r>
      <w:r>
        <w:rPr>
          <w:rFonts w:hint="eastAsia" w:ascii="仿宋" w:hAnsi="仿宋" w:eastAsia="仿宋" w:cs="仿宋"/>
          <w:strike w:val="0"/>
          <w:dstrike w:val="0"/>
          <w:color w:val="auto"/>
          <w:sz w:val="21"/>
          <w:szCs w:val="21"/>
          <w:highlight w:val="none"/>
          <w:shd w:val="clear" w:color="auto" w:fill="auto"/>
        </w:rPr>
        <w:t>保质期内</w:t>
      </w:r>
      <w:r>
        <w:rPr>
          <w:rFonts w:hint="eastAsia" w:ascii="仿宋" w:hAnsi="仿宋" w:eastAsia="仿宋" w:cs="仿宋"/>
          <w:strike w:val="0"/>
          <w:dstrike w:val="0"/>
          <w:color w:val="auto"/>
          <w:sz w:val="21"/>
          <w:szCs w:val="21"/>
          <w:highlight w:val="none"/>
          <w:shd w:val="clear" w:color="auto" w:fill="auto"/>
          <w:lang w:val="en-US" w:eastAsia="zh-CN"/>
        </w:rPr>
        <w:t>中标人</w:t>
      </w:r>
      <w:r>
        <w:rPr>
          <w:rFonts w:hint="eastAsia" w:ascii="仿宋" w:hAnsi="仿宋" w:eastAsia="仿宋" w:cs="仿宋"/>
          <w:strike w:val="0"/>
          <w:dstrike w:val="0"/>
          <w:color w:val="auto"/>
          <w:sz w:val="21"/>
          <w:szCs w:val="21"/>
          <w:highlight w:val="none"/>
          <w:shd w:val="clear" w:color="auto" w:fill="auto"/>
        </w:rPr>
        <w:t>必须保证对所有非人为破坏而损坏的免费保修保养。</w:t>
      </w:r>
    </w:p>
    <w:p w14:paraId="5CD977F6">
      <w:pPr>
        <w:numPr>
          <w:ilvl w:val="0"/>
          <w:numId w:val="0"/>
        </w:numPr>
        <w:adjustRightInd w:val="0"/>
        <w:snapToGrid w:val="0"/>
        <w:spacing w:line="360" w:lineRule="auto"/>
        <w:ind w:firstLine="524"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如产品出现故障时，</w:t>
      </w:r>
      <w:r>
        <w:rPr>
          <w:rFonts w:hint="eastAsia" w:ascii="仿宋" w:hAnsi="仿宋" w:eastAsia="仿宋" w:cs="仿宋"/>
          <w:color w:val="auto"/>
          <w:sz w:val="21"/>
          <w:szCs w:val="21"/>
          <w:highlight w:val="none"/>
        </w:rPr>
        <w:t>接到通知后30分钟内</w:t>
      </w:r>
      <w:r>
        <w:rPr>
          <w:rFonts w:hint="eastAsia" w:ascii="仿宋" w:hAnsi="仿宋" w:eastAsia="仿宋" w:cs="仿宋"/>
          <w:color w:val="auto"/>
          <w:sz w:val="21"/>
          <w:szCs w:val="21"/>
          <w:highlight w:val="none"/>
          <w:lang w:val="en-US" w:eastAsia="zh-CN"/>
        </w:rPr>
        <w:t>线上</w:t>
      </w:r>
      <w:r>
        <w:rPr>
          <w:rFonts w:hint="eastAsia" w:ascii="仿宋" w:hAnsi="仿宋" w:eastAsia="仿宋" w:cs="仿宋"/>
          <w:color w:val="auto"/>
          <w:sz w:val="21"/>
          <w:szCs w:val="21"/>
          <w:highlight w:val="none"/>
        </w:rPr>
        <w:t>响应。若双方在</w:t>
      </w:r>
      <w:r>
        <w:rPr>
          <w:rFonts w:hint="eastAsia" w:ascii="仿宋" w:hAnsi="仿宋" w:eastAsia="仿宋" w:cs="仿宋"/>
          <w:color w:val="auto"/>
          <w:sz w:val="21"/>
          <w:szCs w:val="21"/>
          <w:highlight w:val="none"/>
          <w:lang w:val="en-US" w:eastAsia="zh-CN"/>
        </w:rPr>
        <w:t>线上沟通过程</w:t>
      </w:r>
      <w:r>
        <w:rPr>
          <w:rFonts w:hint="eastAsia" w:ascii="仿宋" w:hAnsi="仿宋" w:eastAsia="仿宋" w:cs="仿宋"/>
          <w:color w:val="auto"/>
          <w:sz w:val="21"/>
          <w:szCs w:val="21"/>
          <w:highlight w:val="none"/>
        </w:rPr>
        <w:t>中无法排障，</w:t>
      </w:r>
      <w:r>
        <w:rPr>
          <w:rFonts w:hint="eastAsia" w:ascii="仿宋" w:hAnsi="仿宋" w:eastAsia="仿宋" w:cs="仿宋"/>
          <w:color w:val="auto"/>
          <w:sz w:val="21"/>
          <w:szCs w:val="21"/>
          <w:highlight w:val="none"/>
          <w:lang w:val="en-US" w:eastAsia="zh-CN"/>
        </w:rPr>
        <w:t>应</w:t>
      </w:r>
      <w:r>
        <w:rPr>
          <w:rFonts w:hint="eastAsia" w:ascii="仿宋" w:hAnsi="仿宋" w:eastAsia="仿宋" w:cs="仿宋"/>
          <w:color w:val="auto"/>
          <w:sz w:val="21"/>
          <w:szCs w:val="21"/>
          <w:highlight w:val="none"/>
        </w:rPr>
        <w:t>在2小时内到达现场进行维护,48小时内排除故障。</w:t>
      </w:r>
    </w:p>
    <w:p w14:paraId="177D0F34">
      <w:pPr>
        <w:numPr>
          <w:ilvl w:val="0"/>
          <w:numId w:val="0"/>
        </w:numPr>
        <w:adjustRightInd w:val="0"/>
        <w:snapToGrid w:val="0"/>
        <w:spacing w:line="360" w:lineRule="auto"/>
        <w:ind w:firstLine="524"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.针对采购人本次采购内容，投标人须对本项目的售后服务进行承诺，并提供售后服务方案</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投标人提供承诺函并加盖投标人公章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w:t>
      </w:r>
    </w:p>
    <w:p w14:paraId="022C5821">
      <w:pPr>
        <w:numPr>
          <w:ilvl w:val="-1"/>
          <w:numId w:val="0"/>
        </w:numPr>
        <w:adjustRightInd w:val="0"/>
        <w:snapToGrid w:val="0"/>
        <w:spacing w:line="360" w:lineRule="auto"/>
        <w:ind w:firstLine="524"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五</w:t>
      </w:r>
      <w:r>
        <w:rPr>
          <w:rFonts w:hint="eastAsia" w:ascii="仿宋" w:hAnsi="仿宋" w:eastAsia="仿宋" w:cs="仿宋"/>
          <w:color w:val="auto"/>
          <w:sz w:val="21"/>
          <w:szCs w:val="21"/>
          <w:highlight w:val="none"/>
        </w:rPr>
        <w:t>）</w:t>
      </w:r>
      <w:r>
        <w:rPr>
          <w:rFonts w:hint="eastAsia" w:ascii="宋体" w:hAnsi="宋体" w:eastAsia="仿宋" w:cs="Times New Roman"/>
          <w:sz w:val="21"/>
        </w:rPr>
        <w:t>付款方式：双方签订合同后，工程师入场采购人向中标人支付合同总金额30%合同款；系统上线验收合格，正常运行满</w:t>
      </w:r>
      <w:r>
        <w:rPr>
          <w:rFonts w:hint="eastAsia" w:ascii="宋体" w:hAnsi="宋体" w:eastAsia="仿宋" w:cs="Times New Roman"/>
          <w:sz w:val="21"/>
          <w:highlight w:val="none"/>
          <w:lang w:val="en-US" w:eastAsia="zh-CN"/>
        </w:rPr>
        <w:t>半个月</w:t>
      </w:r>
      <w:r>
        <w:rPr>
          <w:rFonts w:hint="eastAsia" w:ascii="宋体" w:hAnsi="宋体" w:eastAsia="仿宋" w:cs="Times New Roman"/>
          <w:sz w:val="21"/>
        </w:rPr>
        <w:t>后的20个工作日内，采购人向中标人支付合同总金额70%的合同款。</w:t>
      </w:r>
    </w:p>
    <w:p w14:paraId="26369E98">
      <w:pPr>
        <w:spacing w:line="360" w:lineRule="auto"/>
        <w:ind w:left="0" w:firstLine="524" w:firstLineChars="200"/>
        <w:rPr>
          <w:rFonts w:hint="eastAsia" w:eastAsia="仿宋_GB2312"/>
          <w:sz w:val="21"/>
          <w:szCs w:val="21"/>
          <w:lang w:eastAsia="zh-CN"/>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六</w:t>
      </w:r>
      <w:r>
        <w:rPr>
          <w:rFonts w:hint="eastAsia" w:ascii="仿宋" w:hAnsi="仿宋" w:eastAsia="仿宋" w:cs="仿宋"/>
          <w:color w:val="auto"/>
          <w:sz w:val="21"/>
          <w:szCs w:val="21"/>
        </w:rPr>
        <w:t>）</w:t>
      </w:r>
      <w:r>
        <w:rPr>
          <w:rFonts w:hint="eastAsia" w:ascii="宋体" w:hAnsi="宋体" w:eastAsia="仿宋" w:cs="Times New Roman"/>
          <w:sz w:val="21"/>
        </w:rPr>
        <w:t>后续服务要求：如项目免费维保期后，采购人不再继续采购服务，中标人必须协助采购人导出所有数据（包括提供数据库原始数据及数据结构说明）。</w:t>
      </w:r>
    </w:p>
    <w:p w14:paraId="09F93363">
      <w:pPr>
        <w:spacing w:line="360" w:lineRule="auto"/>
        <w:rPr>
          <w:b/>
          <w:bCs/>
          <w:sz w:val="21"/>
          <w:szCs w:val="21"/>
        </w:rPr>
      </w:pPr>
      <w:r>
        <w:rPr>
          <w:rFonts w:hint="eastAsia"/>
          <w:b/>
          <w:bCs/>
          <w:sz w:val="21"/>
          <w:szCs w:val="21"/>
          <w:lang w:eastAsia="zh-CN"/>
        </w:rPr>
        <w:t>五</w:t>
      </w:r>
      <w:r>
        <w:rPr>
          <w:rFonts w:hint="eastAsia"/>
          <w:b/>
          <w:bCs/>
          <w:sz w:val="21"/>
          <w:szCs w:val="21"/>
        </w:rPr>
        <w:t>、违约责任：</w:t>
      </w:r>
    </w:p>
    <w:p w14:paraId="7AF91A09">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合同约定时间内，</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未能</w:t>
      </w:r>
      <w:r>
        <w:rPr>
          <w:rFonts w:hint="eastAsia" w:ascii="仿宋" w:hAnsi="仿宋" w:eastAsia="仿宋" w:cs="仿宋"/>
          <w:color w:val="auto"/>
          <w:sz w:val="21"/>
          <w:szCs w:val="21"/>
          <w:highlight w:val="none"/>
          <w:shd w:val="clear" w:color="auto" w:fill="auto"/>
          <w:lang w:val="en-US" w:eastAsia="zh-CN"/>
        </w:rPr>
        <w:t>系统安装</w:t>
      </w:r>
      <w:r>
        <w:rPr>
          <w:rFonts w:hint="eastAsia" w:ascii="仿宋_GB2312" w:hAnsi="宋体"/>
          <w:sz w:val="21"/>
        </w:rPr>
        <w:t>，则向</w:t>
      </w:r>
      <w:r>
        <w:rPr>
          <w:rFonts w:hint="eastAsia" w:ascii="仿宋_GB2312" w:hAnsi="宋体"/>
          <w:sz w:val="21"/>
          <w:lang w:eastAsia="zh-CN"/>
        </w:rPr>
        <w:t>采购</w:t>
      </w:r>
      <w:r>
        <w:rPr>
          <w:rFonts w:hint="eastAsia" w:ascii="仿宋_GB2312" w:hAnsi="宋体"/>
          <w:sz w:val="21"/>
        </w:rPr>
        <w:t>方支付</w:t>
      </w:r>
      <w:r>
        <w:rPr>
          <w:rFonts w:hint="eastAsia" w:ascii="仿宋_GB2312" w:hAnsi="宋体"/>
          <w:sz w:val="21"/>
          <w:lang w:eastAsia="zh-CN"/>
        </w:rPr>
        <w:t>合同</w:t>
      </w:r>
      <w:r>
        <w:rPr>
          <w:rFonts w:hint="eastAsia" w:ascii="仿宋_GB2312" w:hAnsi="宋体"/>
          <w:sz w:val="21"/>
        </w:rPr>
        <w:t>总金额5%的违约金。</w:t>
      </w:r>
    </w:p>
    <w:p w14:paraId="2FF694E6">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交付的</w:t>
      </w:r>
      <w:r>
        <w:rPr>
          <w:rFonts w:hint="eastAsia" w:ascii="仿宋_GB2312" w:hAnsi="宋体"/>
          <w:sz w:val="21"/>
          <w:lang w:eastAsia="zh-CN"/>
        </w:rPr>
        <w:t>系统</w:t>
      </w:r>
      <w:r>
        <w:rPr>
          <w:rFonts w:hint="eastAsia" w:ascii="仿宋_GB2312" w:hAnsi="宋体"/>
          <w:sz w:val="21"/>
        </w:rPr>
        <w:t>备不符合合同规定的，</w:t>
      </w:r>
      <w:r>
        <w:rPr>
          <w:rFonts w:hint="eastAsia" w:ascii="仿宋_GB2312" w:hAnsi="宋体"/>
          <w:sz w:val="21"/>
          <w:lang w:eastAsia="zh-CN"/>
        </w:rPr>
        <w:t>采购</w:t>
      </w:r>
      <w:r>
        <w:rPr>
          <w:rFonts w:hint="eastAsia" w:ascii="仿宋_GB2312" w:hAnsi="宋体"/>
          <w:sz w:val="21"/>
        </w:rPr>
        <w:t>方有权拒收，</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向</w:t>
      </w:r>
      <w:r>
        <w:rPr>
          <w:rFonts w:hint="eastAsia" w:ascii="仿宋_GB2312" w:hAnsi="宋体"/>
          <w:sz w:val="21"/>
          <w:lang w:eastAsia="zh-CN"/>
        </w:rPr>
        <w:t>采购</w:t>
      </w:r>
      <w:r>
        <w:rPr>
          <w:rFonts w:hint="eastAsia" w:ascii="仿宋_GB2312" w:hAnsi="宋体"/>
          <w:sz w:val="21"/>
        </w:rPr>
        <w:t>方支付</w:t>
      </w:r>
      <w:r>
        <w:rPr>
          <w:rFonts w:hint="eastAsia" w:ascii="仿宋_GB2312" w:hAnsi="宋体"/>
          <w:sz w:val="21"/>
          <w:lang w:eastAsia="zh-CN"/>
        </w:rPr>
        <w:t>合同</w:t>
      </w:r>
      <w:r>
        <w:rPr>
          <w:rFonts w:hint="eastAsia" w:ascii="仿宋_GB2312" w:hAnsi="宋体"/>
          <w:sz w:val="21"/>
        </w:rPr>
        <w:t>总金额5%的违约金。</w:t>
      </w:r>
    </w:p>
    <w:p w14:paraId="03EE5E74">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lang w:eastAsia="zh-CN"/>
        </w:rPr>
        <w:t>采购</w:t>
      </w:r>
      <w:r>
        <w:rPr>
          <w:rFonts w:hint="eastAsia" w:ascii="仿宋_GB2312" w:hAnsi="宋体"/>
          <w:sz w:val="21"/>
        </w:rPr>
        <w:t>方无正当理由拒收</w:t>
      </w:r>
      <w:r>
        <w:rPr>
          <w:rFonts w:hint="eastAsia" w:ascii="仿宋_GB2312" w:hAnsi="宋体"/>
          <w:sz w:val="21"/>
          <w:lang w:eastAsia="zh-CN"/>
        </w:rPr>
        <w:t>标的</w:t>
      </w:r>
      <w:r>
        <w:rPr>
          <w:rFonts w:hint="eastAsia" w:ascii="仿宋_GB2312" w:hAnsi="宋体"/>
          <w:sz w:val="21"/>
        </w:rPr>
        <w:t>，拒付货款的，</w:t>
      </w:r>
      <w:r>
        <w:rPr>
          <w:rFonts w:hint="eastAsia" w:ascii="仿宋_GB2312" w:hAnsi="宋体"/>
          <w:sz w:val="21"/>
          <w:lang w:eastAsia="zh-CN"/>
        </w:rPr>
        <w:t>采购</w:t>
      </w:r>
      <w:r>
        <w:rPr>
          <w:rFonts w:hint="eastAsia" w:ascii="仿宋_GB2312" w:hAnsi="宋体"/>
          <w:sz w:val="21"/>
        </w:rPr>
        <w:t>方向</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偿付</w:t>
      </w:r>
      <w:r>
        <w:rPr>
          <w:rFonts w:hint="eastAsia" w:ascii="仿宋_GB2312" w:hAnsi="宋体"/>
          <w:sz w:val="21"/>
          <w:lang w:eastAsia="zh-CN"/>
        </w:rPr>
        <w:t>合同</w:t>
      </w:r>
      <w:r>
        <w:rPr>
          <w:rFonts w:hint="eastAsia" w:ascii="仿宋_GB2312" w:hAnsi="宋体"/>
          <w:sz w:val="21"/>
        </w:rPr>
        <w:t>总金额5%的违约金。</w:t>
      </w:r>
    </w:p>
    <w:p w14:paraId="52C522FF">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逾期交付</w:t>
      </w:r>
      <w:r>
        <w:rPr>
          <w:rFonts w:hint="eastAsia" w:ascii="仿宋_GB2312" w:hAnsi="宋体"/>
          <w:sz w:val="21"/>
          <w:lang w:eastAsia="zh-CN"/>
        </w:rPr>
        <w:t>系统</w:t>
      </w:r>
      <w:r>
        <w:rPr>
          <w:rFonts w:hint="eastAsia" w:ascii="仿宋_GB2312" w:hAnsi="宋体"/>
          <w:sz w:val="21"/>
        </w:rPr>
        <w:t>，则每日按合同总额3‰向</w:t>
      </w:r>
      <w:r>
        <w:rPr>
          <w:rFonts w:hint="eastAsia" w:ascii="仿宋_GB2312" w:hAnsi="宋体"/>
          <w:sz w:val="21"/>
          <w:lang w:eastAsia="zh-CN"/>
        </w:rPr>
        <w:t>采购方</w:t>
      </w:r>
      <w:r>
        <w:rPr>
          <w:rFonts w:hint="eastAsia" w:ascii="仿宋_GB2312" w:hAnsi="宋体"/>
          <w:sz w:val="21"/>
        </w:rPr>
        <w:t>偿付违约金。逾期交付超过15天，</w:t>
      </w:r>
      <w:r>
        <w:rPr>
          <w:rFonts w:hint="eastAsia" w:ascii="仿宋_GB2312" w:hAnsi="宋体"/>
          <w:sz w:val="21"/>
          <w:lang w:eastAsia="zh-CN"/>
        </w:rPr>
        <w:t>采购</w:t>
      </w:r>
      <w:r>
        <w:rPr>
          <w:rFonts w:hint="eastAsia" w:ascii="仿宋_GB2312" w:hAnsi="宋体"/>
          <w:sz w:val="21"/>
        </w:rPr>
        <w:t>有权终止合同，则</w:t>
      </w:r>
      <w:r>
        <w:rPr>
          <w:rFonts w:hint="eastAsia" w:ascii="仿宋_GB2312" w:hAnsi="宋体"/>
          <w:sz w:val="21"/>
          <w:lang w:eastAsia="zh-CN"/>
        </w:rPr>
        <w:t>中标供应商</w:t>
      </w:r>
      <w:r>
        <w:rPr>
          <w:rFonts w:hint="eastAsia" w:ascii="仿宋_GB2312" w:hAnsi="宋体"/>
          <w:sz w:val="21"/>
        </w:rPr>
        <w:t>向</w:t>
      </w:r>
      <w:r>
        <w:rPr>
          <w:rFonts w:hint="eastAsia" w:ascii="仿宋_GB2312" w:hAnsi="宋体"/>
          <w:sz w:val="21"/>
          <w:lang w:eastAsia="zh-CN"/>
        </w:rPr>
        <w:t>采购</w:t>
      </w:r>
      <w:r>
        <w:rPr>
          <w:rFonts w:hint="eastAsia" w:ascii="仿宋_GB2312" w:hAnsi="宋体"/>
          <w:sz w:val="21"/>
        </w:rPr>
        <w:t>偿付</w:t>
      </w:r>
      <w:r>
        <w:rPr>
          <w:rFonts w:hint="eastAsia" w:ascii="仿宋_GB2312" w:hAnsi="宋体"/>
          <w:sz w:val="21"/>
          <w:lang w:eastAsia="zh-CN"/>
        </w:rPr>
        <w:t>合同</w:t>
      </w:r>
      <w:r>
        <w:rPr>
          <w:rFonts w:hint="eastAsia" w:ascii="仿宋_GB2312" w:hAnsi="宋体"/>
          <w:sz w:val="21"/>
        </w:rPr>
        <w:t>总金额</w:t>
      </w:r>
      <w:r>
        <w:rPr>
          <w:sz w:val="21"/>
        </w:rPr>
        <w:t>7.5%</w:t>
      </w:r>
      <w:r>
        <w:rPr>
          <w:rFonts w:hint="eastAsia"/>
          <w:sz w:val="21"/>
        </w:rPr>
        <w:t>的违约金</w:t>
      </w:r>
      <w:r>
        <w:rPr>
          <w:rFonts w:hint="eastAsia" w:ascii="仿宋_GB2312" w:hAnsi="宋体"/>
          <w:sz w:val="21"/>
        </w:rPr>
        <w:t>。</w:t>
      </w:r>
    </w:p>
    <w:p w14:paraId="092A0D0E">
      <w:pPr>
        <w:numPr>
          <w:ilvl w:val="0"/>
          <w:numId w:val="10"/>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lang w:eastAsia="zh-CN"/>
        </w:rPr>
        <w:t>采购方</w:t>
      </w:r>
      <w:r>
        <w:rPr>
          <w:rFonts w:hint="eastAsia" w:ascii="仿宋_GB2312" w:hAnsi="宋体"/>
          <w:sz w:val="21"/>
        </w:rPr>
        <w:t>逾期付款，则每日按合同总额3‰向</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偿付违约金。</w:t>
      </w:r>
    </w:p>
    <w:p w14:paraId="44C74051">
      <w:pPr>
        <w:ind w:left="438" w:leftChars="132"/>
        <w:rPr>
          <w:rFonts w:ascii="仿宋" w:hAnsi="仿宋" w:eastAsia="仿宋" w:cs="仿宋"/>
          <w:b/>
          <w:sz w:val="21"/>
          <w:szCs w:val="21"/>
        </w:rPr>
      </w:pPr>
      <w:r>
        <w:rPr>
          <w:rFonts w:hint="eastAsia" w:ascii="仿宋" w:hAnsi="仿宋" w:eastAsia="仿宋" w:cs="仿宋"/>
          <w:sz w:val="21"/>
          <w:szCs w:val="21"/>
        </w:rPr>
        <w:t xml:space="preserve">     </w:t>
      </w:r>
    </w:p>
    <w:p w14:paraId="7FA2F2D5">
      <w:pPr>
        <w:framePr w:hSpace="180" w:wrap="around" w:vAnchor="text" w:hAnchor="margin" w:y="605"/>
        <w:rPr>
          <w:rFonts w:ascii="仿宋" w:hAnsi="仿宋" w:eastAsia="仿宋" w:cs="仿宋"/>
        </w:rPr>
      </w:pPr>
      <w:r>
        <w:rPr>
          <w:rFonts w:hint="eastAsia" w:ascii="仿宋" w:hAnsi="仿宋" w:eastAsia="仿宋" w:cs="仿宋"/>
          <w:sz w:val="24"/>
        </w:rPr>
        <w:t xml:space="preserve">   </w:t>
      </w:r>
    </w:p>
    <w:p w14:paraId="14E0E436">
      <w:pPr>
        <w:ind w:left="438" w:leftChars="132"/>
        <w:rPr>
          <w:rFonts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14:paraId="042610E7">
      <w:pPr>
        <w:framePr w:hSpace="180" w:wrap="around" w:vAnchor="text" w:hAnchor="margin" w:y="605"/>
        <w:rPr>
          <w:rFonts w:ascii="仿宋" w:hAnsi="仿宋" w:eastAsia="仿宋" w:cs="仿宋"/>
        </w:rPr>
      </w:pPr>
      <w:r>
        <w:rPr>
          <w:rFonts w:hint="eastAsia" w:ascii="仿宋" w:hAnsi="仿宋" w:eastAsia="仿宋" w:cs="仿宋"/>
          <w:sz w:val="24"/>
        </w:rPr>
        <w:t xml:space="preserve">   </w:t>
      </w:r>
    </w:p>
    <w:p w14:paraId="059946E2">
      <w:pPr>
        <w:kinsoku w:val="0"/>
        <w:wordWrap w:val="0"/>
        <w:topLinePunct/>
        <w:spacing w:line="340" w:lineRule="exact"/>
        <w:jc w:val="center"/>
        <w:rPr>
          <w:rFonts w:ascii="仿宋" w:hAnsi="仿宋" w:eastAsia="仿宋" w:cs="仿宋"/>
          <w:b/>
          <w:sz w:val="32"/>
        </w:rPr>
      </w:pPr>
    </w:p>
    <w:p w14:paraId="45B9F95E">
      <w:pPr>
        <w:kinsoku w:val="0"/>
        <w:wordWrap w:val="0"/>
        <w:topLinePunct/>
        <w:spacing w:line="340" w:lineRule="exact"/>
        <w:jc w:val="center"/>
        <w:rPr>
          <w:rFonts w:ascii="仿宋" w:hAnsi="仿宋" w:eastAsia="仿宋" w:cs="仿宋"/>
          <w:b/>
          <w:sz w:val="32"/>
        </w:rPr>
      </w:pPr>
    </w:p>
    <w:p w14:paraId="68CF570A">
      <w:pPr>
        <w:kinsoku w:val="0"/>
        <w:wordWrap w:val="0"/>
        <w:topLinePunct/>
        <w:spacing w:line="340" w:lineRule="exact"/>
        <w:jc w:val="center"/>
        <w:rPr>
          <w:rFonts w:ascii="仿宋" w:hAnsi="仿宋" w:eastAsia="仿宋" w:cs="仿宋"/>
          <w:b/>
          <w:sz w:val="32"/>
        </w:rPr>
      </w:pPr>
    </w:p>
    <w:p w14:paraId="58F5305F">
      <w:pPr>
        <w:kinsoku w:val="0"/>
        <w:wordWrap w:val="0"/>
        <w:topLinePunct/>
        <w:spacing w:line="340" w:lineRule="exact"/>
        <w:jc w:val="center"/>
        <w:rPr>
          <w:rFonts w:ascii="仿宋" w:hAnsi="仿宋" w:eastAsia="仿宋" w:cs="仿宋"/>
          <w:b/>
          <w:sz w:val="32"/>
        </w:rPr>
      </w:pPr>
      <w:r>
        <w:rPr>
          <w:rFonts w:hint="eastAsia" w:ascii="仿宋" w:hAnsi="仿宋" w:eastAsia="仿宋" w:cs="仿宋"/>
          <w:b/>
          <w:sz w:val="32"/>
        </w:rPr>
        <w:t xml:space="preserve">第三部分  </w:t>
      </w:r>
      <w:r>
        <w:rPr>
          <w:rFonts w:hint="eastAsia" w:ascii="仿宋" w:hAnsi="仿宋" w:eastAsia="仿宋" w:cs="仿宋"/>
          <w:b/>
          <w:sz w:val="32"/>
          <w:u w:val="single"/>
        </w:rPr>
        <w:t xml:space="preserve">       </w:t>
      </w:r>
      <w:r>
        <w:rPr>
          <w:rFonts w:hint="eastAsia" w:ascii="仿宋" w:hAnsi="仿宋" w:eastAsia="仿宋" w:cs="仿宋"/>
          <w:b/>
          <w:sz w:val="32"/>
        </w:rPr>
        <w:t>合同（参考样本）</w:t>
      </w:r>
    </w:p>
    <w:p w14:paraId="0BEC0C2B">
      <w:pPr>
        <w:kinsoku w:val="0"/>
        <w:wordWrap w:val="0"/>
        <w:topLinePunct/>
        <w:spacing w:line="340" w:lineRule="exact"/>
        <w:jc w:val="right"/>
        <w:rPr>
          <w:rFonts w:ascii="仿宋" w:hAnsi="仿宋" w:eastAsia="仿宋" w:cs="仿宋"/>
          <w:sz w:val="24"/>
        </w:rPr>
      </w:pPr>
      <w:r>
        <w:rPr>
          <w:rFonts w:hint="eastAsia" w:ascii="仿宋" w:hAnsi="仿宋" w:eastAsia="仿宋" w:cs="仿宋"/>
          <w:sz w:val="24"/>
        </w:rPr>
        <w:t xml:space="preserve">                                     合同编号：</w:t>
      </w:r>
      <w:r>
        <w:rPr>
          <w:rFonts w:hint="eastAsia" w:ascii="仿宋" w:hAnsi="仿宋" w:eastAsia="仿宋" w:cs="仿宋"/>
          <w:sz w:val="24"/>
          <w:u w:val="single"/>
        </w:rPr>
        <w:t xml:space="preserve">         </w:t>
      </w:r>
      <w:r>
        <w:rPr>
          <w:rFonts w:hint="eastAsia" w:ascii="仿宋" w:hAnsi="仿宋" w:eastAsia="仿宋" w:cs="仿宋"/>
          <w:sz w:val="24"/>
        </w:rPr>
        <w:t>.</w:t>
      </w:r>
    </w:p>
    <w:p w14:paraId="00A20616">
      <w:pPr>
        <w:kinsoku w:val="0"/>
        <w:wordWrap w:val="0"/>
        <w:topLinePunct/>
        <w:spacing w:line="340" w:lineRule="exact"/>
        <w:rPr>
          <w:rFonts w:ascii="仿宋" w:hAnsi="仿宋" w:eastAsia="仿宋" w:cs="仿宋"/>
          <w:sz w:val="24"/>
        </w:rPr>
      </w:pPr>
    </w:p>
    <w:p w14:paraId="06B7A825">
      <w:pPr>
        <w:kinsoku w:val="0"/>
        <w:wordWrap w:val="0"/>
        <w:topLinePunct/>
        <w:spacing w:line="340" w:lineRule="exact"/>
        <w:rPr>
          <w:rFonts w:hint="default" w:ascii="仿宋" w:hAnsi="仿宋" w:eastAsia="仿宋" w:cs="仿宋"/>
          <w:sz w:val="24"/>
          <w:lang w:val="en-US" w:eastAsia="zh-CN"/>
        </w:rPr>
      </w:pPr>
      <w:r>
        <w:rPr>
          <w:rFonts w:hint="eastAsia" w:ascii="仿宋" w:hAnsi="仿宋" w:eastAsia="仿宋" w:cs="仿宋"/>
          <w:sz w:val="24"/>
        </w:rPr>
        <w:t>需  方（甲方）：                        签订地点：汕头</w:t>
      </w:r>
      <w:r>
        <w:rPr>
          <w:rFonts w:hint="eastAsia" w:ascii="仿宋" w:hAnsi="仿宋" w:eastAsia="仿宋" w:cs="仿宋"/>
          <w:sz w:val="24"/>
          <w:lang w:val="en-US" w:eastAsia="zh-CN"/>
        </w:rPr>
        <w:t>大学医学院</w:t>
      </w:r>
    </w:p>
    <w:p w14:paraId="75E0CEBA">
      <w:pPr>
        <w:kinsoku w:val="0"/>
        <w:wordWrap w:val="0"/>
        <w:topLinePunct/>
        <w:spacing w:line="340" w:lineRule="exact"/>
        <w:rPr>
          <w:rFonts w:ascii="仿宋" w:hAnsi="仿宋" w:eastAsia="仿宋" w:cs="仿宋"/>
          <w:sz w:val="24"/>
        </w:rPr>
      </w:pPr>
      <w:r>
        <w:rPr>
          <w:rFonts w:hint="eastAsia" w:ascii="仿宋" w:hAnsi="仿宋" w:eastAsia="仿宋" w:cs="仿宋"/>
          <w:sz w:val="24"/>
        </w:rPr>
        <w:t xml:space="preserve">供  方（乙方）：                      </w:t>
      </w:r>
    </w:p>
    <w:p w14:paraId="2E17833C">
      <w:pPr>
        <w:kinsoku w:val="0"/>
        <w:wordWrap w:val="0"/>
        <w:topLinePunct/>
        <w:spacing w:line="340" w:lineRule="exact"/>
        <w:rPr>
          <w:rFonts w:ascii="仿宋" w:hAnsi="仿宋" w:eastAsia="仿宋" w:cs="仿宋"/>
          <w:sz w:val="24"/>
        </w:rPr>
      </w:pPr>
    </w:p>
    <w:p w14:paraId="3173DA63">
      <w:pPr>
        <w:kinsoku w:val="0"/>
        <w:wordWrap w:val="0"/>
        <w:topLinePunct/>
        <w:spacing w:line="340" w:lineRule="exact"/>
        <w:rPr>
          <w:rFonts w:ascii="仿宋" w:hAnsi="仿宋" w:eastAsia="仿宋" w:cs="仿宋"/>
          <w:sz w:val="21"/>
        </w:rPr>
      </w:pPr>
      <w:r>
        <w:rPr>
          <w:rFonts w:hint="eastAsia" w:ascii="仿宋" w:hAnsi="仿宋" w:eastAsia="仿宋" w:cs="仿宋"/>
          <w:sz w:val="24"/>
        </w:rPr>
        <w:t xml:space="preserve">    </w:t>
      </w:r>
      <w:r>
        <w:rPr>
          <w:rFonts w:hint="eastAsia" w:ascii="仿宋" w:hAnsi="仿宋" w:eastAsia="仿宋" w:cs="仿宋"/>
          <w:sz w:val="21"/>
        </w:rPr>
        <w:t>根据《中华人民共和国民法典》及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______年__月__日汕头大学医学院“设______号”招标文件和依据此文件产生的中标结果，经甲、乙双方平等协商，签订本合同。</w:t>
      </w:r>
    </w:p>
    <w:p w14:paraId="5BF3865D">
      <w:pPr>
        <w:kinsoku w:val="0"/>
        <w:wordWrap w:val="0"/>
        <w:topLinePunct/>
        <w:spacing w:line="340" w:lineRule="exact"/>
        <w:rPr>
          <w:rFonts w:ascii="仿宋" w:hAnsi="仿宋" w:eastAsia="仿宋" w:cs="仿宋"/>
          <w:sz w:val="21"/>
        </w:rPr>
      </w:pPr>
    </w:p>
    <w:p w14:paraId="384DDBD0">
      <w:pPr>
        <w:kinsoku w:val="0"/>
        <w:wordWrap w:val="0"/>
        <w:topLinePunct/>
        <w:spacing w:line="340" w:lineRule="exact"/>
        <w:rPr>
          <w:rFonts w:ascii="仿宋" w:hAnsi="仿宋" w:eastAsia="仿宋" w:cs="仿宋"/>
          <w:sz w:val="21"/>
        </w:rPr>
      </w:pPr>
      <w:r>
        <w:rPr>
          <w:rFonts w:hint="eastAsia" w:ascii="仿宋" w:hAnsi="仿宋" w:eastAsia="仿宋" w:cs="仿宋"/>
          <w:sz w:val="21"/>
        </w:rPr>
        <w:t>一．下列合同文件是构成本合同不可分割的部分：</w:t>
      </w:r>
    </w:p>
    <w:p w14:paraId="7B7676BA">
      <w:pPr>
        <w:kinsoku w:val="0"/>
        <w:wordWrap w:val="0"/>
        <w:topLinePunct/>
        <w:spacing w:line="340" w:lineRule="exact"/>
        <w:rPr>
          <w:rFonts w:ascii="仿宋" w:hAnsi="仿宋" w:eastAsia="仿宋" w:cs="仿宋"/>
          <w:sz w:val="21"/>
        </w:rPr>
      </w:pPr>
      <w:r>
        <w:rPr>
          <w:rFonts w:hint="eastAsia" w:ascii="仿宋" w:hAnsi="仿宋" w:eastAsia="仿宋" w:cs="仿宋"/>
          <w:sz w:val="21"/>
        </w:rPr>
        <w:t>1. 合同条款</w:t>
      </w:r>
    </w:p>
    <w:p w14:paraId="306201A9">
      <w:pPr>
        <w:kinsoku w:val="0"/>
        <w:wordWrap w:val="0"/>
        <w:topLinePunct/>
        <w:spacing w:line="340" w:lineRule="exact"/>
        <w:rPr>
          <w:rFonts w:ascii="仿宋" w:hAnsi="仿宋" w:eastAsia="仿宋" w:cs="仿宋"/>
          <w:sz w:val="21"/>
        </w:rPr>
      </w:pPr>
      <w:r>
        <w:rPr>
          <w:rFonts w:hint="eastAsia" w:ascii="仿宋" w:hAnsi="仿宋" w:eastAsia="仿宋" w:cs="仿宋"/>
          <w:sz w:val="21"/>
        </w:rPr>
        <w:t>2.中标公告</w:t>
      </w:r>
    </w:p>
    <w:p w14:paraId="77AAF340">
      <w:pPr>
        <w:kinsoku w:val="0"/>
        <w:wordWrap w:val="0"/>
        <w:topLinePunct/>
        <w:spacing w:line="340" w:lineRule="exact"/>
        <w:rPr>
          <w:rFonts w:ascii="仿宋" w:hAnsi="仿宋" w:eastAsia="仿宋" w:cs="仿宋"/>
          <w:sz w:val="21"/>
        </w:rPr>
      </w:pPr>
      <w:r>
        <w:rPr>
          <w:rFonts w:hint="eastAsia" w:ascii="仿宋" w:hAnsi="仿宋" w:eastAsia="仿宋" w:cs="仿宋"/>
          <w:sz w:val="21"/>
        </w:rPr>
        <w:t>3. 其他文件或材料</w:t>
      </w:r>
    </w:p>
    <w:p w14:paraId="11B7491B">
      <w:pPr>
        <w:kinsoku w:val="0"/>
        <w:wordWrap w:val="0"/>
        <w:topLinePunct/>
        <w:spacing w:line="340" w:lineRule="exact"/>
        <w:rPr>
          <w:rFonts w:ascii="仿宋" w:hAnsi="仿宋" w:eastAsia="仿宋" w:cs="仿宋"/>
          <w:b/>
          <w:sz w:val="21"/>
        </w:rPr>
      </w:pPr>
      <w:r>
        <w:rPr>
          <w:rFonts w:hint="eastAsia" w:ascii="仿宋" w:hAnsi="仿宋" w:eastAsia="仿宋" w:cs="仿宋"/>
          <w:b/>
          <w:sz w:val="21"/>
        </w:rPr>
        <w:t>二．服务费用报价</w:t>
      </w:r>
    </w:p>
    <w:tbl>
      <w:tblPr>
        <w:tblStyle w:val="23"/>
        <w:tblW w:w="0" w:type="auto"/>
        <w:tblInd w:w="6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5"/>
        <w:gridCol w:w="870"/>
        <w:gridCol w:w="932"/>
        <w:gridCol w:w="1819"/>
        <w:gridCol w:w="1280"/>
        <w:gridCol w:w="1720"/>
      </w:tblGrid>
      <w:tr w14:paraId="47B607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45" w:type="dxa"/>
            <w:tcBorders>
              <w:tl2br w:val="nil"/>
              <w:tr2bl w:val="nil"/>
            </w:tcBorders>
          </w:tcPr>
          <w:p w14:paraId="5CB9CF4E">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lang w:val="en-US" w:eastAsia="zh-CN"/>
              </w:rPr>
              <w:t>服务名称</w:t>
            </w:r>
          </w:p>
          <w:p w14:paraId="166DE8FD">
            <w:pPr>
              <w:kinsoku w:val="0"/>
              <w:wordWrap w:val="0"/>
              <w:topLinePunct/>
              <w:spacing w:line="340" w:lineRule="exact"/>
              <w:jc w:val="both"/>
              <w:rPr>
                <w:rFonts w:hint="default" w:ascii="仿宋" w:hAnsi="仿宋" w:eastAsia="仿宋" w:cs="仿宋"/>
                <w:sz w:val="21"/>
                <w:szCs w:val="21"/>
                <w:lang w:val="en-US" w:eastAsia="zh-CN"/>
              </w:rPr>
            </w:pPr>
          </w:p>
        </w:tc>
        <w:tc>
          <w:tcPr>
            <w:tcW w:w="870" w:type="dxa"/>
            <w:tcBorders>
              <w:tl2br w:val="nil"/>
              <w:tr2bl w:val="nil"/>
            </w:tcBorders>
          </w:tcPr>
          <w:p w14:paraId="6A4E5F60">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数量</w:t>
            </w:r>
          </w:p>
        </w:tc>
        <w:tc>
          <w:tcPr>
            <w:tcW w:w="932" w:type="dxa"/>
            <w:tcBorders>
              <w:tl2br w:val="nil"/>
              <w:tr2bl w:val="nil"/>
            </w:tcBorders>
          </w:tcPr>
          <w:p w14:paraId="76EB78D7">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单位</w:t>
            </w:r>
          </w:p>
        </w:tc>
        <w:tc>
          <w:tcPr>
            <w:tcW w:w="1819" w:type="dxa"/>
            <w:tcBorders>
              <w:tl2br w:val="nil"/>
              <w:tr2bl w:val="nil"/>
            </w:tcBorders>
          </w:tcPr>
          <w:p w14:paraId="260FCB66">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提供服务期限</w:t>
            </w:r>
          </w:p>
        </w:tc>
        <w:tc>
          <w:tcPr>
            <w:tcW w:w="1280" w:type="dxa"/>
            <w:tcBorders>
              <w:tl2br w:val="nil"/>
              <w:tr2bl w:val="nil"/>
            </w:tcBorders>
          </w:tcPr>
          <w:p w14:paraId="44BB4024">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单价(元)</w:t>
            </w:r>
          </w:p>
        </w:tc>
        <w:tc>
          <w:tcPr>
            <w:tcW w:w="1720" w:type="dxa"/>
            <w:tcBorders>
              <w:tl2br w:val="nil"/>
              <w:tr2bl w:val="nil"/>
            </w:tcBorders>
          </w:tcPr>
          <w:p w14:paraId="11467CD9">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总价(元)</w:t>
            </w:r>
          </w:p>
        </w:tc>
      </w:tr>
      <w:tr w14:paraId="4BEFA0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1845" w:type="dxa"/>
            <w:tcBorders>
              <w:tl2br w:val="nil"/>
              <w:tr2bl w:val="nil"/>
            </w:tcBorders>
          </w:tcPr>
          <w:p w14:paraId="1BA8DFD4">
            <w:pPr>
              <w:kinsoku w:val="0"/>
              <w:wordWrap w:val="0"/>
              <w:topLinePunct/>
              <w:spacing w:line="340" w:lineRule="exact"/>
              <w:rPr>
                <w:rFonts w:ascii="仿宋" w:hAnsi="仿宋" w:eastAsia="仿宋" w:cs="仿宋"/>
                <w:sz w:val="21"/>
                <w:szCs w:val="21"/>
              </w:rPr>
            </w:pPr>
            <w:r>
              <w:rPr>
                <w:rFonts w:hint="eastAsia" w:ascii="仿宋" w:hAnsi="仿宋" w:eastAsia="仿宋" w:cs="仿宋"/>
                <w:bCs/>
                <w:sz w:val="21"/>
                <w:szCs w:val="21"/>
              </w:rPr>
              <w:t>实习生管理系统</w:t>
            </w:r>
          </w:p>
        </w:tc>
        <w:tc>
          <w:tcPr>
            <w:tcW w:w="870" w:type="dxa"/>
            <w:tcBorders>
              <w:tl2br w:val="nil"/>
              <w:tr2bl w:val="nil"/>
            </w:tcBorders>
          </w:tcPr>
          <w:p w14:paraId="5922D009">
            <w:pPr>
              <w:kinsoku w:val="0"/>
              <w:wordWrap w:val="0"/>
              <w:topLinePunct/>
              <w:spacing w:line="340" w:lineRule="exact"/>
              <w:rPr>
                <w:rFonts w:ascii="仿宋" w:hAnsi="仿宋" w:eastAsia="仿宋" w:cs="仿宋"/>
                <w:sz w:val="21"/>
                <w:szCs w:val="21"/>
              </w:rPr>
            </w:pPr>
          </w:p>
        </w:tc>
        <w:tc>
          <w:tcPr>
            <w:tcW w:w="932" w:type="dxa"/>
            <w:tcBorders>
              <w:tl2br w:val="nil"/>
              <w:tr2bl w:val="nil"/>
            </w:tcBorders>
          </w:tcPr>
          <w:p w14:paraId="26451236">
            <w:pPr>
              <w:kinsoku w:val="0"/>
              <w:wordWrap w:val="0"/>
              <w:topLinePunct/>
              <w:spacing w:line="340" w:lineRule="exact"/>
              <w:rPr>
                <w:rFonts w:ascii="仿宋" w:hAnsi="仿宋" w:eastAsia="仿宋" w:cs="仿宋"/>
                <w:sz w:val="21"/>
                <w:szCs w:val="21"/>
              </w:rPr>
            </w:pPr>
          </w:p>
        </w:tc>
        <w:tc>
          <w:tcPr>
            <w:tcW w:w="1819" w:type="dxa"/>
            <w:tcBorders>
              <w:tl2br w:val="nil"/>
              <w:tr2bl w:val="nil"/>
            </w:tcBorders>
          </w:tcPr>
          <w:p w14:paraId="0E318500">
            <w:pPr>
              <w:kinsoku w:val="0"/>
              <w:wordWrap w:val="0"/>
              <w:topLinePunct/>
              <w:spacing w:line="340" w:lineRule="exact"/>
              <w:rPr>
                <w:rFonts w:ascii="仿宋" w:hAnsi="仿宋" w:eastAsia="仿宋" w:cs="仿宋"/>
                <w:sz w:val="21"/>
                <w:szCs w:val="21"/>
              </w:rPr>
            </w:pPr>
          </w:p>
        </w:tc>
        <w:tc>
          <w:tcPr>
            <w:tcW w:w="1280" w:type="dxa"/>
            <w:tcBorders>
              <w:tl2br w:val="nil"/>
              <w:tr2bl w:val="nil"/>
            </w:tcBorders>
          </w:tcPr>
          <w:p w14:paraId="59954180">
            <w:pPr>
              <w:kinsoku w:val="0"/>
              <w:wordWrap w:val="0"/>
              <w:topLinePunct/>
              <w:spacing w:line="340" w:lineRule="exact"/>
              <w:rPr>
                <w:rFonts w:ascii="仿宋" w:hAnsi="仿宋" w:eastAsia="仿宋" w:cs="仿宋"/>
                <w:sz w:val="21"/>
                <w:szCs w:val="21"/>
              </w:rPr>
            </w:pPr>
          </w:p>
        </w:tc>
        <w:tc>
          <w:tcPr>
            <w:tcW w:w="1720" w:type="dxa"/>
            <w:tcBorders>
              <w:tl2br w:val="nil"/>
              <w:tr2bl w:val="nil"/>
            </w:tcBorders>
          </w:tcPr>
          <w:p w14:paraId="5CDC0709">
            <w:pPr>
              <w:kinsoku w:val="0"/>
              <w:wordWrap w:val="0"/>
              <w:topLinePunct/>
              <w:spacing w:line="340" w:lineRule="exact"/>
              <w:rPr>
                <w:rFonts w:ascii="仿宋" w:hAnsi="仿宋" w:eastAsia="仿宋" w:cs="仿宋"/>
                <w:sz w:val="21"/>
                <w:szCs w:val="21"/>
              </w:rPr>
            </w:pPr>
          </w:p>
        </w:tc>
      </w:tr>
      <w:tr w14:paraId="0B11B2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8" w:hRule="atLeast"/>
          <w:ins w:id="156" w:author="天行健" w:date="2024-07-30T11:58:57Z"/>
        </w:trPr>
        <w:tc>
          <w:tcPr>
            <w:tcW w:w="1845" w:type="dxa"/>
            <w:tcBorders>
              <w:tl2br w:val="nil"/>
              <w:tr2bl w:val="nil"/>
            </w:tcBorders>
          </w:tcPr>
          <w:p w14:paraId="07094E9E">
            <w:pPr>
              <w:kinsoku w:val="0"/>
              <w:wordWrap w:val="0"/>
              <w:topLinePunct/>
              <w:spacing w:line="340" w:lineRule="exact"/>
              <w:rPr>
                <w:ins w:id="157" w:author="天行健" w:date="2024-07-30T12:19:17Z"/>
                <w:rFonts w:hint="eastAsia" w:ascii="_x000B__x000C_" w:hAnsi="_x000B__x000C_"/>
                <w:sz w:val="21"/>
                <w:szCs w:val="21"/>
                <w:lang w:val="en-US" w:eastAsia="zh-CN"/>
              </w:rPr>
            </w:pPr>
          </w:p>
          <w:p w14:paraId="793192DB">
            <w:pPr>
              <w:kinsoku w:val="0"/>
              <w:wordWrap w:val="0"/>
              <w:topLinePunct/>
              <w:spacing w:line="340" w:lineRule="exact"/>
              <w:rPr>
                <w:ins w:id="158" w:author="天行健" w:date="2024-07-30T11:58:57Z"/>
                <w:rFonts w:hint="default" w:ascii="_x000B__x000C_" w:hAnsi="_x000B__x000C_" w:eastAsia="仿宋_GB2312"/>
                <w:sz w:val="21"/>
                <w:szCs w:val="21"/>
                <w:lang w:val="en-US" w:eastAsia="zh-CN"/>
              </w:rPr>
            </w:pPr>
            <w:r>
              <w:rPr>
                <w:rFonts w:hint="eastAsia" w:ascii="_x000B__x000C_" w:hAnsi="_x000B__x000C_"/>
                <w:sz w:val="21"/>
                <w:szCs w:val="21"/>
                <w:lang w:val="en-US" w:eastAsia="zh-CN"/>
              </w:rPr>
              <w:t>总报价</w:t>
            </w:r>
          </w:p>
        </w:tc>
        <w:tc>
          <w:tcPr>
            <w:tcW w:w="6621" w:type="dxa"/>
            <w:gridSpan w:val="5"/>
            <w:tcBorders>
              <w:tl2br w:val="nil"/>
              <w:tr2bl w:val="nil"/>
            </w:tcBorders>
          </w:tcPr>
          <w:p w14:paraId="618A4F62">
            <w:pPr>
              <w:kinsoku w:val="0"/>
              <w:wordWrap w:val="0"/>
              <w:topLinePunct/>
              <w:spacing w:line="340" w:lineRule="exact"/>
              <w:rPr>
                <w:ins w:id="159" w:author="天行健" w:date="2024-07-30T12:19:23Z"/>
                <w:rFonts w:hint="eastAsia" w:ascii="仿宋" w:hAnsi="仿宋" w:eastAsia="仿宋" w:cs="仿宋"/>
                <w:sz w:val="21"/>
                <w:szCs w:val="21"/>
                <w:lang w:val="en-US" w:eastAsia="zh-CN"/>
              </w:rPr>
            </w:pPr>
          </w:p>
          <w:p w14:paraId="7960BA31">
            <w:pPr>
              <w:kinsoku w:val="0"/>
              <w:wordWrap w:val="0"/>
              <w:topLinePunct/>
              <w:spacing w:line="340" w:lineRule="exact"/>
              <w:rPr>
                <w:ins w:id="160" w:author="天行健" w:date="2024-07-30T11:58:57Z"/>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大写：                          小写：</w:t>
            </w:r>
          </w:p>
        </w:tc>
      </w:tr>
    </w:tbl>
    <w:p w14:paraId="1EFA1073">
      <w:pPr>
        <w:kinsoku w:val="0"/>
        <w:wordWrap w:val="0"/>
        <w:topLinePunct/>
        <w:spacing w:line="340" w:lineRule="exact"/>
        <w:rPr>
          <w:rFonts w:ascii="仿宋" w:hAnsi="仿宋" w:eastAsia="仿宋" w:cs="仿宋"/>
          <w:b/>
          <w:sz w:val="21"/>
        </w:rPr>
      </w:pPr>
      <w:r>
        <w:rPr>
          <w:rFonts w:hint="eastAsia" w:ascii="仿宋" w:hAnsi="仿宋" w:eastAsia="仿宋" w:cs="仿宋"/>
          <w:b/>
          <w:sz w:val="21"/>
        </w:rPr>
        <w:t xml:space="preserve">     </w:t>
      </w:r>
    </w:p>
    <w:p w14:paraId="4814721F">
      <w:pPr>
        <w:kinsoku w:val="0"/>
        <w:wordWrap w:val="0"/>
        <w:topLinePunct/>
        <w:spacing w:line="340" w:lineRule="exact"/>
        <w:rPr>
          <w:rFonts w:ascii="仿宋" w:hAnsi="仿宋" w:eastAsia="仿宋" w:cs="仿宋"/>
          <w:b/>
          <w:sz w:val="21"/>
        </w:rPr>
      </w:pPr>
    </w:p>
    <w:p w14:paraId="110B768A">
      <w:pPr>
        <w:numPr>
          <w:ilvl w:val="0"/>
          <w:numId w:val="11"/>
        </w:numPr>
        <w:kinsoku w:val="0"/>
        <w:wordWrap w:val="0"/>
        <w:topLinePunct/>
        <w:spacing w:line="340" w:lineRule="exact"/>
        <w:rPr>
          <w:rFonts w:ascii="仿宋" w:hAnsi="仿宋" w:eastAsia="仿宋" w:cs="仿宋"/>
          <w:b/>
          <w:sz w:val="21"/>
        </w:rPr>
      </w:pPr>
      <w:r>
        <w:rPr>
          <w:rFonts w:hint="eastAsia" w:ascii="仿宋" w:hAnsi="仿宋" w:eastAsia="仿宋" w:cs="仿宋"/>
          <w:b/>
          <w:sz w:val="21"/>
        </w:rPr>
        <w:t>服务类项目要求及供方对质量负责的条件和期限：</w:t>
      </w:r>
    </w:p>
    <w:p w14:paraId="56E876B6">
      <w:pPr>
        <w:adjustRightInd w:val="0"/>
        <w:snapToGrid w:val="0"/>
        <w:spacing w:line="360" w:lineRule="auto"/>
        <w:ind w:left="498" w:leftChars="150" w:firstLine="0" w:firstLineChars="0"/>
        <w:rPr>
          <w:rFonts w:hint="eastAsia" w:ascii="宋体" w:hAnsi="宋体" w:eastAsia="仿宋" w:cs="Times New Roman"/>
          <w:sz w:val="21"/>
        </w:rPr>
      </w:pPr>
      <w:r>
        <w:rPr>
          <w:rFonts w:hint="eastAsia" w:ascii="宋体" w:hAnsi="宋体" w:eastAsia="仿宋" w:cs="Times New Roman"/>
          <w:sz w:val="21"/>
        </w:rPr>
        <w:t>（一）交付时间：自招投标结果公示后，中标供应商应在30个工作日内完成</w:t>
      </w:r>
      <w:r>
        <w:rPr>
          <w:rFonts w:hint="eastAsia" w:ascii="宋体" w:hAnsi="宋体" w:eastAsia="仿宋" w:cs="Times New Roman"/>
          <w:sz w:val="21"/>
          <w:lang w:val="en-US" w:eastAsia="zh-CN"/>
        </w:rPr>
        <w:t>系统安装</w:t>
      </w:r>
      <w:r>
        <w:rPr>
          <w:rFonts w:hint="eastAsia" w:ascii="宋体" w:hAnsi="宋体" w:eastAsia="仿宋" w:cs="Times New Roman"/>
          <w:sz w:val="21"/>
        </w:rPr>
        <w:t>并验收。</w:t>
      </w:r>
    </w:p>
    <w:p w14:paraId="242F521E">
      <w:pPr>
        <w:pStyle w:val="2"/>
        <w:spacing w:line="360" w:lineRule="auto"/>
        <w:ind w:firstLine="480"/>
        <w:rPr>
          <w:rFonts w:hint="eastAsia" w:ascii="宋体" w:hAnsi="宋体" w:eastAsia="仿宋" w:cs="Times New Roman"/>
          <w:sz w:val="21"/>
        </w:rPr>
      </w:pPr>
      <w:r>
        <w:rPr>
          <w:rFonts w:hint="eastAsia" w:ascii="宋体" w:hAnsi="宋体" w:eastAsia="仿宋" w:cs="Times New Roman"/>
          <w:sz w:val="21"/>
        </w:rPr>
        <w:t>（二）实施要求</w:t>
      </w:r>
    </w:p>
    <w:p w14:paraId="3C900059">
      <w:pPr>
        <w:pStyle w:val="2"/>
        <w:spacing w:line="360" w:lineRule="auto"/>
        <w:ind w:firstLine="480"/>
        <w:rPr>
          <w:rFonts w:hint="eastAsia" w:ascii="宋体" w:hAnsi="宋体" w:eastAsia="仿宋" w:cs="Times New Roman"/>
          <w:sz w:val="21"/>
        </w:rPr>
      </w:pPr>
      <w:r>
        <w:rPr>
          <w:rFonts w:hint="eastAsia" w:ascii="宋体" w:hAnsi="宋体" w:eastAsia="仿宋" w:cs="Times New Roman"/>
          <w:sz w:val="21"/>
        </w:rPr>
        <w:t>1.项目实施过程具有项目服务全过程管理与质量控制；</w:t>
      </w:r>
    </w:p>
    <w:p w14:paraId="2A148D8D">
      <w:pPr>
        <w:pStyle w:val="2"/>
        <w:spacing w:line="360" w:lineRule="auto"/>
        <w:ind w:firstLine="480"/>
        <w:rPr>
          <w:rFonts w:hint="eastAsia" w:ascii="宋体" w:hAnsi="宋体" w:eastAsia="仿宋" w:cs="Times New Roman"/>
          <w:sz w:val="21"/>
        </w:rPr>
      </w:pPr>
      <w:r>
        <w:rPr>
          <w:rFonts w:hint="eastAsia" w:ascii="宋体" w:hAnsi="宋体" w:eastAsia="仿宋" w:cs="Times New Roman"/>
          <w:sz w:val="21"/>
        </w:rPr>
        <w:t>2.项目实施过程具有进度控制、风险管理；</w:t>
      </w:r>
    </w:p>
    <w:p w14:paraId="136B8DD5">
      <w:pPr>
        <w:pStyle w:val="2"/>
        <w:spacing w:line="360" w:lineRule="auto"/>
        <w:ind w:firstLine="480"/>
        <w:rPr>
          <w:rFonts w:hint="eastAsia" w:ascii="宋体" w:hAnsi="宋体" w:eastAsia="仿宋" w:cs="Times New Roman"/>
          <w:sz w:val="21"/>
        </w:rPr>
      </w:pPr>
      <w:r>
        <w:rPr>
          <w:rFonts w:hint="eastAsia" w:ascii="宋体" w:hAnsi="宋体" w:eastAsia="仿宋" w:cs="Times New Roman"/>
          <w:sz w:val="21"/>
        </w:rPr>
        <w:t>3.详细的项目分阶段实施时间表（以日历天为单位）和各阶段人员安排；</w:t>
      </w:r>
    </w:p>
    <w:p w14:paraId="51703B6D">
      <w:pPr>
        <w:pStyle w:val="2"/>
        <w:spacing w:line="360" w:lineRule="auto"/>
        <w:ind w:firstLine="480"/>
        <w:rPr>
          <w:rFonts w:ascii="宋体" w:hAnsi="宋体" w:eastAsia="仿宋" w:cs="Times New Roman"/>
          <w:sz w:val="21"/>
        </w:rPr>
      </w:pPr>
      <w:r>
        <w:rPr>
          <w:rFonts w:hint="eastAsia" w:ascii="宋体" w:hAnsi="宋体" w:eastAsia="仿宋" w:cs="Times New Roman"/>
          <w:sz w:val="21"/>
          <w:lang w:val="en-US" w:eastAsia="zh-CN"/>
        </w:rPr>
        <w:t>4</w:t>
      </w:r>
      <w:r>
        <w:rPr>
          <w:rFonts w:hint="eastAsia" w:ascii="宋体" w:hAnsi="宋体" w:eastAsia="仿宋" w:cs="Times New Roman"/>
          <w:sz w:val="21"/>
        </w:rPr>
        <w:t>.供应商针对本项目具有专业的实施服务团队，且实施团队不少于4人。</w:t>
      </w:r>
    </w:p>
    <w:p w14:paraId="0F6406AE">
      <w:pPr>
        <w:pStyle w:val="2"/>
        <w:spacing w:line="360" w:lineRule="auto"/>
        <w:ind w:firstLine="480"/>
        <w:rPr>
          <w:rFonts w:hint="eastAsia" w:ascii="宋体" w:hAnsi="宋体" w:eastAsia="仿宋" w:cs="Times New Roman"/>
          <w:sz w:val="21"/>
        </w:rPr>
      </w:pPr>
      <w:r>
        <w:rPr>
          <w:rFonts w:hint="eastAsia" w:ascii="宋体" w:hAnsi="宋体" w:eastAsia="仿宋" w:cs="Times New Roman"/>
          <w:sz w:val="21"/>
          <w:lang w:val="en-US" w:eastAsia="zh-CN"/>
        </w:rPr>
        <w:t>5.</w:t>
      </w:r>
      <w:r>
        <w:rPr>
          <w:rFonts w:hint="eastAsia" w:ascii="宋体" w:hAnsi="宋体" w:eastAsia="仿宋" w:cs="Times New Roman"/>
          <w:sz w:val="21"/>
        </w:rPr>
        <w:t>供应商负责提供项目所需的云平台计算存储服务以及必要的网络安全服务，如使用中出现平台方面的网络安全事故，由供应商负全部责任。</w:t>
      </w:r>
    </w:p>
    <w:p w14:paraId="492A33FB">
      <w:pPr>
        <w:pStyle w:val="2"/>
        <w:spacing w:line="360" w:lineRule="auto"/>
        <w:ind w:firstLine="480"/>
        <w:rPr>
          <w:rFonts w:hint="default" w:ascii="仿宋" w:hAnsi="仿宋" w:eastAsia="仿宋" w:cs="仿宋"/>
          <w:sz w:val="21"/>
          <w:szCs w:val="21"/>
          <w:lang w:val="en-US" w:eastAsia="zh-CN"/>
        </w:rPr>
      </w:pPr>
      <w:r>
        <w:rPr>
          <w:rFonts w:hint="eastAsia" w:ascii="宋体" w:hAnsi="宋体" w:eastAsia="仿宋" w:cs="Times New Roman"/>
          <w:sz w:val="21"/>
          <w:szCs w:val="20"/>
          <w:lang w:val="en-US" w:eastAsia="zh-CN"/>
        </w:rPr>
        <w:t xml:space="preserve"> （三）</w:t>
      </w:r>
      <w:r>
        <w:rPr>
          <w:rFonts w:hint="eastAsia" w:ascii="宋体" w:hAnsi="宋体" w:eastAsia="仿宋" w:cs="Times New Roman"/>
          <w:sz w:val="21"/>
        </w:rPr>
        <w:t>后续服务要求：如项目免费维保期后，采购人不再继续采购服务，中标人必须协助采购人导出所有数据（包括提供数据库原始数据及数据结构说明）。</w:t>
      </w:r>
    </w:p>
    <w:p w14:paraId="289623A1">
      <w:pPr>
        <w:tabs>
          <w:tab w:val="left" w:pos="0"/>
          <w:tab w:val="left" w:pos="773"/>
        </w:tabs>
        <w:kinsoku w:val="0"/>
        <w:wordWrap w:val="0"/>
        <w:topLinePunct/>
        <w:spacing w:line="340" w:lineRule="exact"/>
        <w:ind w:left="498"/>
        <w:rPr>
          <w:rFonts w:ascii="仿宋" w:hAnsi="仿宋" w:eastAsia="仿宋" w:cs="仿宋"/>
          <w:sz w:val="21"/>
          <w:szCs w:val="21"/>
        </w:rPr>
      </w:pPr>
    </w:p>
    <w:p w14:paraId="4D43BB67">
      <w:pPr>
        <w:spacing w:line="360" w:lineRule="auto"/>
        <w:ind w:left="-664" w:leftChars="-200" w:firstLine="524" w:firstLineChars="200"/>
        <w:rPr>
          <w:rFonts w:ascii="仿宋" w:hAnsi="仿宋" w:eastAsia="仿宋" w:cs="仿宋"/>
          <w:b/>
          <w:bCs/>
          <w:sz w:val="21"/>
          <w:szCs w:val="21"/>
        </w:rPr>
      </w:pPr>
      <w:r>
        <w:rPr>
          <w:rFonts w:hint="eastAsia" w:ascii="仿宋" w:hAnsi="仿宋" w:eastAsia="仿宋" w:cs="仿宋"/>
          <w:b/>
          <w:bCs/>
          <w:sz w:val="21"/>
          <w:szCs w:val="21"/>
        </w:rPr>
        <w:t>四．验收方式、标准：</w:t>
      </w:r>
    </w:p>
    <w:p w14:paraId="3C9BB76D">
      <w:pPr>
        <w:pStyle w:val="2"/>
        <w:spacing w:line="360" w:lineRule="auto"/>
        <w:ind w:firstLine="480"/>
        <w:rPr>
          <w:rFonts w:hint="eastAsia" w:ascii="宋体" w:hAnsi="宋体" w:eastAsia="仿宋" w:cs="Times New Roman"/>
          <w:sz w:val="21"/>
        </w:rPr>
      </w:pPr>
      <w:r>
        <w:rPr>
          <w:rFonts w:ascii="宋体" w:hAnsi="宋体" w:eastAsia="仿宋" w:cs="Times New Roman"/>
          <w:sz w:val="21"/>
        </w:rPr>
        <w:t>项目验收</w:t>
      </w:r>
      <w:r>
        <w:rPr>
          <w:rFonts w:hint="eastAsia" w:ascii="宋体" w:hAnsi="宋体" w:eastAsia="仿宋" w:cs="Times New Roman"/>
          <w:sz w:val="21"/>
        </w:rPr>
        <w:t>由第一临床学院根据</w:t>
      </w:r>
      <w:r>
        <w:rPr>
          <w:rFonts w:ascii="宋体" w:hAnsi="宋体" w:eastAsia="仿宋" w:cs="Times New Roman"/>
          <w:sz w:val="21"/>
        </w:rPr>
        <w:t>合同、</w:t>
      </w:r>
      <w:r>
        <w:rPr>
          <w:rFonts w:hint="eastAsia" w:ascii="宋体" w:hAnsi="宋体" w:eastAsia="仿宋" w:cs="Times New Roman"/>
          <w:sz w:val="21"/>
        </w:rPr>
        <w:t>供应商的投标承诺及产品</w:t>
      </w:r>
      <w:r>
        <w:rPr>
          <w:rFonts w:ascii="宋体" w:hAnsi="宋体" w:eastAsia="仿宋" w:cs="Times New Roman"/>
          <w:sz w:val="21"/>
        </w:rPr>
        <w:t>技术规范文件等要求，对项目的预期目标实现情况、与校园信息化集成情况、网络信息安全风险评估情况、文档完整情况、使用培训情况、项目使用和影响情况等进行综合评估与验收，网络与信息中心配合参与验收</w:t>
      </w:r>
      <w:r>
        <w:rPr>
          <w:rFonts w:hint="eastAsia" w:ascii="宋体" w:hAnsi="宋体" w:eastAsia="仿宋" w:cs="Times New Roman"/>
          <w:sz w:val="21"/>
        </w:rPr>
        <w:t>，</w:t>
      </w:r>
      <w:r>
        <w:rPr>
          <w:rFonts w:ascii="宋体" w:hAnsi="宋体" w:eastAsia="仿宋" w:cs="Times New Roman"/>
          <w:sz w:val="21"/>
        </w:rPr>
        <w:t>最终形成验收结论。</w:t>
      </w:r>
    </w:p>
    <w:p w14:paraId="3F11C494">
      <w:pPr>
        <w:spacing w:line="360" w:lineRule="auto"/>
        <w:ind w:firstLine="524" w:firstLineChars="200"/>
        <w:rPr>
          <w:rFonts w:ascii="仿宋" w:hAnsi="仿宋" w:eastAsia="仿宋" w:cs="仿宋"/>
          <w:sz w:val="21"/>
          <w:szCs w:val="21"/>
        </w:rPr>
      </w:pPr>
    </w:p>
    <w:p w14:paraId="4AD259D6">
      <w:pPr>
        <w:spacing w:line="360" w:lineRule="auto"/>
        <w:ind w:left="526" w:hanging="524" w:hangingChars="200"/>
        <w:rPr>
          <w:rFonts w:ascii="仿宋" w:hAnsi="仿宋" w:eastAsia="仿宋" w:cs="仿宋"/>
          <w:b/>
          <w:bCs/>
          <w:sz w:val="21"/>
          <w:szCs w:val="21"/>
        </w:rPr>
      </w:pPr>
      <w:r>
        <w:rPr>
          <w:rFonts w:hint="eastAsia" w:ascii="仿宋" w:hAnsi="仿宋" w:eastAsia="仿宋" w:cs="仿宋"/>
          <w:b/>
          <w:bCs/>
          <w:sz w:val="21"/>
          <w:szCs w:val="21"/>
        </w:rPr>
        <w:t>五、结算方式：</w:t>
      </w:r>
    </w:p>
    <w:p w14:paraId="01ED4994">
      <w:pPr>
        <w:spacing w:line="360" w:lineRule="auto"/>
        <w:rPr>
          <w:rFonts w:hint="eastAsia" w:ascii="仿宋" w:hAnsi="仿宋" w:eastAsia="仿宋" w:cs="仿宋"/>
          <w:b/>
          <w:bCs/>
          <w:sz w:val="21"/>
          <w:szCs w:val="21"/>
        </w:rPr>
      </w:pPr>
      <w:r>
        <w:rPr>
          <w:rFonts w:hint="eastAsia" w:ascii="宋体" w:hAnsi="宋体" w:eastAsia="仿宋" w:cs="Times New Roman"/>
          <w:sz w:val="21"/>
        </w:rPr>
        <w:t>付款方式：双方签订合同后，工程师入场采购人向中标人支付合同总金额30%合同款；系统上线验收合格，正常运行满</w:t>
      </w:r>
      <w:r>
        <w:rPr>
          <w:rFonts w:hint="eastAsia" w:ascii="宋体" w:hAnsi="宋体" w:eastAsia="仿宋" w:cs="Times New Roman"/>
          <w:sz w:val="21"/>
          <w:highlight w:val="none"/>
          <w:lang w:val="en-US" w:eastAsia="zh-CN"/>
        </w:rPr>
        <w:t>半个月</w:t>
      </w:r>
      <w:r>
        <w:rPr>
          <w:rFonts w:hint="eastAsia" w:ascii="宋体" w:hAnsi="宋体" w:eastAsia="仿宋" w:cs="Times New Roman"/>
          <w:sz w:val="21"/>
        </w:rPr>
        <w:t>后的20个工作日内，采购人向中标人支付合同总金额70%的合同款。</w:t>
      </w:r>
    </w:p>
    <w:p w14:paraId="50E6E400">
      <w:pPr>
        <w:spacing w:line="360" w:lineRule="auto"/>
        <w:rPr>
          <w:rFonts w:ascii="仿宋" w:hAnsi="仿宋" w:eastAsia="仿宋" w:cs="仿宋"/>
          <w:b/>
          <w:bCs/>
          <w:sz w:val="21"/>
          <w:szCs w:val="21"/>
        </w:rPr>
      </w:pPr>
      <w:r>
        <w:rPr>
          <w:rFonts w:hint="eastAsia" w:ascii="仿宋" w:hAnsi="仿宋" w:eastAsia="仿宋" w:cs="仿宋"/>
          <w:b/>
          <w:bCs/>
          <w:sz w:val="21"/>
          <w:szCs w:val="21"/>
        </w:rPr>
        <w:t>六、违约责任：</w:t>
      </w:r>
    </w:p>
    <w:p w14:paraId="574CF83A">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合同约定时间内，</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未能</w:t>
      </w:r>
      <w:r>
        <w:rPr>
          <w:rFonts w:hint="eastAsia" w:ascii="仿宋" w:hAnsi="仿宋" w:eastAsia="仿宋" w:cs="仿宋"/>
          <w:color w:val="auto"/>
          <w:sz w:val="21"/>
          <w:szCs w:val="21"/>
          <w:highlight w:val="none"/>
          <w:shd w:val="clear" w:color="auto" w:fill="auto"/>
          <w:lang w:val="en-US" w:eastAsia="zh-CN"/>
        </w:rPr>
        <w:t>系统安装</w:t>
      </w:r>
      <w:r>
        <w:rPr>
          <w:rFonts w:hint="eastAsia" w:ascii="仿宋_GB2312" w:hAnsi="宋体"/>
          <w:sz w:val="21"/>
        </w:rPr>
        <w:t>，则向</w:t>
      </w:r>
      <w:r>
        <w:rPr>
          <w:rFonts w:hint="eastAsia" w:ascii="仿宋_GB2312" w:hAnsi="宋体"/>
          <w:sz w:val="21"/>
          <w:lang w:eastAsia="zh-CN"/>
        </w:rPr>
        <w:t>采购</w:t>
      </w:r>
      <w:r>
        <w:rPr>
          <w:rFonts w:hint="eastAsia" w:ascii="仿宋_GB2312" w:hAnsi="宋体"/>
          <w:sz w:val="21"/>
        </w:rPr>
        <w:t>方支付</w:t>
      </w:r>
      <w:r>
        <w:rPr>
          <w:rFonts w:hint="eastAsia" w:ascii="仿宋_GB2312" w:hAnsi="宋体"/>
          <w:sz w:val="21"/>
          <w:lang w:eastAsia="zh-CN"/>
        </w:rPr>
        <w:t>合同</w:t>
      </w:r>
      <w:r>
        <w:rPr>
          <w:rFonts w:hint="eastAsia" w:ascii="仿宋_GB2312" w:hAnsi="宋体"/>
          <w:sz w:val="21"/>
        </w:rPr>
        <w:t>总金额5%的违约金。</w:t>
      </w:r>
    </w:p>
    <w:p w14:paraId="589BB89C">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交付的</w:t>
      </w:r>
      <w:r>
        <w:rPr>
          <w:rFonts w:hint="eastAsia" w:ascii="仿宋_GB2312" w:hAnsi="宋体"/>
          <w:sz w:val="21"/>
          <w:lang w:eastAsia="zh-CN"/>
        </w:rPr>
        <w:t>系统</w:t>
      </w:r>
      <w:r>
        <w:rPr>
          <w:rFonts w:hint="eastAsia" w:ascii="仿宋_GB2312" w:hAnsi="宋体"/>
          <w:sz w:val="21"/>
        </w:rPr>
        <w:t>备不符合合同规定的，</w:t>
      </w:r>
      <w:r>
        <w:rPr>
          <w:rFonts w:hint="eastAsia" w:ascii="仿宋_GB2312" w:hAnsi="宋体"/>
          <w:sz w:val="21"/>
          <w:lang w:eastAsia="zh-CN"/>
        </w:rPr>
        <w:t>采购</w:t>
      </w:r>
      <w:r>
        <w:rPr>
          <w:rFonts w:hint="eastAsia" w:ascii="仿宋_GB2312" w:hAnsi="宋体"/>
          <w:sz w:val="21"/>
        </w:rPr>
        <w:t>方有权拒收，</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向</w:t>
      </w:r>
      <w:r>
        <w:rPr>
          <w:rFonts w:hint="eastAsia" w:ascii="仿宋_GB2312" w:hAnsi="宋体"/>
          <w:sz w:val="21"/>
          <w:lang w:eastAsia="zh-CN"/>
        </w:rPr>
        <w:t>采购</w:t>
      </w:r>
      <w:r>
        <w:rPr>
          <w:rFonts w:hint="eastAsia" w:ascii="仿宋_GB2312" w:hAnsi="宋体"/>
          <w:sz w:val="21"/>
        </w:rPr>
        <w:t>方支付</w:t>
      </w:r>
      <w:r>
        <w:rPr>
          <w:rFonts w:hint="eastAsia" w:ascii="仿宋_GB2312" w:hAnsi="宋体"/>
          <w:sz w:val="21"/>
          <w:lang w:eastAsia="zh-CN"/>
        </w:rPr>
        <w:t>合同</w:t>
      </w:r>
      <w:r>
        <w:rPr>
          <w:rFonts w:hint="eastAsia" w:ascii="仿宋_GB2312" w:hAnsi="宋体"/>
          <w:sz w:val="21"/>
        </w:rPr>
        <w:t>总金额5%的违约金。</w:t>
      </w:r>
    </w:p>
    <w:p w14:paraId="7905ABFC">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lang w:eastAsia="zh-CN"/>
        </w:rPr>
        <w:t>采购</w:t>
      </w:r>
      <w:r>
        <w:rPr>
          <w:rFonts w:hint="eastAsia" w:ascii="仿宋_GB2312" w:hAnsi="宋体"/>
          <w:sz w:val="21"/>
        </w:rPr>
        <w:t>方无正当理由拒收</w:t>
      </w:r>
      <w:r>
        <w:rPr>
          <w:rFonts w:hint="eastAsia" w:ascii="仿宋_GB2312" w:hAnsi="宋体"/>
          <w:sz w:val="21"/>
          <w:lang w:eastAsia="zh-CN"/>
        </w:rPr>
        <w:t>标的</w:t>
      </w:r>
      <w:r>
        <w:rPr>
          <w:rFonts w:hint="eastAsia" w:ascii="仿宋_GB2312" w:hAnsi="宋体"/>
          <w:sz w:val="21"/>
        </w:rPr>
        <w:t>，拒付货款的，</w:t>
      </w:r>
      <w:r>
        <w:rPr>
          <w:rFonts w:hint="eastAsia" w:ascii="仿宋_GB2312" w:hAnsi="宋体"/>
          <w:sz w:val="21"/>
          <w:lang w:eastAsia="zh-CN"/>
        </w:rPr>
        <w:t>采购</w:t>
      </w:r>
      <w:r>
        <w:rPr>
          <w:rFonts w:hint="eastAsia" w:ascii="仿宋_GB2312" w:hAnsi="宋体"/>
          <w:sz w:val="21"/>
        </w:rPr>
        <w:t>方向</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偿付</w:t>
      </w:r>
      <w:r>
        <w:rPr>
          <w:rFonts w:hint="eastAsia" w:ascii="仿宋_GB2312" w:hAnsi="宋体"/>
          <w:sz w:val="21"/>
          <w:lang w:eastAsia="zh-CN"/>
        </w:rPr>
        <w:t>合同</w:t>
      </w:r>
      <w:r>
        <w:rPr>
          <w:rFonts w:hint="eastAsia" w:ascii="仿宋_GB2312" w:hAnsi="宋体"/>
          <w:sz w:val="21"/>
        </w:rPr>
        <w:t>总金额5%的违约金。</w:t>
      </w:r>
    </w:p>
    <w:p w14:paraId="34CDC4B6">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逾期交付</w:t>
      </w:r>
      <w:r>
        <w:rPr>
          <w:rFonts w:hint="eastAsia" w:ascii="仿宋_GB2312" w:hAnsi="宋体"/>
          <w:sz w:val="21"/>
          <w:lang w:eastAsia="zh-CN"/>
        </w:rPr>
        <w:t>系统</w:t>
      </w:r>
      <w:r>
        <w:rPr>
          <w:rFonts w:hint="eastAsia" w:ascii="仿宋_GB2312" w:hAnsi="宋体"/>
          <w:sz w:val="21"/>
        </w:rPr>
        <w:t>，则每日按合同总额3‰向</w:t>
      </w:r>
      <w:r>
        <w:rPr>
          <w:rFonts w:hint="eastAsia" w:ascii="仿宋_GB2312" w:hAnsi="宋体"/>
          <w:sz w:val="21"/>
          <w:lang w:eastAsia="zh-CN"/>
        </w:rPr>
        <w:t>采购方</w:t>
      </w:r>
      <w:r>
        <w:rPr>
          <w:rFonts w:hint="eastAsia" w:ascii="仿宋_GB2312" w:hAnsi="宋体"/>
          <w:sz w:val="21"/>
        </w:rPr>
        <w:t>偿付违约金。逾期交付超过15天，</w:t>
      </w:r>
      <w:r>
        <w:rPr>
          <w:rFonts w:hint="eastAsia" w:ascii="仿宋_GB2312" w:hAnsi="宋体"/>
          <w:sz w:val="21"/>
          <w:lang w:eastAsia="zh-CN"/>
        </w:rPr>
        <w:t>采购</w:t>
      </w:r>
      <w:r>
        <w:rPr>
          <w:rFonts w:hint="eastAsia" w:ascii="仿宋_GB2312" w:hAnsi="宋体"/>
          <w:sz w:val="21"/>
        </w:rPr>
        <w:t>有权终止合同，则</w:t>
      </w:r>
      <w:r>
        <w:rPr>
          <w:rFonts w:hint="eastAsia" w:ascii="仿宋_GB2312" w:hAnsi="宋体"/>
          <w:sz w:val="21"/>
          <w:lang w:eastAsia="zh-CN"/>
        </w:rPr>
        <w:t>中标供应商</w:t>
      </w:r>
      <w:r>
        <w:rPr>
          <w:rFonts w:hint="eastAsia" w:ascii="仿宋_GB2312" w:hAnsi="宋体"/>
          <w:sz w:val="21"/>
        </w:rPr>
        <w:t>向</w:t>
      </w:r>
      <w:r>
        <w:rPr>
          <w:rFonts w:hint="eastAsia" w:ascii="仿宋_GB2312" w:hAnsi="宋体"/>
          <w:sz w:val="21"/>
          <w:lang w:eastAsia="zh-CN"/>
        </w:rPr>
        <w:t>采购</w:t>
      </w:r>
      <w:r>
        <w:rPr>
          <w:rFonts w:hint="eastAsia" w:ascii="仿宋_GB2312" w:hAnsi="宋体"/>
          <w:sz w:val="21"/>
        </w:rPr>
        <w:t>偿付</w:t>
      </w:r>
      <w:r>
        <w:rPr>
          <w:rFonts w:hint="eastAsia" w:ascii="仿宋_GB2312" w:hAnsi="宋体"/>
          <w:sz w:val="21"/>
          <w:lang w:eastAsia="zh-CN"/>
        </w:rPr>
        <w:t>合同</w:t>
      </w:r>
      <w:r>
        <w:rPr>
          <w:rFonts w:hint="eastAsia" w:ascii="仿宋_GB2312" w:hAnsi="宋体"/>
          <w:sz w:val="21"/>
        </w:rPr>
        <w:t>总金额</w:t>
      </w:r>
      <w:r>
        <w:rPr>
          <w:sz w:val="21"/>
        </w:rPr>
        <w:t>7.5%</w:t>
      </w:r>
      <w:r>
        <w:rPr>
          <w:rFonts w:hint="eastAsia"/>
          <w:sz w:val="21"/>
        </w:rPr>
        <w:t>的违约金</w:t>
      </w:r>
      <w:r>
        <w:rPr>
          <w:rFonts w:hint="eastAsia" w:ascii="仿宋_GB2312" w:hAnsi="宋体"/>
          <w:sz w:val="21"/>
        </w:rPr>
        <w:t>。</w:t>
      </w:r>
    </w:p>
    <w:p w14:paraId="358B3B20">
      <w:pPr>
        <w:numPr>
          <w:ilvl w:val="0"/>
          <w:numId w:val="12"/>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lang w:eastAsia="zh-CN"/>
        </w:rPr>
        <w:t>采购方</w:t>
      </w:r>
      <w:r>
        <w:rPr>
          <w:rFonts w:hint="eastAsia" w:ascii="仿宋_GB2312" w:hAnsi="宋体"/>
          <w:sz w:val="21"/>
        </w:rPr>
        <w:t>逾期付款，则每日按合同总额3‰向</w:t>
      </w:r>
      <w:r>
        <w:rPr>
          <w:rFonts w:hint="eastAsia" w:ascii="仿宋" w:hAnsi="仿宋" w:eastAsia="仿宋" w:cs="仿宋"/>
          <w:color w:val="auto"/>
          <w:sz w:val="21"/>
          <w:szCs w:val="21"/>
          <w:highlight w:val="none"/>
          <w:shd w:val="clear" w:color="auto" w:fill="auto"/>
          <w:lang w:val="en-US" w:eastAsia="zh-CN"/>
        </w:rPr>
        <w:t>中标供应商</w:t>
      </w:r>
      <w:r>
        <w:rPr>
          <w:rFonts w:hint="eastAsia" w:ascii="仿宋_GB2312" w:hAnsi="宋体"/>
          <w:sz w:val="21"/>
        </w:rPr>
        <w:t>偿付违约金。</w:t>
      </w:r>
    </w:p>
    <w:p w14:paraId="05F5C4B3">
      <w:pPr>
        <w:pStyle w:val="2"/>
        <w:spacing w:line="360" w:lineRule="auto"/>
        <w:ind w:firstLine="480"/>
        <w:rPr>
          <w:rFonts w:hint="eastAsia" w:ascii="宋体" w:hAnsi="宋体" w:eastAsia="仿宋" w:cs="Times New Roman"/>
          <w:sz w:val="21"/>
        </w:rPr>
      </w:pPr>
      <w:r>
        <w:rPr>
          <w:rFonts w:hint="eastAsia" w:ascii="仿宋" w:hAnsi="仿宋" w:eastAsia="仿宋" w:cs="仿宋"/>
          <w:b/>
          <w:bCs/>
          <w:sz w:val="21"/>
          <w:szCs w:val="21"/>
        </w:rPr>
        <w:t>七、</w:t>
      </w:r>
      <w:r>
        <w:rPr>
          <w:rFonts w:hint="eastAsia" w:ascii="宋体" w:hAnsi="宋体" w:eastAsia="仿宋" w:cs="Times New Roman"/>
          <w:sz w:val="21"/>
        </w:rPr>
        <w:t>售后服务</w:t>
      </w:r>
    </w:p>
    <w:p w14:paraId="0BCDC156">
      <w:pPr>
        <w:adjustRightInd w:val="0"/>
        <w:snapToGrid w:val="0"/>
        <w:spacing w:line="360" w:lineRule="auto"/>
        <w:ind w:firstLine="524" w:firstLineChars="200"/>
        <w:rPr>
          <w:rFonts w:hint="eastAsia" w:ascii="宋体" w:hAnsi="宋体" w:eastAsia="仿宋" w:cs="Times New Roman"/>
          <w:sz w:val="21"/>
        </w:rPr>
      </w:pPr>
      <w:r>
        <w:rPr>
          <w:rFonts w:hint="eastAsia" w:ascii="宋体" w:hAnsi="宋体" w:eastAsia="仿宋" w:cs="Times New Roman"/>
          <w:sz w:val="21"/>
        </w:rPr>
        <w:t>1.在初始运行阶段，根据要求负责对指定的人员进行免费培训，内容包括操作培训、日常维护、故障检修和安全事项等，直至人员熟练操作为止。</w:t>
      </w:r>
    </w:p>
    <w:p w14:paraId="4D580F66">
      <w:pPr>
        <w:adjustRightInd w:val="0"/>
        <w:snapToGrid w:val="0"/>
        <w:spacing w:line="360" w:lineRule="auto"/>
        <w:ind w:firstLine="524" w:firstLineChars="200"/>
        <w:rPr>
          <w:rFonts w:hint="eastAsia" w:ascii="宋体" w:hAnsi="宋体" w:eastAsia="仿宋" w:cs="Times New Roman"/>
          <w:sz w:val="21"/>
        </w:rPr>
      </w:pPr>
      <w:r>
        <w:rPr>
          <w:rFonts w:hint="eastAsia" w:ascii="宋体" w:hAnsi="宋体" w:eastAsia="仿宋" w:cs="Times New Roman"/>
          <w:sz w:val="21"/>
        </w:rPr>
        <w:t>2.提供所有产品2年的免费维护、更新或升级服务（含免费为系统增加新的功能需求）。保质期内中标人必须保证对所有非人为破坏而损坏的免费保修保养。</w:t>
      </w:r>
    </w:p>
    <w:p w14:paraId="5A2DD199">
      <w:pPr>
        <w:adjustRightInd w:val="0"/>
        <w:snapToGrid w:val="0"/>
        <w:spacing w:line="360" w:lineRule="auto"/>
        <w:ind w:firstLine="524" w:firstLineChars="200"/>
        <w:rPr>
          <w:rFonts w:hint="eastAsia" w:ascii="宋体" w:hAnsi="宋体" w:eastAsia="仿宋" w:cs="Times New Roman"/>
          <w:sz w:val="21"/>
        </w:rPr>
      </w:pPr>
      <w:r>
        <w:rPr>
          <w:rFonts w:hint="eastAsia" w:ascii="宋体" w:hAnsi="宋体" w:eastAsia="仿宋" w:cs="Times New Roman"/>
          <w:sz w:val="21"/>
        </w:rPr>
        <w:t>3.如产品出现故障时，接到通知后30分钟内线上响应。若双方在线上沟通过程中无法排障，应在2小时内到达现场进行维护,48小时内排除故障。</w:t>
      </w:r>
    </w:p>
    <w:p w14:paraId="0E77FED0">
      <w:pPr>
        <w:snapToGrid w:val="0"/>
        <w:spacing w:line="360" w:lineRule="auto"/>
        <w:ind w:firstLine="524" w:firstLineChars="200"/>
        <w:rPr>
          <w:rFonts w:hint="default" w:ascii="仿宋" w:hAnsi="仿宋" w:eastAsia="仿宋" w:cs="仿宋"/>
          <w:b/>
          <w:sz w:val="21"/>
          <w:lang w:val="en-US" w:eastAsia="zh-CN"/>
        </w:rPr>
      </w:pPr>
      <w:r>
        <w:rPr>
          <w:rFonts w:hint="eastAsia" w:ascii="宋体" w:hAnsi="宋体" w:eastAsia="仿宋" w:cs="Times New Roman"/>
          <w:sz w:val="21"/>
        </w:rPr>
        <w:t>4.针对采购人本次采购内容，投标人须对本项目的售后服务进行承诺，并提供售后服务方案（投标人提供承诺函并加盖投标人公章）。</w:t>
      </w:r>
    </w:p>
    <w:p w14:paraId="204CFBF1">
      <w:pPr>
        <w:kinsoku w:val="0"/>
        <w:wordWrap w:val="0"/>
        <w:topLinePunct/>
        <w:spacing w:line="340" w:lineRule="exact"/>
        <w:ind w:left="738" w:leftChars="142" w:hanging="267" w:hangingChars="102"/>
        <w:rPr>
          <w:rFonts w:ascii="仿宋" w:hAnsi="仿宋" w:eastAsia="仿宋" w:cs="仿宋"/>
          <w:b/>
          <w:sz w:val="21"/>
        </w:rPr>
      </w:pPr>
      <w:r>
        <w:rPr>
          <w:rFonts w:hint="eastAsia" w:ascii="仿宋" w:hAnsi="仿宋" w:eastAsia="仿宋" w:cs="仿宋"/>
          <w:b w:val="0"/>
          <w:bCs/>
          <w:sz w:val="21"/>
          <w:lang w:eastAsia="zh-CN"/>
        </w:rPr>
        <w:t>八</w:t>
      </w:r>
      <w:r>
        <w:rPr>
          <w:rFonts w:hint="eastAsia" w:ascii="仿宋" w:hAnsi="仿宋" w:eastAsia="仿宋" w:cs="仿宋"/>
          <w:b w:val="0"/>
          <w:bCs/>
          <w:sz w:val="21"/>
        </w:rPr>
        <w:t>. 合同的仲裁</w:t>
      </w:r>
    </w:p>
    <w:p w14:paraId="00BFB673">
      <w:pPr>
        <w:pStyle w:val="14"/>
        <w:kinsoku w:val="0"/>
        <w:wordWrap w:val="0"/>
        <w:spacing w:line="340" w:lineRule="exact"/>
        <w:ind w:left="498" w:leftChars="150" w:firstLine="96" w:firstLineChars="37"/>
        <w:rPr>
          <w:rFonts w:ascii="仿宋" w:hAnsi="仿宋" w:eastAsia="仿宋" w:cs="仿宋"/>
          <w:sz w:val="21"/>
        </w:rPr>
      </w:pPr>
      <w:r>
        <w:rPr>
          <w:rFonts w:hint="eastAsia" w:ascii="仿宋" w:hAnsi="仿宋" w:eastAsia="仿宋" w:cs="仿宋"/>
          <w:sz w:val="21"/>
        </w:rPr>
        <w:t>本合同发生争议，由双方协商或调解解决，协商或调解不成时向签订合同所在地人民法院起诉。</w:t>
      </w:r>
    </w:p>
    <w:p w14:paraId="04CC0267">
      <w:pPr>
        <w:pStyle w:val="14"/>
        <w:kinsoku w:val="0"/>
        <w:wordWrap w:val="0"/>
        <w:spacing w:line="340" w:lineRule="exact"/>
        <w:ind w:firstLine="524" w:firstLineChars="200"/>
        <w:rPr>
          <w:rFonts w:ascii="仿宋" w:hAnsi="仿宋" w:eastAsia="仿宋" w:cs="仿宋"/>
          <w:sz w:val="21"/>
        </w:rPr>
      </w:pPr>
      <w:r>
        <w:rPr>
          <w:rFonts w:hint="eastAsia" w:ascii="仿宋" w:hAnsi="仿宋" w:eastAsia="仿宋" w:cs="仿宋"/>
          <w:sz w:val="21"/>
          <w:lang w:eastAsia="zh-CN"/>
        </w:rPr>
        <w:t>九</w:t>
      </w:r>
      <w:r>
        <w:rPr>
          <w:rFonts w:hint="eastAsia" w:ascii="仿宋" w:hAnsi="仿宋" w:eastAsia="仿宋" w:cs="仿宋"/>
          <w:sz w:val="21"/>
        </w:rPr>
        <w:t>．本合同一式</w:t>
      </w:r>
      <w:r>
        <w:rPr>
          <w:rFonts w:hint="eastAsia" w:ascii="仿宋" w:hAnsi="仿宋" w:eastAsia="仿宋" w:cs="仿宋"/>
          <w:sz w:val="21"/>
          <w:lang w:eastAsia="zh-CN"/>
        </w:rPr>
        <w:t>肆</w:t>
      </w:r>
      <w:r>
        <w:rPr>
          <w:rFonts w:hint="eastAsia" w:ascii="仿宋" w:hAnsi="仿宋" w:eastAsia="仿宋" w:cs="仿宋"/>
          <w:sz w:val="21"/>
        </w:rPr>
        <w:t>份，双方各持</w:t>
      </w:r>
      <w:r>
        <w:rPr>
          <w:rFonts w:hint="eastAsia" w:ascii="仿宋" w:hAnsi="仿宋" w:eastAsia="仿宋" w:cs="仿宋"/>
          <w:sz w:val="21"/>
          <w:lang w:eastAsia="zh-CN"/>
        </w:rPr>
        <w:t>贰</w:t>
      </w:r>
      <w:r>
        <w:rPr>
          <w:rFonts w:hint="eastAsia" w:ascii="仿宋" w:hAnsi="仿宋" w:eastAsia="仿宋" w:cs="仿宋"/>
          <w:sz w:val="21"/>
        </w:rPr>
        <w:t>份，具有同等法律效力。</w:t>
      </w:r>
    </w:p>
    <w:p w14:paraId="0D854641">
      <w:pPr>
        <w:kinsoku w:val="0"/>
        <w:wordWrap w:val="0"/>
        <w:topLinePunct/>
        <w:spacing w:line="340" w:lineRule="exact"/>
        <w:jc w:val="right"/>
        <w:rPr>
          <w:rFonts w:ascii="仿宋" w:hAnsi="仿宋" w:eastAsia="仿宋" w:cs="仿宋"/>
          <w:sz w:val="21"/>
        </w:rPr>
      </w:pPr>
      <w:r>
        <w:rPr>
          <w:rFonts w:hint="eastAsia" w:ascii="仿宋" w:hAnsi="仿宋" w:eastAsia="仿宋" w:cs="仿宋"/>
          <w:sz w:val="21"/>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14:paraId="7BA0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14:paraId="120FCDCD">
            <w:pPr>
              <w:spacing w:line="276" w:lineRule="auto"/>
              <w:jc w:val="left"/>
              <w:rPr>
                <w:rFonts w:ascii="仿宋" w:hAnsi="仿宋" w:eastAsia="仿宋" w:cs="仿宋"/>
                <w:sz w:val="21"/>
                <w:szCs w:val="21"/>
              </w:rPr>
            </w:pPr>
            <w:r>
              <w:rPr>
                <w:rFonts w:hint="eastAsia" w:ascii="仿宋" w:hAnsi="仿宋" w:eastAsia="仿宋" w:cs="仿宋"/>
                <w:sz w:val="21"/>
                <w:szCs w:val="21"/>
              </w:rPr>
              <w:t>甲方（盖章）：汕头大学医学院</w:t>
            </w:r>
          </w:p>
        </w:tc>
        <w:tc>
          <w:tcPr>
            <w:tcW w:w="4986" w:type="dxa"/>
            <w:vAlign w:val="center"/>
          </w:tcPr>
          <w:p w14:paraId="244B7B3D">
            <w:pPr>
              <w:spacing w:line="276" w:lineRule="auto"/>
              <w:jc w:val="left"/>
              <w:rPr>
                <w:rFonts w:ascii="仿宋" w:hAnsi="仿宋" w:eastAsia="仿宋" w:cs="仿宋"/>
                <w:sz w:val="21"/>
                <w:szCs w:val="21"/>
              </w:rPr>
            </w:pPr>
            <w:r>
              <w:rPr>
                <w:rFonts w:hint="eastAsia" w:ascii="仿宋" w:hAnsi="仿宋" w:eastAsia="仿宋" w:cs="仿宋"/>
                <w:sz w:val="21"/>
                <w:szCs w:val="21"/>
              </w:rPr>
              <w:t xml:space="preserve">乙方（盖章）： </w:t>
            </w:r>
          </w:p>
        </w:tc>
      </w:tr>
      <w:tr w14:paraId="1C0E9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14:paraId="446CD307">
            <w:pPr>
              <w:spacing w:line="276" w:lineRule="auto"/>
              <w:jc w:val="left"/>
              <w:rPr>
                <w:rFonts w:ascii="仿宋" w:hAnsi="仿宋" w:eastAsia="仿宋" w:cs="仿宋"/>
                <w:sz w:val="21"/>
                <w:szCs w:val="21"/>
              </w:rPr>
            </w:pPr>
            <w:r>
              <w:rPr>
                <w:rFonts w:hint="eastAsia" w:ascii="仿宋" w:hAnsi="仿宋" w:eastAsia="仿宋" w:cs="仿宋"/>
                <w:sz w:val="21"/>
                <w:szCs w:val="21"/>
              </w:rPr>
              <w:t>地址：汕头市金平区新陵路22号</w:t>
            </w:r>
          </w:p>
        </w:tc>
        <w:tc>
          <w:tcPr>
            <w:tcW w:w="4986" w:type="dxa"/>
            <w:vAlign w:val="center"/>
          </w:tcPr>
          <w:p w14:paraId="028C7461">
            <w:pPr>
              <w:snapToGrid w:val="0"/>
              <w:spacing w:line="276" w:lineRule="auto"/>
              <w:jc w:val="left"/>
              <w:rPr>
                <w:rFonts w:ascii="仿宋" w:hAnsi="仿宋" w:eastAsia="仿宋" w:cs="仿宋"/>
                <w:sz w:val="21"/>
                <w:szCs w:val="21"/>
              </w:rPr>
            </w:pPr>
            <w:r>
              <w:rPr>
                <w:rFonts w:hint="eastAsia" w:ascii="仿宋" w:hAnsi="仿宋" w:eastAsia="仿宋" w:cs="仿宋"/>
                <w:sz w:val="21"/>
                <w:szCs w:val="21"/>
              </w:rPr>
              <w:t xml:space="preserve">地址： </w:t>
            </w:r>
          </w:p>
        </w:tc>
      </w:tr>
      <w:tr w14:paraId="1800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2037957A">
            <w:pPr>
              <w:spacing w:line="276" w:lineRule="auto"/>
              <w:jc w:val="left"/>
              <w:rPr>
                <w:rFonts w:ascii="仿宋" w:hAnsi="仿宋" w:eastAsia="仿宋" w:cs="仿宋"/>
                <w:sz w:val="21"/>
                <w:szCs w:val="21"/>
              </w:rPr>
            </w:pPr>
            <w:r>
              <w:rPr>
                <w:rFonts w:hint="eastAsia" w:ascii="仿宋" w:hAnsi="仿宋" w:eastAsia="仿宋" w:cs="仿宋"/>
                <w:sz w:val="21"/>
                <w:szCs w:val="21"/>
              </w:rPr>
              <w:t>法定代表人： 谭学瑞</w:t>
            </w:r>
          </w:p>
        </w:tc>
        <w:tc>
          <w:tcPr>
            <w:tcW w:w="4986" w:type="dxa"/>
            <w:vAlign w:val="center"/>
          </w:tcPr>
          <w:p w14:paraId="3A3CE527">
            <w:pPr>
              <w:spacing w:line="276" w:lineRule="auto"/>
              <w:jc w:val="left"/>
              <w:rPr>
                <w:rFonts w:ascii="仿宋" w:hAnsi="仿宋" w:eastAsia="仿宋" w:cs="仿宋"/>
                <w:sz w:val="21"/>
                <w:szCs w:val="21"/>
              </w:rPr>
            </w:pPr>
            <w:r>
              <w:rPr>
                <w:rFonts w:hint="eastAsia" w:ascii="仿宋" w:hAnsi="仿宋" w:eastAsia="仿宋" w:cs="仿宋"/>
                <w:sz w:val="21"/>
                <w:szCs w:val="21"/>
              </w:rPr>
              <w:t>法定代表人：</w:t>
            </w:r>
          </w:p>
        </w:tc>
      </w:tr>
      <w:tr w14:paraId="61B2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26F8090D">
            <w:pPr>
              <w:spacing w:line="276" w:lineRule="auto"/>
              <w:jc w:val="left"/>
              <w:rPr>
                <w:rFonts w:ascii="仿宋" w:hAnsi="仿宋" w:eastAsia="仿宋" w:cs="仿宋"/>
                <w:sz w:val="21"/>
                <w:szCs w:val="21"/>
              </w:rPr>
            </w:pPr>
            <w:r>
              <w:rPr>
                <w:rFonts w:hint="eastAsia" w:ascii="仿宋" w:hAnsi="仿宋" w:eastAsia="仿宋" w:cs="仿宋"/>
                <w:sz w:val="21"/>
                <w:szCs w:val="21"/>
              </w:rPr>
              <w:t>委托代理人：</w:t>
            </w:r>
          </w:p>
        </w:tc>
        <w:tc>
          <w:tcPr>
            <w:tcW w:w="4986" w:type="dxa"/>
            <w:vAlign w:val="center"/>
          </w:tcPr>
          <w:p w14:paraId="3201B9E0">
            <w:pPr>
              <w:spacing w:line="276" w:lineRule="auto"/>
              <w:jc w:val="left"/>
              <w:rPr>
                <w:rFonts w:ascii="仿宋" w:hAnsi="仿宋" w:eastAsia="仿宋" w:cs="仿宋"/>
                <w:sz w:val="21"/>
                <w:szCs w:val="21"/>
              </w:rPr>
            </w:pPr>
            <w:r>
              <w:rPr>
                <w:rFonts w:hint="eastAsia" w:ascii="仿宋" w:hAnsi="仿宋" w:eastAsia="仿宋" w:cs="仿宋"/>
                <w:sz w:val="21"/>
                <w:szCs w:val="21"/>
              </w:rPr>
              <w:t>委托代理人：</w:t>
            </w:r>
          </w:p>
        </w:tc>
      </w:tr>
      <w:tr w14:paraId="6329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14:paraId="6168DA31">
            <w:pPr>
              <w:spacing w:line="276" w:lineRule="auto"/>
              <w:jc w:val="left"/>
              <w:rPr>
                <w:rFonts w:ascii="仿宋" w:hAnsi="仿宋" w:eastAsia="仿宋" w:cs="仿宋"/>
                <w:sz w:val="21"/>
                <w:szCs w:val="21"/>
              </w:rPr>
            </w:pPr>
            <w:r>
              <w:rPr>
                <w:rFonts w:hint="eastAsia" w:ascii="仿宋" w:hAnsi="仿宋" w:eastAsia="仿宋" w:cs="仿宋"/>
                <w:sz w:val="21"/>
                <w:szCs w:val="21"/>
              </w:rPr>
              <w:t>电话：0754-88900477</w:t>
            </w:r>
          </w:p>
        </w:tc>
        <w:tc>
          <w:tcPr>
            <w:tcW w:w="4986" w:type="dxa"/>
            <w:vAlign w:val="center"/>
          </w:tcPr>
          <w:p w14:paraId="3E7CF612">
            <w:pPr>
              <w:spacing w:line="276" w:lineRule="auto"/>
              <w:jc w:val="left"/>
              <w:rPr>
                <w:rFonts w:ascii="仿宋" w:hAnsi="仿宋" w:eastAsia="仿宋" w:cs="仿宋"/>
                <w:sz w:val="21"/>
                <w:szCs w:val="21"/>
              </w:rPr>
            </w:pPr>
            <w:r>
              <w:rPr>
                <w:rFonts w:hint="eastAsia" w:ascii="仿宋" w:hAnsi="仿宋" w:eastAsia="仿宋" w:cs="仿宋"/>
                <w:sz w:val="21"/>
                <w:szCs w:val="21"/>
              </w:rPr>
              <w:t>电话：</w:t>
            </w:r>
          </w:p>
        </w:tc>
      </w:tr>
      <w:tr w14:paraId="02F1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53C8C53F">
            <w:pPr>
              <w:spacing w:line="276" w:lineRule="auto"/>
              <w:jc w:val="left"/>
              <w:rPr>
                <w:rFonts w:ascii="仿宋" w:hAnsi="仿宋" w:eastAsia="仿宋" w:cs="仿宋"/>
                <w:sz w:val="21"/>
                <w:szCs w:val="21"/>
              </w:rPr>
            </w:pPr>
            <w:r>
              <w:rPr>
                <w:rFonts w:hint="eastAsia" w:ascii="仿宋" w:hAnsi="仿宋" w:eastAsia="仿宋" w:cs="仿宋"/>
                <w:sz w:val="21"/>
                <w:szCs w:val="21"/>
              </w:rPr>
              <w:t>传真：0754-88900305</w:t>
            </w:r>
          </w:p>
        </w:tc>
        <w:tc>
          <w:tcPr>
            <w:tcW w:w="4986" w:type="dxa"/>
            <w:vAlign w:val="center"/>
          </w:tcPr>
          <w:p w14:paraId="0390A88E">
            <w:pPr>
              <w:spacing w:line="276" w:lineRule="auto"/>
              <w:jc w:val="left"/>
              <w:rPr>
                <w:rFonts w:ascii="仿宋" w:hAnsi="仿宋" w:eastAsia="仿宋" w:cs="仿宋"/>
                <w:sz w:val="21"/>
                <w:szCs w:val="21"/>
              </w:rPr>
            </w:pPr>
            <w:r>
              <w:rPr>
                <w:rFonts w:hint="eastAsia" w:ascii="仿宋" w:hAnsi="仿宋" w:eastAsia="仿宋" w:cs="仿宋"/>
                <w:sz w:val="21"/>
                <w:szCs w:val="21"/>
              </w:rPr>
              <w:t>传真：</w:t>
            </w:r>
          </w:p>
        </w:tc>
      </w:tr>
      <w:tr w14:paraId="23FA4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14:paraId="4BBC5C50">
            <w:pPr>
              <w:spacing w:line="276" w:lineRule="auto"/>
              <w:jc w:val="left"/>
              <w:rPr>
                <w:rFonts w:ascii="仿宋" w:hAnsi="仿宋" w:eastAsia="仿宋" w:cs="仿宋"/>
                <w:sz w:val="21"/>
                <w:szCs w:val="21"/>
              </w:rPr>
            </w:pPr>
            <w:r>
              <w:rPr>
                <w:rFonts w:hint="eastAsia" w:ascii="仿宋" w:hAnsi="仿宋" w:eastAsia="仿宋" w:cs="仿宋"/>
                <w:sz w:val="21"/>
                <w:szCs w:val="21"/>
              </w:rPr>
              <w:t>邮政编码：515041</w:t>
            </w:r>
          </w:p>
        </w:tc>
        <w:tc>
          <w:tcPr>
            <w:tcW w:w="4986" w:type="dxa"/>
            <w:vAlign w:val="center"/>
          </w:tcPr>
          <w:p w14:paraId="38C2D46F">
            <w:pPr>
              <w:spacing w:line="276" w:lineRule="auto"/>
              <w:jc w:val="left"/>
              <w:rPr>
                <w:rFonts w:ascii="仿宋" w:hAnsi="仿宋" w:eastAsia="仿宋" w:cs="仿宋"/>
                <w:sz w:val="21"/>
                <w:szCs w:val="21"/>
              </w:rPr>
            </w:pPr>
            <w:r>
              <w:rPr>
                <w:rFonts w:hint="eastAsia" w:ascii="仿宋" w:hAnsi="仿宋" w:eastAsia="仿宋" w:cs="仿宋"/>
                <w:sz w:val="21"/>
                <w:szCs w:val="21"/>
              </w:rPr>
              <w:t>邮政编码：</w:t>
            </w:r>
          </w:p>
        </w:tc>
      </w:tr>
      <w:tr w14:paraId="14D6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14:paraId="57342141">
            <w:pPr>
              <w:spacing w:line="276" w:lineRule="auto"/>
              <w:jc w:val="left"/>
              <w:rPr>
                <w:rFonts w:ascii="仿宋" w:hAnsi="仿宋" w:eastAsia="仿宋" w:cs="仿宋"/>
                <w:sz w:val="21"/>
                <w:szCs w:val="21"/>
              </w:rPr>
            </w:pPr>
            <w:r>
              <w:rPr>
                <w:rFonts w:hint="eastAsia" w:ascii="仿宋" w:hAnsi="仿宋" w:eastAsia="仿宋" w:cs="仿宋"/>
                <w:sz w:val="21"/>
                <w:szCs w:val="21"/>
              </w:rPr>
              <w:t>开户银行：中行嘉泰支行</w:t>
            </w:r>
          </w:p>
        </w:tc>
        <w:tc>
          <w:tcPr>
            <w:tcW w:w="4986" w:type="dxa"/>
            <w:vAlign w:val="center"/>
          </w:tcPr>
          <w:p w14:paraId="2A04C587">
            <w:pPr>
              <w:spacing w:line="276" w:lineRule="auto"/>
              <w:jc w:val="left"/>
              <w:rPr>
                <w:rFonts w:ascii="仿宋" w:hAnsi="仿宋" w:eastAsia="仿宋" w:cs="仿宋"/>
                <w:sz w:val="21"/>
                <w:szCs w:val="21"/>
              </w:rPr>
            </w:pPr>
            <w:r>
              <w:rPr>
                <w:rFonts w:hint="eastAsia" w:ascii="仿宋" w:hAnsi="仿宋" w:eastAsia="仿宋" w:cs="仿宋"/>
                <w:sz w:val="21"/>
                <w:szCs w:val="21"/>
              </w:rPr>
              <w:t xml:space="preserve">开户银行： </w:t>
            </w:r>
          </w:p>
        </w:tc>
      </w:tr>
      <w:tr w14:paraId="520E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7704358E">
            <w:pPr>
              <w:spacing w:line="276" w:lineRule="auto"/>
              <w:jc w:val="left"/>
              <w:rPr>
                <w:rFonts w:ascii="仿宋" w:hAnsi="仿宋" w:eastAsia="仿宋" w:cs="仿宋"/>
                <w:sz w:val="21"/>
                <w:szCs w:val="21"/>
              </w:rPr>
            </w:pPr>
            <w:r>
              <w:rPr>
                <w:rFonts w:hint="eastAsia" w:ascii="仿宋" w:hAnsi="仿宋" w:eastAsia="仿宋" w:cs="仿宋"/>
                <w:sz w:val="21"/>
                <w:szCs w:val="21"/>
              </w:rPr>
              <w:t>开户账号：7055 5774 4822</w:t>
            </w:r>
          </w:p>
        </w:tc>
        <w:tc>
          <w:tcPr>
            <w:tcW w:w="4986" w:type="dxa"/>
            <w:vAlign w:val="center"/>
          </w:tcPr>
          <w:p w14:paraId="0EF30486">
            <w:pPr>
              <w:spacing w:line="276" w:lineRule="auto"/>
              <w:jc w:val="left"/>
              <w:rPr>
                <w:rFonts w:ascii="仿宋" w:hAnsi="仿宋" w:eastAsia="仿宋" w:cs="仿宋"/>
                <w:sz w:val="21"/>
                <w:szCs w:val="21"/>
              </w:rPr>
            </w:pPr>
            <w:r>
              <w:rPr>
                <w:rFonts w:hint="eastAsia" w:ascii="仿宋" w:hAnsi="仿宋" w:eastAsia="仿宋" w:cs="仿宋"/>
                <w:sz w:val="21"/>
                <w:szCs w:val="21"/>
              </w:rPr>
              <w:t>开户账号：</w:t>
            </w:r>
          </w:p>
        </w:tc>
      </w:tr>
      <w:tr w14:paraId="2403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4234DA2F">
            <w:pPr>
              <w:spacing w:line="276" w:lineRule="auto"/>
              <w:jc w:val="left"/>
              <w:rPr>
                <w:rFonts w:ascii="仿宋" w:hAnsi="仿宋" w:eastAsia="仿宋" w:cs="仿宋"/>
                <w:sz w:val="21"/>
                <w:szCs w:val="21"/>
              </w:rPr>
            </w:pPr>
            <w:r>
              <w:rPr>
                <w:rFonts w:hint="eastAsia" w:ascii="仿宋" w:hAnsi="仿宋" w:eastAsia="仿宋" w:cs="仿宋"/>
                <w:sz w:val="21"/>
                <w:szCs w:val="21"/>
              </w:rPr>
              <w:t>统一社会信用代码：12440000455861456K</w:t>
            </w:r>
          </w:p>
        </w:tc>
        <w:tc>
          <w:tcPr>
            <w:tcW w:w="4986" w:type="dxa"/>
            <w:vAlign w:val="center"/>
          </w:tcPr>
          <w:p w14:paraId="366D572F">
            <w:pPr>
              <w:spacing w:line="276" w:lineRule="auto"/>
              <w:jc w:val="left"/>
              <w:rPr>
                <w:rFonts w:ascii="仿宋" w:hAnsi="仿宋" w:eastAsia="仿宋" w:cs="仿宋"/>
                <w:sz w:val="21"/>
                <w:szCs w:val="21"/>
              </w:rPr>
            </w:pPr>
            <w:r>
              <w:rPr>
                <w:rFonts w:hint="eastAsia" w:ascii="仿宋" w:hAnsi="仿宋" w:eastAsia="仿宋" w:cs="仿宋"/>
                <w:sz w:val="21"/>
                <w:szCs w:val="21"/>
              </w:rPr>
              <w:t>统一社会信用代码：</w:t>
            </w:r>
          </w:p>
        </w:tc>
      </w:tr>
      <w:tr w14:paraId="5AF3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14:paraId="423F7461">
            <w:pPr>
              <w:spacing w:line="276" w:lineRule="auto"/>
              <w:jc w:val="left"/>
              <w:rPr>
                <w:rFonts w:ascii="仿宋" w:hAnsi="仿宋" w:eastAsia="仿宋" w:cs="仿宋"/>
                <w:sz w:val="21"/>
                <w:szCs w:val="21"/>
              </w:rPr>
            </w:pPr>
            <w:r>
              <w:rPr>
                <w:rFonts w:hint="eastAsia" w:ascii="仿宋" w:hAnsi="仿宋" w:eastAsia="仿宋" w:cs="仿宋"/>
                <w:sz w:val="21"/>
                <w:szCs w:val="21"/>
              </w:rPr>
              <w:t>签订日期：       年     月     日</w:t>
            </w:r>
          </w:p>
        </w:tc>
        <w:tc>
          <w:tcPr>
            <w:tcW w:w="4986" w:type="dxa"/>
            <w:vAlign w:val="center"/>
          </w:tcPr>
          <w:p w14:paraId="34979E1D">
            <w:pPr>
              <w:spacing w:line="276" w:lineRule="auto"/>
              <w:jc w:val="left"/>
              <w:rPr>
                <w:rFonts w:ascii="仿宋" w:hAnsi="仿宋" w:eastAsia="仿宋" w:cs="仿宋"/>
                <w:sz w:val="21"/>
                <w:szCs w:val="21"/>
              </w:rPr>
            </w:pPr>
            <w:r>
              <w:rPr>
                <w:rFonts w:hint="eastAsia" w:ascii="仿宋" w:hAnsi="仿宋" w:eastAsia="仿宋" w:cs="仿宋"/>
                <w:sz w:val="21"/>
                <w:szCs w:val="21"/>
              </w:rPr>
              <w:t>签订日期：       年     月     日</w:t>
            </w:r>
          </w:p>
        </w:tc>
      </w:tr>
    </w:tbl>
    <w:p w14:paraId="1D28BDDE">
      <w:pPr>
        <w:kinsoku w:val="0"/>
        <w:wordWrap w:val="0"/>
        <w:topLinePunct/>
        <w:spacing w:line="360" w:lineRule="atLeast"/>
        <w:ind w:firstLine="186" w:firstLineChars="50"/>
        <w:rPr>
          <w:rFonts w:ascii="仿宋" w:hAnsi="仿宋" w:eastAsia="仿宋" w:cs="仿宋"/>
          <w:b/>
          <w:sz w:val="32"/>
        </w:rPr>
      </w:pPr>
    </w:p>
    <w:p w14:paraId="0BDCCE44">
      <w:pPr>
        <w:kinsoku w:val="0"/>
        <w:wordWrap w:val="0"/>
        <w:topLinePunct/>
        <w:spacing w:line="360" w:lineRule="atLeast"/>
        <w:ind w:firstLine="186" w:firstLineChars="50"/>
        <w:rPr>
          <w:rFonts w:ascii="仿宋" w:hAnsi="仿宋" w:eastAsia="仿宋" w:cs="仿宋"/>
          <w:b/>
          <w:sz w:val="32"/>
        </w:rPr>
      </w:pPr>
    </w:p>
    <w:p w14:paraId="2B5522E7">
      <w:pPr>
        <w:kinsoku w:val="0"/>
        <w:wordWrap w:val="0"/>
        <w:topLinePunct/>
        <w:spacing w:line="360" w:lineRule="atLeast"/>
        <w:ind w:firstLine="186" w:firstLineChars="50"/>
        <w:rPr>
          <w:rFonts w:ascii="仿宋" w:hAnsi="仿宋" w:eastAsia="仿宋" w:cs="仿宋"/>
          <w:b/>
          <w:sz w:val="32"/>
        </w:rPr>
      </w:pPr>
    </w:p>
    <w:p w14:paraId="75C29388">
      <w:pPr>
        <w:kinsoku w:val="0"/>
        <w:wordWrap w:val="0"/>
        <w:topLinePunct/>
        <w:spacing w:line="360" w:lineRule="atLeast"/>
        <w:ind w:firstLine="186" w:firstLineChars="50"/>
        <w:rPr>
          <w:rFonts w:ascii="仿宋" w:hAnsi="仿宋" w:eastAsia="仿宋" w:cs="仿宋"/>
          <w:b/>
          <w:sz w:val="32"/>
        </w:rPr>
      </w:pPr>
    </w:p>
    <w:p w14:paraId="2776912A">
      <w:pPr>
        <w:kinsoku w:val="0"/>
        <w:wordWrap w:val="0"/>
        <w:topLinePunct/>
        <w:spacing w:line="360" w:lineRule="atLeast"/>
        <w:ind w:firstLine="186" w:firstLineChars="50"/>
        <w:rPr>
          <w:rFonts w:ascii="仿宋" w:hAnsi="仿宋" w:eastAsia="仿宋" w:cs="仿宋"/>
          <w:b/>
          <w:sz w:val="32"/>
        </w:rPr>
      </w:pPr>
    </w:p>
    <w:p w14:paraId="50B30634">
      <w:pPr>
        <w:kinsoku w:val="0"/>
        <w:wordWrap w:val="0"/>
        <w:topLinePunct/>
        <w:spacing w:line="360" w:lineRule="atLeast"/>
        <w:ind w:firstLine="186" w:firstLineChars="50"/>
        <w:rPr>
          <w:rFonts w:ascii="仿宋" w:hAnsi="仿宋" w:eastAsia="仿宋" w:cs="仿宋"/>
          <w:b/>
          <w:sz w:val="32"/>
        </w:rPr>
      </w:pPr>
    </w:p>
    <w:p w14:paraId="3418C7BF">
      <w:pPr>
        <w:kinsoku w:val="0"/>
        <w:wordWrap w:val="0"/>
        <w:topLinePunct/>
        <w:spacing w:line="360" w:lineRule="atLeast"/>
        <w:ind w:firstLine="186" w:firstLineChars="50"/>
        <w:rPr>
          <w:rFonts w:ascii="仿宋" w:hAnsi="仿宋" w:eastAsia="仿宋" w:cs="仿宋"/>
          <w:b/>
          <w:sz w:val="32"/>
        </w:rPr>
      </w:pPr>
    </w:p>
    <w:p w14:paraId="2B621801">
      <w:pPr>
        <w:kinsoku w:val="0"/>
        <w:wordWrap w:val="0"/>
        <w:topLinePunct/>
        <w:spacing w:line="360" w:lineRule="atLeast"/>
        <w:ind w:firstLine="186" w:firstLineChars="50"/>
        <w:rPr>
          <w:rFonts w:ascii="仿宋" w:hAnsi="仿宋" w:eastAsia="仿宋" w:cs="仿宋"/>
          <w:b/>
          <w:sz w:val="32"/>
        </w:rPr>
      </w:pPr>
    </w:p>
    <w:p w14:paraId="05D0F6AB">
      <w:pPr>
        <w:kinsoku w:val="0"/>
        <w:wordWrap w:val="0"/>
        <w:topLinePunct/>
        <w:spacing w:line="360" w:lineRule="atLeast"/>
        <w:ind w:firstLine="186" w:firstLineChars="50"/>
        <w:rPr>
          <w:rFonts w:ascii="仿宋" w:hAnsi="仿宋" w:eastAsia="仿宋" w:cs="仿宋"/>
          <w:b/>
          <w:sz w:val="32"/>
        </w:rPr>
      </w:pPr>
    </w:p>
    <w:p w14:paraId="2FC8542E">
      <w:pPr>
        <w:kinsoku w:val="0"/>
        <w:wordWrap w:val="0"/>
        <w:topLinePunct/>
        <w:spacing w:line="360" w:lineRule="atLeast"/>
        <w:ind w:firstLine="186" w:firstLineChars="50"/>
        <w:rPr>
          <w:rFonts w:ascii="仿宋" w:hAnsi="仿宋" w:eastAsia="仿宋" w:cs="仿宋"/>
          <w:b/>
          <w:sz w:val="32"/>
        </w:rPr>
      </w:pPr>
    </w:p>
    <w:p w14:paraId="2248AEC4">
      <w:pPr>
        <w:kinsoku w:val="0"/>
        <w:wordWrap w:val="0"/>
        <w:topLinePunct/>
        <w:spacing w:line="360" w:lineRule="atLeast"/>
        <w:ind w:firstLine="186" w:firstLineChars="50"/>
        <w:rPr>
          <w:rFonts w:ascii="仿宋" w:hAnsi="仿宋" w:eastAsia="仿宋" w:cs="仿宋"/>
          <w:b/>
          <w:sz w:val="32"/>
        </w:rPr>
      </w:pPr>
    </w:p>
    <w:p w14:paraId="7853C349">
      <w:pPr>
        <w:kinsoku w:val="0"/>
        <w:wordWrap w:val="0"/>
        <w:topLinePunct/>
        <w:spacing w:line="360" w:lineRule="atLeast"/>
        <w:ind w:firstLine="186" w:firstLineChars="50"/>
        <w:rPr>
          <w:rFonts w:ascii="仿宋" w:hAnsi="仿宋" w:eastAsia="仿宋" w:cs="仿宋"/>
          <w:b/>
          <w:sz w:val="32"/>
        </w:rPr>
      </w:pPr>
    </w:p>
    <w:p w14:paraId="196593CA">
      <w:pPr>
        <w:kinsoku w:val="0"/>
        <w:wordWrap w:val="0"/>
        <w:topLinePunct/>
        <w:spacing w:line="360" w:lineRule="atLeast"/>
        <w:ind w:firstLine="186" w:firstLineChars="50"/>
        <w:rPr>
          <w:rFonts w:ascii="仿宋" w:hAnsi="仿宋" w:eastAsia="仿宋" w:cs="仿宋"/>
          <w:b/>
          <w:sz w:val="32"/>
        </w:rPr>
      </w:pPr>
    </w:p>
    <w:p w14:paraId="2E236FE5">
      <w:pPr>
        <w:kinsoku w:val="0"/>
        <w:wordWrap w:val="0"/>
        <w:topLinePunct/>
        <w:spacing w:line="360" w:lineRule="atLeast"/>
        <w:ind w:firstLine="186" w:firstLineChars="50"/>
        <w:rPr>
          <w:rFonts w:ascii="仿宋" w:hAnsi="仿宋" w:eastAsia="仿宋" w:cs="仿宋"/>
          <w:b/>
          <w:sz w:val="32"/>
        </w:rPr>
      </w:pPr>
    </w:p>
    <w:p w14:paraId="7B536DF4">
      <w:pPr>
        <w:kinsoku w:val="0"/>
        <w:wordWrap w:val="0"/>
        <w:topLinePunct/>
        <w:spacing w:line="360" w:lineRule="atLeast"/>
        <w:ind w:firstLine="186" w:firstLineChars="50"/>
        <w:rPr>
          <w:rFonts w:ascii="仿宋" w:hAnsi="仿宋" w:eastAsia="仿宋" w:cs="仿宋"/>
          <w:b/>
          <w:sz w:val="32"/>
        </w:rPr>
      </w:pPr>
    </w:p>
    <w:p w14:paraId="34F38099">
      <w:pPr>
        <w:kinsoku w:val="0"/>
        <w:wordWrap w:val="0"/>
        <w:topLinePunct/>
        <w:spacing w:line="360" w:lineRule="atLeast"/>
        <w:ind w:firstLine="186" w:firstLineChars="50"/>
        <w:rPr>
          <w:rFonts w:ascii="仿宋" w:hAnsi="仿宋" w:eastAsia="仿宋" w:cs="仿宋"/>
          <w:b/>
          <w:sz w:val="32"/>
        </w:rPr>
      </w:pPr>
    </w:p>
    <w:p w14:paraId="62895AE1">
      <w:pPr>
        <w:kinsoku w:val="0"/>
        <w:wordWrap w:val="0"/>
        <w:topLinePunct/>
        <w:spacing w:line="360" w:lineRule="atLeast"/>
        <w:ind w:firstLine="186" w:firstLineChars="50"/>
        <w:rPr>
          <w:rFonts w:ascii="仿宋" w:hAnsi="仿宋" w:eastAsia="仿宋" w:cs="仿宋"/>
          <w:b/>
          <w:sz w:val="32"/>
        </w:rPr>
      </w:pPr>
      <w:r>
        <w:rPr>
          <w:rFonts w:hint="eastAsia" w:ascii="仿宋" w:hAnsi="仿宋" w:eastAsia="仿宋" w:cs="仿宋"/>
          <w:b/>
          <w:sz w:val="32"/>
        </w:rPr>
        <w:t>第四部分    投  标  书（格式）</w:t>
      </w:r>
    </w:p>
    <w:p w14:paraId="4D9D4CA4">
      <w:pPr>
        <w:kinsoku w:val="0"/>
        <w:wordWrap w:val="0"/>
        <w:topLinePunct/>
        <w:spacing w:after="120" w:line="360" w:lineRule="atLeast"/>
        <w:rPr>
          <w:rFonts w:ascii="仿宋" w:hAnsi="仿宋" w:eastAsia="仿宋" w:cs="仿宋"/>
          <w:sz w:val="24"/>
        </w:rPr>
      </w:pPr>
      <w:r>
        <w:rPr>
          <w:rFonts w:hint="eastAsia" w:ascii="仿宋" w:hAnsi="仿宋" w:eastAsia="仿宋" w:cs="仿宋"/>
          <w:sz w:val="24"/>
        </w:rPr>
        <w:t>致：汕头大学医学院：</w:t>
      </w:r>
    </w:p>
    <w:p w14:paraId="219186D6">
      <w:pPr>
        <w:kinsoku w:val="0"/>
        <w:wordWrap w:val="0"/>
        <w:topLinePunct/>
        <w:spacing w:after="120" w:line="240" w:lineRule="atLeast"/>
        <w:ind w:firstLine="585"/>
        <w:rPr>
          <w:rFonts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（投标人名称、地址）的名义投标。提交下述文件正本一份和副本一式五份。</w:t>
      </w:r>
    </w:p>
    <w:p w14:paraId="248B66AC">
      <w:pPr>
        <w:pStyle w:val="7"/>
        <w:numPr>
          <w:ilvl w:val="3"/>
          <w:numId w:val="13"/>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投标书；</w:t>
      </w:r>
    </w:p>
    <w:p w14:paraId="7819553B">
      <w:pPr>
        <w:pStyle w:val="7"/>
        <w:numPr>
          <w:ilvl w:val="3"/>
          <w:numId w:val="13"/>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开标一览表；</w:t>
      </w:r>
    </w:p>
    <w:p w14:paraId="27C292EC">
      <w:pPr>
        <w:pStyle w:val="7"/>
        <w:numPr>
          <w:ilvl w:val="3"/>
          <w:numId w:val="13"/>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设备配置一览表；</w:t>
      </w:r>
    </w:p>
    <w:p w14:paraId="61516C8D">
      <w:pPr>
        <w:pStyle w:val="7"/>
        <w:numPr>
          <w:ilvl w:val="3"/>
          <w:numId w:val="13"/>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服务承诺书；</w:t>
      </w:r>
    </w:p>
    <w:p w14:paraId="66C20ABF">
      <w:pPr>
        <w:pStyle w:val="7"/>
        <w:kinsoku w:val="0"/>
        <w:wordWrap w:val="0"/>
        <w:topLinePunct/>
        <w:autoSpaceDE/>
        <w:autoSpaceDN/>
        <w:spacing w:line="200" w:lineRule="atLeast"/>
        <w:ind w:left="1328" w:leftChars="0" w:firstLine="0" w:firstLineChars="0"/>
        <w:rPr>
          <w:rFonts w:ascii="仿宋" w:hAnsi="仿宋" w:eastAsia="仿宋" w:cs="仿宋"/>
          <w:sz w:val="24"/>
        </w:rPr>
      </w:pPr>
    </w:p>
    <w:p w14:paraId="64BFC90A">
      <w:pPr>
        <w:kinsoku w:val="0"/>
        <w:wordWrap w:val="0"/>
        <w:topLinePunct/>
        <w:spacing w:line="360" w:lineRule="atLeast"/>
        <w:rPr>
          <w:rFonts w:ascii="仿宋" w:hAnsi="仿宋" w:eastAsia="仿宋" w:cs="仿宋"/>
          <w:sz w:val="24"/>
        </w:rPr>
      </w:pPr>
      <w:r>
        <w:rPr>
          <w:rFonts w:hint="eastAsia" w:ascii="仿宋" w:hAnsi="仿宋" w:eastAsia="仿宋" w:cs="仿宋"/>
          <w:sz w:val="24"/>
        </w:rPr>
        <w:t>签字代表在此声明并同意：</w:t>
      </w:r>
    </w:p>
    <w:p w14:paraId="6541C7A0">
      <w:pPr>
        <w:kinsoku w:val="0"/>
        <w:wordWrap w:val="0"/>
        <w:topLinePunct/>
        <w:spacing w:line="360" w:lineRule="atLeast"/>
        <w:ind w:left="830" w:hanging="830"/>
        <w:rPr>
          <w:rFonts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14:paraId="28869410">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14:paraId="15A72145">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14:paraId="64159951">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４.我们同意提供招标人要求的有关投标的其他资料。</w:t>
      </w:r>
    </w:p>
    <w:p w14:paraId="183E6368">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14:paraId="267E50A0">
      <w:pPr>
        <w:kinsoku w:val="0"/>
        <w:wordWrap w:val="0"/>
        <w:topLinePunct/>
        <w:spacing w:line="360" w:lineRule="atLeast"/>
        <w:rPr>
          <w:rFonts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14:paraId="7D272C79">
      <w:pPr>
        <w:kinsoku w:val="0"/>
        <w:wordWrap w:val="0"/>
        <w:topLinePunct/>
        <w:spacing w:line="360" w:lineRule="atLeast"/>
        <w:rPr>
          <w:rFonts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14:paraId="54AE5FA4">
      <w:pPr>
        <w:kinsoku w:val="0"/>
        <w:wordWrap w:val="0"/>
        <w:topLinePunct/>
        <w:spacing w:line="360" w:lineRule="atLeast"/>
        <w:rPr>
          <w:rFonts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14:paraId="682BAE01">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14:paraId="12EDE6B0">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14:paraId="2401E3B2">
      <w:pPr>
        <w:kinsoku w:val="0"/>
        <w:wordWrap w:val="0"/>
        <w:topLinePunct/>
        <w:spacing w:line="360" w:lineRule="atLeast"/>
        <w:rPr>
          <w:rFonts w:ascii="仿宋" w:hAnsi="仿宋" w:eastAsia="仿宋" w:cs="仿宋"/>
          <w:sz w:val="24"/>
        </w:rPr>
      </w:pPr>
      <w:r>
        <w:rPr>
          <w:rFonts w:hint="eastAsia" w:ascii="仿宋" w:hAnsi="仿宋" w:eastAsia="仿宋" w:cs="仿宋"/>
          <w:sz w:val="24"/>
        </w:rPr>
        <w:t xml:space="preserve">  </w:t>
      </w:r>
    </w:p>
    <w:p w14:paraId="761DDD69">
      <w:pPr>
        <w:kinsoku w:val="0"/>
        <w:wordWrap w:val="0"/>
        <w:topLinePunct/>
        <w:spacing w:line="360" w:lineRule="atLeast"/>
        <w:rPr>
          <w:rFonts w:ascii="仿宋" w:hAnsi="仿宋" w:eastAsia="仿宋" w:cs="仿宋"/>
          <w:sz w:val="24"/>
        </w:rPr>
      </w:pPr>
      <w:r>
        <w:rPr>
          <w:rFonts w:hint="eastAsia" w:ascii="仿宋" w:hAnsi="仿宋" w:eastAsia="仿宋" w:cs="仿宋"/>
          <w:sz w:val="24"/>
        </w:rPr>
        <w:t>电  话：           传  真：            E_mail:</w:t>
      </w:r>
    </w:p>
    <w:p w14:paraId="5C1C9CF5">
      <w:pPr>
        <w:kinsoku w:val="0"/>
        <w:wordWrap w:val="0"/>
        <w:topLinePunct/>
        <w:spacing w:line="360" w:lineRule="exact"/>
        <w:rPr>
          <w:rFonts w:ascii="仿宋" w:hAnsi="仿宋" w:eastAsia="仿宋" w:cs="仿宋"/>
          <w:sz w:val="24"/>
        </w:rPr>
      </w:pPr>
    </w:p>
    <w:p w14:paraId="68990622">
      <w:pPr>
        <w:kinsoku w:val="0"/>
        <w:wordWrap w:val="0"/>
        <w:topLinePunct/>
        <w:spacing w:line="360" w:lineRule="exact"/>
        <w:rPr>
          <w:rFonts w:ascii="仿宋" w:hAnsi="仿宋" w:eastAsia="仿宋" w:cs="仿宋"/>
          <w:sz w:val="24"/>
        </w:rPr>
      </w:pPr>
    </w:p>
    <w:p w14:paraId="40D6DFC3">
      <w:pPr>
        <w:kinsoku w:val="0"/>
        <w:wordWrap w:val="0"/>
        <w:topLinePunct/>
        <w:spacing w:line="360" w:lineRule="exact"/>
        <w:rPr>
          <w:rFonts w:ascii="仿宋" w:hAnsi="仿宋" w:eastAsia="仿宋" w:cs="仿宋"/>
          <w:sz w:val="24"/>
        </w:rPr>
      </w:pPr>
    </w:p>
    <w:p w14:paraId="337191BC">
      <w:pPr>
        <w:kinsoku w:val="0"/>
        <w:wordWrap w:val="0"/>
        <w:topLinePunct/>
        <w:spacing w:line="360" w:lineRule="exact"/>
        <w:rPr>
          <w:rFonts w:ascii="仿宋" w:hAnsi="仿宋" w:eastAsia="仿宋" w:cs="仿宋"/>
          <w:sz w:val="24"/>
        </w:rPr>
      </w:pPr>
    </w:p>
    <w:p w14:paraId="2AEEC7BD">
      <w:pPr>
        <w:kinsoku w:val="0"/>
        <w:wordWrap w:val="0"/>
        <w:topLinePunct/>
        <w:spacing w:line="360" w:lineRule="exact"/>
        <w:rPr>
          <w:rFonts w:ascii="仿宋" w:hAnsi="仿宋" w:eastAsia="仿宋" w:cs="仿宋"/>
          <w:sz w:val="24"/>
        </w:rPr>
      </w:pPr>
    </w:p>
    <w:p w14:paraId="3D0D8DE2">
      <w:pPr>
        <w:kinsoku w:val="0"/>
        <w:wordWrap w:val="0"/>
        <w:topLinePunct/>
        <w:spacing w:line="360" w:lineRule="exact"/>
        <w:rPr>
          <w:rFonts w:ascii="仿宋" w:hAnsi="仿宋" w:eastAsia="仿宋" w:cs="仿宋"/>
          <w:sz w:val="24"/>
        </w:rPr>
      </w:pPr>
      <w:r>
        <w:rPr>
          <w:rFonts w:hint="eastAsia" w:ascii="仿宋" w:hAnsi="仿宋" w:eastAsia="仿宋" w:cs="仿宋"/>
          <w:sz w:val="24"/>
        </w:rPr>
        <w:t>投标书附件1：</w:t>
      </w:r>
    </w:p>
    <w:p w14:paraId="303245FA">
      <w:pPr>
        <w:kinsoku w:val="0"/>
        <w:wordWrap w:val="0"/>
        <w:topLinePunct/>
        <w:spacing w:line="360" w:lineRule="exact"/>
        <w:jc w:val="center"/>
        <w:rPr>
          <w:rFonts w:ascii="仿宋" w:hAnsi="仿宋" w:eastAsia="仿宋" w:cs="仿宋"/>
          <w:b/>
          <w:sz w:val="32"/>
        </w:rPr>
      </w:pPr>
    </w:p>
    <w:p w14:paraId="05927973">
      <w:pPr>
        <w:kinsoku w:val="0"/>
        <w:wordWrap w:val="0"/>
        <w:topLinePunct/>
        <w:spacing w:line="360" w:lineRule="exact"/>
        <w:jc w:val="center"/>
        <w:rPr>
          <w:rFonts w:ascii="仿宋" w:hAnsi="仿宋" w:eastAsia="仿宋" w:cs="仿宋"/>
          <w:b/>
          <w:sz w:val="32"/>
        </w:rPr>
      </w:pPr>
    </w:p>
    <w:p w14:paraId="2889E427">
      <w:pPr>
        <w:kinsoku w:val="0"/>
        <w:wordWrap w:val="0"/>
        <w:topLinePunct/>
        <w:spacing w:line="360" w:lineRule="exact"/>
        <w:jc w:val="center"/>
        <w:rPr>
          <w:rFonts w:ascii="仿宋" w:hAnsi="仿宋" w:eastAsia="仿宋" w:cs="仿宋"/>
          <w:b/>
          <w:sz w:val="32"/>
        </w:rPr>
      </w:pPr>
      <w:r>
        <w:rPr>
          <w:rFonts w:hint="eastAsia" w:ascii="仿宋" w:hAnsi="仿宋" w:eastAsia="仿宋" w:cs="仿宋"/>
          <w:b/>
          <w:sz w:val="32"/>
        </w:rPr>
        <w:t>开标一览表</w:t>
      </w:r>
    </w:p>
    <w:p w14:paraId="7E0FEE8D">
      <w:pPr>
        <w:kinsoku w:val="0"/>
        <w:wordWrap w:val="0"/>
        <w:topLinePunct/>
        <w:spacing w:line="360" w:lineRule="exact"/>
        <w:rPr>
          <w:rFonts w:ascii="仿宋" w:hAnsi="仿宋" w:eastAsia="仿宋" w:cs="仿宋"/>
          <w:sz w:val="24"/>
        </w:rPr>
      </w:pPr>
    </w:p>
    <w:p w14:paraId="05ACB664">
      <w:pPr>
        <w:kinsoku w:val="0"/>
        <w:wordWrap w:val="0"/>
        <w:topLinePunct/>
        <w:spacing w:line="360" w:lineRule="exact"/>
        <w:rPr>
          <w:rFonts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14:paraId="380C9538">
      <w:pPr>
        <w:kinsoku w:val="0"/>
        <w:wordWrap w:val="0"/>
        <w:topLinePunct/>
        <w:spacing w:line="360" w:lineRule="exact"/>
        <w:rPr>
          <w:rFonts w:ascii="仿宋" w:hAnsi="仿宋" w:eastAsia="仿宋" w:cs="仿宋"/>
          <w:sz w:val="21"/>
        </w:rPr>
      </w:pPr>
      <w:r>
        <w:rPr>
          <w:rFonts w:hint="eastAsia" w:ascii="仿宋" w:hAnsi="仿宋" w:eastAsia="仿宋" w:cs="仿宋"/>
          <w:sz w:val="21"/>
        </w:rPr>
        <w:t xml:space="preserve">                                              金额单位：元  人民币</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14:paraId="0F4F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2254F012">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序号</w:t>
            </w:r>
          </w:p>
        </w:tc>
        <w:tc>
          <w:tcPr>
            <w:tcW w:w="3652" w:type="dxa"/>
            <w:vAlign w:val="center"/>
          </w:tcPr>
          <w:p w14:paraId="461B9064">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项目名称</w:t>
            </w:r>
          </w:p>
        </w:tc>
        <w:tc>
          <w:tcPr>
            <w:tcW w:w="1992" w:type="dxa"/>
            <w:vAlign w:val="center"/>
          </w:tcPr>
          <w:p w14:paraId="6F314416">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投标总报价</w:t>
            </w:r>
          </w:p>
        </w:tc>
        <w:tc>
          <w:tcPr>
            <w:tcW w:w="2656" w:type="dxa"/>
            <w:vAlign w:val="center"/>
          </w:tcPr>
          <w:p w14:paraId="121E7995">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备注</w:t>
            </w:r>
          </w:p>
        </w:tc>
      </w:tr>
      <w:tr w14:paraId="75A0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7534B46A">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一</w:t>
            </w:r>
          </w:p>
        </w:tc>
        <w:tc>
          <w:tcPr>
            <w:tcW w:w="3652" w:type="dxa"/>
            <w:vAlign w:val="center"/>
          </w:tcPr>
          <w:p w14:paraId="05B649D6">
            <w:pPr>
              <w:kinsoku w:val="0"/>
              <w:wordWrap w:val="0"/>
              <w:topLinePunct/>
              <w:spacing w:line="360" w:lineRule="exact"/>
              <w:rPr>
                <w:rFonts w:ascii="仿宋" w:hAnsi="仿宋" w:eastAsia="仿宋" w:cs="仿宋"/>
                <w:sz w:val="18"/>
              </w:rPr>
            </w:pPr>
          </w:p>
        </w:tc>
        <w:tc>
          <w:tcPr>
            <w:tcW w:w="1992" w:type="dxa"/>
            <w:vAlign w:val="center"/>
          </w:tcPr>
          <w:p w14:paraId="56DFE3C4">
            <w:pPr>
              <w:kinsoku w:val="0"/>
              <w:wordWrap w:val="0"/>
              <w:topLinePunct/>
              <w:spacing w:line="360" w:lineRule="exact"/>
              <w:jc w:val="center"/>
              <w:rPr>
                <w:rFonts w:ascii="仿宋" w:hAnsi="仿宋" w:eastAsia="仿宋" w:cs="仿宋"/>
                <w:sz w:val="18"/>
              </w:rPr>
            </w:pPr>
          </w:p>
        </w:tc>
        <w:tc>
          <w:tcPr>
            <w:tcW w:w="2656" w:type="dxa"/>
            <w:vAlign w:val="center"/>
          </w:tcPr>
          <w:p w14:paraId="55FCA09C">
            <w:pPr>
              <w:kinsoku w:val="0"/>
              <w:wordWrap w:val="0"/>
              <w:topLinePunct/>
              <w:spacing w:line="360" w:lineRule="exact"/>
              <w:jc w:val="center"/>
              <w:rPr>
                <w:rFonts w:ascii="仿宋" w:hAnsi="仿宋" w:eastAsia="仿宋" w:cs="仿宋"/>
                <w:sz w:val="18"/>
              </w:rPr>
            </w:pPr>
          </w:p>
        </w:tc>
      </w:tr>
      <w:tr w14:paraId="569A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5C726E10">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二</w:t>
            </w:r>
          </w:p>
        </w:tc>
        <w:tc>
          <w:tcPr>
            <w:tcW w:w="3652" w:type="dxa"/>
            <w:vAlign w:val="center"/>
          </w:tcPr>
          <w:p w14:paraId="402DCDBD">
            <w:pPr>
              <w:kinsoku w:val="0"/>
              <w:wordWrap w:val="0"/>
              <w:topLinePunct/>
              <w:spacing w:line="360" w:lineRule="exact"/>
              <w:rPr>
                <w:rFonts w:ascii="仿宋" w:hAnsi="仿宋" w:eastAsia="仿宋" w:cs="仿宋"/>
                <w:sz w:val="18"/>
              </w:rPr>
            </w:pPr>
          </w:p>
        </w:tc>
        <w:tc>
          <w:tcPr>
            <w:tcW w:w="1992" w:type="dxa"/>
            <w:vAlign w:val="center"/>
          </w:tcPr>
          <w:p w14:paraId="041EC798">
            <w:pPr>
              <w:kinsoku w:val="0"/>
              <w:wordWrap w:val="0"/>
              <w:topLinePunct/>
              <w:spacing w:line="360" w:lineRule="exact"/>
              <w:jc w:val="center"/>
              <w:rPr>
                <w:rFonts w:ascii="仿宋" w:hAnsi="仿宋" w:eastAsia="仿宋" w:cs="仿宋"/>
                <w:sz w:val="18"/>
              </w:rPr>
            </w:pPr>
          </w:p>
        </w:tc>
        <w:tc>
          <w:tcPr>
            <w:tcW w:w="2656" w:type="dxa"/>
            <w:vAlign w:val="center"/>
          </w:tcPr>
          <w:p w14:paraId="0DF917A7">
            <w:pPr>
              <w:kinsoku w:val="0"/>
              <w:wordWrap w:val="0"/>
              <w:topLinePunct/>
              <w:spacing w:line="360" w:lineRule="exact"/>
              <w:jc w:val="center"/>
              <w:rPr>
                <w:rFonts w:ascii="仿宋" w:hAnsi="仿宋" w:eastAsia="仿宋" w:cs="仿宋"/>
                <w:sz w:val="18"/>
              </w:rPr>
            </w:pPr>
          </w:p>
        </w:tc>
      </w:tr>
      <w:tr w14:paraId="5A20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0C9EA9B8">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三</w:t>
            </w:r>
          </w:p>
        </w:tc>
        <w:tc>
          <w:tcPr>
            <w:tcW w:w="3652" w:type="dxa"/>
            <w:vAlign w:val="center"/>
          </w:tcPr>
          <w:p w14:paraId="2C11BF08">
            <w:pPr>
              <w:kinsoku w:val="0"/>
              <w:wordWrap w:val="0"/>
              <w:topLinePunct/>
              <w:spacing w:line="360" w:lineRule="exact"/>
              <w:rPr>
                <w:rFonts w:ascii="仿宋" w:hAnsi="仿宋" w:eastAsia="仿宋" w:cs="仿宋"/>
                <w:sz w:val="18"/>
              </w:rPr>
            </w:pPr>
          </w:p>
        </w:tc>
        <w:tc>
          <w:tcPr>
            <w:tcW w:w="1992" w:type="dxa"/>
            <w:vAlign w:val="center"/>
          </w:tcPr>
          <w:p w14:paraId="12BE6D1D">
            <w:pPr>
              <w:kinsoku w:val="0"/>
              <w:wordWrap w:val="0"/>
              <w:topLinePunct/>
              <w:spacing w:line="360" w:lineRule="exact"/>
              <w:jc w:val="center"/>
              <w:rPr>
                <w:rFonts w:ascii="仿宋" w:hAnsi="仿宋" w:eastAsia="仿宋" w:cs="仿宋"/>
                <w:sz w:val="18"/>
              </w:rPr>
            </w:pPr>
          </w:p>
        </w:tc>
        <w:tc>
          <w:tcPr>
            <w:tcW w:w="2656" w:type="dxa"/>
            <w:vAlign w:val="center"/>
          </w:tcPr>
          <w:p w14:paraId="5EE4FE55">
            <w:pPr>
              <w:kinsoku w:val="0"/>
              <w:wordWrap w:val="0"/>
              <w:topLinePunct/>
              <w:spacing w:line="360" w:lineRule="exact"/>
              <w:jc w:val="center"/>
              <w:rPr>
                <w:rFonts w:ascii="仿宋" w:hAnsi="仿宋" w:eastAsia="仿宋" w:cs="仿宋"/>
                <w:sz w:val="18"/>
              </w:rPr>
            </w:pPr>
          </w:p>
        </w:tc>
      </w:tr>
      <w:tr w14:paraId="4F2E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77B32CEE">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四</w:t>
            </w:r>
          </w:p>
        </w:tc>
        <w:tc>
          <w:tcPr>
            <w:tcW w:w="3652" w:type="dxa"/>
            <w:vAlign w:val="center"/>
          </w:tcPr>
          <w:p w14:paraId="02F16466">
            <w:pPr>
              <w:kinsoku w:val="0"/>
              <w:wordWrap w:val="0"/>
              <w:topLinePunct/>
              <w:spacing w:line="360" w:lineRule="exact"/>
              <w:rPr>
                <w:rFonts w:ascii="仿宋" w:hAnsi="仿宋" w:eastAsia="仿宋" w:cs="仿宋"/>
                <w:sz w:val="18"/>
              </w:rPr>
            </w:pPr>
          </w:p>
        </w:tc>
        <w:tc>
          <w:tcPr>
            <w:tcW w:w="1992" w:type="dxa"/>
            <w:vAlign w:val="center"/>
          </w:tcPr>
          <w:p w14:paraId="7C282085">
            <w:pPr>
              <w:kinsoku w:val="0"/>
              <w:wordWrap w:val="0"/>
              <w:topLinePunct/>
              <w:spacing w:line="360" w:lineRule="exact"/>
              <w:jc w:val="center"/>
              <w:rPr>
                <w:rFonts w:ascii="仿宋" w:hAnsi="仿宋" w:eastAsia="仿宋" w:cs="仿宋"/>
                <w:sz w:val="18"/>
              </w:rPr>
            </w:pPr>
          </w:p>
        </w:tc>
        <w:tc>
          <w:tcPr>
            <w:tcW w:w="2656" w:type="dxa"/>
            <w:vAlign w:val="center"/>
          </w:tcPr>
          <w:p w14:paraId="7D95204C">
            <w:pPr>
              <w:kinsoku w:val="0"/>
              <w:wordWrap w:val="0"/>
              <w:topLinePunct/>
              <w:spacing w:line="360" w:lineRule="exact"/>
              <w:jc w:val="center"/>
              <w:rPr>
                <w:rFonts w:ascii="仿宋" w:hAnsi="仿宋" w:eastAsia="仿宋" w:cs="仿宋"/>
                <w:sz w:val="18"/>
              </w:rPr>
            </w:pPr>
          </w:p>
        </w:tc>
      </w:tr>
      <w:tr w14:paraId="2B88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33FD3787">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五</w:t>
            </w:r>
          </w:p>
        </w:tc>
        <w:tc>
          <w:tcPr>
            <w:tcW w:w="3652" w:type="dxa"/>
            <w:vAlign w:val="center"/>
          </w:tcPr>
          <w:p w14:paraId="10A29480">
            <w:pPr>
              <w:kinsoku w:val="0"/>
              <w:wordWrap w:val="0"/>
              <w:topLinePunct/>
              <w:spacing w:line="360" w:lineRule="exact"/>
              <w:rPr>
                <w:rFonts w:ascii="仿宋" w:hAnsi="仿宋" w:eastAsia="仿宋" w:cs="仿宋"/>
                <w:sz w:val="18"/>
              </w:rPr>
            </w:pPr>
          </w:p>
        </w:tc>
        <w:tc>
          <w:tcPr>
            <w:tcW w:w="1992" w:type="dxa"/>
            <w:vAlign w:val="center"/>
          </w:tcPr>
          <w:p w14:paraId="2F3401FE">
            <w:pPr>
              <w:kinsoku w:val="0"/>
              <w:wordWrap w:val="0"/>
              <w:topLinePunct/>
              <w:spacing w:line="360" w:lineRule="exact"/>
              <w:jc w:val="center"/>
              <w:rPr>
                <w:rFonts w:ascii="仿宋" w:hAnsi="仿宋" w:eastAsia="仿宋" w:cs="仿宋"/>
                <w:sz w:val="18"/>
              </w:rPr>
            </w:pPr>
          </w:p>
        </w:tc>
        <w:tc>
          <w:tcPr>
            <w:tcW w:w="2656" w:type="dxa"/>
            <w:vAlign w:val="center"/>
          </w:tcPr>
          <w:p w14:paraId="06DC93DB">
            <w:pPr>
              <w:kinsoku w:val="0"/>
              <w:wordWrap w:val="0"/>
              <w:topLinePunct/>
              <w:spacing w:line="360" w:lineRule="exact"/>
              <w:jc w:val="center"/>
              <w:rPr>
                <w:rFonts w:ascii="仿宋" w:hAnsi="仿宋" w:eastAsia="仿宋" w:cs="仿宋"/>
                <w:sz w:val="18"/>
              </w:rPr>
            </w:pPr>
          </w:p>
        </w:tc>
      </w:tr>
      <w:tr w14:paraId="0E92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110506E">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六</w:t>
            </w:r>
          </w:p>
        </w:tc>
        <w:tc>
          <w:tcPr>
            <w:tcW w:w="3652" w:type="dxa"/>
            <w:vAlign w:val="center"/>
          </w:tcPr>
          <w:p w14:paraId="2B54CBC7">
            <w:pPr>
              <w:kinsoku w:val="0"/>
              <w:wordWrap w:val="0"/>
              <w:topLinePunct/>
              <w:spacing w:line="360" w:lineRule="exact"/>
              <w:rPr>
                <w:rFonts w:ascii="仿宋" w:hAnsi="仿宋" w:eastAsia="仿宋" w:cs="仿宋"/>
                <w:sz w:val="18"/>
              </w:rPr>
            </w:pPr>
          </w:p>
        </w:tc>
        <w:tc>
          <w:tcPr>
            <w:tcW w:w="1992" w:type="dxa"/>
            <w:vAlign w:val="center"/>
          </w:tcPr>
          <w:p w14:paraId="0EA213D6">
            <w:pPr>
              <w:kinsoku w:val="0"/>
              <w:wordWrap w:val="0"/>
              <w:topLinePunct/>
              <w:spacing w:line="360" w:lineRule="exact"/>
              <w:jc w:val="center"/>
              <w:rPr>
                <w:rFonts w:ascii="仿宋" w:hAnsi="仿宋" w:eastAsia="仿宋" w:cs="仿宋"/>
                <w:sz w:val="18"/>
              </w:rPr>
            </w:pPr>
          </w:p>
        </w:tc>
        <w:tc>
          <w:tcPr>
            <w:tcW w:w="2656" w:type="dxa"/>
            <w:vAlign w:val="center"/>
          </w:tcPr>
          <w:p w14:paraId="60EC2C10">
            <w:pPr>
              <w:kinsoku w:val="0"/>
              <w:wordWrap w:val="0"/>
              <w:topLinePunct/>
              <w:spacing w:line="360" w:lineRule="exact"/>
              <w:jc w:val="center"/>
              <w:rPr>
                <w:rFonts w:ascii="仿宋" w:hAnsi="仿宋" w:eastAsia="仿宋" w:cs="仿宋"/>
                <w:sz w:val="18"/>
              </w:rPr>
            </w:pPr>
          </w:p>
        </w:tc>
      </w:tr>
      <w:tr w14:paraId="4B85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7D495023">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七</w:t>
            </w:r>
          </w:p>
        </w:tc>
        <w:tc>
          <w:tcPr>
            <w:tcW w:w="3652" w:type="dxa"/>
            <w:vAlign w:val="center"/>
          </w:tcPr>
          <w:p w14:paraId="690EACB0">
            <w:pPr>
              <w:kinsoku w:val="0"/>
              <w:wordWrap w:val="0"/>
              <w:topLinePunct/>
              <w:spacing w:line="360" w:lineRule="exact"/>
              <w:rPr>
                <w:rFonts w:ascii="仿宋" w:hAnsi="仿宋" w:eastAsia="仿宋" w:cs="仿宋"/>
                <w:sz w:val="18"/>
              </w:rPr>
            </w:pPr>
          </w:p>
        </w:tc>
        <w:tc>
          <w:tcPr>
            <w:tcW w:w="1992" w:type="dxa"/>
            <w:vAlign w:val="center"/>
          </w:tcPr>
          <w:p w14:paraId="5362F6CA">
            <w:pPr>
              <w:kinsoku w:val="0"/>
              <w:wordWrap w:val="0"/>
              <w:topLinePunct/>
              <w:spacing w:line="360" w:lineRule="exact"/>
              <w:jc w:val="center"/>
              <w:rPr>
                <w:rFonts w:ascii="仿宋" w:hAnsi="仿宋" w:eastAsia="仿宋" w:cs="仿宋"/>
                <w:sz w:val="18"/>
              </w:rPr>
            </w:pPr>
          </w:p>
        </w:tc>
        <w:tc>
          <w:tcPr>
            <w:tcW w:w="2656" w:type="dxa"/>
            <w:vAlign w:val="center"/>
          </w:tcPr>
          <w:p w14:paraId="02B3F213">
            <w:pPr>
              <w:kinsoku w:val="0"/>
              <w:wordWrap w:val="0"/>
              <w:topLinePunct/>
              <w:spacing w:line="360" w:lineRule="exact"/>
              <w:jc w:val="center"/>
              <w:rPr>
                <w:rFonts w:ascii="仿宋" w:hAnsi="仿宋" w:eastAsia="仿宋" w:cs="仿宋"/>
                <w:sz w:val="18"/>
              </w:rPr>
            </w:pPr>
          </w:p>
        </w:tc>
      </w:tr>
      <w:tr w14:paraId="56C5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14:paraId="175241FC">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八</w:t>
            </w:r>
          </w:p>
        </w:tc>
        <w:tc>
          <w:tcPr>
            <w:tcW w:w="3652" w:type="dxa"/>
            <w:vAlign w:val="center"/>
          </w:tcPr>
          <w:p w14:paraId="1AFE410D">
            <w:pPr>
              <w:kinsoku w:val="0"/>
              <w:wordWrap w:val="0"/>
              <w:topLinePunct/>
              <w:spacing w:line="360" w:lineRule="exact"/>
              <w:rPr>
                <w:rFonts w:ascii="仿宋" w:hAnsi="仿宋" w:eastAsia="仿宋" w:cs="仿宋"/>
                <w:sz w:val="18"/>
              </w:rPr>
            </w:pPr>
          </w:p>
        </w:tc>
        <w:tc>
          <w:tcPr>
            <w:tcW w:w="1992" w:type="dxa"/>
            <w:vAlign w:val="center"/>
          </w:tcPr>
          <w:p w14:paraId="567EA440">
            <w:pPr>
              <w:kinsoku w:val="0"/>
              <w:wordWrap w:val="0"/>
              <w:topLinePunct/>
              <w:spacing w:line="360" w:lineRule="exact"/>
              <w:jc w:val="center"/>
              <w:rPr>
                <w:rFonts w:ascii="仿宋" w:hAnsi="仿宋" w:eastAsia="仿宋" w:cs="仿宋"/>
                <w:sz w:val="18"/>
              </w:rPr>
            </w:pPr>
          </w:p>
        </w:tc>
        <w:tc>
          <w:tcPr>
            <w:tcW w:w="2656" w:type="dxa"/>
            <w:vAlign w:val="center"/>
          </w:tcPr>
          <w:p w14:paraId="06E14E99">
            <w:pPr>
              <w:kinsoku w:val="0"/>
              <w:wordWrap w:val="0"/>
              <w:topLinePunct/>
              <w:spacing w:line="360" w:lineRule="exact"/>
              <w:jc w:val="center"/>
              <w:rPr>
                <w:rFonts w:ascii="仿宋" w:hAnsi="仿宋" w:eastAsia="仿宋" w:cs="仿宋"/>
                <w:sz w:val="18"/>
              </w:rPr>
            </w:pPr>
          </w:p>
        </w:tc>
      </w:tr>
    </w:tbl>
    <w:p w14:paraId="3421E5A7">
      <w:pPr>
        <w:kinsoku w:val="0"/>
        <w:wordWrap w:val="0"/>
        <w:topLinePunct/>
        <w:spacing w:line="360" w:lineRule="exact"/>
        <w:rPr>
          <w:rFonts w:ascii="仿宋" w:hAnsi="仿宋" w:eastAsia="仿宋" w:cs="仿宋"/>
          <w:sz w:val="24"/>
        </w:rPr>
      </w:pPr>
    </w:p>
    <w:p w14:paraId="398C808E">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14:paraId="7A88FE82">
      <w:pPr>
        <w:kinsoku w:val="0"/>
        <w:wordWrap w:val="0"/>
        <w:topLinePunct/>
        <w:rPr>
          <w:rFonts w:ascii="仿宋" w:hAnsi="仿宋" w:eastAsia="仿宋" w:cs="仿宋"/>
        </w:rPr>
      </w:pPr>
    </w:p>
    <w:p w14:paraId="0F5129B5">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服务承诺书（格式）</w:t>
      </w:r>
    </w:p>
    <w:p w14:paraId="3C5D3590">
      <w:pPr>
        <w:kinsoku w:val="0"/>
        <w:wordWrap w:val="0"/>
        <w:topLinePunct/>
        <w:ind w:left="851" w:hanging="851"/>
        <w:jc w:val="center"/>
        <w:rPr>
          <w:rFonts w:ascii="仿宋" w:hAnsi="仿宋" w:eastAsia="仿宋" w:cs="仿宋"/>
        </w:rPr>
      </w:pPr>
    </w:p>
    <w:p w14:paraId="2D222262">
      <w:pPr>
        <w:kinsoku w:val="0"/>
        <w:wordWrap w:val="0"/>
        <w:topLinePunct/>
        <w:ind w:left="851" w:hanging="851"/>
        <w:rPr>
          <w:rFonts w:ascii="仿宋" w:hAnsi="仿宋" w:eastAsia="仿宋" w:cs="仿宋"/>
          <w:sz w:val="24"/>
        </w:rPr>
      </w:pPr>
      <w:r>
        <w:rPr>
          <w:rFonts w:hint="eastAsia" w:ascii="仿宋" w:hAnsi="仿宋" w:eastAsia="仿宋" w:cs="仿宋"/>
          <w:sz w:val="24"/>
        </w:rPr>
        <w:t>致：汕头大学医学院：</w:t>
      </w:r>
    </w:p>
    <w:p w14:paraId="295448E1">
      <w:pPr>
        <w:kinsoku w:val="0"/>
        <w:wordWrap w:val="0"/>
        <w:topLinePunct/>
        <w:ind w:firstLine="664"/>
        <w:rPr>
          <w:rFonts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14:paraId="00E450FD">
      <w:pPr>
        <w:kinsoku w:val="0"/>
        <w:wordWrap w:val="0"/>
        <w:topLinePunct/>
        <w:ind w:firstLine="664"/>
        <w:rPr>
          <w:rFonts w:ascii="仿宋" w:hAnsi="仿宋" w:eastAsia="仿宋" w:cs="仿宋"/>
          <w:sz w:val="24"/>
        </w:rPr>
      </w:pPr>
    </w:p>
    <w:p w14:paraId="3898FF50">
      <w:pPr>
        <w:kinsoku w:val="0"/>
        <w:wordWrap w:val="0"/>
        <w:topLinePunct/>
        <w:ind w:firstLine="664"/>
        <w:rPr>
          <w:rFonts w:ascii="仿宋" w:hAnsi="仿宋" w:eastAsia="仿宋" w:cs="仿宋"/>
          <w:sz w:val="24"/>
        </w:rPr>
      </w:pPr>
    </w:p>
    <w:p w14:paraId="70AC3919">
      <w:pPr>
        <w:kinsoku w:val="0"/>
        <w:wordWrap w:val="0"/>
        <w:topLinePunct/>
        <w:ind w:firstLine="664"/>
        <w:rPr>
          <w:rFonts w:ascii="仿宋" w:hAnsi="仿宋" w:eastAsia="仿宋" w:cs="仿宋"/>
          <w:sz w:val="24"/>
        </w:rPr>
      </w:pPr>
    </w:p>
    <w:p w14:paraId="75C23B18">
      <w:pPr>
        <w:kinsoku w:val="0"/>
        <w:wordWrap w:val="0"/>
        <w:topLinePunct/>
        <w:ind w:firstLine="664"/>
        <w:rPr>
          <w:rFonts w:ascii="仿宋" w:hAnsi="仿宋" w:eastAsia="仿宋" w:cs="仿宋"/>
          <w:sz w:val="24"/>
        </w:rPr>
      </w:pPr>
    </w:p>
    <w:p w14:paraId="54D3A4BE">
      <w:pPr>
        <w:kinsoku w:val="0"/>
        <w:wordWrap w:val="0"/>
        <w:topLinePunct/>
        <w:ind w:firstLine="664"/>
        <w:rPr>
          <w:rFonts w:ascii="仿宋" w:hAnsi="仿宋" w:eastAsia="仿宋" w:cs="仿宋"/>
          <w:sz w:val="24"/>
        </w:rPr>
      </w:pPr>
    </w:p>
    <w:p w14:paraId="7B0ED700">
      <w:pPr>
        <w:kinsoku w:val="0"/>
        <w:wordWrap w:val="0"/>
        <w:topLinePunct/>
        <w:ind w:firstLine="664"/>
        <w:rPr>
          <w:rFonts w:ascii="仿宋" w:hAnsi="仿宋" w:eastAsia="仿宋" w:cs="仿宋"/>
          <w:sz w:val="24"/>
        </w:rPr>
      </w:pPr>
    </w:p>
    <w:p w14:paraId="056AC504">
      <w:pPr>
        <w:kinsoku w:val="0"/>
        <w:wordWrap w:val="0"/>
        <w:topLinePunct/>
        <w:ind w:firstLine="664"/>
        <w:rPr>
          <w:rFonts w:ascii="仿宋" w:hAnsi="仿宋" w:eastAsia="仿宋" w:cs="仿宋"/>
          <w:sz w:val="24"/>
        </w:rPr>
      </w:pPr>
    </w:p>
    <w:p w14:paraId="2474AB12">
      <w:pPr>
        <w:kinsoku w:val="0"/>
        <w:wordWrap w:val="0"/>
        <w:topLinePunct/>
        <w:ind w:firstLine="664"/>
        <w:rPr>
          <w:rFonts w:ascii="仿宋" w:hAnsi="仿宋" w:eastAsia="仿宋" w:cs="仿宋"/>
          <w:sz w:val="24"/>
        </w:rPr>
      </w:pPr>
    </w:p>
    <w:p w14:paraId="2C0C1F04">
      <w:pPr>
        <w:kinsoku w:val="0"/>
        <w:wordWrap w:val="0"/>
        <w:topLinePunct/>
        <w:ind w:firstLine="664"/>
        <w:rPr>
          <w:rFonts w:ascii="仿宋" w:hAnsi="仿宋" w:eastAsia="仿宋" w:cs="仿宋"/>
          <w:sz w:val="24"/>
        </w:rPr>
      </w:pPr>
    </w:p>
    <w:p w14:paraId="4AABDBEC">
      <w:pPr>
        <w:kinsoku w:val="0"/>
        <w:wordWrap w:val="0"/>
        <w:topLinePunct/>
        <w:ind w:firstLine="664"/>
        <w:rPr>
          <w:rFonts w:ascii="仿宋" w:hAnsi="仿宋" w:eastAsia="仿宋" w:cs="仿宋"/>
          <w:sz w:val="24"/>
        </w:rPr>
      </w:pPr>
      <w:r>
        <w:rPr>
          <w:rFonts w:hint="eastAsia" w:ascii="仿宋" w:hAnsi="仿宋" w:eastAsia="仿宋" w:cs="仿宋"/>
          <w:sz w:val="24"/>
        </w:rPr>
        <w:t>特此承诺！</w:t>
      </w:r>
    </w:p>
    <w:p w14:paraId="3583CFDC">
      <w:pPr>
        <w:kinsoku w:val="0"/>
        <w:wordWrap w:val="0"/>
        <w:topLinePunct/>
        <w:ind w:firstLine="664"/>
        <w:rPr>
          <w:rFonts w:ascii="仿宋" w:hAnsi="仿宋" w:eastAsia="仿宋" w:cs="仿宋"/>
          <w:sz w:val="24"/>
        </w:rPr>
      </w:pPr>
    </w:p>
    <w:p w14:paraId="40E4FDEB">
      <w:pPr>
        <w:kinsoku w:val="0"/>
        <w:wordWrap w:val="0"/>
        <w:topLinePunct/>
        <w:rPr>
          <w:rFonts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14:paraId="6B4A47E9">
      <w:pPr>
        <w:kinsoku w:val="0"/>
        <w:wordWrap w:val="0"/>
        <w:topLinePunct/>
        <w:rPr>
          <w:rFonts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14:paraId="179E9A74">
      <w:pPr>
        <w:kinsoku w:val="0"/>
        <w:wordWrap w:val="0"/>
        <w:topLinePunct/>
        <w:rPr>
          <w:rFonts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14:paraId="1EB97795">
      <w:pPr>
        <w:kinsoku w:val="0"/>
        <w:wordWrap w:val="0"/>
        <w:topLinePunct/>
        <w:rPr>
          <w:rFonts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14:paraId="1661ECE4">
      <w:pPr>
        <w:kinsoku w:val="0"/>
        <w:wordWrap w:val="0"/>
        <w:topLinePunct/>
        <w:rPr>
          <w:rFonts w:ascii="仿宋" w:hAnsi="仿宋" w:eastAsia="仿宋" w:cs="仿宋"/>
          <w:sz w:val="24"/>
        </w:rPr>
      </w:pPr>
      <w:r>
        <w:rPr>
          <w:rFonts w:hint="eastAsia" w:ascii="仿宋" w:hAnsi="仿宋" w:eastAsia="仿宋" w:cs="仿宋"/>
          <w:sz w:val="24"/>
        </w:rPr>
        <w:t xml:space="preserve">   </w:t>
      </w:r>
    </w:p>
    <w:p w14:paraId="73086209">
      <w:pPr>
        <w:kinsoku w:val="0"/>
        <w:wordWrap w:val="0"/>
        <w:topLinePunct/>
        <w:ind w:firstLine="735"/>
        <w:rPr>
          <w:rFonts w:ascii="仿宋" w:hAnsi="仿宋" w:eastAsia="仿宋" w:cs="仿宋"/>
          <w:sz w:val="24"/>
        </w:rPr>
      </w:pPr>
      <w:r>
        <w:rPr>
          <w:rFonts w:hint="eastAsia" w:ascii="仿宋" w:hAnsi="仿宋" w:eastAsia="仿宋" w:cs="仿宋"/>
          <w:sz w:val="24"/>
        </w:rPr>
        <w:t>地  址：</w:t>
      </w:r>
    </w:p>
    <w:p w14:paraId="3C63663E">
      <w:pPr>
        <w:kinsoku w:val="0"/>
        <w:wordWrap w:val="0"/>
        <w:topLinePunct/>
        <w:ind w:firstLine="735"/>
        <w:rPr>
          <w:rFonts w:ascii="仿宋" w:hAnsi="仿宋" w:eastAsia="仿宋" w:cs="仿宋"/>
          <w:sz w:val="24"/>
        </w:rPr>
      </w:pPr>
      <w:r>
        <w:rPr>
          <w:rFonts w:hint="eastAsia" w:ascii="仿宋" w:hAnsi="仿宋" w:eastAsia="仿宋" w:cs="仿宋"/>
          <w:sz w:val="24"/>
        </w:rPr>
        <w:t>邮  编：</w:t>
      </w:r>
    </w:p>
    <w:p w14:paraId="22A35AF4">
      <w:pPr>
        <w:kinsoku w:val="0"/>
        <w:wordWrap w:val="0"/>
        <w:topLinePunct/>
        <w:ind w:firstLine="735"/>
        <w:rPr>
          <w:rFonts w:ascii="仿宋" w:hAnsi="仿宋" w:eastAsia="仿宋" w:cs="仿宋"/>
          <w:sz w:val="24"/>
        </w:rPr>
      </w:pPr>
      <w:r>
        <w:rPr>
          <w:rFonts w:hint="eastAsia" w:ascii="仿宋" w:hAnsi="仿宋" w:eastAsia="仿宋" w:cs="仿宋"/>
          <w:sz w:val="24"/>
        </w:rPr>
        <w:t>电  话：</w:t>
      </w:r>
    </w:p>
    <w:p w14:paraId="3DF416BA">
      <w:pPr>
        <w:kinsoku w:val="0"/>
        <w:wordWrap w:val="0"/>
        <w:topLinePunct/>
        <w:ind w:firstLine="735"/>
        <w:rPr>
          <w:rFonts w:ascii="仿宋" w:hAnsi="仿宋" w:eastAsia="仿宋" w:cs="仿宋"/>
          <w:sz w:val="24"/>
        </w:rPr>
      </w:pPr>
      <w:r>
        <w:rPr>
          <w:rFonts w:hint="eastAsia" w:ascii="仿宋" w:hAnsi="仿宋" w:eastAsia="仿宋" w:cs="仿宋"/>
          <w:sz w:val="24"/>
        </w:rPr>
        <w:t>传  真：</w:t>
      </w:r>
    </w:p>
    <w:p w14:paraId="6C6B96C0">
      <w:pPr>
        <w:kinsoku w:val="0"/>
        <w:wordWrap w:val="0"/>
        <w:topLinePunct/>
        <w:rPr>
          <w:rFonts w:ascii="仿宋" w:hAnsi="仿宋" w:eastAsia="仿宋" w:cs="仿宋"/>
          <w:sz w:val="24"/>
        </w:rPr>
      </w:pPr>
    </w:p>
    <w:p w14:paraId="6D01235D">
      <w:pPr>
        <w:kinsoku w:val="0"/>
        <w:wordWrap w:val="0"/>
        <w:topLinePunct/>
        <w:rPr>
          <w:rFonts w:ascii="仿宋" w:hAnsi="仿宋" w:eastAsia="仿宋" w:cs="仿宋"/>
          <w:sz w:val="24"/>
        </w:rPr>
      </w:pPr>
    </w:p>
    <w:p w14:paraId="67FE9FC1">
      <w:pPr>
        <w:kinsoku w:val="0"/>
        <w:wordWrap w:val="0"/>
        <w:topLinePunct/>
        <w:rPr>
          <w:rFonts w:ascii="仿宋" w:hAnsi="仿宋" w:eastAsia="仿宋" w:cs="仿宋"/>
          <w:sz w:val="24"/>
        </w:rPr>
      </w:pPr>
    </w:p>
    <w:p w14:paraId="3A646425">
      <w:pPr>
        <w:kinsoku w:val="0"/>
        <w:wordWrap w:val="0"/>
        <w:topLinePunct/>
        <w:rPr>
          <w:rFonts w:ascii="仿宋" w:hAnsi="仿宋" w:eastAsia="仿宋" w:cs="仿宋"/>
          <w:sz w:val="24"/>
        </w:rPr>
      </w:pPr>
    </w:p>
    <w:p w14:paraId="52132524">
      <w:pPr>
        <w:kinsoku w:val="0"/>
        <w:wordWrap w:val="0"/>
        <w:topLinePunct/>
        <w:ind w:left="851" w:hanging="851"/>
        <w:rPr>
          <w:rFonts w:ascii="仿宋" w:hAnsi="仿宋" w:eastAsia="仿宋" w:cs="仿宋"/>
          <w:sz w:val="24"/>
        </w:rPr>
      </w:pPr>
      <w:r>
        <w:rPr>
          <w:rFonts w:hint="eastAsia" w:ascii="仿宋" w:hAnsi="仿宋" w:eastAsia="仿宋" w:cs="仿宋"/>
          <w:sz w:val="24"/>
        </w:rPr>
        <w:t xml:space="preserve"> </w:t>
      </w:r>
    </w:p>
    <w:p w14:paraId="5EB723F3">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14:paraId="395BE804">
      <w:pPr>
        <w:kinsoku w:val="0"/>
        <w:wordWrap w:val="0"/>
        <w:topLinePunct/>
        <w:ind w:left="851" w:hanging="851"/>
        <w:rPr>
          <w:rFonts w:ascii="仿宋" w:hAnsi="仿宋" w:eastAsia="仿宋" w:cs="仿宋"/>
          <w:sz w:val="24"/>
        </w:rPr>
      </w:pPr>
    </w:p>
    <w:p w14:paraId="21D92C99">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关于资格文件声明的函</w:t>
      </w:r>
    </w:p>
    <w:p w14:paraId="16DFD0B9">
      <w:pPr>
        <w:kinsoku w:val="0"/>
        <w:wordWrap w:val="0"/>
        <w:topLinePunct/>
        <w:ind w:left="851" w:hanging="851"/>
        <w:rPr>
          <w:rFonts w:ascii="仿宋" w:hAnsi="仿宋" w:eastAsia="仿宋" w:cs="仿宋"/>
          <w:sz w:val="24"/>
        </w:rPr>
      </w:pPr>
    </w:p>
    <w:p w14:paraId="57B83E41">
      <w:pPr>
        <w:kinsoku w:val="0"/>
        <w:wordWrap w:val="0"/>
        <w:topLinePunct/>
        <w:spacing w:after="180"/>
        <w:ind w:left="850" w:hanging="266"/>
        <w:rPr>
          <w:rFonts w:ascii="仿宋" w:hAnsi="仿宋" w:eastAsia="仿宋" w:cs="仿宋"/>
          <w:sz w:val="24"/>
        </w:rPr>
      </w:pPr>
      <w:r>
        <w:rPr>
          <w:rFonts w:hint="eastAsia" w:ascii="仿宋" w:hAnsi="仿宋" w:eastAsia="仿宋" w:cs="仿宋"/>
          <w:sz w:val="24"/>
        </w:rPr>
        <w:t>致：汕头大学医学院</w:t>
      </w:r>
    </w:p>
    <w:p w14:paraId="513D4135">
      <w:pPr>
        <w:kinsoku w:val="0"/>
        <w:wordWrap w:val="0"/>
        <w:topLinePunct/>
        <w:spacing w:after="180"/>
        <w:ind w:firstLine="585"/>
        <w:rPr>
          <w:rFonts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14:paraId="5A810576">
      <w:pPr>
        <w:kinsoku w:val="0"/>
        <w:wordWrap w:val="0"/>
        <w:topLinePunct/>
        <w:spacing w:after="180"/>
        <w:rPr>
          <w:rFonts w:ascii="仿宋" w:hAnsi="仿宋" w:eastAsia="仿宋" w:cs="仿宋"/>
          <w:sz w:val="24"/>
        </w:rPr>
      </w:pPr>
    </w:p>
    <w:p w14:paraId="5EF60DB6">
      <w:pPr>
        <w:kinsoku w:val="0"/>
        <w:wordWrap w:val="0"/>
        <w:topLinePunct/>
        <w:spacing w:after="180"/>
        <w:rPr>
          <w:rFonts w:ascii="仿宋" w:hAnsi="仿宋" w:eastAsia="仿宋" w:cs="仿宋"/>
          <w:sz w:val="24"/>
        </w:rPr>
      </w:pPr>
    </w:p>
    <w:p w14:paraId="3E1C16B0">
      <w:pPr>
        <w:kinsoku w:val="0"/>
        <w:wordWrap w:val="0"/>
        <w:topLinePunct/>
        <w:spacing w:after="180"/>
        <w:rPr>
          <w:rFonts w:ascii="仿宋" w:hAnsi="仿宋" w:eastAsia="仿宋" w:cs="仿宋"/>
          <w:sz w:val="24"/>
        </w:rPr>
      </w:pPr>
      <w:r>
        <w:rPr>
          <w:rFonts w:hint="eastAsia" w:ascii="仿宋" w:hAnsi="仿宋" w:eastAsia="仿宋" w:cs="仿宋"/>
          <w:sz w:val="24"/>
        </w:rPr>
        <w:t>单位名称和地址：              授权签署本资格文件人：</w:t>
      </w:r>
    </w:p>
    <w:p w14:paraId="3A690349">
      <w:pPr>
        <w:kinsoku w:val="0"/>
        <w:wordWrap w:val="0"/>
        <w:topLinePunct/>
        <w:spacing w:after="18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14:paraId="72C31D23">
      <w:pPr>
        <w:kinsoku w:val="0"/>
        <w:wordWrap w:val="0"/>
        <w:topLinePunct/>
        <w:spacing w:after="18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14:paraId="701F1722">
      <w:pPr>
        <w:kinsoku w:val="0"/>
        <w:wordWrap w:val="0"/>
        <w:topLinePunct/>
        <w:spacing w:after="180"/>
        <w:rPr>
          <w:rFonts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21AC0C73">
      <w:pPr>
        <w:kinsoku w:val="0"/>
        <w:wordWrap w:val="0"/>
        <w:topLinePunct/>
        <w:spacing w:after="180"/>
        <w:rPr>
          <w:rFonts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14:paraId="7C25FE02">
      <w:pPr>
        <w:kinsoku w:val="0"/>
        <w:wordWrap w:val="0"/>
        <w:topLinePunct/>
        <w:spacing w:after="180"/>
        <w:rPr>
          <w:rFonts w:ascii="仿宋" w:hAnsi="仿宋" w:eastAsia="仿宋" w:cs="仿宋"/>
          <w:sz w:val="24"/>
        </w:rPr>
      </w:pPr>
    </w:p>
    <w:p w14:paraId="0A32DEA6">
      <w:pPr>
        <w:kinsoku w:val="0"/>
        <w:wordWrap w:val="0"/>
        <w:topLinePunct/>
        <w:spacing w:after="180"/>
        <w:rPr>
          <w:rFonts w:ascii="仿宋" w:hAnsi="仿宋" w:eastAsia="仿宋" w:cs="仿宋"/>
          <w:sz w:val="24"/>
        </w:rPr>
      </w:pPr>
    </w:p>
    <w:p w14:paraId="26E4672C">
      <w:pPr>
        <w:kinsoku w:val="0"/>
        <w:wordWrap w:val="0"/>
        <w:topLinePunct/>
        <w:spacing w:after="180"/>
        <w:rPr>
          <w:rFonts w:ascii="仿宋" w:hAnsi="仿宋" w:eastAsia="仿宋" w:cs="仿宋"/>
          <w:sz w:val="24"/>
        </w:rPr>
      </w:pPr>
    </w:p>
    <w:p w14:paraId="18665CE0">
      <w:pPr>
        <w:kinsoku w:val="0"/>
        <w:wordWrap w:val="0"/>
        <w:topLinePunct/>
        <w:spacing w:after="180"/>
        <w:rPr>
          <w:rFonts w:ascii="仿宋" w:hAnsi="仿宋" w:eastAsia="仿宋" w:cs="仿宋"/>
          <w:sz w:val="24"/>
        </w:rPr>
      </w:pPr>
    </w:p>
    <w:p w14:paraId="115D6BAE">
      <w:pPr>
        <w:kinsoku w:val="0"/>
        <w:wordWrap w:val="0"/>
        <w:topLinePunct/>
        <w:spacing w:after="180"/>
        <w:rPr>
          <w:rFonts w:ascii="仿宋" w:hAnsi="仿宋" w:eastAsia="仿宋" w:cs="仿宋"/>
          <w:sz w:val="24"/>
        </w:rPr>
      </w:pPr>
    </w:p>
    <w:p w14:paraId="21E64692">
      <w:pPr>
        <w:kinsoku w:val="0"/>
        <w:wordWrap w:val="0"/>
        <w:topLinePunct/>
        <w:spacing w:after="180"/>
        <w:rPr>
          <w:rFonts w:ascii="仿宋" w:hAnsi="仿宋" w:eastAsia="仿宋" w:cs="仿宋"/>
          <w:sz w:val="24"/>
        </w:rPr>
      </w:pPr>
    </w:p>
    <w:p w14:paraId="469BE614">
      <w:pPr>
        <w:kinsoku w:val="0"/>
        <w:wordWrap w:val="0"/>
        <w:topLinePunct/>
        <w:spacing w:after="180"/>
        <w:rPr>
          <w:rFonts w:ascii="仿宋" w:hAnsi="仿宋" w:eastAsia="仿宋" w:cs="仿宋"/>
          <w:sz w:val="24"/>
        </w:rPr>
      </w:pPr>
    </w:p>
    <w:p w14:paraId="760AAEBE">
      <w:pPr>
        <w:kinsoku w:val="0"/>
        <w:wordWrap w:val="0"/>
        <w:topLinePunct/>
        <w:spacing w:after="180"/>
        <w:rPr>
          <w:rFonts w:ascii="仿宋" w:hAnsi="仿宋" w:eastAsia="仿宋" w:cs="仿宋"/>
          <w:sz w:val="24"/>
        </w:rPr>
      </w:pPr>
    </w:p>
    <w:p w14:paraId="69DDAD12">
      <w:pPr>
        <w:kinsoku w:val="0"/>
        <w:wordWrap w:val="0"/>
        <w:topLinePunct/>
        <w:spacing w:after="180"/>
        <w:rPr>
          <w:rFonts w:ascii="仿宋" w:hAnsi="仿宋" w:eastAsia="仿宋" w:cs="仿宋"/>
          <w:sz w:val="24"/>
        </w:rPr>
      </w:pPr>
    </w:p>
    <w:p w14:paraId="28E62EC7">
      <w:pPr>
        <w:kinsoku w:val="0"/>
        <w:wordWrap w:val="0"/>
        <w:topLinePunct/>
        <w:spacing w:after="180"/>
        <w:rPr>
          <w:rFonts w:ascii="仿宋" w:hAnsi="仿宋" w:eastAsia="仿宋" w:cs="仿宋"/>
          <w:sz w:val="24"/>
        </w:rPr>
      </w:pPr>
    </w:p>
    <w:p w14:paraId="0D39E64C">
      <w:pPr>
        <w:kinsoku w:val="0"/>
        <w:wordWrap w:val="0"/>
        <w:topLinePunct/>
        <w:spacing w:after="180"/>
        <w:rPr>
          <w:rFonts w:ascii="仿宋" w:hAnsi="仿宋" w:eastAsia="仿宋" w:cs="仿宋"/>
          <w:sz w:val="24"/>
        </w:rPr>
      </w:pPr>
    </w:p>
    <w:p w14:paraId="54ECBE19">
      <w:pPr>
        <w:kinsoku w:val="0"/>
        <w:wordWrap w:val="0"/>
        <w:topLinePunct/>
        <w:spacing w:after="180"/>
        <w:rPr>
          <w:rFonts w:ascii="仿宋" w:hAnsi="仿宋" w:eastAsia="仿宋" w:cs="仿宋"/>
          <w:sz w:val="24"/>
        </w:rPr>
      </w:pPr>
    </w:p>
    <w:p w14:paraId="32BF4B82">
      <w:pPr>
        <w:kinsoku w:val="0"/>
        <w:wordWrap w:val="0"/>
        <w:topLinePunct/>
        <w:spacing w:after="180"/>
        <w:rPr>
          <w:rFonts w:ascii="仿宋" w:hAnsi="仿宋" w:eastAsia="仿宋" w:cs="仿宋"/>
          <w:sz w:val="24"/>
        </w:rPr>
      </w:pPr>
    </w:p>
    <w:p w14:paraId="55900F86">
      <w:pPr>
        <w:kinsoku w:val="0"/>
        <w:wordWrap w:val="0"/>
        <w:topLinePunct/>
        <w:spacing w:after="180"/>
        <w:rPr>
          <w:rFonts w:ascii="仿宋" w:hAnsi="仿宋" w:eastAsia="仿宋" w:cs="仿宋"/>
          <w:sz w:val="24"/>
        </w:rPr>
      </w:pPr>
      <w:r>
        <w:rPr>
          <w:rFonts w:hint="eastAsia" w:ascii="仿宋" w:hAnsi="仿宋" w:eastAsia="仿宋" w:cs="仿宋"/>
          <w:sz w:val="24"/>
        </w:rPr>
        <w:t>投标书附件4：</w:t>
      </w:r>
    </w:p>
    <w:p w14:paraId="27996F51">
      <w:pPr>
        <w:kinsoku w:val="0"/>
        <w:wordWrap w:val="0"/>
        <w:topLinePunct/>
        <w:spacing w:after="180"/>
        <w:rPr>
          <w:rFonts w:ascii="仿宋" w:hAnsi="仿宋" w:eastAsia="仿宋" w:cs="仿宋"/>
          <w:sz w:val="24"/>
        </w:rPr>
      </w:pPr>
    </w:p>
    <w:p w14:paraId="55E040CE">
      <w:pPr>
        <w:kinsoku w:val="0"/>
        <w:wordWrap w:val="0"/>
        <w:topLinePunct/>
        <w:spacing w:after="180"/>
        <w:jc w:val="center"/>
        <w:rPr>
          <w:rFonts w:ascii="仿宋" w:hAnsi="仿宋" w:eastAsia="仿宋" w:cs="仿宋"/>
          <w:b/>
          <w:sz w:val="32"/>
        </w:rPr>
      </w:pPr>
      <w:r>
        <w:rPr>
          <w:rFonts w:hint="eastAsia" w:ascii="仿宋" w:hAnsi="仿宋" w:eastAsia="仿宋" w:cs="仿宋"/>
          <w:b/>
          <w:sz w:val="32"/>
        </w:rPr>
        <w:t>资 格 文 件</w:t>
      </w:r>
    </w:p>
    <w:p w14:paraId="6C104FA7">
      <w:pPr>
        <w:kinsoku w:val="0"/>
        <w:wordWrap w:val="0"/>
        <w:topLinePunct/>
        <w:spacing w:after="180"/>
        <w:rPr>
          <w:rFonts w:ascii="仿宋" w:hAnsi="仿宋" w:eastAsia="仿宋" w:cs="仿宋"/>
          <w:sz w:val="24"/>
        </w:rPr>
      </w:pPr>
    </w:p>
    <w:p w14:paraId="5526F946">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投标人应按下列要求提交资格文件：</w:t>
      </w:r>
    </w:p>
    <w:p w14:paraId="1D8AF198">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1. 投标人全称和注册国。</w:t>
      </w:r>
    </w:p>
    <w:p w14:paraId="6B69484A">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2. 营业执照和工商局签发的销售许可证（复印件）。</w:t>
      </w:r>
    </w:p>
    <w:p w14:paraId="3B5EFE70">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3. 开户银行名称和帐号。</w:t>
      </w:r>
    </w:p>
    <w:p w14:paraId="6CF44469">
      <w:pPr>
        <w:kinsoku w:val="0"/>
        <w:wordWrap w:val="0"/>
        <w:topLinePunct/>
        <w:spacing w:after="180"/>
        <w:ind w:firstLine="292" w:firstLineChars="100"/>
        <w:rPr>
          <w:rFonts w:ascii="仿宋" w:hAnsi="仿宋" w:eastAsia="仿宋" w:cs="仿宋"/>
          <w:sz w:val="24"/>
        </w:rPr>
      </w:pPr>
      <w:r>
        <w:rPr>
          <w:rFonts w:hint="eastAsia" w:ascii="仿宋" w:hAnsi="仿宋" w:eastAsia="仿宋" w:cs="仿宋"/>
          <w:sz w:val="24"/>
        </w:rPr>
        <w:t xml:space="preserve">  4. 参加本项目招标采购活动前三年内，在经营活动中没有重大违法记录书面声明。</w:t>
      </w:r>
    </w:p>
    <w:p w14:paraId="286589D3">
      <w:pPr>
        <w:kinsoku w:val="0"/>
        <w:wordWrap w:val="0"/>
        <w:topLinePunct/>
        <w:spacing w:after="180"/>
        <w:ind w:left="332" w:leftChars="100" w:firstLine="292" w:firstLineChars="100"/>
        <w:rPr>
          <w:rFonts w:ascii="仿宋" w:hAnsi="仿宋" w:eastAsia="仿宋" w:cs="仿宋"/>
          <w:sz w:val="24"/>
        </w:rPr>
      </w:pPr>
      <w:r>
        <w:rPr>
          <w:rFonts w:hint="eastAsia" w:ascii="仿宋" w:hAnsi="仿宋" w:eastAsia="仿宋" w:cs="仿宋"/>
          <w:sz w:val="24"/>
        </w:rPr>
        <w:t>5. 投标人未被列入“信用中国”网站失信被执行人、重大税收违法案件严重违法失信行为记录名单 (截图）。</w:t>
      </w:r>
    </w:p>
    <w:p w14:paraId="6E94B0E2">
      <w:pPr>
        <w:kinsoku w:val="0"/>
        <w:wordWrap w:val="0"/>
        <w:topLinePunct/>
        <w:spacing w:after="180"/>
        <w:ind w:left="332" w:leftChars="100"/>
        <w:rPr>
          <w:rFonts w:ascii="仿宋" w:hAnsi="仿宋" w:eastAsia="仿宋" w:cs="仿宋"/>
          <w:sz w:val="24"/>
        </w:rPr>
      </w:pPr>
    </w:p>
    <w:p w14:paraId="26EACDB0">
      <w:pPr>
        <w:kinsoku w:val="0"/>
        <w:wordWrap w:val="0"/>
        <w:topLinePunct/>
        <w:spacing w:after="180"/>
        <w:ind w:left="332" w:leftChars="100"/>
        <w:rPr>
          <w:rFonts w:ascii="仿宋" w:hAnsi="仿宋" w:eastAsia="仿宋" w:cs="仿宋"/>
          <w:sz w:val="24"/>
        </w:rPr>
      </w:pPr>
    </w:p>
    <w:p w14:paraId="30A78F0A">
      <w:pPr>
        <w:kinsoku w:val="0"/>
        <w:wordWrap w:val="0"/>
        <w:topLinePunct/>
        <w:spacing w:after="180"/>
        <w:ind w:left="332" w:leftChars="100"/>
        <w:rPr>
          <w:rFonts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Borders>
        <w:top w:val="none" w:sz="0" w:space="0"/>
        <w:left w:val="none" w:sz="0" w:space="0"/>
        <w:bottom w:val="none" w:sz="0" w:space="0"/>
        <w:right w:val="none" w:sz="0" w:space="0"/>
      </w:pgBorders>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Mangal">
    <w:panose1 w:val="02040503050203030202"/>
    <w:charset w:val="00"/>
    <w:family w:val="roman"/>
    <w:pitch w:val="default"/>
    <w:sig w:usb0="00008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2CB0">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5</w:t>
    </w:r>
    <w:r>
      <w:fldChar w:fldCharType="end"/>
    </w:r>
  </w:p>
  <w:p w14:paraId="4096A7F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EE60D">
    <w:pPr>
      <w:pStyle w:val="15"/>
      <w:framePr w:wrap="around" w:vAnchor="text" w:hAnchor="margin" w:xAlign="center" w:y="1"/>
      <w:rPr>
        <w:rStyle w:val="27"/>
      </w:rPr>
    </w:pPr>
    <w:r>
      <w:fldChar w:fldCharType="begin"/>
    </w:r>
    <w:r>
      <w:rPr>
        <w:rStyle w:val="27"/>
      </w:rPr>
      <w:instrText xml:space="preserve">PAGE  </w:instrText>
    </w:r>
    <w:r>
      <w:fldChar w:fldCharType="end"/>
    </w:r>
  </w:p>
  <w:p w14:paraId="1B42923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008D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BBB80">
    <w:pPr>
      <w:pStyle w:val="16"/>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28D21">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3CD53">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25869"/>
    <w:multiLevelType w:val="singleLevel"/>
    <w:tmpl w:val="84525869"/>
    <w:lvl w:ilvl="0" w:tentative="0">
      <w:start w:val="4"/>
      <w:numFmt w:val="chineseCounting"/>
      <w:suff w:val="nothing"/>
      <w:lvlText w:val="%1．"/>
      <w:lvlJc w:val="left"/>
      <w:rPr>
        <w:rFonts w:hint="eastAsia"/>
      </w:rPr>
    </w:lvl>
  </w:abstractNum>
  <w:abstractNum w:abstractNumId="1">
    <w:nsid w:val="EAB01A2B"/>
    <w:multiLevelType w:val="singleLevel"/>
    <w:tmpl w:val="EAB01A2B"/>
    <w:lvl w:ilvl="0" w:tentative="0">
      <w:start w:val="3"/>
      <w:numFmt w:val="chineseCounting"/>
      <w:suff w:val="space"/>
      <w:lvlText w:val="%1."/>
      <w:lvlJc w:val="left"/>
      <w:rPr>
        <w:rFonts w:hint="eastAsia"/>
      </w:rPr>
    </w:lvl>
  </w:abstractNum>
  <w:abstractNum w:abstractNumId="2">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3">
    <w:nsid w:val="14E9AAD1"/>
    <w:multiLevelType w:val="singleLevel"/>
    <w:tmpl w:val="14E9AAD1"/>
    <w:lvl w:ilvl="0" w:tentative="0">
      <w:start w:val="1"/>
      <w:numFmt w:val="decimal"/>
      <w:lvlText w:val="%1."/>
      <w:lvlJc w:val="left"/>
      <w:pPr>
        <w:tabs>
          <w:tab w:val="left" w:pos="425"/>
        </w:tabs>
        <w:ind w:left="425" w:hanging="425"/>
      </w:pPr>
      <w:rPr>
        <w:rFonts w:hint="eastAsia"/>
      </w:rPr>
    </w:lvl>
  </w:abstractNum>
  <w:abstractNum w:abstractNumId="4">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5">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7">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10">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1">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2">
    <w:nsid w:val="7E2A564C"/>
    <w:multiLevelType w:val="singleLevel"/>
    <w:tmpl w:val="7E2A564C"/>
    <w:lvl w:ilvl="0" w:tentative="0">
      <w:start w:val="1"/>
      <w:numFmt w:val="decimal"/>
      <w:lvlText w:val="%1."/>
      <w:lvlJc w:val="left"/>
      <w:pPr>
        <w:tabs>
          <w:tab w:val="left" w:pos="425"/>
        </w:tabs>
        <w:ind w:left="425" w:hanging="425"/>
      </w:pPr>
      <w:rPr>
        <w:rFonts w:hint="eastAsia"/>
      </w:rPr>
    </w:lvl>
  </w:abstractNum>
  <w:num w:numId="1">
    <w:abstractNumId w:val="6"/>
  </w:num>
  <w:num w:numId="2">
    <w:abstractNumId w:val="5"/>
  </w:num>
  <w:num w:numId="3">
    <w:abstractNumId w:val="11"/>
  </w:num>
  <w:num w:numId="4">
    <w:abstractNumId w:val="7"/>
  </w:num>
  <w:num w:numId="5">
    <w:abstractNumId w:val="2"/>
  </w:num>
  <w:num w:numId="6">
    <w:abstractNumId w:val="9"/>
  </w:num>
  <w:num w:numId="7">
    <w:abstractNumId w:val="10"/>
  </w:num>
  <w:num w:numId="8">
    <w:abstractNumId w:val="4"/>
  </w:num>
  <w:num w:numId="9">
    <w:abstractNumId w:val="0"/>
  </w:num>
  <w:num w:numId="10">
    <w:abstractNumId w:val="12"/>
    <w:lvlOverride w:ilvl="0">
      <w:startOverride w:val="1"/>
    </w:lvlOverride>
  </w:num>
  <w:num w:numId="11">
    <w:abstractNumId w:val="1"/>
  </w:num>
  <w:num w:numId="12">
    <w:abstractNumId w:val="3"/>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笑">
    <w15:presenceInfo w15:providerId="WPS Office" w15:userId="7258372503"/>
  </w15:person>
  <w15:person w15:author="天行健">
    <w15:presenceInfo w15:providerId="WPS Office" w15:userId="8064768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039D"/>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062CE"/>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5757C"/>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8107DC8"/>
    <w:rsid w:val="09B94900"/>
    <w:rsid w:val="0A1D0E2A"/>
    <w:rsid w:val="0A3B3092"/>
    <w:rsid w:val="0C282FB3"/>
    <w:rsid w:val="0C8E76F7"/>
    <w:rsid w:val="11D820F1"/>
    <w:rsid w:val="11F019C5"/>
    <w:rsid w:val="12B92680"/>
    <w:rsid w:val="152E4A94"/>
    <w:rsid w:val="1729060D"/>
    <w:rsid w:val="1D240237"/>
    <w:rsid w:val="202820DF"/>
    <w:rsid w:val="215C64E4"/>
    <w:rsid w:val="2613738E"/>
    <w:rsid w:val="2926384E"/>
    <w:rsid w:val="2BC71179"/>
    <w:rsid w:val="316A76F3"/>
    <w:rsid w:val="33D13DB6"/>
    <w:rsid w:val="3603653E"/>
    <w:rsid w:val="36D79310"/>
    <w:rsid w:val="38EF3C8A"/>
    <w:rsid w:val="39DE585C"/>
    <w:rsid w:val="3BFF1BF0"/>
    <w:rsid w:val="40963817"/>
    <w:rsid w:val="45AD4CB1"/>
    <w:rsid w:val="480858BC"/>
    <w:rsid w:val="498774ED"/>
    <w:rsid w:val="4B45104C"/>
    <w:rsid w:val="4B607184"/>
    <w:rsid w:val="52207D76"/>
    <w:rsid w:val="535E1403"/>
    <w:rsid w:val="53990623"/>
    <w:rsid w:val="54324F24"/>
    <w:rsid w:val="56871D14"/>
    <w:rsid w:val="571452A6"/>
    <w:rsid w:val="57407362"/>
    <w:rsid w:val="5CBA2826"/>
    <w:rsid w:val="60312ADF"/>
    <w:rsid w:val="62051CA5"/>
    <w:rsid w:val="62F16D94"/>
    <w:rsid w:val="682827B6"/>
    <w:rsid w:val="69BBC1A5"/>
    <w:rsid w:val="6AD627DF"/>
    <w:rsid w:val="6AF175B2"/>
    <w:rsid w:val="6FB70371"/>
    <w:rsid w:val="705A7A1B"/>
    <w:rsid w:val="75204B63"/>
    <w:rsid w:val="757A523F"/>
    <w:rsid w:val="76D76A84"/>
    <w:rsid w:val="7C9F63FA"/>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1"/>
    <w:qFormat/>
    <w:uiPriority w:val="0"/>
    <w:pPr>
      <w:keepNext/>
      <w:numPr>
        <w:ilvl w:val="0"/>
        <w:numId w:val="1"/>
      </w:numPr>
      <w:outlineLvl w:val="1"/>
    </w:pPr>
    <w:rPr>
      <w:b/>
      <w:bCs/>
    </w:rPr>
  </w:style>
  <w:style w:type="paragraph" w:styleId="5">
    <w:name w:val="heading 3"/>
    <w:basedOn w:val="1"/>
    <w:next w:val="1"/>
    <w:qFormat/>
    <w:uiPriority w:val="0"/>
    <w:pPr>
      <w:keepNext/>
      <w:numPr>
        <w:ilvl w:val="1"/>
        <w:numId w:val="2"/>
      </w:numPr>
      <w:outlineLvl w:val="2"/>
    </w:pPr>
    <w:rPr>
      <w:b/>
      <w:bCs/>
    </w:rPr>
  </w:style>
  <w:style w:type="paragraph" w:styleId="6">
    <w:name w:val="heading 4"/>
    <w:basedOn w:val="1"/>
    <w:next w:val="1"/>
    <w:qFormat/>
    <w:uiPriority w:val="0"/>
    <w:pPr>
      <w:keepNext/>
      <w:outlineLvl w:val="3"/>
    </w:pPr>
    <w:rPr>
      <w:rFonts w:ascii="宋体" w:hAnsi="宋体" w:eastAsia="宋体"/>
      <w:b/>
      <w:b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semiHidden/>
    <w:qFormat/>
    <w:uiPriority w:val="0"/>
    <w:pPr>
      <w:shd w:val="clear" w:color="auto" w:fill="000080"/>
    </w:pPr>
  </w:style>
  <w:style w:type="paragraph" w:styleId="9">
    <w:name w:val="annotation text"/>
    <w:basedOn w:val="1"/>
    <w:link w:val="101"/>
    <w:semiHidden/>
    <w:qFormat/>
    <w:uiPriority w:val="0"/>
    <w:pPr>
      <w:jc w:val="left"/>
    </w:pPr>
  </w:style>
  <w:style w:type="paragraph" w:styleId="10">
    <w:name w:val="Body Text 3"/>
    <w:basedOn w:val="1"/>
    <w:qFormat/>
    <w:uiPriority w:val="0"/>
    <w:rPr>
      <w:rFonts w:eastAsia="楷体_GB2312"/>
      <w:sz w:val="24"/>
      <w:szCs w:val="27"/>
    </w:rPr>
  </w:style>
  <w:style w:type="paragraph" w:styleId="11">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2">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Body Text Indent 2"/>
    <w:basedOn w:val="1"/>
    <w:qFormat/>
    <w:uiPriority w:val="0"/>
    <w:pPr>
      <w:topLinePunct/>
      <w:spacing w:line="500" w:lineRule="exact"/>
      <w:ind w:firstLine="664"/>
    </w:pPr>
    <w:rPr>
      <w:rFonts w:ascii="仿宋_GB2312" w:hAnsi="宋体"/>
      <w:sz w:val="24"/>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2">
    <w:name w:val="annotation subject"/>
    <w:basedOn w:val="9"/>
    <w:next w:val="9"/>
    <w:link w:val="102"/>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u w:val="single"/>
    </w:rPr>
  </w:style>
  <w:style w:type="character" w:styleId="29">
    <w:name w:val="Emphasis"/>
    <w:basedOn w:val="25"/>
    <w:qFormat/>
    <w:uiPriority w:val="0"/>
    <w:rPr>
      <w:color w:val="CC0033"/>
    </w:rPr>
  </w:style>
  <w:style w:type="character" w:styleId="30">
    <w:name w:val="Hyperlink"/>
    <w:basedOn w:val="25"/>
    <w:qFormat/>
    <w:uiPriority w:val="0"/>
    <w:rPr>
      <w:color w:val="0000FF"/>
      <w:u w:val="single"/>
    </w:rPr>
  </w:style>
  <w:style w:type="character" w:styleId="31">
    <w:name w:val="annotation reference"/>
    <w:basedOn w:val="25"/>
    <w:semiHidden/>
    <w:qFormat/>
    <w:uiPriority w:val="0"/>
    <w:rPr>
      <w:sz w:val="21"/>
    </w:rPr>
  </w:style>
  <w:style w:type="character" w:customStyle="1" w:styleId="32">
    <w:name w:val="font141"/>
    <w:basedOn w:val="25"/>
    <w:qFormat/>
    <w:uiPriority w:val="0"/>
  </w:style>
  <w:style w:type="character" w:customStyle="1" w:styleId="33">
    <w:name w:val="style31"/>
    <w:basedOn w:val="25"/>
    <w:qFormat/>
    <w:uiPriority w:val="0"/>
    <w:rPr>
      <w:b/>
      <w:bCs/>
      <w:color w:val="A16601"/>
    </w:rPr>
  </w:style>
  <w:style w:type="character" w:customStyle="1" w:styleId="34">
    <w:name w:val="dct-tt"/>
    <w:basedOn w:val="25"/>
    <w:qFormat/>
    <w:uiPriority w:val="0"/>
    <w:rPr>
      <w:rFonts w:hint="default" w:ascii="Arial" w:hAnsi="Arial" w:cs="Arial"/>
    </w:rPr>
  </w:style>
  <w:style w:type="character" w:customStyle="1" w:styleId="35">
    <w:name w:val="style36"/>
    <w:basedOn w:val="25"/>
    <w:qFormat/>
    <w:uiPriority w:val="0"/>
  </w:style>
  <w:style w:type="character" w:customStyle="1" w:styleId="36">
    <w:name w:val="search_highlight2"/>
    <w:basedOn w:val="25"/>
    <w:qFormat/>
    <w:uiPriority w:val="0"/>
    <w:rPr>
      <w:rFonts w:hint="default" w:ascii="Arial" w:hAnsi="Arial" w:cs="Arial"/>
      <w:shd w:val="clear" w:color="auto" w:fill="FFFFB0"/>
    </w:rPr>
  </w:style>
  <w:style w:type="character" w:customStyle="1" w:styleId="37">
    <w:name w:val="style4"/>
    <w:basedOn w:val="25"/>
    <w:qFormat/>
    <w:uiPriority w:val="0"/>
  </w:style>
  <w:style w:type="character" w:customStyle="1" w:styleId="38">
    <w:name w:val="f141"/>
    <w:basedOn w:val="25"/>
    <w:qFormat/>
    <w:uiPriority w:val="0"/>
    <w:rPr>
      <w:b/>
      <w:bCs/>
      <w:sz w:val="21"/>
      <w:szCs w:val="21"/>
    </w:rPr>
  </w:style>
  <w:style w:type="character" w:customStyle="1" w:styleId="39">
    <w:name w:val="hei12b"/>
    <w:basedOn w:val="25"/>
    <w:qFormat/>
    <w:uiPriority w:val="0"/>
  </w:style>
  <w:style w:type="paragraph" w:customStyle="1" w:styleId="40">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1">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2">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3">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4">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6">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7">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8">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9">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50">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1">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2">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3">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7">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9">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0">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2">
    <w:name w:val="Char Char Char Char"/>
    <w:basedOn w:val="1"/>
    <w:qFormat/>
    <w:uiPriority w:val="0"/>
    <w:rPr>
      <w:rFonts w:eastAsia="宋体"/>
      <w:sz w:val="21"/>
    </w:rPr>
  </w:style>
  <w:style w:type="paragraph" w:customStyle="1" w:styleId="63">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4">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5">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6">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7">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8">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9">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0">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1">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2">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3">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4">
    <w:name w:val="列出段落1"/>
    <w:basedOn w:val="1"/>
    <w:qFormat/>
    <w:uiPriority w:val="0"/>
    <w:pPr>
      <w:suppressAutoHyphens/>
      <w:ind w:left="720"/>
      <w:jc w:val="left"/>
    </w:pPr>
    <w:rPr>
      <w:rFonts w:eastAsia="Times New Roman"/>
      <w:kern w:val="0"/>
      <w:sz w:val="24"/>
      <w:szCs w:val="24"/>
      <w:lang w:eastAsia="ar-SA"/>
    </w:rPr>
  </w:style>
  <w:style w:type="paragraph" w:customStyle="1" w:styleId="75">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6">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7">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8">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9">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80">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1">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2">
    <w:name w:val="UP标题3"/>
    <w:basedOn w:val="1"/>
    <w:qFormat/>
    <w:uiPriority w:val="0"/>
    <w:pPr>
      <w:spacing w:line="360" w:lineRule="auto"/>
      <w:ind w:firstLine="149" w:firstLineChars="149"/>
    </w:pPr>
    <w:rPr>
      <w:rFonts w:ascii="黑体" w:hAnsi="Calibri" w:eastAsia="黑体" w:cs="宋体"/>
      <w:szCs w:val="28"/>
    </w:rPr>
  </w:style>
  <w:style w:type="paragraph" w:customStyle="1" w:styleId="83">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4">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5">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6">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7">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8">
    <w:name w:val="列表段落1"/>
    <w:basedOn w:val="1"/>
    <w:qFormat/>
    <w:uiPriority w:val="0"/>
    <w:pPr>
      <w:ind w:firstLine="420" w:firstLineChars="200"/>
    </w:pPr>
    <w:rPr>
      <w:rFonts w:eastAsia="Times New Roman"/>
      <w:sz w:val="21"/>
      <w:szCs w:val="24"/>
    </w:rPr>
  </w:style>
  <w:style w:type="paragraph" w:customStyle="1" w:styleId="89">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90">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1">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2">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3">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4">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5">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6">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7">
    <w:name w:val="列表段落11"/>
    <w:basedOn w:val="1"/>
    <w:qFormat/>
    <w:uiPriority w:val="0"/>
    <w:pPr>
      <w:ind w:firstLine="420" w:firstLineChars="200"/>
    </w:pPr>
    <w:rPr>
      <w:rFonts w:eastAsia="Times New Roman"/>
      <w:szCs w:val="24"/>
    </w:rPr>
  </w:style>
  <w:style w:type="paragraph" w:styleId="98">
    <w:name w:val="List Paragraph"/>
    <w:basedOn w:val="1"/>
    <w:qFormat/>
    <w:uiPriority w:val="99"/>
    <w:pPr>
      <w:ind w:firstLine="420" w:firstLineChars="200"/>
    </w:pPr>
  </w:style>
  <w:style w:type="paragraph" w:customStyle="1" w:styleId="99">
    <w:name w:val="表格文字"/>
    <w:basedOn w:val="1"/>
    <w:autoRedefine/>
    <w:qFormat/>
    <w:uiPriority w:val="0"/>
    <w:pPr>
      <w:spacing w:before="25" w:after="25"/>
      <w:jc w:val="left"/>
    </w:pPr>
    <w:rPr>
      <w:bCs/>
      <w:spacing w:val="10"/>
      <w:kern w:val="0"/>
      <w:sz w:val="24"/>
    </w:rPr>
  </w:style>
  <w:style w:type="paragraph" w:customStyle="1" w:styleId="100">
    <w:name w:val="Revision"/>
    <w:hidden/>
    <w:unhideWhenUsed/>
    <w:qFormat/>
    <w:uiPriority w:val="99"/>
    <w:rPr>
      <w:rFonts w:ascii="Times New Roman" w:hAnsi="Times New Roman" w:eastAsia="仿宋_GB2312" w:cs="Times New Roman"/>
      <w:kern w:val="2"/>
      <w:sz w:val="28"/>
      <w:lang w:val="en-US" w:eastAsia="zh-CN" w:bidi="ar-SA"/>
    </w:rPr>
  </w:style>
  <w:style w:type="character" w:customStyle="1" w:styleId="101">
    <w:name w:val="批注文字 字符"/>
    <w:basedOn w:val="25"/>
    <w:link w:val="9"/>
    <w:semiHidden/>
    <w:qFormat/>
    <w:uiPriority w:val="0"/>
    <w:rPr>
      <w:rFonts w:eastAsia="仿宋_GB2312"/>
      <w:kern w:val="2"/>
      <w:sz w:val="28"/>
    </w:rPr>
  </w:style>
  <w:style w:type="character" w:customStyle="1" w:styleId="102">
    <w:name w:val="批注主题 字符"/>
    <w:basedOn w:val="101"/>
    <w:link w:val="22"/>
    <w:qFormat/>
    <w:uiPriority w:val="0"/>
    <w:rPr>
      <w:rFonts w:eastAsia="仿宋_GB2312"/>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设备办</Company>
  <Pages>22</Pages>
  <Words>12538</Words>
  <Characters>13433</Characters>
  <Lines>48</Lines>
  <Paragraphs>13</Paragraphs>
  <TotalTime>14</TotalTime>
  <ScaleCrop>false</ScaleCrop>
  <LinksUpToDate>false</LinksUpToDate>
  <CharactersWithSpaces>14494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微笑</cp:lastModifiedBy>
  <cp:lastPrinted>2015-06-12T16:58:00Z</cp:lastPrinted>
  <dcterms:modified xsi:type="dcterms:W3CDTF">2024-09-20T03:19:55Z</dcterms:modified>
  <dc:title>广东省政府采购中心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38A361BFF0A64727B5FEECFE0E3D1F41_13</vt:lpwstr>
  </property>
</Properties>
</file>