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AE961">
      <w:pPr>
        <w:pStyle w:val="2"/>
        <w:kinsoku w:val="0"/>
        <w:topLinePunct/>
        <w:autoSpaceDE/>
        <w:spacing w:line="240" w:lineRule="auto"/>
        <w:ind w:right="-1132" w:rightChars="-341"/>
        <w:jc w:val="center"/>
        <w:rPr>
          <w:rFonts w:ascii="Times New Roman" w:eastAsia="宋体"/>
          <w:sz w:val="32"/>
        </w:rPr>
      </w:pPr>
    </w:p>
    <w:p w14:paraId="3D8B2072">
      <w:pPr>
        <w:pStyle w:val="2"/>
        <w:kinsoku w:val="0"/>
        <w:topLinePunct/>
        <w:autoSpaceDE/>
        <w:spacing w:line="240" w:lineRule="auto"/>
        <w:jc w:val="center"/>
        <w:rPr>
          <w:rFonts w:ascii="Times New Roman" w:eastAsia="仿宋"/>
          <w:sz w:val="44"/>
        </w:rPr>
      </w:pPr>
      <w:r>
        <w:rPr>
          <w:rFonts w:ascii="Times New Roman" w:eastAsia="仿宋"/>
          <w:sz w:val="44"/>
        </w:rPr>
        <w:t>汕头大学医学院维保服务招标项目</w:t>
      </w:r>
    </w:p>
    <w:p w14:paraId="4692E028">
      <w:pPr>
        <w:kinsoku w:val="0"/>
        <w:topLinePunct/>
        <w:rPr>
          <w:rFonts w:eastAsia="仿宋"/>
        </w:rPr>
      </w:pPr>
    </w:p>
    <w:p w14:paraId="57604296">
      <w:pPr>
        <w:pStyle w:val="2"/>
        <w:kinsoku w:val="0"/>
        <w:topLinePunct/>
        <w:autoSpaceDE/>
        <w:spacing w:line="240" w:lineRule="auto"/>
        <w:jc w:val="center"/>
        <w:rPr>
          <w:rFonts w:ascii="Times New Roman" w:eastAsia="仿宋"/>
          <w:b/>
          <w:sz w:val="72"/>
        </w:rPr>
      </w:pPr>
      <w:r>
        <w:rPr>
          <w:rFonts w:ascii="Times New Roman" w:eastAsia="仿宋"/>
          <w:b/>
          <w:sz w:val="72"/>
        </w:rPr>
        <w:t>招   标   文   件</w:t>
      </w:r>
    </w:p>
    <w:p w14:paraId="781D9686">
      <w:pPr>
        <w:kinsoku w:val="0"/>
        <w:topLinePunct/>
        <w:rPr>
          <w:rFonts w:eastAsia="仿宋"/>
        </w:rPr>
      </w:pPr>
    </w:p>
    <w:p w14:paraId="3C0DDA7E">
      <w:pPr>
        <w:kinsoku w:val="0"/>
        <w:topLinePunct/>
        <w:rPr>
          <w:rFonts w:eastAsia="仿宋"/>
        </w:rPr>
      </w:pPr>
    </w:p>
    <w:p w14:paraId="43AC5F5B">
      <w:pPr>
        <w:kinsoku w:val="0"/>
        <w:topLinePunct/>
        <w:rPr>
          <w:rFonts w:eastAsia="仿宋"/>
        </w:rPr>
      </w:pPr>
    </w:p>
    <w:p w14:paraId="2CE48EAF">
      <w:pPr>
        <w:kinsoku w:val="0"/>
        <w:topLinePunct/>
        <w:rPr>
          <w:rFonts w:eastAsia="仿宋"/>
        </w:rPr>
      </w:pPr>
    </w:p>
    <w:p w14:paraId="5311B05A">
      <w:pPr>
        <w:kinsoku w:val="0"/>
        <w:topLinePunct/>
        <w:rPr>
          <w:rFonts w:eastAsia="仿宋"/>
        </w:rPr>
      </w:pPr>
    </w:p>
    <w:p w14:paraId="6B8F7DFB">
      <w:pPr>
        <w:kinsoku w:val="0"/>
        <w:topLinePunct/>
        <w:rPr>
          <w:rFonts w:hint="default" w:eastAsia="仿宋"/>
          <w:sz w:val="36"/>
          <w:lang w:val="en-US" w:eastAsia="zh-CN"/>
        </w:rPr>
      </w:pPr>
      <w:r>
        <w:rPr>
          <w:rFonts w:eastAsia="仿宋"/>
          <w:sz w:val="36"/>
        </w:rPr>
        <w:t>招标编号：设2024-</w:t>
      </w:r>
      <w:r>
        <w:rPr>
          <w:rFonts w:hint="eastAsia" w:eastAsia="仿宋"/>
          <w:sz w:val="36"/>
          <w:lang w:val="en-US" w:eastAsia="zh-CN"/>
        </w:rPr>
        <w:t>11</w:t>
      </w:r>
      <w:r>
        <w:rPr>
          <w:rFonts w:eastAsia="仿宋"/>
          <w:sz w:val="36"/>
        </w:rPr>
        <w:t xml:space="preserve"> - </w:t>
      </w:r>
      <w:r>
        <w:rPr>
          <w:rFonts w:hint="eastAsia" w:eastAsia="仿宋"/>
          <w:sz w:val="36"/>
          <w:lang w:val="en-US" w:eastAsia="zh-CN"/>
        </w:rPr>
        <w:t>08</w:t>
      </w:r>
    </w:p>
    <w:p w14:paraId="4B310620">
      <w:pPr>
        <w:kinsoku w:val="0"/>
        <w:topLinePunct/>
        <w:rPr>
          <w:rFonts w:eastAsia="仿宋"/>
          <w:sz w:val="36"/>
        </w:rPr>
      </w:pPr>
      <w:r>
        <w:rPr>
          <w:rFonts w:eastAsia="仿宋"/>
          <w:sz w:val="36"/>
        </w:rPr>
        <w:t>项目名称：实验动物中心六楼中央空调维保项目</w:t>
      </w:r>
    </w:p>
    <w:p w14:paraId="5A09AC78">
      <w:pPr>
        <w:kinsoku w:val="0"/>
        <w:topLinePunct/>
        <w:rPr>
          <w:rFonts w:eastAsia="仿宋"/>
          <w:sz w:val="24"/>
        </w:rPr>
      </w:pPr>
    </w:p>
    <w:p w14:paraId="208ED7F3">
      <w:pPr>
        <w:kinsoku w:val="0"/>
        <w:topLinePunct/>
        <w:rPr>
          <w:rFonts w:eastAsia="仿宋"/>
          <w:sz w:val="24"/>
        </w:rPr>
      </w:pPr>
    </w:p>
    <w:p w14:paraId="0AD539EC">
      <w:pPr>
        <w:kinsoku w:val="0"/>
        <w:topLinePunct/>
        <w:rPr>
          <w:rFonts w:eastAsia="仿宋"/>
          <w:sz w:val="24"/>
        </w:rPr>
      </w:pPr>
    </w:p>
    <w:p w14:paraId="5AF83721">
      <w:pPr>
        <w:kinsoku w:val="0"/>
        <w:topLinePunct/>
        <w:jc w:val="center"/>
        <w:rPr>
          <w:rFonts w:eastAsia="仿宋"/>
          <w:sz w:val="36"/>
        </w:rPr>
      </w:pPr>
    </w:p>
    <w:p w14:paraId="33A4EC76">
      <w:pPr>
        <w:kinsoku w:val="0"/>
        <w:topLinePunct/>
        <w:jc w:val="center"/>
        <w:rPr>
          <w:rFonts w:eastAsia="仿宋"/>
          <w:sz w:val="36"/>
        </w:rPr>
      </w:pPr>
      <w:r>
        <w:rPr>
          <w:rFonts w:eastAsia="仿宋"/>
        </w:rP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14:paraId="145729E1">
      <w:pPr>
        <w:kinsoku w:val="0"/>
        <w:topLinePunct/>
        <w:jc w:val="center"/>
        <w:rPr>
          <w:rFonts w:eastAsia="仿宋"/>
          <w:sz w:val="21"/>
        </w:rPr>
      </w:pPr>
      <w:r>
        <w:rPr>
          <w:rFonts w:eastAsia="仿宋"/>
          <w:sz w:val="21"/>
        </w:rPr>
        <w:t>(欢迎访问我们的网站:http://www.med.stu.edu.cn)</w:t>
      </w:r>
    </w:p>
    <w:p w14:paraId="48F0E474">
      <w:pPr>
        <w:kinsoku w:val="0"/>
        <w:topLinePunct/>
        <w:jc w:val="center"/>
        <w:rPr>
          <w:rFonts w:eastAsia="仿宋"/>
        </w:rPr>
      </w:pPr>
    </w:p>
    <w:p w14:paraId="5D7E929F">
      <w:pPr>
        <w:kinsoku w:val="0"/>
        <w:topLinePunct/>
        <w:jc w:val="center"/>
        <w:rPr>
          <w:rFonts w:eastAsia="仿宋"/>
          <w:sz w:val="36"/>
        </w:rPr>
      </w:pPr>
      <w:r>
        <w:rPr>
          <w:rFonts w:eastAsia="仿宋"/>
          <w:sz w:val="36"/>
        </w:rPr>
        <w:t>汕头大学医学院</w:t>
      </w:r>
    </w:p>
    <w:p w14:paraId="247DF5EF">
      <w:pPr>
        <w:numPr>
          <w:ilvl w:val="0"/>
          <w:numId w:val="3"/>
        </w:numPr>
        <w:kinsoku w:val="0"/>
        <w:topLinePunct/>
        <w:jc w:val="center"/>
        <w:rPr>
          <w:rFonts w:eastAsia="仿宋"/>
          <w:sz w:val="44"/>
        </w:rPr>
      </w:pPr>
      <w:r>
        <w:rPr>
          <w:rFonts w:hint="eastAsia" w:eastAsia="仿宋"/>
          <w:sz w:val="44"/>
          <w:lang w:val="en-US" w:eastAsia="zh-CN"/>
        </w:rPr>
        <w:t>11</w:t>
      </w:r>
      <w:r>
        <w:rPr>
          <w:rFonts w:eastAsia="仿宋"/>
          <w:sz w:val="44"/>
        </w:rPr>
        <w:t>.</w:t>
      </w:r>
      <w:r>
        <w:rPr>
          <w:rFonts w:hint="eastAsia" w:eastAsia="仿宋"/>
          <w:sz w:val="44"/>
          <w:lang w:val="en-US" w:eastAsia="zh-CN"/>
        </w:rPr>
        <w:t>08</w:t>
      </w:r>
      <w:r>
        <w:rPr>
          <w:rFonts w:eastAsia="仿宋"/>
          <w:sz w:val="44"/>
        </w:rPr>
        <w:t xml:space="preserve"> </w:t>
      </w:r>
    </w:p>
    <w:p w14:paraId="04A00FED">
      <w:pPr>
        <w:kinsoku w:val="0"/>
        <w:topLinePunct/>
        <w:rPr>
          <w:rFonts w:eastAsia="仿宋"/>
          <w:sz w:val="24"/>
        </w:rPr>
      </w:pPr>
    </w:p>
    <w:p w14:paraId="50B1BBD5">
      <w:pPr>
        <w:kinsoku w:val="0"/>
        <w:topLinePunct/>
        <w:rPr>
          <w:rFonts w:eastAsia="仿宋"/>
          <w:sz w:val="24"/>
        </w:rPr>
      </w:pPr>
    </w:p>
    <w:p w14:paraId="5621C200">
      <w:pPr>
        <w:kinsoku w:val="0"/>
        <w:topLinePunct/>
        <w:rPr>
          <w:rFonts w:eastAsia="仿宋"/>
          <w:sz w:val="24"/>
        </w:rPr>
      </w:pPr>
    </w:p>
    <w:p w14:paraId="2D3DDCEA">
      <w:pPr>
        <w:pageBreakBefore/>
        <w:kinsoku w:val="0"/>
        <w:topLinePunct/>
        <w:jc w:val="center"/>
        <w:rPr>
          <w:rFonts w:eastAsia="仿宋"/>
          <w:b/>
          <w:sz w:val="44"/>
        </w:rPr>
      </w:pPr>
      <w:r>
        <w:rPr>
          <w:rFonts w:eastAsia="仿宋"/>
          <w:b/>
          <w:sz w:val="44"/>
        </w:rPr>
        <w:t>目  录</w:t>
      </w:r>
    </w:p>
    <w:p w14:paraId="3C5C633E">
      <w:pPr>
        <w:kinsoku w:val="0"/>
        <w:topLinePunct/>
        <w:jc w:val="center"/>
        <w:rPr>
          <w:rFonts w:eastAsia="仿宋"/>
          <w:b/>
          <w:sz w:val="44"/>
        </w:rPr>
      </w:pPr>
    </w:p>
    <w:p w14:paraId="70D0B746">
      <w:pPr>
        <w:kinsoku w:val="0"/>
        <w:topLinePunct/>
        <w:adjustRightInd w:val="0"/>
        <w:snapToGrid w:val="0"/>
        <w:spacing w:before="50" w:after="50"/>
        <w:rPr>
          <w:rFonts w:eastAsia="仿宋"/>
          <w:b/>
          <w:sz w:val="32"/>
        </w:rPr>
      </w:pPr>
      <w:r>
        <w:rPr>
          <w:rFonts w:eastAsia="仿宋"/>
          <w:b/>
          <w:sz w:val="32"/>
        </w:rPr>
        <w:t>第一部分  投标须知、招标项目说明</w:t>
      </w:r>
    </w:p>
    <w:p w14:paraId="7A67A084">
      <w:pPr>
        <w:numPr>
          <w:ilvl w:val="0"/>
          <w:numId w:val="4"/>
        </w:numPr>
        <w:kinsoku w:val="0"/>
        <w:topLinePunct/>
        <w:ind w:firstLine="0"/>
        <w:rPr>
          <w:rFonts w:eastAsia="仿宋"/>
        </w:rPr>
      </w:pPr>
      <w:r>
        <w:rPr>
          <w:rFonts w:eastAsia="仿宋"/>
        </w:rPr>
        <w:t>投标人须知</w:t>
      </w:r>
    </w:p>
    <w:p w14:paraId="1DC4868E">
      <w:pPr>
        <w:numPr>
          <w:ilvl w:val="0"/>
          <w:numId w:val="4"/>
        </w:numPr>
        <w:kinsoku w:val="0"/>
        <w:topLinePunct/>
        <w:ind w:firstLine="0"/>
        <w:rPr>
          <w:rFonts w:eastAsia="仿宋"/>
        </w:rPr>
      </w:pPr>
      <w:r>
        <w:rPr>
          <w:rFonts w:eastAsia="仿宋"/>
        </w:rPr>
        <w:t>招标项目的名称、性质和数量</w:t>
      </w:r>
    </w:p>
    <w:p w14:paraId="3AE3C118">
      <w:pPr>
        <w:numPr>
          <w:ilvl w:val="0"/>
          <w:numId w:val="4"/>
        </w:numPr>
        <w:kinsoku w:val="0"/>
        <w:topLinePunct/>
        <w:ind w:firstLine="0"/>
        <w:rPr>
          <w:rFonts w:eastAsia="仿宋"/>
        </w:rPr>
      </w:pPr>
      <w:r>
        <w:rPr>
          <w:rFonts w:eastAsia="仿宋"/>
        </w:rPr>
        <w:t>投标报价方式及报价要求</w:t>
      </w:r>
    </w:p>
    <w:p w14:paraId="50B4746A">
      <w:pPr>
        <w:numPr>
          <w:ilvl w:val="0"/>
          <w:numId w:val="4"/>
        </w:numPr>
        <w:kinsoku w:val="0"/>
        <w:topLinePunct/>
        <w:ind w:firstLine="0"/>
        <w:rPr>
          <w:rFonts w:eastAsia="仿宋"/>
        </w:rPr>
      </w:pPr>
      <w:r>
        <w:rPr>
          <w:rFonts w:eastAsia="仿宋"/>
        </w:rPr>
        <w:t>提交投标书的方式、地点和截止日期</w:t>
      </w:r>
    </w:p>
    <w:p w14:paraId="1101079F">
      <w:pPr>
        <w:numPr>
          <w:ilvl w:val="0"/>
          <w:numId w:val="4"/>
        </w:numPr>
        <w:kinsoku w:val="0"/>
        <w:topLinePunct/>
        <w:ind w:firstLine="0"/>
        <w:rPr>
          <w:rFonts w:eastAsia="仿宋"/>
        </w:rPr>
      </w:pPr>
      <w:r>
        <w:rPr>
          <w:rFonts w:eastAsia="仿宋"/>
        </w:rPr>
        <w:t>评（议）标原则</w:t>
      </w:r>
    </w:p>
    <w:p w14:paraId="2C6B6DD5">
      <w:pPr>
        <w:numPr>
          <w:ilvl w:val="0"/>
          <w:numId w:val="4"/>
        </w:numPr>
        <w:kinsoku w:val="0"/>
        <w:topLinePunct/>
        <w:ind w:firstLine="0"/>
        <w:rPr>
          <w:rFonts w:eastAsia="仿宋"/>
        </w:rPr>
      </w:pPr>
      <w:r>
        <w:rPr>
          <w:rFonts w:eastAsia="仿宋"/>
        </w:rPr>
        <w:t>开标、评标、定标</w:t>
      </w:r>
    </w:p>
    <w:p w14:paraId="4691DB49">
      <w:pPr>
        <w:numPr>
          <w:ilvl w:val="0"/>
          <w:numId w:val="4"/>
        </w:numPr>
        <w:kinsoku w:val="0"/>
        <w:topLinePunct/>
        <w:ind w:firstLine="0"/>
        <w:rPr>
          <w:rFonts w:eastAsia="仿宋"/>
        </w:rPr>
      </w:pPr>
      <w:r>
        <w:rPr>
          <w:rFonts w:eastAsia="仿宋"/>
        </w:rPr>
        <w:t>评标过程的保密性</w:t>
      </w:r>
    </w:p>
    <w:p w14:paraId="392213EF">
      <w:pPr>
        <w:kinsoku w:val="0"/>
        <w:topLinePunct/>
        <w:adjustRightInd w:val="0"/>
        <w:snapToGrid w:val="0"/>
        <w:spacing w:before="50" w:after="50"/>
        <w:rPr>
          <w:rFonts w:eastAsia="仿宋"/>
          <w:sz w:val="32"/>
        </w:rPr>
      </w:pPr>
    </w:p>
    <w:p w14:paraId="505E2785">
      <w:pPr>
        <w:kinsoku w:val="0"/>
        <w:topLinePunct/>
        <w:adjustRightInd w:val="0"/>
        <w:snapToGrid w:val="0"/>
        <w:spacing w:before="50" w:after="50"/>
        <w:rPr>
          <w:rFonts w:eastAsia="仿宋"/>
          <w:b/>
          <w:sz w:val="32"/>
        </w:rPr>
      </w:pPr>
      <w:r>
        <w:rPr>
          <w:rFonts w:eastAsia="仿宋"/>
          <w:b/>
          <w:sz w:val="32"/>
        </w:rPr>
        <w:t>第二部分  技术规格要求和交货日期、地点等</w:t>
      </w:r>
    </w:p>
    <w:p w14:paraId="0899494C">
      <w:pPr>
        <w:numPr>
          <w:ilvl w:val="0"/>
          <w:numId w:val="5"/>
        </w:numPr>
        <w:kinsoku w:val="0"/>
        <w:topLinePunct/>
        <w:adjustRightInd w:val="0"/>
        <w:snapToGrid w:val="0"/>
        <w:spacing w:before="50" w:after="50"/>
        <w:ind w:firstLine="0"/>
        <w:rPr>
          <w:rFonts w:eastAsia="仿宋"/>
        </w:rPr>
      </w:pPr>
      <w:r>
        <w:rPr>
          <w:rFonts w:eastAsia="仿宋"/>
        </w:rPr>
        <w:t>项目内容、主要技术指标及数量</w:t>
      </w:r>
    </w:p>
    <w:p w14:paraId="4DF9DCCF">
      <w:pPr>
        <w:numPr>
          <w:ilvl w:val="0"/>
          <w:numId w:val="5"/>
        </w:numPr>
        <w:kinsoku w:val="0"/>
        <w:topLinePunct/>
        <w:adjustRightInd w:val="0"/>
        <w:snapToGrid w:val="0"/>
        <w:spacing w:before="50" w:after="50"/>
        <w:ind w:firstLine="0"/>
        <w:rPr>
          <w:rFonts w:eastAsia="仿宋"/>
        </w:rPr>
      </w:pPr>
      <w:r>
        <w:rPr>
          <w:rFonts w:eastAsia="仿宋"/>
        </w:rPr>
        <w:t>系统要求</w:t>
      </w:r>
    </w:p>
    <w:p w14:paraId="6E76D246">
      <w:pPr>
        <w:numPr>
          <w:ilvl w:val="0"/>
          <w:numId w:val="5"/>
        </w:numPr>
        <w:kinsoku w:val="0"/>
        <w:topLinePunct/>
        <w:adjustRightInd w:val="0"/>
        <w:snapToGrid w:val="0"/>
        <w:spacing w:before="50" w:after="50"/>
        <w:ind w:firstLine="0"/>
        <w:rPr>
          <w:rFonts w:eastAsia="仿宋"/>
        </w:rPr>
      </w:pPr>
      <w:r>
        <w:rPr>
          <w:rFonts w:eastAsia="仿宋"/>
        </w:rPr>
        <w:t>技术指标咨询联系人</w:t>
      </w:r>
    </w:p>
    <w:p w14:paraId="7ED4F771">
      <w:pPr>
        <w:numPr>
          <w:ilvl w:val="0"/>
          <w:numId w:val="5"/>
        </w:numPr>
        <w:kinsoku w:val="0"/>
        <w:topLinePunct/>
        <w:adjustRightInd w:val="0"/>
        <w:snapToGrid w:val="0"/>
        <w:spacing w:before="50" w:after="50"/>
        <w:ind w:firstLine="0"/>
        <w:rPr>
          <w:rFonts w:eastAsia="仿宋"/>
        </w:rPr>
      </w:pPr>
      <w:r>
        <w:rPr>
          <w:rFonts w:eastAsia="仿宋"/>
        </w:rPr>
        <w:t>交货或竣工时间地点</w:t>
      </w:r>
    </w:p>
    <w:p w14:paraId="68A28007">
      <w:pPr>
        <w:numPr>
          <w:ilvl w:val="0"/>
          <w:numId w:val="5"/>
        </w:numPr>
        <w:kinsoku w:val="0"/>
        <w:topLinePunct/>
        <w:adjustRightInd w:val="0"/>
        <w:snapToGrid w:val="0"/>
        <w:spacing w:before="50" w:after="50"/>
        <w:ind w:firstLine="0"/>
        <w:rPr>
          <w:rFonts w:eastAsia="仿宋"/>
        </w:rPr>
      </w:pPr>
      <w:r>
        <w:rPr>
          <w:rFonts w:eastAsia="仿宋"/>
        </w:rPr>
        <w:t>招标货物的质量及售后服务要求</w:t>
      </w:r>
    </w:p>
    <w:p w14:paraId="6E06BEF9">
      <w:pPr>
        <w:kinsoku w:val="0"/>
        <w:topLinePunct/>
        <w:adjustRightInd w:val="0"/>
        <w:snapToGrid w:val="0"/>
        <w:spacing w:before="50" w:after="50"/>
        <w:rPr>
          <w:rFonts w:eastAsia="仿宋"/>
          <w:sz w:val="32"/>
        </w:rPr>
      </w:pPr>
    </w:p>
    <w:p w14:paraId="41A52D83">
      <w:pPr>
        <w:kinsoku w:val="0"/>
        <w:topLinePunct/>
        <w:adjustRightInd w:val="0"/>
        <w:snapToGrid w:val="0"/>
        <w:spacing w:before="50" w:after="50"/>
        <w:rPr>
          <w:rFonts w:eastAsia="仿宋"/>
          <w:b/>
          <w:sz w:val="32"/>
        </w:rPr>
      </w:pPr>
      <w:r>
        <w:rPr>
          <w:rFonts w:eastAsia="仿宋"/>
          <w:b/>
          <w:sz w:val="32"/>
        </w:rPr>
        <w:t>第三部分  合同样本</w:t>
      </w:r>
    </w:p>
    <w:p w14:paraId="10421F6A">
      <w:pPr>
        <w:kinsoku w:val="0"/>
        <w:topLinePunct/>
        <w:adjustRightInd w:val="0"/>
        <w:snapToGrid w:val="0"/>
        <w:spacing w:before="50" w:after="50"/>
        <w:rPr>
          <w:rFonts w:eastAsia="仿宋"/>
          <w:b/>
          <w:sz w:val="32"/>
        </w:rPr>
      </w:pPr>
    </w:p>
    <w:p w14:paraId="59D88E20">
      <w:pPr>
        <w:kinsoku w:val="0"/>
        <w:topLinePunct/>
        <w:adjustRightInd w:val="0"/>
        <w:snapToGrid w:val="0"/>
        <w:spacing w:before="50" w:after="50"/>
        <w:rPr>
          <w:rFonts w:eastAsia="仿宋"/>
          <w:b/>
          <w:sz w:val="32"/>
        </w:rPr>
      </w:pPr>
      <w:r>
        <w:rPr>
          <w:rFonts w:eastAsia="仿宋"/>
          <w:b/>
          <w:sz w:val="32"/>
        </w:rPr>
        <w:t>第四部分  投标书格式</w:t>
      </w:r>
    </w:p>
    <w:p w14:paraId="7A315466">
      <w:pPr>
        <w:kinsoku w:val="0"/>
        <w:topLinePunct/>
        <w:adjustRightInd w:val="0"/>
        <w:snapToGrid w:val="0"/>
        <w:spacing w:before="50" w:after="50"/>
        <w:rPr>
          <w:rFonts w:eastAsia="仿宋"/>
          <w:b/>
          <w:sz w:val="32"/>
        </w:rPr>
      </w:pPr>
    </w:p>
    <w:p w14:paraId="506B8DCE">
      <w:pPr>
        <w:kinsoku w:val="0"/>
        <w:topLinePunct/>
        <w:jc w:val="center"/>
        <w:rPr>
          <w:rFonts w:eastAsia="仿宋"/>
          <w:b/>
          <w:sz w:val="30"/>
        </w:rPr>
      </w:pPr>
      <w:r>
        <w:rPr>
          <w:rFonts w:eastAsia="仿宋"/>
        </w:rPr>
        <w:br w:type="page"/>
      </w:r>
      <w:r>
        <w:rPr>
          <w:rFonts w:eastAsia="仿宋"/>
          <w:b/>
          <w:sz w:val="30"/>
        </w:rPr>
        <w:t>第一部分  投标须知、招标项目说明</w:t>
      </w:r>
    </w:p>
    <w:p w14:paraId="0DE4F09C">
      <w:pPr>
        <w:kinsoku w:val="0"/>
        <w:topLinePunct/>
        <w:rPr>
          <w:rFonts w:eastAsia="仿宋"/>
          <w:b/>
          <w:sz w:val="21"/>
          <w:szCs w:val="21"/>
        </w:rPr>
      </w:pPr>
      <w:r>
        <w:rPr>
          <w:rFonts w:eastAsia="仿宋"/>
          <w:b/>
          <w:sz w:val="21"/>
          <w:szCs w:val="21"/>
        </w:rPr>
        <w:t>一、投标人须知</w:t>
      </w:r>
    </w:p>
    <w:p w14:paraId="4C167BFC">
      <w:pPr>
        <w:numPr>
          <w:ilvl w:val="0"/>
          <w:numId w:val="6"/>
        </w:numPr>
        <w:tabs>
          <w:tab w:val="left" w:pos="166"/>
          <w:tab w:val="clear" w:pos="425"/>
        </w:tabs>
        <w:kinsoku w:val="0"/>
        <w:topLinePunct/>
        <w:ind w:left="830" w:firstLine="0"/>
        <w:rPr>
          <w:rFonts w:eastAsia="仿宋"/>
          <w:sz w:val="21"/>
          <w:szCs w:val="21"/>
        </w:rPr>
      </w:pPr>
      <w:r>
        <w:rPr>
          <w:rFonts w:eastAsia="仿宋"/>
          <w:sz w:val="21"/>
          <w:szCs w:val="21"/>
        </w:rPr>
        <w:t>投标文件要求：</w:t>
      </w:r>
      <w:r>
        <w:rPr>
          <w:rFonts w:eastAsia="仿宋"/>
          <w:b/>
          <w:bCs/>
          <w:sz w:val="21"/>
          <w:szCs w:val="21"/>
        </w:rPr>
        <w:t>正本（含资质文件）一份，副本五份[内容与正本一致]</w:t>
      </w:r>
      <w:r>
        <w:rPr>
          <w:rFonts w:eastAsia="仿宋"/>
          <w:sz w:val="21"/>
          <w:szCs w:val="21"/>
        </w:rPr>
        <w:t>。</w:t>
      </w:r>
    </w:p>
    <w:p w14:paraId="47732C46">
      <w:pPr>
        <w:spacing w:line="540" w:lineRule="exact"/>
        <w:ind w:left="425"/>
        <w:rPr>
          <w:rFonts w:eastAsia="仿宋"/>
          <w:b/>
          <w:sz w:val="21"/>
          <w:szCs w:val="21"/>
        </w:rPr>
      </w:pPr>
      <w:r>
        <w:rPr>
          <w:rFonts w:eastAsia="仿宋"/>
          <w:b/>
          <w:sz w:val="21"/>
          <w:szCs w:val="21"/>
        </w:rPr>
        <w:t>2.供应商资格要求</w:t>
      </w:r>
    </w:p>
    <w:p w14:paraId="13FEE40B">
      <w:pPr>
        <w:spacing w:line="540" w:lineRule="exact"/>
        <w:ind w:left="786" w:hanging="786" w:hangingChars="300"/>
        <w:rPr>
          <w:rFonts w:eastAsia="仿宋"/>
          <w:sz w:val="21"/>
          <w:szCs w:val="21"/>
        </w:rPr>
      </w:pPr>
      <w:r>
        <w:rPr>
          <w:rFonts w:eastAsia="仿宋"/>
          <w:sz w:val="21"/>
          <w:szCs w:val="21"/>
        </w:rPr>
        <w:t xml:space="preserve">   </w:t>
      </w:r>
      <w:r>
        <w:rPr>
          <w:rFonts w:hint="eastAsia" w:eastAsia="仿宋"/>
          <w:sz w:val="21"/>
          <w:szCs w:val="21"/>
          <w:lang w:val="en-US" w:eastAsia="zh-CN"/>
        </w:rPr>
        <w:t xml:space="preserve"> </w:t>
      </w:r>
      <w:r>
        <w:rPr>
          <w:rFonts w:eastAsia="仿宋"/>
          <w:sz w:val="21"/>
          <w:szCs w:val="21"/>
        </w:rPr>
        <w:t>（1）具有独立承担民事责任的能力，投标人须在中国境内注册,经营范围应包括空调制冷设备的安装、维修、维护及中央空调系统的水质处理。</w:t>
      </w:r>
    </w:p>
    <w:p w14:paraId="4AC5860B">
      <w:pPr>
        <w:spacing w:line="540" w:lineRule="exact"/>
        <w:ind w:left="786" w:hanging="786" w:hangingChars="300"/>
        <w:rPr>
          <w:rFonts w:eastAsia="仿宋"/>
          <w:sz w:val="21"/>
          <w:szCs w:val="21"/>
        </w:rPr>
      </w:pPr>
      <w:r>
        <w:rPr>
          <w:rFonts w:eastAsia="仿宋"/>
          <w:sz w:val="21"/>
          <w:szCs w:val="21"/>
        </w:rPr>
        <w:t xml:space="preserve">   </w:t>
      </w:r>
      <w:r>
        <w:rPr>
          <w:rFonts w:hint="eastAsia" w:eastAsia="仿宋"/>
          <w:sz w:val="21"/>
          <w:szCs w:val="21"/>
          <w:lang w:val="en-US" w:eastAsia="zh-CN"/>
        </w:rPr>
        <w:t xml:space="preserve">  </w:t>
      </w:r>
      <w:r>
        <w:rPr>
          <w:rFonts w:eastAsia="仿宋"/>
          <w:sz w:val="21"/>
          <w:szCs w:val="21"/>
        </w:rPr>
        <w:t>（2）参加本项目招标采购活动前三年内，在经营活动中没有重大违法记录（投标人自行提供书面声明）。</w:t>
      </w:r>
    </w:p>
    <w:p w14:paraId="5A27B174">
      <w:pPr>
        <w:spacing w:line="540" w:lineRule="exact"/>
        <w:ind w:left="750" w:leftChars="226" w:firstLine="0" w:firstLineChars="0"/>
        <w:rPr>
          <w:rFonts w:eastAsia="仿宋"/>
          <w:sz w:val="21"/>
          <w:szCs w:val="21"/>
        </w:rPr>
      </w:pPr>
      <w:r>
        <w:rPr>
          <w:rFonts w:eastAsia="仿宋"/>
          <w:sz w:val="21"/>
          <w:szCs w:val="21"/>
        </w:rPr>
        <w:t>（3）投标人单位负责人为同一人或者存在控股、管理关系的不同单位，不得参加本次投标。</w:t>
      </w:r>
    </w:p>
    <w:p w14:paraId="0EC6627E">
      <w:pPr>
        <w:spacing w:line="540" w:lineRule="exact"/>
        <w:ind w:left="750" w:leftChars="226" w:firstLine="0" w:firstLineChars="0"/>
        <w:rPr>
          <w:rFonts w:eastAsia="仿宋"/>
          <w:sz w:val="21"/>
          <w:szCs w:val="21"/>
        </w:rPr>
      </w:pPr>
      <w:r>
        <w:rPr>
          <w:rFonts w:eastAsia="仿宋"/>
          <w:sz w:val="21"/>
          <w:szCs w:val="21"/>
        </w:rPr>
        <w:t>（4）投标人未被列入“信用中国”网站失信被执行人、重大税收违法案件严重违法失信行为记录名单（投标人自行提供截图）。</w:t>
      </w:r>
    </w:p>
    <w:p w14:paraId="281A1AE0">
      <w:pPr>
        <w:spacing w:line="540" w:lineRule="exact"/>
        <w:ind w:left="750" w:leftChars="226" w:firstLine="0" w:firstLineChars="0"/>
        <w:rPr>
          <w:rFonts w:eastAsia="仿宋"/>
          <w:sz w:val="21"/>
          <w:szCs w:val="21"/>
        </w:rPr>
      </w:pPr>
      <w:r>
        <w:rPr>
          <w:rFonts w:eastAsia="仿宋"/>
          <w:sz w:val="21"/>
          <w:szCs w:val="21"/>
        </w:rPr>
        <w:t>(5)投标人应具有履行合同所必需专业技术能力，须提供“制冷设备维修工”、 “制冷与空调设备安装修理作业”人员资格证书，并提供人员在本公司购买社保的证明。</w:t>
      </w:r>
    </w:p>
    <w:p w14:paraId="24E10DE1">
      <w:pPr>
        <w:spacing w:line="540" w:lineRule="exact"/>
        <w:ind w:firstLine="524" w:firstLineChars="200"/>
        <w:rPr>
          <w:rFonts w:eastAsia="仿宋"/>
          <w:sz w:val="21"/>
          <w:szCs w:val="21"/>
        </w:rPr>
      </w:pPr>
      <w:r>
        <w:rPr>
          <w:rFonts w:eastAsia="仿宋"/>
          <w:sz w:val="21"/>
          <w:szCs w:val="21"/>
        </w:rPr>
        <w:t>（6）本项目不接受联合体投标。</w:t>
      </w:r>
    </w:p>
    <w:p w14:paraId="0B702CB7">
      <w:pPr>
        <w:numPr>
          <w:ilvl w:val="255"/>
          <w:numId w:val="0"/>
        </w:numPr>
        <w:tabs>
          <w:tab w:val="left" w:pos="0"/>
        </w:tabs>
        <w:kinsoku w:val="0"/>
        <w:topLinePunct/>
        <w:ind w:left="498"/>
        <w:rPr>
          <w:rFonts w:eastAsia="仿宋"/>
          <w:sz w:val="21"/>
          <w:szCs w:val="21"/>
        </w:rPr>
      </w:pPr>
      <w:r>
        <w:rPr>
          <w:rFonts w:eastAsia="仿宋"/>
          <w:sz w:val="21"/>
          <w:szCs w:val="21"/>
        </w:rPr>
        <w:t>3. 投标人可以在汕头大学医学院网站主页自行下载招标文件。投标人拿到招标书后，如有疑问，可在投标截止日期内与招标有关联系人联系。</w:t>
      </w:r>
    </w:p>
    <w:p w14:paraId="7CB31108">
      <w:pPr>
        <w:numPr>
          <w:ilvl w:val="255"/>
          <w:numId w:val="0"/>
        </w:numPr>
        <w:kinsoku w:val="0"/>
        <w:topLinePunct/>
        <w:ind w:left="498"/>
        <w:rPr>
          <w:rFonts w:eastAsia="仿宋"/>
          <w:sz w:val="21"/>
          <w:szCs w:val="21"/>
        </w:rPr>
      </w:pPr>
      <w:r>
        <w:rPr>
          <w:rFonts w:eastAsia="仿宋"/>
          <w:sz w:val="21"/>
          <w:szCs w:val="21"/>
        </w:rPr>
        <w:t>4.投标书和签定合同要求企业法人或企业法人授权委托代表签名方为有效。</w:t>
      </w:r>
    </w:p>
    <w:p w14:paraId="67212E00">
      <w:pPr>
        <w:numPr>
          <w:ilvl w:val="255"/>
          <w:numId w:val="0"/>
        </w:numPr>
        <w:kinsoku w:val="0"/>
        <w:topLinePunct/>
        <w:ind w:left="498"/>
        <w:rPr>
          <w:rFonts w:eastAsia="仿宋"/>
          <w:sz w:val="21"/>
          <w:szCs w:val="21"/>
        </w:rPr>
      </w:pPr>
      <w:r>
        <w:rPr>
          <w:rFonts w:eastAsia="仿宋"/>
          <w:sz w:val="21"/>
          <w:szCs w:val="21"/>
        </w:rPr>
        <w:t>5.如有必要，投标人应接受招标人的答辩要求。</w:t>
      </w:r>
    </w:p>
    <w:p w14:paraId="1C98B549">
      <w:pPr>
        <w:numPr>
          <w:ilvl w:val="255"/>
          <w:numId w:val="0"/>
        </w:numPr>
        <w:kinsoku w:val="0"/>
        <w:topLinePunct/>
        <w:ind w:left="498"/>
        <w:rPr>
          <w:rFonts w:eastAsia="仿宋"/>
          <w:sz w:val="21"/>
          <w:szCs w:val="21"/>
        </w:rPr>
      </w:pPr>
      <w:r>
        <w:rPr>
          <w:rFonts w:eastAsia="仿宋"/>
          <w:sz w:val="21"/>
          <w:szCs w:val="21"/>
        </w:rPr>
        <w:t>6.投标时每个投标单位向我院缴交人民币一百五十元资料费</w:t>
      </w:r>
    </w:p>
    <w:p w14:paraId="5A6B85FF">
      <w:pPr>
        <w:numPr>
          <w:ilvl w:val="255"/>
          <w:numId w:val="0"/>
        </w:numPr>
        <w:kinsoku w:val="0"/>
        <w:topLinePunct/>
        <w:ind w:left="498"/>
        <w:rPr>
          <w:rFonts w:eastAsia="仿宋"/>
          <w:b/>
          <w:sz w:val="21"/>
          <w:szCs w:val="21"/>
        </w:rPr>
      </w:pPr>
      <w:r>
        <w:rPr>
          <w:rFonts w:eastAsia="仿宋"/>
          <w:sz w:val="21"/>
          <w:szCs w:val="21"/>
        </w:rPr>
        <w:t>7.向我院缴交资料费时用此专用户头：</w:t>
      </w:r>
      <w:r>
        <w:rPr>
          <w:rFonts w:eastAsia="仿宋"/>
          <w:b/>
          <w:sz w:val="21"/>
          <w:szCs w:val="21"/>
        </w:rPr>
        <w:t xml:space="preserve">单位名称：（汕头大学医学院 ）  帐号：（705557744822 ）  开户行：（中行嘉泰支行） </w:t>
      </w:r>
    </w:p>
    <w:p w14:paraId="48CFFEA0">
      <w:pPr>
        <w:kinsoku w:val="0"/>
        <w:topLinePunct/>
        <w:ind w:left="498"/>
        <w:rPr>
          <w:rFonts w:eastAsia="仿宋"/>
          <w:sz w:val="21"/>
          <w:szCs w:val="21"/>
        </w:rPr>
      </w:pPr>
      <w:r>
        <w:rPr>
          <w:rFonts w:eastAsia="仿宋"/>
          <w:sz w:val="21"/>
          <w:szCs w:val="21"/>
        </w:rPr>
        <w:t>8.投标人必须接受</w:t>
      </w:r>
      <w:r>
        <w:rPr>
          <w:rFonts w:eastAsia="仿宋"/>
          <w:b/>
          <w:bCs/>
          <w:sz w:val="21"/>
          <w:szCs w:val="21"/>
        </w:rPr>
        <w:t>标书注明的付款</w:t>
      </w:r>
      <w:r>
        <w:rPr>
          <w:rFonts w:eastAsia="仿宋"/>
          <w:sz w:val="21"/>
          <w:szCs w:val="21"/>
        </w:rPr>
        <w:t>条款。</w:t>
      </w:r>
    </w:p>
    <w:p w14:paraId="63726049">
      <w:pPr>
        <w:kinsoku w:val="0"/>
        <w:topLinePunct/>
        <w:ind w:left="425"/>
        <w:rPr>
          <w:rFonts w:eastAsia="仿宋"/>
          <w:sz w:val="21"/>
        </w:rPr>
      </w:pPr>
      <w:r>
        <w:rPr>
          <w:rFonts w:eastAsia="仿宋"/>
          <w:sz w:val="18"/>
        </w:rPr>
        <w:t xml:space="preserve">   </w:t>
      </w:r>
    </w:p>
    <w:p w14:paraId="663283F7">
      <w:pPr>
        <w:kinsoku w:val="0"/>
        <w:topLinePunct/>
        <w:rPr>
          <w:rFonts w:eastAsia="仿宋"/>
          <w:b/>
          <w:sz w:val="21"/>
        </w:rPr>
      </w:pPr>
      <w:r>
        <w:rPr>
          <w:rFonts w:eastAsia="仿宋"/>
          <w:b/>
          <w:sz w:val="21"/>
        </w:rPr>
        <w:t>二、招标项目的名称</w:t>
      </w:r>
    </w:p>
    <w:p w14:paraId="4ABA7CE5">
      <w:pPr>
        <w:pStyle w:val="97"/>
        <w:spacing w:line="360" w:lineRule="auto"/>
        <w:ind w:firstLine="0" w:firstLineChars="0"/>
        <w:rPr>
          <w:rFonts w:eastAsia="仿宋"/>
          <w:szCs w:val="21"/>
        </w:rPr>
      </w:pPr>
      <w:r>
        <w:rPr>
          <w:rFonts w:eastAsia="仿宋"/>
          <w:szCs w:val="21"/>
        </w:rPr>
        <w:t>汕头大学医学院实验动物中心六楼中央空调维保项目</w:t>
      </w:r>
    </w:p>
    <w:p w14:paraId="54EBF239">
      <w:pPr>
        <w:kinsoku w:val="0"/>
        <w:topLinePunct/>
        <w:rPr>
          <w:rFonts w:eastAsia="仿宋"/>
          <w:b/>
          <w:sz w:val="21"/>
        </w:rPr>
      </w:pPr>
    </w:p>
    <w:p w14:paraId="6F5E4D85">
      <w:pPr>
        <w:kinsoku w:val="0"/>
        <w:topLinePunct/>
        <w:rPr>
          <w:rFonts w:eastAsia="仿宋"/>
          <w:b/>
          <w:sz w:val="21"/>
        </w:rPr>
      </w:pPr>
      <w:r>
        <w:rPr>
          <w:rFonts w:eastAsia="仿宋"/>
          <w:b/>
          <w:sz w:val="21"/>
        </w:rPr>
        <w:t>三、投标报价方式及报价要求</w:t>
      </w:r>
    </w:p>
    <w:p w14:paraId="349311AB">
      <w:pPr>
        <w:tabs>
          <w:tab w:val="left" w:pos="0"/>
        </w:tabs>
        <w:kinsoku w:val="0"/>
        <w:topLinePunct/>
        <w:rPr>
          <w:rFonts w:eastAsia="仿宋"/>
          <w:sz w:val="18"/>
        </w:rPr>
      </w:pPr>
      <w:r>
        <w:rPr>
          <w:rFonts w:eastAsia="仿宋"/>
          <w:sz w:val="18"/>
        </w:rPr>
        <w:t>报价方式：仅以人民币报价。投标总价不得高于总预算，各单项报价不得高于该单项最高限价。</w:t>
      </w:r>
    </w:p>
    <w:p w14:paraId="08D3619A">
      <w:pPr>
        <w:tabs>
          <w:tab w:val="left" w:pos="0"/>
        </w:tabs>
        <w:kinsoku w:val="0"/>
        <w:topLinePunct/>
        <w:ind w:left="332"/>
        <w:rPr>
          <w:rFonts w:eastAsia="仿宋"/>
          <w:sz w:val="18"/>
          <w:szCs w:val="18"/>
        </w:rPr>
      </w:pPr>
    </w:p>
    <w:p w14:paraId="1989A5B1">
      <w:pPr>
        <w:kinsoku w:val="0"/>
        <w:topLinePunct/>
        <w:rPr>
          <w:rFonts w:eastAsia="仿宋"/>
          <w:b/>
          <w:sz w:val="21"/>
        </w:rPr>
      </w:pPr>
      <w:r>
        <w:rPr>
          <w:rFonts w:eastAsia="仿宋"/>
          <w:b/>
          <w:sz w:val="21"/>
        </w:rPr>
        <w:t>四、提交投标书的方式、地点和截止时间</w:t>
      </w:r>
    </w:p>
    <w:p w14:paraId="48E0C1F4">
      <w:pPr>
        <w:ind w:left="1920"/>
        <w:rPr>
          <w:rFonts w:eastAsia="仿宋"/>
          <w:b/>
          <w:sz w:val="21"/>
          <w:szCs w:val="21"/>
        </w:rPr>
      </w:pPr>
      <w:r>
        <w:rPr>
          <w:rFonts w:eastAsia="仿宋"/>
          <w:b/>
          <w:sz w:val="21"/>
          <w:szCs w:val="21"/>
        </w:rPr>
        <w:t>报名、现场勘查及回标截止时间、地点</w:t>
      </w:r>
    </w:p>
    <w:p w14:paraId="1E6512E3">
      <w:pPr>
        <w:pStyle w:val="21"/>
        <w:shd w:val="clear" w:color="auto" w:fill="FFFFFF"/>
        <w:spacing w:before="0" w:beforeAutospacing="0" w:after="0" w:afterAutospacing="0"/>
        <w:jc w:val="both"/>
        <w:rPr>
          <w:rFonts w:ascii="Times New Roman" w:hAnsi="Times New Roman" w:eastAsia="仿宋" w:cs="Times New Roman"/>
          <w:sz w:val="21"/>
          <w:szCs w:val="21"/>
        </w:rPr>
      </w:pPr>
      <w:r>
        <w:rPr>
          <w:rFonts w:ascii="Times New Roman" w:hAnsi="Times New Roman" w:eastAsia="仿宋" w:cs="Times New Roman"/>
          <w:sz w:val="21"/>
          <w:szCs w:val="21"/>
        </w:rPr>
        <w:t>1、勘察现场时间、地点：</w:t>
      </w:r>
    </w:p>
    <w:p w14:paraId="43D8F86F">
      <w:pPr>
        <w:pStyle w:val="21"/>
        <w:shd w:val="clear" w:color="auto" w:fill="FFFFFF"/>
        <w:spacing w:before="0" w:beforeAutospacing="0" w:after="0" w:afterAutospacing="0"/>
        <w:jc w:val="both"/>
        <w:rPr>
          <w:rFonts w:ascii="Times New Roman" w:hAnsi="Times New Roman" w:eastAsia="仿宋" w:cs="Times New Roman"/>
          <w:sz w:val="21"/>
          <w:szCs w:val="21"/>
        </w:rPr>
      </w:pPr>
      <w:r>
        <w:rPr>
          <w:rFonts w:ascii="Times New Roman" w:hAnsi="Times New Roman" w:eastAsia="仿宋" w:cs="Times New Roman"/>
          <w:sz w:val="21"/>
          <w:szCs w:val="21"/>
        </w:rPr>
        <w:t>勘察现场：新陵路22号汕头大学医学院动物实验中心</w:t>
      </w:r>
    </w:p>
    <w:p w14:paraId="51E58DDD">
      <w:pPr>
        <w:pStyle w:val="21"/>
        <w:shd w:val="clear" w:color="auto" w:fill="FFFFFF"/>
        <w:spacing w:before="0" w:beforeAutospacing="0" w:after="0" w:afterAutospacing="0"/>
        <w:jc w:val="both"/>
        <w:rPr>
          <w:rFonts w:ascii="Times New Roman" w:hAnsi="Times New Roman" w:eastAsia="仿宋" w:cs="Times New Roman"/>
          <w:sz w:val="21"/>
          <w:szCs w:val="21"/>
        </w:rPr>
      </w:pPr>
      <w:r>
        <w:rPr>
          <w:rFonts w:ascii="Times New Roman" w:hAnsi="Times New Roman" w:eastAsia="仿宋" w:cs="Times New Roman"/>
          <w:sz w:val="21"/>
          <w:szCs w:val="21"/>
        </w:rPr>
        <w:t>勘察时间：2024年</w:t>
      </w:r>
      <w:r>
        <w:rPr>
          <w:rFonts w:hint="eastAsia" w:ascii="Times New Roman" w:hAnsi="Times New Roman" w:eastAsia="仿宋" w:cs="Times New Roman"/>
          <w:sz w:val="21"/>
          <w:szCs w:val="21"/>
          <w:lang w:val="en-US" w:eastAsia="zh-CN"/>
        </w:rPr>
        <w:t>11</w:t>
      </w:r>
      <w:r>
        <w:rPr>
          <w:rFonts w:ascii="Times New Roman" w:hAnsi="Times New Roman" w:eastAsia="仿宋" w:cs="Times New Roman"/>
          <w:sz w:val="21"/>
          <w:szCs w:val="21"/>
        </w:rPr>
        <w:t xml:space="preserve">  月</w:t>
      </w:r>
      <w:r>
        <w:rPr>
          <w:rFonts w:hint="eastAsia" w:ascii="Times New Roman" w:hAnsi="Times New Roman" w:eastAsia="仿宋" w:cs="Times New Roman"/>
          <w:sz w:val="21"/>
          <w:szCs w:val="21"/>
          <w:lang w:val="en-US" w:eastAsia="zh-CN"/>
        </w:rPr>
        <w:t>9</w:t>
      </w:r>
      <w:r>
        <w:rPr>
          <w:rFonts w:ascii="Times New Roman" w:hAnsi="Times New Roman" w:eastAsia="仿宋" w:cs="Times New Roman"/>
          <w:sz w:val="21"/>
          <w:szCs w:val="21"/>
        </w:rPr>
        <w:t xml:space="preserve"> 日至2024年</w:t>
      </w:r>
      <w:r>
        <w:rPr>
          <w:rFonts w:hint="eastAsia" w:ascii="Times New Roman" w:hAnsi="Times New Roman" w:eastAsia="仿宋" w:cs="Times New Roman"/>
          <w:sz w:val="21"/>
          <w:szCs w:val="21"/>
          <w:lang w:val="en-US" w:eastAsia="zh-CN"/>
        </w:rPr>
        <w:t>11</w:t>
      </w:r>
      <w:r>
        <w:rPr>
          <w:rFonts w:ascii="Times New Roman" w:hAnsi="Times New Roman" w:eastAsia="仿宋" w:cs="Times New Roman"/>
          <w:sz w:val="21"/>
          <w:szCs w:val="21"/>
        </w:rPr>
        <w:t xml:space="preserve">  月 </w:t>
      </w:r>
      <w:r>
        <w:rPr>
          <w:rFonts w:hint="eastAsia" w:ascii="Times New Roman" w:hAnsi="Times New Roman" w:eastAsia="仿宋" w:cs="Times New Roman"/>
          <w:sz w:val="21"/>
          <w:szCs w:val="21"/>
          <w:lang w:val="en-US" w:eastAsia="zh-CN"/>
        </w:rPr>
        <w:t>18</w:t>
      </w:r>
      <w:r>
        <w:rPr>
          <w:rFonts w:ascii="Times New Roman" w:hAnsi="Times New Roman" w:eastAsia="仿宋" w:cs="Times New Roman"/>
          <w:sz w:val="21"/>
          <w:szCs w:val="21"/>
        </w:rPr>
        <w:t xml:space="preserve"> 日（除法定休息日外）上午9:00至11:00</w:t>
      </w:r>
    </w:p>
    <w:p w14:paraId="56061526">
      <w:pPr>
        <w:pStyle w:val="21"/>
        <w:shd w:val="clear" w:color="auto" w:fill="FFFFFF"/>
        <w:spacing w:before="0" w:beforeAutospacing="0" w:after="0" w:afterAutospacing="0"/>
        <w:jc w:val="both"/>
        <w:rPr>
          <w:rFonts w:ascii="Times New Roman" w:hAnsi="Times New Roman" w:eastAsia="仿宋" w:cs="Times New Roman"/>
          <w:sz w:val="21"/>
          <w:szCs w:val="21"/>
        </w:rPr>
      </w:pPr>
      <w:r>
        <w:rPr>
          <w:rFonts w:ascii="Times New Roman" w:hAnsi="Times New Roman" w:eastAsia="仿宋" w:cs="Times New Roman"/>
          <w:sz w:val="21"/>
          <w:szCs w:val="21"/>
        </w:rPr>
        <w:t>勘察现场负责人：张老师</w:t>
      </w:r>
    </w:p>
    <w:p w14:paraId="797AFB48">
      <w:pPr>
        <w:pStyle w:val="21"/>
        <w:shd w:val="clear" w:color="auto" w:fill="FFFFFF"/>
        <w:spacing w:before="0" w:beforeAutospacing="0" w:after="0" w:afterAutospacing="0"/>
        <w:jc w:val="both"/>
        <w:rPr>
          <w:rFonts w:ascii="Times New Roman" w:hAnsi="Times New Roman" w:eastAsia="仿宋" w:cs="Times New Roman"/>
          <w:sz w:val="21"/>
          <w:szCs w:val="21"/>
        </w:rPr>
      </w:pPr>
      <w:r>
        <w:rPr>
          <w:rFonts w:ascii="Times New Roman" w:hAnsi="Times New Roman" w:eastAsia="仿宋" w:cs="Times New Roman"/>
          <w:sz w:val="21"/>
          <w:szCs w:val="21"/>
        </w:rPr>
        <w:t>地址：汕头市新陵路22号</w:t>
      </w:r>
    </w:p>
    <w:p w14:paraId="28B7D3DB">
      <w:pPr>
        <w:pStyle w:val="21"/>
        <w:shd w:val="clear" w:color="auto" w:fill="FFFFFF"/>
        <w:spacing w:before="0" w:beforeAutospacing="0" w:after="0" w:afterAutospacing="0"/>
        <w:jc w:val="both"/>
        <w:rPr>
          <w:rFonts w:ascii="Times New Roman" w:hAnsi="Times New Roman" w:eastAsia="仿宋" w:cs="Times New Roman"/>
          <w:sz w:val="21"/>
          <w:szCs w:val="21"/>
        </w:rPr>
      </w:pPr>
      <w:r>
        <w:rPr>
          <w:rFonts w:ascii="Times New Roman" w:hAnsi="Times New Roman" w:eastAsia="仿宋" w:cs="Times New Roman"/>
          <w:sz w:val="21"/>
          <w:szCs w:val="21"/>
        </w:rPr>
        <w:t>联系电话：0754-88900533；0754-88900416</w:t>
      </w:r>
    </w:p>
    <w:p w14:paraId="3178BD7F">
      <w:pPr>
        <w:pStyle w:val="21"/>
        <w:shd w:val="clear" w:color="auto" w:fill="FFFFFF"/>
        <w:spacing w:before="0" w:beforeAutospacing="0" w:after="0" w:afterAutospacing="0"/>
        <w:jc w:val="both"/>
        <w:rPr>
          <w:rFonts w:ascii="Times New Roman" w:hAnsi="Times New Roman" w:eastAsia="仿宋" w:cs="Times New Roman"/>
          <w:sz w:val="21"/>
          <w:szCs w:val="21"/>
        </w:rPr>
      </w:pPr>
    </w:p>
    <w:p w14:paraId="25BD215D">
      <w:pPr>
        <w:rPr>
          <w:rFonts w:eastAsia="仿宋"/>
          <w:sz w:val="21"/>
          <w:szCs w:val="21"/>
        </w:rPr>
      </w:pPr>
      <w:r>
        <w:rPr>
          <w:rFonts w:eastAsia="仿宋"/>
          <w:sz w:val="21"/>
          <w:szCs w:val="21"/>
        </w:rPr>
        <w:t>2、回标截止时间、地点：投标书必须以密封加盖骑缝章的形式于2024年</w:t>
      </w:r>
      <w:r>
        <w:rPr>
          <w:rFonts w:hint="eastAsia" w:eastAsia="仿宋"/>
          <w:sz w:val="21"/>
          <w:szCs w:val="21"/>
          <w:lang w:val="en-US" w:eastAsia="zh-CN"/>
        </w:rPr>
        <w:t>11</w:t>
      </w:r>
      <w:r>
        <w:rPr>
          <w:rFonts w:eastAsia="仿宋"/>
          <w:sz w:val="21"/>
          <w:szCs w:val="21"/>
        </w:rPr>
        <w:t xml:space="preserve">  月 </w:t>
      </w:r>
      <w:r>
        <w:rPr>
          <w:rFonts w:hint="eastAsia" w:eastAsia="仿宋"/>
          <w:sz w:val="21"/>
          <w:szCs w:val="21"/>
          <w:lang w:val="en-US" w:eastAsia="zh-CN"/>
        </w:rPr>
        <w:t>20</w:t>
      </w:r>
      <w:r>
        <w:rPr>
          <w:rFonts w:eastAsia="仿宋"/>
          <w:sz w:val="21"/>
          <w:szCs w:val="21"/>
        </w:rPr>
        <w:t xml:space="preserve"> 日上午9:30前送达汕头大学医学院行政楼六楼设备科</w:t>
      </w:r>
    </w:p>
    <w:p w14:paraId="4F99FF53">
      <w:pPr>
        <w:kinsoku w:val="0"/>
        <w:topLinePunct/>
        <w:rPr>
          <w:rFonts w:eastAsia="仿宋"/>
          <w:bCs/>
          <w:iCs/>
          <w:sz w:val="21"/>
          <w:szCs w:val="21"/>
        </w:rPr>
      </w:pPr>
      <w:r>
        <w:rPr>
          <w:rFonts w:eastAsia="仿宋"/>
          <w:bCs/>
          <w:iCs/>
          <w:sz w:val="21"/>
          <w:szCs w:val="21"/>
        </w:rPr>
        <w:t>联系人：杨成瑜</w:t>
      </w:r>
    </w:p>
    <w:p w14:paraId="368186A9">
      <w:pPr>
        <w:kinsoku w:val="0"/>
        <w:topLinePunct/>
        <w:rPr>
          <w:rFonts w:eastAsia="仿宋"/>
          <w:bCs/>
          <w:iCs/>
          <w:sz w:val="21"/>
          <w:szCs w:val="21"/>
        </w:rPr>
      </w:pPr>
      <w:r>
        <w:rPr>
          <w:rFonts w:eastAsia="仿宋"/>
          <w:bCs/>
          <w:iCs/>
          <w:sz w:val="21"/>
          <w:szCs w:val="21"/>
        </w:rPr>
        <w:t>联系电话：88900477</w:t>
      </w:r>
    </w:p>
    <w:p w14:paraId="2B6CE94A">
      <w:pPr>
        <w:kinsoku w:val="0"/>
        <w:topLinePunct/>
        <w:rPr>
          <w:rFonts w:eastAsia="仿宋"/>
          <w:b/>
          <w:sz w:val="21"/>
        </w:rPr>
      </w:pPr>
      <w:r>
        <w:rPr>
          <w:rFonts w:eastAsia="仿宋"/>
          <w:b/>
          <w:sz w:val="21"/>
        </w:rPr>
        <w:t>五、评（议）标原则</w:t>
      </w:r>
    </w:p>
    <w:p w14:paraId="778772CB">
      <w:pPr>
        <w:pStyle w:val="18"/>
        <w:tabs>
          <w:tab w:val="left" w:pos="-166"/>
        </w:tabs>
        <w:kinsoku w:val="0"/>
        <w:topLinePunct/>
        <w:ind w:left="498" w:leftChars="150" w:firstLine="0"/>
        <w:rPr>
          <w:rFonts w:ascii="Times New Roman" w:hAnsi="Times New Roman" w:eastAsia="仿宋"/>
          <w:sz w:val="18"/>
        </w:rPr>
      </w:pPr>
      <w:r>
        <w:rPr>
          <w:rFonts w:ascii="Times New Roman" w:hAnsi="Times New Roman" w:eastAsia="仿宋"/>
          <w:sz w:val="18"/>
        </w:rPr>
        <w:t>1.争取最优的性能价格比，不一定接受最低报价，不接受不符合招标书要求的投标书。</w:t>
      </w:r>
    </w:p>
    <w:p w14:paraId="4B1DDED7">
      <w:pPr>
        <w:pStyle w:val="18"/>
        <w:tabs>
          <w:tab w:val="left" w:pos="-166"/>
        </w:tabs>
        <w:kinsoku w:val="0"/>
        <w:topLinePunct/>
        <w:ind w:left="498" w:leftChars="150" w:firstLine="0"/>
        <w:rPr>
          <w:rFonts w:hint="eastAsia" w:ascii="Times New Roman" w:hAnsi="Times New Roman" w:eastAsia="仿宋"/>
          <w:sz w:val="18"/>
          <w:lang w:val="en-US" w:eastAsia="zh-CN"/>
        </w:rPr>
      </w:pPr>
      <w:r>
        <w:rPr>
          <w:rFonts w:hint="eastAsia" w:ascii="Times New Roman" w:hAnsi="Times New Roman" w:eastAsia="仿宋"/>
          <w:sz w:val="18"/>
          <w:lang w:val="en-US" w:eastAsia="zh-CN"/>
        </w:rPr>
        <w:t>2.满足所有服务要求优先选择最低报价。</w:t>
      </w:r>
    </w:p>
    <w:p w14:paraId="592EC4A8">
      <w:pPr>
        <w:kinsoku w:val="0"/>
        <w:topLinePunct/>
        <w:rPr>
          <w:rFonts w:eastAsia="仿宋"/>
          <w:b/>
          <w:sz w:val="21"/>
        </w:rPr>
      </w:pPr>
    </w:p>
    <w:p w14:paraId="6DF4D59F">
      <w:pPr>
        <w:kinsoku w:val="0"/>
        <w:topLinePunct/>
        <w:rPr>
          <w:rFonts w:eastAsia="仿宋"/>
          <w:b/>
          <w:sz w:val="21"/>
        </w:rPr>
      </w:pPr>
      <w:r>
        <w:rPr>
          <w:rFonts w:eastAsia="仿宋"/>
          <w:b/>
          <w:sz w:val="21"/>
        </w:rPr>
        <w:t>六、开标、评标、定标</w:t>
      </w:r>
    </w:p>
    <w:p w14:paraId="0D56BEF1">
      <w:pPr>
        <w:numPr>
          <w:ilvl w:val="0"/>
          <w:numId w:val="7"/>
        </w:numPr>
        <w:tabs>
          <w:tab w:val="left" w:pos="0"/>
          <w:tab w:val="clear" w:pos="425"/>
        </w:tabs>
        <w:kinsoku w:val="0"/>
        <w:topLinePunct/>
        <w:ind w:left="830" w:firstLine="0"/>
        <w:rPr>
          <w:rFonts w:eastAsia="仿宋"/>
          <w:sz w:val="18"/>
        </w:rPr>
      </w:pPr>
      <w:r>
        <w:rPr>
          <w:rFonts w:eastAsia="仿宋"/>
          <w:sz w:val="18"/>
        </w:rPr>
        <w:t>招标人将组织公开开标,必要时通知投标人现场答辩。</w:t>
      </w:r>
    </w:p>
    <w:p w14:paraId="3D218B7F">
      <w:pPr>
        <w:numPr>
          <w:ilvl w:val="0"/>
          <w:numId w:val="7"/>
        </w:numPr>
        <w:tabs>
          <w:tab w:val="left" w:pos="0"/>
          <w:tab w:val="clear" w:pos="425"/>
        </w:tabs>
        <w:kinsoku w:val="0"/>
        <w:topLinePunct/>
        <w:ind w:left="830" w:firstLine="0"/>
        <w:rPr>
          <w:rFonts w:eastAsia="仿宋"/>
          <w:sz w:val="18"/>
        </w:rPr>
      </w:pPr>
      <w:r>
        <w:rPr>
          <w:rFonts w:eastAsia="仿宋"/>
          <w:sz w:val="18"/>
        </w:rPr>
        <w:t>招标人将仅对确认为符合招标文件要求的投标进行评价和比较。</w:t>
      </w:r>
    </w:p>
    <w:p w14:paraId="798EA71E">
      <w:pPr>
        <w:numPr>
          <w:ilvl w:val="0"/>
          <w:numId w:val="7"/>
        </w:numPr>
        <w:tabs>
          <w:tab w:val="left" w:pos="0"/>
          <w:tab w:val="clear" w:pos="425"/>
        </w:tabs>
        <w:kinsoku w:val="0"/>
        <w:topLinePunct/>
        <w:ind w:left="830" w:firstLine="0"/>
        <w:rPr>
          <w:rFonts w:eastAsia="仿宋"/>
          <w:sz w:val="18"/>
        </w:rPr>
      </w:pPr>
      <w:r>
        <w:rPr>
          <w:rFonts w:eastAsia="仿宋"/>
          <w:sz w:val="18"/>
        </w:rPr>
        <w:t>合同将授予符合招标文件条件并对买方最为有利的投标人，招标人没有义务必须接受最低报价的投标。</w:t>
      </w:r>
    </w:p>
    <w:p w14:paraId="56B3EF9B">
      <w:pPr>
        <w:numPr>
          <w:ilvl w:val="0"/>
          <w:numId w:val="7"/>
        </w:numPr>
        <w:tabs>
          <w:tab w:val="left" w:pos="0"/>
          <w:tab w:val="clear" w:pos="425"/>
        </w:tabs>
        <w:kinsoku w:val="0"/>
        <w:topLinePunct/>
        <w:ind w:left="830" w:firstLine="0"/>
        <w:rPr>
          <w:rFonts w:eastAsia="仿宋"/>
          <w:sz w:val="18"/>
        </w:rPr>
      </w:pPr>
      <w:r>
        <w:rPr>
          <w:rFonts w:eastAsia="仿宋"/>
          <w:sz w:val="18"/>
        </w:rPr>
        <w:t>招标人有权在定标以前拒绝任何或全部投标，对由此造成对投标人的影响不负任何责任，同时对此不做任何解释。</w:t>
      </w:r>
    </w:p>
    <w:p w14:paraId="7BADF97B">
      <w:pPr>
        <w:numPr>
          <w:ilvl w:val="0"/>
          <w:numId w:val="7"/>
        </w:numPr>
        <w:tabs>
          <w:tab w:val="left" w:pos="0"/>
          <w:tab w:val="clear" w:pos="425"/>
        </w:tabs>
        <w:kinsoku w:val="0"/>
        <w:topLinePunct/>
        <w:ind w:left="830" w:firstLine="0"/>
        <w:rPr>
          <w:rFonts w:eastAsia="仿宋"/>
          <w:sz w:val="18"/>
        </w:rPr>
      </w:pPr>
      <w:r>
        <w:rPr>
          <w:rFonts w:eastAsia="仿宋"/>
          <w:sz w:val="18"/>
        </w:rPr>
        <w:t>招标人可以接受投标货物中的任何一项、几项或全部，并有权在授予合同时改变订货的数量。</w:t>
      </w:r>
    </w:p>
    <w:p w14:paraId="2E684465">
      <w:pPr>
        <w:kinsoku w:val="0"/>
        <w:topLinePunct/>
        <w:ind w:left="851"/>
        <w:rPr>
          <w:rFonts w:eastAsia="仿宋"/>
          <w:b/>
          <w:sz w:val="21"/>
        </w:rPr>
      </w:pPr>
      <w:r>
        <w:rPr>
          <w:rFonts w:eastAsia="仿宋"/>
          <w:b/>
          <w:sz w:val="21"/>
        </w:rPr>
        <w:t>七、评标过程的保密性</w:t>
      </w:r>
    </w:p>
    <w:p w14:paraId="51EBE949">
      <w:pPr>
        <w:numPr>
          <w:ilvl w:val="0"/>
          <w:numId w:val="8"/>
        </w:numPr>
        <w:tabs>
          <w:tab w:val="left" w:pos="0"/>
          <w:tab w:val="clear" w:pos="425"/>
        </w:tabs>
        <w:kinsoku w:val="0"/>
        <w:topLinePunct/>
        <w:ind w:left="830" w:firstLine="0"/>
        <w:rPr>
          <w:rFonts w:eastAsia="仿宋"/>
          <w:sz w:val="18"/>
        </w:rPr>
      </w:pPr>
      <w:r>
        <w:rPr>
          <w:rFonts w:eastAsia="仿宋"/>
          <w:sz w:val="18"/>
        </w:rPr>
        <w:t>公开开标后，直至向中标的投标人授予合同时止，凡与审查、澄清、评价和比较投标有关的资料以及授标意见等，均不得向投标人及与评标无关的其他人透露。</w:t>
      </w:r>
    </w:p>
    <w:p w14:paraId="25290B4A">
      <w:pPr>
        <w:numPr>
          <w:ilvl w:val="0"/>
          <w:numId w:val="8"/>
        </w:numPr>
        <w:tabs>
          <w:tab w:val="left" w:pos="0"/>
          <w:tab w:val="clear" w:pos="425"/>
        </w:tabs>
        <w:kinsoku w:val="0"/>
        <w:topLinePunct/>
        <w:ind w:left="830" w:firstLine="0"/>
        <w:rPr>
          <w:rFonts w:eastAsia="仿宋"/>
          <w:sz w:val="21"/>
        </w:rPr>
      </w:pPr>
      <w:r>
        <w:rPr>
          <w:rFonts w:eastAsia="仿宋"/>
          <w:sz w:val="18"/>
        </w:rPr>
        <w:t>在评标过程中，如果投标人试图在投标文件审查、澄清、比较及授予合同方面向买方施加任何影响，其投标将被拒绝。</w:t>
      </w:r>
    </w:p>
    <w:p w14:paraId="066A1AEF">
      <w:pPr>
        <w:kinsoku w:val="0"/>
        <w:topLinePunct/>
        <w:jc w:val="center"/>
        <w:rPr>
          <w:rFonts w:eastAsia="仿宋"/>
          <w:b/>
          <w:sz w:val="32"/>
        </w:rPr>
      </w:pPr>
      <w:r>
        <w:rPr>
          <w:rFonts w:eastAsia="仿宋"/>
          <w:b/>
          <w:sz w:val="32"/>
        </w:rPr>
        <w:t>第二部分  资格及技术规格要求和交货日期、地点等</w:t>
      </w:r>
    </w:p>
    <w:p w14:paraId="492D92BE">
      <w:pPr>
        <w:pStyle w:val="96"/>
        <w:ind w:firstLine="0" w:firstLineChars="0"/>
        <w:rPr>
          <w:rFonts w:ascii="Times New Roman" w:hAnsi="Times New Roman" w:eastAsia="仿宋"/>
          <w:sz w:val="24"/>
          <w:szCs w:val="24"/>
        </w:rPr>
      </w:pPr>
      <w:r>
        <w:rPr>
          <w:rFonts w:ascii="Times New Roman" w:hAnsi="Times New Roman" w:eastAsia="仿宋"/>
          <w:b/>
          <w:sz w:val="24"/>
          <w:szCs w:val="24"/>
        </w:rPr>
        <w:t>一，项目名称：</w:t>
      </w:r>
      <w:r>
        <w:rPr>
          <w:rFonts w:ascii="Times New Roman" w:hAnsi="Times New Roman" w:eastAsia="仿宋"/>
          <w:sz w:val="24"/>
          <w:szCs w:val="24"/>
        </w:rPr>
        <w:t xml:space="preserve"> </w:t>
      </w:r>
      <w:r>
        <w:rPr>
          <w:rFonts w:ascii="Times New Roman" w:hAnsi="Times New Roman" w:eastAsia="仿宋"/>
          <w:b/>
          <w:sz w:val="24"/>
          <w:szCs w:val="24"/>
        </w:rPr>
        <w:t>实验动物中心六楼中央空调维保项目</w:t>
      </w:r>
    </w:p>
    <w:p w14:paraId="614BFE9E">
      <w:pPr>
        <w:pStyle w:val="96"/>
        <w:ind w:firstLine="0" w:firstLineChars="0"/>
        <w:rPr>
          <w:rFonts w:ascii="Times New Roman" w:hAnsi="Times New Roman" w:eastAsia="仿宋"/>
          <w:sz w:val="24"/>
          <w:szCs w:val="24"/>
        </w:rPr>
      </w:pPr>
      <w:r>
        <w:rPr>
          <w:rFonts w:ascii="Times New Roman" w:hAnsi="Times New Roman" w:eastAsia="仿宋"/>
          <w:sz w:val="24"/>
          <w:szCs w:val="24"/>
        </w:rPr>
        <w:t xml:space="preserve">           预算：16.00万元                </w:t>
      </w:r>
    </w:p>
    <w:p w14:paraId="3CD7251A">
      <w:pPr>
        <w:pStyle w:val="96"/>
        <w:ind w:firstLine="0" w:firstLineChars="0"/>
        <w:rPr>
          <w:rFonts w:ascii="Times New Roman" w:hAnsi="Times New Roman" w:eastAsia="仿宋"/>
          <w:b/>
          <w:sz w:val="21"/>
          <w:szCs w:val="21"/>
        </w:rPr>
      </w:pPr>
      <w:r>
        <w:rPr>
          <w:rFonts w:ascii="Times New Roman" w:hAnsi="Times New Roman" w:eastAsia="仿宋"/>
          <w:b/>
          <w:sz w:val="24"/>
          <w:szCs w:val="24"/>
        </w:rPr>
        <w:t>二．招标项目内容：</w:t>
      </w:r>
    </w:p>
    <w:p w14:paraId="28B4B743">
      <w:pPr>
        <w:spacing w:line="360" w:lineRule="auto"/>
        <w:rPr>
          <w:rFonts w:eastAsia="仿宋"/>
          <w:b/>
          <w:sz w:val="24"/>
          <w:szCs w:val="24"/>
        </w:rPr>
      </w:pPr>
      <w:r>
        <w:rPr>
          <w:rFonts w:eastAsia="仿宋"/>
          <w:b/>
          <w:sz w:val="24"/>
          <w:szCs w:val="24"/>
        </w:rPr>
        <w:t>（一）维保目标</w:t>
      </w:r>
    </w:p>
    <w:p w14:paraId="0BF71E38">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rPr>
        <w:t>确保实</w:t>
      </w:r>
      <w:bookmarkStart w:id="0" w:name="OLE_LINK24"/>
      <w:bookmarkStart w:id="1" w:name="OLE_LINK23"/>
      <w:r>
        <w:rPr>
          <w:rFonts w:ascii="Times New Roman" w:hAnsi="Times New Roman" w:eastAsia="仿宋"/>
          <w:sz w:val="24"/>
          <w:szCs w:val="24"/>
        </w:rPr>
        <w:t>验动物中心动物房温度、湿度、压力差、噪音等参数符合GB14925-20</w:t>
      </w:r>
      <w:bookmarkEnd w:id="0"/>
      <w:bookmarkEnd w:id="1"/>
      <w:r>
        <w:rPr>
          <w:rFonts w:ascii="Times New Roman" w:hAnsi="Times New Roman" w:eastAsia="仿宋"/>
          <w:sz w:val="24"/>
          <w:szCs w:val="24"/>
        </w:rPr>
        <w:t>23实验动物环境要求，（温度20-26℃</w:t>
      </w:r>
      <w:bookmarkStart w:id="2" w:name="OLE_LINK1"/>
      <w:bookmarkStart w:id="3" w:name="OLE_LINK2"/>
      <w:bookmarkStart w:id="4" w:name="OLE_LINK3"/>
      <w:r>
        <w:rPr>
          <w:rFonts w:ascii="Times New Roman" w:hAnsi="Times New Roman" w:eastAsia="仿宋"/>
          <w:sz w:val="24"/>
          <w:szCs w:val="24"/>
        </w:rPr>
        <w:t>，相对湿度</w:t>
      </w:r>
      <w:bookmarkEnd w:id="2"/>
      <w:bookmarkEnd w:id="3"/>
      <w:bookmarkEnd w:id="4"/>
      <w:r>
        <w:rPr>
          <w:rFonts w:ascii="Times New Roman" w:hAnsi="Times New Roman" w:eastAsia="仿宋"/>
          <w:sz w:val="24"/>
          <w:szCs w:val="24"/>
        </w:rPr>
        <w:t>30-70﹪、并维持正常的区间压力差、噪音</w:t>
      </w:r>
      <w:r>
        <w:rPr>
          <w:rFonts w:hint="eastAsia" w:ascii="宋体" w:hAnsi="宋体" w:eastAsia="宋体" w:cs="宋体"/>
          <w:sz w:val="24"/>
          <w:szCs w:val="24"/>
        </w:rPr>
        <w:t>≦</w:t>
      </w:r>
      <w:r>
        <w:rPr>
          <w:rFonts w:ascii="Times New Roman" w:hAnsi="Times New Roman" w:eastAsia="仿宋"/>
          <w:sz w:val="24"/>
          <w:szCs w:val="24"/>
        </w:rPr>
        <w:t>60分贝)。</w:t>
      </w:r>
    </w:p>
    <w:p w14:paraId="145E6474">
      <w:pPr>
        <w:spacing w:line="360" w:lineRule="auto"/>
        <w:rPr>
          <w:rFonts w:eastAsia="仿宋"/>
          <w:b/>
          <w:sz w:val="24"/>
          <w:szCs w:val="24"/>
        </w:rPr>
      </w:pPr>
      <w:r>
        <w:rPr>
          <w:rFonts w:eastAsia="仿宋"/>
          <w:b/>
          <w:sz w:val="24"/>
          <w:szCs w:val="24"/>
        </w:rPr>
        <w:t>（二）资质条件</w:t>
      </w:r>
    </w:p>
    <w:p w14:paraId="5A648CA6">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rPr>
        <w:t>1. 投标时须提交有效营业执照，经营范围应包括空调制冷设备的安装、维修、维护及中央空调系统的水质处理；</w:t>
      </w:r>
    </w:p>
    <w:p w14:paraId="00D406AB">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rPr>
        <w:t>2. 投标人能独立完成整个项目，本次招标不接受联合体投标；</w:t>
      </w:r>
    </w:p>
    <w:p w14:paraId="11BECFFD">
      <w:pPr>
        <w:spacing w:line="360" w:lineRule="auto"/>
        <w:rPr>
          <w:rFonts w:eastAsia="仿宋"/>
          <w:sz w:val="24"/>
          <w:szCs w:val="24"/>
        </w:rPr>
      </w:pPr>
      <w:r>
        <w:rPr>
          <w:rFonts w:eastAsia="仿宋"/>
          <w:sz w:val="24"/>
          <w:szCs w:val="24"/>
        </w:rPr>
        <w:t>3. 投标人应具有履行合同所必需专业技术能力，须提供“制冷设备维修工”、 “制冷与空调设备安装修理作业”人员资格证书，并提供人员在本公司购买社保的证明；</w:t>
      </w:r>
    </w:p>
    <w:p w14:paraId="326CE634">
      <w:pPr>
        <w:pStyle w:val="96"/>
        <w:spacing w:after="0" w:line="360" w:lineRule="auto"/>
        <w:ind w:firstLine="0" w:firstLineChars="0"/>
        <w:jc w:val="both"/>
        <w:rPr>
          <w:rFonts w:ascii="Times New Roman" w:hAnsi="Times New Roman" w:eastAsia="仿宋"/>
          <w:b/>
          <w:sz w:val="24"/>
          <w:szCs w:val="24"/>
        </w:rPr>
      </w:pPr>
      <w:r>
        <w:rPr>
          <w:rFonts w:ascii="Times New Roman" w:hAnsi="Times New Roman" w:eastAsia="仿宋"/>
          <w:b/>
          <w:sz w:val="24"/>
          <w:szCs w:val="24"/>
        </w:rPr>
        <w:t>（三）具体维保内容：</w:t>
      </w:r>
    </w:p>
    <w:p w14:paraId="52B2A1BA">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rPr>
        <w:t xml:space="preserve">1. </w:t>
      </w:r>
      <w:r>
        <w:rPr>
          <w:rFonts w:ascii="Times New Roman" w:hAnsi="Times New Roman" w:eastAsia="仿宋"/>
          <w:sz w:val="24"/>
          <w:szCs w:val="24"/>
          <w:shd w:val="clear" w:color="auto" w:fill="FFFFFF"/>
        </w:rPr>
        <w:t>每月清洗初效过滤器一次，调校进风量及各个区间压力差，以使达国标要求。需额外配置</w:t>
      </w:r>
      <w:r>
        <w:rPr>
          <w:rFonts w:ascii="Times New Roman" w:hAnsi="Times New Roman" w:eastAsia="仿宋"/>
          <w:sz w:val="24"/>
          <w:szCs w:val="24"/>
        </w:rPr>
        <w:t>机组初效过滤器共24块，以便清洗更换，大小尺寸现场度量；</w:t>
      </w:r>
    </w:p>
    <w:p w14:paraId="49C09571">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rPr>
        <w:t>2. 每季度更换一次墙体初效过滤袋。墙体初效过滤袋大约15平方米，数量自行配置，大小尺寸现场度量。</w:t>
      </w:r>
    </w:p>
    <w:p w14:paraId="232EAB05">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shd w:val="clear" w:color="auto" w:fill="FFFFFF"/>
        </w:rPr>
        <w:t>3. 更换一次亚高效过滤器，共</w:t>
      </w:r>
      <w:r>
        <w:rPr>
          <w:rFonts w:ascii="Times New Roman" w:hAnsi="Times New Roman" w:eastAsia="仿宋"/>
          <w:sz w:val="24"/>
          <w:szCs w:val="24"/>
        </w:rPr>
        <w:t>24块亚高效过滤器，数量自行配置，大小尺寸现场度量；</w:t>
      </w:r>
    </w:p>
    <w:p w14:paraId="73B5F5F4">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shd w:val="clear" w:color="auto" w:fill="FFFFFF"/>
        </w:rPr>
        <w:t xml:space="preserve">4. </w:t>
      </w:r>
      <w:r>
        <w:rPr>
          <w:rFonts w:ascii="Times New Roman" w:hAnsi="Times New Roman" w:eastAsia="仿宋"/>
          <w:sz w:val="24"/>
          <w:szCs w:val="24"/>
        </w:rPr>
        <w:t>更换一次高效过滤器，共49套高效过滤器，数量自行配置，大小尺寸现场度量；</w:t>
      </w:r>
    </w:p>
    <w:p w14:paraId="6BF47267">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shd w:val="clear" w:color="auto" w:fill="FFFFFF"/>
        </w:rPr>
        <w:t>5. 每月清洗一次排风机过滤网，共四台排风机。需额外配置8块过滤网，</w:t>
      </w:r>
      <w:r>
        <w:rPr>
          <w:rFonts w:ascii="Times New Roman" w:hAnsi="Times New Roman" w:eastAsia="仿宋"/>
          <w:sz w:val="24"/>
          <w:szCs w:val="24"/>
        </w:rPr>
        <w:t>以便清洗更换，大小尺寸现场度量；</w:t>
      </w:r>
    </w:p>
    <w:p w14:paraId="2DA259B8">
      <w:pPr>
        <w:pStyle w:val="96"/>
        <w:spacing w:after="0" w:line="360" w:lineRule="auto"/>
        <w:ind w:firstLine="0" w:firstLineChars="0"/>
        <w:jc w:val="both"/>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6. 更换一次空调机组压缩机机油（三台机组），机油型号需与压缩机匹配；</w:t>
      </w:r>
    </w:p>
    <w:p w14:paraId="753E40C0">
      <w:pPr>
        <w:pStyle w:val="96"/>
        <w:spacing w:after="0" w:line="360" w:lineRule="auto"/>
        <w:ind w:firstLine="0" w:firstLineChars="0"/>
        <w:jc w:val="both"/>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7. 每季度清洗室外机散热机组；</w:t>
      </w:r>
    </w:p>
    <w:p w14:paraId="5E41294B">
      <w:pPr>
        <w:pStyle w:val="96"/>
        <w:spacing w:after="0" w:line="360" w:lineRule="auto"/>
        <w:ind w:firstLine="0" w:firstLineChars="0"/>
        <w:jc w:val="both"/>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8. 1号主机/2号主机(吉荣风冷洁净式恒温恒湿空调机组HF141NJX”)冷媒系统执行一次深度整理维护，循环管道增加安装多组可方便拆装干燥过滤器，并多次采用氮气吹扫洁净连接内外机冷媒系统（含内机蒸发器外机冷疑器）的铜管内壁污染物，多次更换冷媒及冷冻油等维护项目，确保系统平稳正常运行，符合各项机组运行参数要求，执行项目如下：</w:t>
      </w:r>
    </w:p>
    <w:p w14:paraId="6C4C9CA7">
      <w:pPr>
        <w:pStyle w:val="96"/>
        <w:spacing w:after="0" w:line="360" w:lineRule="auto"/>
        <w:ind w:left="166" w:leftChars="50" w:firstLine="0" w:firstLineChars="0"/>
        <w:jc w:val="both"/>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a、安装连接室内外机冷媒系统铜阀门、连接铜管及多套方便可拆装干燥过滤器；</w:t>
      </w:r>
    </w:p>
    <w:p w14:paraId="4A1FAD5B">
      <w:pPr>
        <w:pStyle w:val="96"/>
        <w:spacing w:after="0" w:line="360" w:lineRule="auto"/>
        <w:ind w:left="166" w:leftChars="50" w:firstLine="0" w:firstLineChars="0"/>
        <w:jc w:val="both"/>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b、采用氮气执行对主机连接外机冷媒系统内壁进行多次吹扫除黑杂质及污染物   （注：1台主机连接3台室外机）;</w:t>
      </w:r>
    </w:p>
    <w:p w14:paraId="11E6E280">
      <w:pPr>
        <w:pStyle w:val="96"/>
        <w:spacing w:after="0" w:line="360" w:lineRule="auto"/>
        <w:ind w:left="166" w:leftChars="50" w:firstLine="0" w:firstLineChars="0"/>
        <w:jc w:val="both"/>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 xml:space="preserve">c、更换3次（1号+2号主机压缩机机油）“吉荣风冷洁净式恒温恒湿空调机组HF141NJX” </w:t>
      </w:r>
    </w:p>
    <w:p w14:paraId="6B5D3F59">
      <w:pPr>
        <w:pStyle w:val="96"/>
        <w:spacing w:after="0" w:line="360" w:lineRule="auto"/>
        <w:ind w:left="332" w:leftChars="100" w:firstLine="0" w:firstLineChars="0"/>
        <w:jc w:val="both"/>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 xml:space="preserve">d、更换3次(1号+2号含主机整套系统冷媒)“吉荣风冷洁净式恒温恒湿空调机组HF141NJX” </w:t>
      </w:r>
    </w:p>
    <w:p w14:paraId="18DBC623">
      <w:pPr>
        <w:pStyle w:val="96"/>
        <w:spacing w:after="0" w:line="360" w:lineRule="auto"/>
        <w:ind w:firstLine="0" w:firstLineChars="0"/>
        <w:jc w:val="both"/>
        <w:rPr>
          <w:rFonts w:ascii="Times New Roman" w:hAnsi="Times New Roman" w:eastAsia="仿宋"/>
          <w:sz w:val="24"/>
          <w:szCs w:val="24"/>
        </w:rPr>
      </w:pPr>
      <w:r>
        <w:rPr>
          <w:rFonts w:ascii="Times New Roman" w:hAnsi="Times New Roman" w:eastAsia="仿宋"/>
          <w:sz w:val="24"/>
          <w:szCs w:val="24"/>
          <w:shd w:val="clear" w:color="auto" w:fill="FFFFFF"/>
        </w:rPr>
        <w:t>9. 保养维护期间，执行《中央空调机组全天候运行规范的维护保养制度》，实行日检查各项运行参数制度，发现问题，及时处理，消除隐患，例行定期逐台检修维护，确保系统平稳正常运行，符合各项机组运行参数要求，例行检查项目如下：</w:t>
      </w:r>
    </w:p>
    <w:p w14:paraId="56238652">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a、检测及收紧所有马达电源端子；</w:t>
      </w:r>
    </w:p>
    <w:p w14:paraId="28098AD8">
      <w:pPr>
        <w:overflowPunct w:val="0"/>
        <w:autoSpaceDE w:val="0"/>
        <w:autoSpaceDN w:val="0"/>
        <w:spacing w:line="360" w:lineRule="auto"/>
        <w:textAlignment w:val="top"/>
        <w:outlineLvl w:val="0"/>
        <w:rPr>
          <w:rFonts w:eastAsia="仿宋"/>
          <w:sz w:val="24"/>
          <w:szCs w:val="24"/>
          <w:shd w:val="clear" w:color="auto" w:fill="FFFFFF"/>
        </w:rPr>
      </w:pPr>
      <w:r>
        <w:rPr>
          <w:rFonts w:eastAsia="仿宋"/>
          <w:sz w:val="24"/>
          <w:szCs w:val="24"/>
          <w:shd w:val="clear" w:color="auto" w:fill="FFFFFF"/>
        </w:rPr>
        <w:t>b、对机组等电气线路及电子元件进行检查；</w:t>
      </w:r>
    </w:p>
    <w:p w14:paraId="6336C663">
      <w:pPr>
        <w:overflowPunct w:val="0"/>
        <w:autoSpaceDE w:val="0"/>
        <w:autoSpaceDN w:val="0"/>
        <w:spacing w:line="360" w:lineRule="auto"/>
        <w:textAlignment w:val="top"/>
        <w:outlineLvl w:val="0"/>
        <w:rPr>
          <w:rFonts w:eastAsia="仿宋"/>
          <w:sz w:val="24"/>
          <w:szCs w:val="24"/>
          <w:shd w:val="clear" w:color="auto" w:fill="FFFFFF"/>
        </w:rPr>
      </w:pPr>
      <w:r>
        <w:rPr>
          <w:rFonts w:eastAsia="仿宋"/>
          <w:sz w:val="24"/>
          <w:szCs w:val="24"/>
          <w:shd w:val="clear" w:color="auto" w:fill="FFFFFF"/>
        </w:rPr>
        <w:t>c、检查风机电机皮带的松紧度，并做必要的校正，检查皮带有无松动或断裂；</w:t>
      </w:r>
    </w:p>
    <w:p w14:paraId="7F3EBD2B">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d、检测各接触器线路端子，保护性的处理各接触接点；</w:t>
      </w:r>
    </w:p>
    <w:p w14:paraId="0A8826FA">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e、对马达启动箱除垢并进行保护处理；</w:t>
      </w:r>
    </w:p>
    <w:p w14:paraId="3F0D7BC3">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f、检测油控制传感器是否正常；检测冷媒饱和温度传感器；</w:t>
      </w:r>
    </w:p>
    <w:p w14:paraId="4F0DA842">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g、检测冷媒饱和压力传感器；</w:t>
      </w:r>
    </w:p>
    <w:p w14:paraId="1F9901B9">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h、检查机冷媒滤器的过滤情况；</w:t>
      </w:r>
    </w:p>
    <w:p w14:paraId="44C8A403">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i、检测机组运行之温度计及压力表各参数是否正常；</w:t>
      </w:r>
    </w:p>
    <w:p w14:paraId="502FBBC0">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j、检查轴承运行情况；</w:t>
      </w:r>
    </w:p>
    <w:p w14:paraId="1604B4B7">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k、检查冷却机组风扇运转有无异常声音；散热器是否运行正常</w:t>
      </w:r>
    </w:p>
    <w:p w14:paraId="3A125902">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l、检查控制电箱指示灯、交流接触器、继电器、空气开关、过载保护器工作情况，检查PLC模块程序的运行情况,检查等电位控制信号,出现不良现象及时维护更换；</w:t>
      </w:r>
    </w:p>
    <w:p w14:paraId="30356CE8">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m、检查机组电加热、电除湿系统控制是否正常,特别重点检查电加热管的对地绝缘电阻参数是否符合标准，电加热管接线端子接触是否良好，如发现不符合参数标准和要求的，要及时更换，消除不安全隐患。</w:t>
      </w:r>
    </w:p>
    <w:p w14:paraId="4F5269F7">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n、检查各控制回路电路的工作情况；</w:t>
      </w:r>
    </w:p>
    <w:p w14:paraId="12D0359C">
      <w:pPr>
        <w:overflowPunct w:val="0"/>
        <w:autoSpaceDE w:val="0"/>
        <w:autoSpaceDN w:val="0"/>
        <w:spacing w:line="360" w:lineRule="auto"/>
        <w:textAlignment w:val="top"/>
        <w:outlineLvl w:val="0"/>
        <w:rPr>
          <w:rFonts w:eastAsia="仿宋"/>
          <w:sz w:val="24"/>
          <w:szCs w:val="24"/>
        </w:rPr>
      </w:pPr>
      <w:r>
        <w:rPr>
          <w:rFonts w:eastAsia="仿宋"/>
          <w:sz w:val="24"/>
          <w:szCs w:val="24"/>
          <w:shd w:val="clear" w:color="auto" w:fill="FFFFFF"/>
        </w:rPr>
        <w:t>o、更换、添加空调机组电机机组润滑油脂；</w:t>
      </w:r>
    </w:p>
    <w:p w14:paraId="0806A730">
      <w:pPr>
        <w:spacing w:line="360" w:lineRule="auto"/>
        <w:rPr>
          <w:rFonts w:eastAsia="仿宋"/>
          <w:b/>
          <w:sz w:val="24"/>
          <w:szCs w:val="24"/>
        </w:rPr>
      </w:pPr>
      <w:r>
        <w:rPr>
          <w:rFonts w:eastAsia="仿宋"/>
          <w:b/>
          <w:sz w:val="24"/>
          <w:szCs w:val="24"/>
        </w:rPr>
        <w:t>（四）六楼主要维保设备</w:t>
      </w:r>
    </w:p>
    <w:p w14:paraId="1B7CF43E">
      <w:pPr>
        <w:spacing w:line="360" w:lineRule="auto"/>
        <w:rPr>
          <w:rFonts w:eastAsia="仿宋"/>
          <w:sz w:val="24"/>
          <w:szCs w:val="24"/>
        </w:rPr>
      </w:pPr>
      <w:r>
        <w:rPr>
          <w:rFonts w:eastAsia="仿宋"/>
          <w:sz w:val="24"/>
          <w:szCs w:val="24"/>
        </w:rPr>
        <w:t>1. 吉荣风冷洁净式恒温恒湿空调机组HF141NJX三台套；</w:t>
      </w:r>
    </w:p>
    <w:p w14:paraId="48A0F90F">
      <w:pPr>
        <w:spacing w:line="360" w:lineRule="auto"/>
        <w:rPr>
          <w:rFonts w:eastAsia="仿宋"/>
          <w:sz w:val="24"/>
          <w:szCs w:val="24"/>
        </w:rPr>
      </w:pPr>
      <w:r>
        <w:rPr>
          <w:rFonts w:eastAsia="仿宋"/>
          <w:sz w:val="24"/>
          <w:szCs w:val="24"/>
        </w:rPr>
        <w:t>2. 六台室外机散热片、风叶定期清洗，每月检修一次；</w:t>
      </w:r>
    </w:p>
    <w:p w14:paraId="0692610F">
      <w:pPr>
        <w:spacing w:line="360" w:lineRule="auto"/>
        <w:rPr>
          <w:rFonts w:eastAsia="仿宋"/>
          <w:sz w:val="24"/>
          <w:szCs w:val="24"/>
        </w:rPr>
      </w:pPr>
      <w:r>
        <w:rPr>
          <w:rFonts w:eastAsia="仿宋"/>
          <w:sz w:val="24"/>
          <w:szCs w:val="24"/>
        </w:rPr>
        <w:t>3. 四台排风机定期检查维护，每月检修一次；</w:t>
      </w:r>
    </w:p>
    <w:p w14:paraId="49E9D53D">
      <w:pPr>
        <w:spacing w:line="360" w:lineRule="auto"/>
        <w:rPr>
          <w:rFonts w:eastAsia="仿宋"/>
          <w:sz w:val="24"/>
          <w:szCs w:val="24"/>
        </w:rPr>
      </w:pPr>
      <w:r>
        <w:rPr>
          <w:rFonts w:eastAsia="仿宋"/>
          <w:sz w:val="24"/>
          <w:szCs w:val="24"/>
        </w:rPr>
        <w:t>4. 三台室内主机定期检查保养（包括雪种检查、制冷管道检查等）；</w:t>
      </w:r>
    </w:p>
    <w:p w14:paraId="4EA67512">
      <w:pPr>
        <w:spacing w:line="360" w:lineRule="auto"/>
        <w:rPr>
          <w:rFonts w:eastAsia="仿宋"/>
          <w:sz w:val="24"/>
          <w:szCs w:val="24"/>
        </w:rPr>
      </w:pPr>
      <w:r>
        <w:rPr>
          <w:rFonts w:eastAsia="仿宋"/>
          <w:sz w:val="24"/>
          <w:szCs w:val="24"/>
        </w:rPr>
        <w:t>5．三台加湿桶定期检查清洗，每两</w:t>
      </w:r>
      <w:bookmarkStart w:id="5" w:name="OLE_LINK52"/>
      <w:r>
        <w:rPr>
          <w:rFonts w:eastAsia="仿宋"/>
          <w:sz w:val="24"/>
          <w:szCs w:val="24"/>
        </w:rPr>
        <w:t>个月清洗一次</w:t>
      </w:r>
      <w:bookmarkEnd w:id="5"/>
      <w:r>
        <w:rPr>
          <w:rFonts w:eastAsia="仿宋"/>
          <w:sz w:val="24"/>
          <w:szCs w:val="24"/>
        </w:rPr>
        <w:t>；</w:t>
      </w:r>
    </w:p>
    <w:p w14:paraId="11823EB6">
      <w:pPr>
        <w:spacing w:line="360" w:lineRule="auto"/>
        <w:rPr>
          <w:rFonts w:eastAsia="仿宋"/>
          <w:b/>
          <w:sz w:val="24"/>
          <w:szCs w:val="24"/>
        </w:rPr>
      </w:pPr>
      <w:r>
        <w:rPr>
          <w:rFonts w:eastAsia="仿宋"/>
          <w:b/>
          <w:sz w:val="24"/>
          <w:szCs w:val="24"/>
        </w:rPr>
        <w:t>（五）关于维修保养所需零配件及耗材的约定</w:t>
      </w:r>
    </w:p>
    <w:p w14:paraId="0DE2054E">
      <w:pPr>
        <w:overflowPunct w:val="0"/>
        <w:autoSpaceDE w:val="0"/>
        <w:autoSpaceDN w:val="0"/>
        <w:spacing w:line="360" w:lineRule="auto"/>
        <w:textAlignment w:val="top"/>
        <w:outlineLvl w:val="0"/>
        <w:rPr>
          <w:rFonts w:eastAsia="仿宋"/>
          <w:sz w:val="24"/>
          <w:szCs w:val="24"/>
        </w:rPr>
      </w:pPr>
      <w:r>
        <w:rPr>
          <w:rFonts w:eastAsia="仿宋"/>
          <w:sz w:val="24"/>
          <w:szCs w:val="24"/>
        </w:rPr>
        <w:t>维修保养费包括所需零配件、人工费、耗材及税费等所有费用，实行定额包干。中标单位(乙方)要及时做好配件贮备（维保配件存放甲方仓库），因中标单位(乙方)没有及时做好配件贮备无法及时维护保养造成的后果由乙方负责；</w:t>
      </w:r>
    </w:p>
    <w:p w14:paraId="172AB0FB">
      <w:pPr>
        <w:spacing w:line="360" w:lineRule="auto"/>
        <w:rPr>
          <w:rFonts w:eastAsia="仿宋"/>
          <w:b/>
          <w:sz w:val="24"/>
          <w:szCs w:val="24"/>
        </w:rPr>
      </w:pPr>
      <w:bookmarkStart w:id="6" w:name="OLE_LINK32"/>
      <w:bookmarkStart w:id="7" w:name="OLE_LINK33"/>
      <w:r>
        <w:rPr>
          <w:rFonts w:eastAsia="仿宋"/>
          <w:b/>
          <w:sz w:val="24"/>
          <w:szCs w:val="24"/>
        </w:rPr>
        <w:t>（六）服务承诺</w:t>
      </w:r>
    </w:p>
    <w:p w14:paraId="3CACDAFD">
      <w:pPr>
        <w:spacing w:line="360" w:lineRule="auto"/>
        <w:rPr>
          <w:rFonts w:eastAsia="仿宋"/>
          <w:sz w:val="24"/>
          <w:szCs w:val="24"/>
        </w:rPr>
      </w:pPr>
      <w:r>
        <w:rPr>
          <w:rFonts w:eastAsia="仿宋"/>
          <w:sz w:val="24"/>
          <w:szCs w:val="24"/>
        </w:rPr>
        <w:t>1. 保养维护</w:t>
      </w:r>
      <w:bookmarkEnd w:id="6"/>
      <w:bookmarkEnd w:id="7"/>
      <w:r>
        <w:rPr>
          <w:rFonts w:eastAsia="仿宋"/>
          <w:sz w:val="24"/>
          <w:szCs w:val="24"/>
        </w:rPr>
        <w:t>期</w:t>
      </w:r>
      <w:bookmarkStart w:id="8" w:name="OLE_LINK42"/>
      <w:bookmarkStart w:id="9" w:name="OLE_LINK41"/>
      <w:r>
        <w:rPr>
          <w:rFonts w:eastAsia="仿宋"/>
          <w:sz w:val="24"/>
          <w:szCs w:val="24"/>
        </w:rPr>
        <w:t>间，严格执行《中央空调机组全天候运行规范的维护保养制度》，实行日检查机组系统各项参数制度，发现问题，及时处理，消除隐患，例行定期逐台检修维护，确保中央空调机组/送风/排风系统平稳正常运行，确保各项参数符合要求。</w:t>
      </w:r>
    </w:p>
    <w:p w14:paraId="0B21C5AE">
      <w:pPr>
        <w:spacing w:line="360" w:lineRule="auto"/>
        <w:rPr>
          <w:rFonts w:eastAsia="仿宋"/>
          <w:sz w:val="24"/>
          <w:szCs w:val="24"/>
        </w:rPr>
      </w:pPr>
      <w:r>
        <w:rPr>
          <w:rFonts w:eastAsia="仿宋"/>
          <w:sz w:val="24"/>
          <w:szCs w:val="24"/>
        </w:rPr>
        <w:t>2. 发现故障，及时修复；故障维修响应时间：≤1小时；恢复通风（制冷/加热）时间：≤3小时。除外力引起或其它不可抗拒因素</w:t>
      </w:r>
      <w:bookmarkEnd w:id="8"/>
      <w:bookmarkEnd w:id="9"/>
      <w:r>
        <w:rPr>
          <w:rFonts w:eastAsia="仿宋"/>
          <w:sz w:val="24"/>
          <w:szCs w:val="24"/>
        </w:rPr>
        <w:t>外，系统故障造成的后果由乙方负责；若恢复送风（制冷/加热）时间＞3小时视为违约，每违约一次，乙方需向甲方缴纳违约金，违约金按10%工程总款计算，违约金不超过30%工程</w:t>
      </w:r>
      <w:bookmarkStart w:id="10" w:name="OLE_LINK45"/>
      <w:bookmarkStart w:id="11" w:name="OLE_LINK46"/>
      <w:r>
        <w:rPr>
          <w:rFonts w:eastAsia="仿宋"/>
          <w:sz w:val="24"/>
          <w:szCs w:val="24"/>
        </w:rPr>
        <w:t>总款。</w:t>
      </w:r>
      <w:bookmarkEnd w:id="10"/>
      <w:bookmarkEnd w:id="11"/>
    </w:p>
    <w:p w14:paraId="6BB81CD5">
      <w:pPr>
        <w:spacing w:line="360" w:lineRule="auto"/>
        <w:rPr>
          <w:rFonts w:eastAsia="仿宋"/>
          <w:sz w:val="24"/>
          <w:szCs w:val="24"/>
        </w:rPr>
      </w:pPr>
      <w:r>
        <w:rPr>
          <w:rFonts w:eastAsia="仿宋"/>
          <w:sz w:val="24"/>
          <w:szCs w:val="24"/>
        </w:rPr>
        <w:t>特别条款：不论什么人中标，原维保人应无条件交出开机密码，有关设计图纸，并保证不再私自远程控制;</w:t>
      </w:r>
    </w:p>
    <w:p w14:paraId="20698C42">
      <w:pPr>
        <w:spacing w:line="360" w:lineRule="auto"/>
        <w:rPr>
          <w:rFonts w:eastAsia="仿宋"/>
          <w:b/>
          <w:sz w:val="24"/>
          <w:szCs w:val="24"/>
        </w:rPr>
      </w:pPr>
      <w:r>
        <w:rPr>
          <w:rFonts w:eastAsia="仿宋"/>
          <w:b/>
          <w:sz w:val="24"/>
          <w:szCs w:val="24"/>
        </w:rPr>
        <w:t>（七）在执行过程中有未尽事宜，双方协商解决。</w:t>
      </w:r>
    </w:p>
    <w:p w14:paraId="3667A3ED">
      <w:pPr>
        <w:overflowPunct w:val="0"/>
        <w:autoSpaceDE w:val="0"/>
        <w:autoSpaceDN w:val="0"/>
        <w:spacing w:after="360" w:line="360" w:lineRule="auto"/>
        <w:textAlignment w:val="top"/>
        <w:outlineLvl w:val="0"/>
        <w:rPr>
          <w:rFonts w:eastAsia="仿宋"/>
          <w:b/>
          <w:sz w:val="24"/>
          <w:szCs w:val="24"/>
          <w:shd w:val="clear" w:color="auto" w:fill="FFFFFF"/>
        </w:rPr>
      </w:pPr>
      <w:r>
        <w:rPr>
          <w:rFonts w:eastAsia="仿宋"/>
          <w:b/>
          <w:sz w:val="24"/>
          <w:szCs w:val="24"/>
        </w:rPr>
        <w:t>（八）维保时间：</w:t>
      </w:r>
      <w:r>
        <w:rPr>
          <w:rFonts w:eastAsia="仿宋"/>
          <w:b/>
          <w:sz w:val="24"/>
          <w:szCs w:val="24"/>
          <w:shd w:val="clear" w:color="auto" w:fill="FFFFFF"/>
        </w:rPr>
        <w:t>自双方合同签订起满一周年止。</w:t>
      </w:r>
    </w:p>
    <w:p w14:paraId="617AC0C7">
      <w:pPr>
        <w:ind w:left="498" w:leftChars="150"/>
        <w:rPr>
          <w:rFonts w:eastAsia="仿宋"/>
          <w:color w:val="000000"/>
          <w:sz w:val="21"/>
          <w:szCs w:val="21"/>
        </w:rPr>
      </w:pPr>
    </w:p>
    <w:p w14:paraId="6C6169D2">
      <w:pPr>
        <w:framePr w:hSpace="180" w:wrap="around" w:vAnchor="text" w:hAnchor="margin" w:y="605"/>
        <w:rPr>
          <w:rFonts w:eastAsia="仿宋"/>
        </w:rPr>
      </w:pPr>
      <w:r>
        <w:rPr>
          <w:rFonts w:eastAsia="仿宋"/>
          <w:sz w:val="24"/>
        </w:rPr>
        <w:t xml:space="preserve">   </w:t>
      </w:r>
    </w:p>
    <w:p w14:paraId="4BBDA30B">
      <w:pPr>
        <w:spacing w:line="360" w:lineRule="auto"/>
        <w:rPr>
          <w:rFonts w:eastAsia="仿宋"/>
          <w:b/>
          <w:sz w:val="24"/>
          <w:szCs w:val="24"/>
        </w:rPr>
      </w:pPr>
      <w:r>
        <w:rPr>
          <w:rFonts w:eastAsia="仿宋"/>
          <w:b/>
          <w:sz w:val="24"/>
          <w:szCs w:val="24"/>
        </w:rPr>
        <w:t>附则：</w:t>
      </w:r>
    </w:p>
    <w:p w14:paraId="05CF439D">
      <w:pPr>
        <w:spacing w:line="360" w:lineRule="auto"/>
        <w:rPr>
          <w:rFonts w:eastAsia="仿宋"/>
          <w:b/>
          <w:sz w:val="24"/>
          <w:szCs w:val="24"/>
          <w:shd w:val="clear" w:color="auto" w:fill="FFFFFF"/>
        </w:rPr>
      </w:pPr>
      <w:r>
        <w:rPr>
          <w:rFonts w:eastAsia="仿宋"/>
          <w:b/>
          <w:sz w:val="24"/>
          <w:szCs w:val="24"/>
          <w:shd w:val="clear" w:color="auto" w:fill="FFFFFF"/>
        </w:rPr>
        <w:t>1、投标前必须到现场勘查；</w:t>
      </w:r>
    </w:p>
    <w:p w14:paraId="7A4E3748">
      <w:pPr>
        <w:pStyle w:val="11"/>
        <w:kinsoku w:val="0"/>
        <w:topLinePunct/>
        <w:autoSpaceDE/>
        <w:autoSpaceDN/>
        <w:spacing w:line="240" w:lineRule="auto"/>
        <w:ind w:firstLine="292" w:firstLineChars="100"/>
        <w:rPr>
          <w:rFonts w:ascii="Times New Roman" w:eastAsia="仿宋"/>
          <w:sz w:val="21"/>
        </w:rPr>
      </w:pPr>
      <w:r>
        <w:rPr>
          <w:rFonts w:ascii="Times New Roman" w:eastAsia="仿宋"/>
          <w:b/>
          <w:sz w:val="24"/>
          <w:szCs w:val="24"/>
          <w:shd w:val="clear" w:color="auto" w:fill="FFFFFF"/>
        </w:rPr>
        <w:t>2、不允许联合体投标；</w:t>
      </w:r>
    </w:p>
    <w:p w14:paraId="10663092">
      <w:pPr>
        <w:kinsoku w:val="0"/>
        <w:topLinePunct/>
        <w:spacing w:line="340" w:lineRule="exact"/>
        <w:jc w:val="center"/>
        <w:rPr>
          <w:rFonts w:eastAsia="仿宋"/>
          <w:b/>
          <w:sz w:val="32"/>
        </w:rPr>
      </w:pPr>
    </w:p>
    <w:p w14:paraId="3683C111">
      <w:pPr>
        <w:kinsoku w:val="0"/>
        <w:topLinePunct/>
        <w:spacing w:line="340" w:lineRule="exact"/>
        <w:rPr>
          <w:rFonts w:eastAsia="仿宋"/>
          <w:b/>
          <w:sz w:val="32"/>
        </w:rPr>
      </w:pPr>
      <w:r>
        <w:rPr>
          <w:rFonts w:eastAsia="仿宋"/>
          <w:b/>
          <w:sz w:val="32"/>
        </w:rPr>
        <w:t>第三部分   合同样本</w:t>
      </w:r>
    </w:p>
    <w:p w14:paraId="090AC645">
      <w:pPr>
        <w:kinsoku w:val="0"/>
        <w:topLinePunct/>
        <w:spacing w:line="340" w:lineRule="exact"/>
        <w:jc w:val="center"/>
        <w:rPr>
          <w:rFonts w:eastAsia="仿宋"/>
          <w:sz w:val="24"/>
        </w:rPr>
      </w:pPr>
      <w:r>
        <w:rPr>
          <w:rFonts w:eastAsia="仿宋"/>
          <w:sz w:val="24"/>
        </w:rPr>
        <w:t xml:space="preserve">                     </w:t>
      </w:r>
    </w:p>
    <w:p w14:paraId="1FAD3E99">
      <w:pPr>
        <w:kinsoku w:val="0"/>
        <w:topLinePunct/>
        <w:spacing w:line="340" w:lineRule="exact"/>
        <w:jc w:val="center"/>
        <w:rPr>
          <w:rFonts w:eastAsia="仿宋"/>
          <w:sz w:val="24"/>
        </w:rPr>
      </w:pPr>
    </w:p>
    <w:p w14:paraId="46760906">
      <w:pPr>
        <w:kinsoku w:val="0"/>
        <w:topLinePunct/>
        <w:spacing w:line="340" w:lineRule="exact"/>
        <w:jc w:val="center"/>
        <w:rPr>
          <w:rFonts w:eastAsia="宋体"/>
          <w:b/>
          <w:sz w:val="32"/>
        </w:rPr>
      </w:pPr>
      <w:r>
        <w:rPr>
          <w:rFonts w:eastAsia="仿宋"/>
          <w:sz w:val="24"/>
        </w:rPr>
        <w:t xml:space="preserve">    </w:t>
      </w:r>
      <w:r>
        <w:rPr>
          <w:rFonts w:eastAsia="宋体"/>
          <w:b/>
          <w:sz w:val="32"/>
        </w:rPr>
        <w:t>汕头大学医学院</w:t>
      </w:r>
    </w:p>
    <w:p w14:paraId="7D771F8A">
      <w:pPr>
        <w:kinsoku w:val="0"/>
        <w:topLinePunct/>
        <w:spacing w:line="340" w:lineRule="exact"/>
        <w:jc w:val="center"/>
        <w:rPr>
          <w:rFonts w:eastAsia="宋体"/>
          <w:b/>
          <w:sz w:val="32"/>
        </w:rPr>
      </w:pPr>
      <w:r>
        <w:rPr>
          <w:rFonts w:eastAsia="宋体"/>
          <w:b/>
          <w:sz w:val="32"/>
          <w:u w:val="single"/>
        </w:rPr>
        <w:t>六楼实验动物中心中央空调系统维保项目合同书</w:t>
      </w:r>
    </w:p>
    <w:p w14:paraId="41090C07">
      <w:pPr>
        <w:kinsoku w:val="0"/>
        <w:topLinePunct/>
        <w:spacing w:line="340" w:lineRule="exact"/>
        <w:jc w:val="right"/>
        <w:rPr>
          <w:sz w:val="24"/>
        </w:rPr>
      </w:pPr>
      <w:r>
        <w:rPr>
          <w:sz w:val="24"/>
        </w:rPr>
        <w:t xml:space="preserve">                                     </w:t>
      </w:r>
    </w:p>
    <w:p w14:paraId="486C3C1C">
      <w:pPr>
        <w:kinsoku w:val="0"/>
        <w:topLinePunct/>
        <w:spacing w:line="276" w:lineRule="auto"/>
        <w:rPr>
          <w:rFonts w:eastAsia="仿宋"/>
          <w:sz w:val="21"/>
          <w:szCs w:val="21"/>
        </w:rPr>
      </w:pPr>
      <w:r>
        <w:rPr>
          <w:rFonts w:eastAsia="仿宋"/>
          <w:sz w:val="21"/>
          <w:szCs w:val="21"/>
        </w:rPr>
        <w:t xml:space="preserve">需  方（甲方）：汕头大学医学院                    </w:t>
      </w:r>
    </w:p>
    <w:p w14:paraId="4D7A57D9">
      <w:pPr>
        <w:kinsoku w:val="0"/>
        <w:topLinePunct/>
        <w:spacing w:line="276" w:lineRule="auto"/>
        <w:rPr>
          <w:rFonts w:eastAsia="仿宋"/>
          <w:sz w:val="21"/>
          <w:szCs w:val="21"/>
        </w:rPr>
      </w:pPr>
      <w:r>
        <w:rPr>
          <w:rFonts w:eastAsia="仿宋"/>
          <w:sz w:val="21"/>
          <w:szCs w:val="21"/>
        </w:rPr>
        <w:t>供  方（乙方）：                            签订地点：汕头大学医学院</w:t>
      </w:r>
    </w:p>
    <w:p w14:paraId="336A5933">
      <w:pPr>
        <w:kinsoku w:val="0"/>
        <w:topLinePunct/>
        <w:spacing w:line="276" w:lineRule="auto"/>
        <w:rPr>
          <w:rFonts w:eastAsia="仿宋"/>
          <w:sz w:val="21"/>
        </w:rPr>
      </w:pPr>
      <w:r>
        <w:rPr>
          <w:rFonts w:eastAsia="仿宋"/>
          <w:sz w:val="24"/>
        </w:rPr>
        <w:t xml:space="preserve">    </w:t>
      </w:r>
      <w:r>
        <w:rPr>
          <w:rFonts w:eastAsia="仿宋"/>
          <w:sz w:val="21"/>
        </w:rPr>
        <w:t>根据《中华人民共和国经济合同法》及</w:t>
      </w:r>
      <w:r>
        <w:rPr>
          <w:rFonts w:eastAsia="仿宋"/>
          <w:sz w:val="21"/>
          <w:u w:val="single"/>
        </w:rPr>
        <w:t>2024</w:t>
      </w:r>
      <w:r>
        <w:rPr>
          <w:rFonts w:eastAsia="仿宋"/>
          <w:sz w:val="21"/>
        </w:rPr>
        <w:t xml:space="preserve"> </w:t>
      </w:r>
      <w:r>
        <w:rPr>
          <w:rFonts w:eastAsia="仿宋"/>
          <w:color w:val="000000" w:themeColor="text1"/>
          <w:sz w:val="21"/>
          <w14:textFill>
            <w14:solidFill>
              <w14:schemeClr w14:val="tx1"/>
            </w14:solidFill>
          </w14:textFill>
        </w:rPr>
        <w:t>年</w:t>
      </w:r>
      <w:r>
        <w:rPr>
          <w:rFonts w:eastAsia="仿宋"/>
          <w:color w:val="000000" w:themeColor="text1"/>
          <w:sz w:val="21"/>
          <w:u w:val="single"/>
          <w14:textFill>
            <w14:solidFill>
              <w14:schemeClr w14:val="tx1"/>
            </w14:solidFill>
          </w14:textFill>
        </w:rPr>
        <w:t>__</w:t>
      </w:r>
      <w:r>
        <w:rPr>
          <w:rFonts w:eastAsia="仿宋"/>
          <w:color w:val="000000" w:themeColor="text1"/>
          <w:sz w:val="21"/>
          <w14:textFill>
            <w14:solidFill>
              <w14:schemeClr w14:val="tx1"/>
            </w14:solidFill>
          </w14:textFill>
        </w:rPr>
        <w:t>月</w:t>
      </w:r>
      <w:r>
        <w:rPr>
          <w:rFonts w:eastAsia="仿宋"/>
          <w:color w:val="000000" w:themeColor="text1"/>
          <w:sz w:val="21"/>
          <w:u w:val="single"/>
          <w14:textFill>
            <w14:solidFill>
              <w14:schemeClr w14:val="tx1"/>
            </w14:solidFill>
          </w14:textFill>
        </w:rPr>
        <w:t>__</w:t>
      </w:r>
      <w:r>
        <w:rPr>
          <w:rFonts w:eastAsia="仿宋"/>
          <w:color w:val="000000" w:themeColor="text1"/>
          <w:sz w:val="21"/>
          <w14:textFill>
            <w14:solidFill>
              <w14:schemeClr w14:val="tx1"/>
            </w14:solidFill>
          </w14:textFill>
        </w:rPr>
        <w:t>日</w:t>
      </w:r>
      <w:r>
        <w:rPr>
          <w:rFonts w:eastAsia="仿宋"/>
          <w:sz w:val="21"/>
        </w:rPr>
        <w:t>汕头大学医学院“招标编号：</w:t>
      </w:r>
      <w:r>
        <w:rPr>
          <w:rFonts w:eastAsia="仿宋"/>
          <w:color w:val="000000" w:themeColor="text1"/>
          <w:sz w:val="21"/>
          <w:u w:val="single"/>
          <w14:textFill>
            <w14:solidFill>
              <w14:schemeClr w14:val="tx1"/>
            </w14:solidFill>
          </w14:textFill>
        </w:rPr>
        <w:t xml:space="preserve">设    </w:t>
      </w:r>
      <w:r>
        <w:rPr>
          <w:rFonts w:eastAsia="仿宋"/>
          <w:sz w:val="21"/>
        </w:rPr>
        <w:t>”招标文件和依据此文件产生的中标结果，经甲、乙双方平等协商，签订本合同。</w:t>
      </w:r>
    </w:p>
    <w:p w14:paraId="197CBD03">
      <w:pPr>
        <w:pStyle w:val="96"/>
        <w:numPr>
          <w:ilvl w:val="0"/>
          <w:numId w:val="9"/>
        </w:numPr>
        <w:tabs>
          <w:tab w:val="left" w:pos="600"/>
        </w:tabs>
        <w:kinsoku w:val="0"/>
        <w:topLinePunct/>
        <w:spacing w:line="276" w:lineRule="auto"/>
        <w:ind w:firstLineChars="0"/>
        <w:rPr>
          <w:rFonts w:eastAsia="仿宋"/>
          <w:b/>
          <w:sz w:val="21"/>
        </w:rPr>
      </w:pPr>
      <w:r>
        <w:rPr>
          <w:rFonts w:eastAsia="仿宋"/>
          <w:b/>
          <w:sz w:val="21"/>
        </w:rPr>
        <w:t>设备或服务具体技术指标以供方投标书为准：</w:t>
      </w:r>
    </w:p>
    <w:p w14:paraId="44BF56C1">
      <w:pPr>
        <w:tabs>
          <w:tab w:val="left" w:pos="600"/>
        </w:tabs>
        <w:kinsoku w:val="0"/>
        <w:topLinePunct/>
        <w:spacing w:line="276" w:lineRule="auto"/>
        <w:rPr>
          <w:rFonts w:eastAsia="仿宋"/>
          <w:b/>
          <w:sz w:val="21"/>
        </w:rPr>
      </w:pPr>
      <w:r>
        <w:rPr>
          <w:rFonts w:hint="eastAsia" w:eastAsia="仿宋"/>
          <w:b/>
          <w:sz w:val="21"/>
        </w:rPr>
        <w:t>二．</w:t>
      </w:r>
      <w:r>
        <w:rPr>
          <w:rFonts w:eastAsia="仿宋"/>
          <w:b/>
          <w:sz w:val="21"/>
        </w:rPr>
        <w:t>服务费用报价：</w:t>
      </w:r>
    </w:p>
    <w:p w14:paraId="1383D181">
      <w:pPr>
        <w:kinsoku w:val="0"/>
        <w:topLinePunct/>
        <w:spacing w:line="276" w:lineRule="auto"/>
        <w:rPr>
          <w:rFonts w:eastAsia="仿宋"/>
          <w:b/>
          <w:sz w:val="21"/>
        </w:rPr>
      </w:pPr>
    </w:p>
    <w:tbl>
      <w:tblPr>
        <w:tblStyle w:val="23"/>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09"/>
        <w:gridCol w:w="863"/>
        <w:gridCol w:w="1276"/>
        <w:gridCol w:w="2415"/>
        <w:gridCol w:w="1984"/>
        <w:gridCol w:w="1714"/>
        <w:gridCol w:w="12"/>
      </w:tblGrid>
      <w:tr w14:paraId="2ECF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2" w:type="dxa"/>
          <w:jc w:val="center"/>
        </w:trPr>
        <w:tc>
          <w:tcPr>
            <w:tcW w:w="1709" w:type="dxa"/>
            <w:vAlign w:val="center"/>
          </w:tcPr>
          <w:p w14:paraId="7DE3BD98">
            <w:pPr>
              <w:kinsoku w:val="0"/>
              <w:topLinePunct/>
              <w:spacing w:line="276" w:lineRule="auto"/>
              <w:jc w:val="center"/>
              <w:rPr>
                <w:rFonts w:eastAsia="仿宋"/>
                <w:b/>
                <w:color w:val="000000" w:themeColor="text1"/>
                <w:sz w:val="21"/>
                <w14:textFill>
                  <w14:solidFill>
                    <w14:schemeClr w14:val="tx1"/>
                  </w14:solidFill>
                </w14:textFill>
              </w:rPr>
            </w:pPr>
            <w:r>
              <w:rPr>
                <w:rFonts w:eastAsia="仿宋"/>
                <w:b/>
                <w:color w:val="000000" w:themeColor="text1"/>
                <w:sz w:val="21"/>
                <w14:textFill>
                  <w14:solidFill>
                    <w14:schemeClr w14:val="tx1"/>
                  </w14:solidFill>
                </w14:textFill>
              </w:rPr>
              <w:t>服务名称</w:t>
            </w:r>
          </w:p>
        </w:tc>
        <w:tc>
          <w:tcPr>
            <w:tcW w:w="863" w:type="dxa"/>
            <w:vAlign w:val="center"/>
          </w:tcPr>
          <w:p w14:paraId="1D1B2FDA">
            <w:pPr>
              <w:kinsoku w:val="0"/>
              <w:topLinePunct/>
              <w:spacing w:line="276" w:lineRule="auto"/>
              <w:jc w:val="center"/>
              <w:rPr>
                <w:rFonts w:eastAsia="仿宋"/>
                <w:b/>
                <w:color w:val="000000" w:themeColor="text1"/>
                <w:sz w:val="21"/>
                <w14:textFill>
                  <w14:solidFill>
                    <w14:schemeClr w14:val="tx1"/>
                  </w14:solidFill>
                </w14:textFill>
              </w:rPr>
            </w:pPr>
            <w:r>
              <w:rPr>
                <w:rFonts w:eastAsia="仿宋"/>
                <w:b/>
                <w:color w:val="000000" w:themeColor="text1"/>
                <w:sz w:val="21"/>
                <w14:textFill>
                  <w14:solidFill>
                    <w14:schemeClr w14:val="tx1"/>
                  </w14:solidFill>
                </w14:textFill>
              </w:rPr>
              <w:t>类型</w:t>
            </w:r>
          </w:p>
        </w:tc>
        <w:tc>
          <w:tcPr>
            <w:tcW w:w="1276" w:type="dxa"/>
            <w:vAlign w:val="center"/>
          </w:tcPr>
          <w:p w14:paraId="34C64EC6">
            <w:pPr>
              <w:kinsoku w:val="0"/>
              <w:topLinePunct/>
              <w:spacing w:line="276" w:lineRule="auto"/>
              <w:jc w:val="center"/>
              <w:rPr>
                <w:rFonts w:eastAsia="仿宋"/>
                <w:b/>
                <w:color w:val="000000" w:themeColor="text1"/>
                <w:sz w:val="21"/>
                <w14:textFill>
                  <w14:solidFill>
                    <w14:schemeClr w14:val="tx1"/>
                  </w14:solidFill>
                </w14:textFill>
              </w:rPr>
            </w:pPr>
            <w:r>
              <w:rPr>
                <w:rFonts w:eastAsia="仿宋"/>
                <w:b/>
                <w:color w:val="000000" w:themeColor="text1"/>
                <w:sz w:val="21"/>
                <w14:textFill>
                  <w14:solidFill>
                    <w14:schemeClr w14:val="tx1"/>
                  </w14:solidFill>
                </w14:textFill>
              </w:rPr>
              <w:t>单价       (元/月)</w:t>
            </w:r>
          </w:p>
        </w:tc>
        <w:tc>
          <w:tcPr>
            <w:tcW w:w="2415" w:type="dxa"/>
            <w:vAlign w:val="center"/>
          </w:tcPr>
          <w:p w14:paraId="2B6CCF78">
            <w:pPr>
              <w:kinsoku w:val="0"/>
              <w:topLinePunct/>
              <w:spacing w:line="276" w:lineRule="auto"/>
              <w:jc w:val="center"/>
              <w:rPr>
                <w:rFonts w:eastAsia="仿宋"/>
                <w:b/>
                <w:color w:val="000000" w:themeColor="text1"/>
                <w:sz w:val="21"/>
                <w14:textFill>
                  <w14:solidFill>
                    <w14:schemeClr w14:val="tx1"/>
                  </w14:solidFill>
                </w14:textFill>
              </w:rPr>
            </w:pPr>
            <w:r>
              <w:rPr>
                <w:rFonts w:eastAsia="仿宋"/>
                <w:b/>
                <w:color w:val="000000" w:themeColor="text1"/>
                <w:sz w:val="21"/>
                <w14:textFill>
                  <w14:solidFill>
                    <w14:schemeClr w14:val="tx1"/>
                  </w14:solidFill>
                </w14:textFill>
              </w:rPr>
              <w:t>提供服务期限</w:t>
            </w:r>
          </w:p>
        </w:tc>
        <w:tc>
          <w:tcPr>
            <w:tcW w:w="1984" w:type="dxa"/>
            <w:vAlign w:val="center"/>
          </w:tcPr>
          <w:p w14:paraId="277E2539">
            <w:pPr>
              <w:kinsoku w:val="0"/>
              <w:topLinePunct/>
              <w:spacing w:line="276" w:lineRule="auto"/>
              <w:jc w:val="center"/>
              <w:rPr>
                <w:rFonts w:eastAsia="仿宋"/>
                <w:b/>
                <w:color w:val="000000" w:themeColor="text1"/>
                <w:sz w:val="21"/>
                <w14:textFill>
                  <w14:solidFill>
                    <w14:schemeClr w14:val="tx1"/>
                  </w14:solidFill>
                </w14:textFill>
              </w:rPr>
            </w:pPr>
            <w:r>
              <w:rPr>
                <w:rFonts w:eastAsia="仿宋"/>
                <w:b/>
                <w:color w:val="000000" w:themeColor="text1"/>
                <w:sz w:val="21"/>
                <w14:textFill>
                  <w14:solidFill>
                    <w14:schemeClr w14:val="tx1"/>
                  </w14:solidFill>
                </w14:textFill>
              </w:rPr>
              <w:t>总价</w:t>
            </w:r>
          </w:p>
          <w:p w14:paraId="472F5CAC">
            <w:pPr>
              <w:kinsoku w:val="0"/>
              <w:topLinePunct/>
              <w:spacing w:line="276" w:lineRule="auto"/>
              <w:jc w:val="center"/>
              <w:rPr>
                <w:rFonts w:eastAsia="仿宋"/>
                <w:b/>
                <w:color w:val="000000" w:themeColor="text1"/>
                <w:sz w:val="21"/>
                <w14:textFill>
                  <w14:solidFill>
                    <w14:schemeClr w14:val="tx1"/>
                  </w14:solidFill>
                </w14:textFill>
              </w:rPr>
            </w:pPr>
            <w:r>
              <w:rPr>
                <w:rFonts w:eastAsia="仿宋"/>
                <w:b/>
                <w:color w:val="000000" w:themeColor="text1"/>
                <w:sz w:val="21"/>
                <w14:textFill>
                  <w14:solidFill>
                    <w14:schemeClr w14:val="tx1"/>
                  </w14:solidFill>
                </w14:textFill>
              </w:rPr>
              <w:t>(元)</w:t>
            </w:r>
          </w:p>
        </w:tc>
        <w:tc>
          <w:tcPr>
            <w:tcW w:w="1714" w:type="dxa"/>
            <w:vAlign w:val="center"/>
          </w:tcPr>
          <w:p w14:paraId="143C8486">
            <w:pPr>
              <w:kinsoku w:val="0"/>
              <w:topLinePunct/>
              <w:spacing w:line="276" w:lineRule="auto"/>
              <w:jc w:val="center"/>
              <w:rPr>
                <w:rFonts w:eastAsia="仿宋"/>
                <w:b/>
                <w:color w:val="000000" w:themeColor="text1"/>
                <w:sz w:val="21"/>
                <w14:textFill>
                  <w14:solidFill>
                    <w14:schemeClr w14:val="tx1"/>
                  </w14:solidFill>
                </w14:textFill>
              </w:rPr>
            </w:pPr>
            <w:r>
              <w:rPr>
                <w:rFonts w:eastAsia="仿宋"/>
                <w:b/>
                <w:color w:val="000000" w:themeColor="text1"/>
                <w:sz w:val="21"/>
                <w14:textFill>
                  <w14:solidFill>
                    <w14:schemeClr w14:val="tx1"/>
                  </w14:solidFill>
                </w14:textFill>
              </w:rPr>
              <w:t>备注</w:t>
            </w:r>
          </w:p>
        </w:tc>
      </w:tr>
      <w:tr w14:paraId="40B6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2" w:type="dxa"/>
          <w:trHeight w:val="1005" w:hRule="atLeast"/>
          <w:jc w:val="center"/>
        </w:trPr>
        <w:tc>
          <w:tcPr>
            <w:tcW w:w="1709" w:type="dxa"/>
            <w:vAlign w:val="center"/>
          </w:tcPr>
          <w:p w14:paraId="24730201">
            <w:pPr>
              <w:kinsoku w:val="0"/>
              <w:topLinePunct/>
              <w:spacing w:line="276" w:lineRule="auto"/>
              <w:jc w:val="center"/>
              <w:rPr>
                <w:rFonts w:eastAsia="仿宋"/>
                <w:b/>
                <w:color w:val="000000" w:themeColor="text1"/>
                <w:sz w:val="18"/>
                <w:szCs w:val="16"/>
                <w14:textFill>
                  <w14:solidFill>
                    <w14:schemeClr w14:val="tx1"/>
                  </w14:solidFill>
                </w14:textFill>
              </w:rPr>
            </w:pPr>
            <w:r>
              <w:rPr>
                <w:rFonts w:eastAsia="仿宋"/>
                <w:b/>
                <w:color w:val="000000" w:themeColor="text1"/>
                <w:sz w:val="21"/>
                <w:szCs w:val="21"/>
                <w14:textFill>
                  <w14:solidFill>
                    <w14:schemeClr w14:val="tx1"/>
                  </w14:solidFill>
                </w14:textFill>
              </w:rPr>
              <w:t>6楼中央空调维保项目</w:t>
            </w:r>
          </w:p>
        </w:tc>
        <w:tc>
          <w:tcPr>
            <w:tcW w:w="863" w:type="dxa"/>
            <w:vAlign w:val="center"/>
          </w:tcPr>
          <w:p w14:paraId="24FBB672">
            <w:pPr>
              <w:kinsoku w:val="0"/>
              <w:topLinePunct/>
              <w:spacing w:line="276" w:lineRule="auto"/>
              <w:jc w:val="center"/>
              <w:rPr>
                <w:rFonts w:eastAsia="仿宋"/>
                <w:b/>
                <w:color w:val="000000" w:themeColor="text1"/>
                <w:sz w:val="18"/>
                <w:szCs w:val="16"/>
                <w14:textFill>
                  <w14:solidFill>
                    <w14:schemeClr w14:val="tx1"/>
                  </w14:solidFill>
                </w14:textFill>
              </w:rPr>
            </w:pPr>
            <w:r>
              <w:rPr>
                <w:rFonts w:eastAsia="仿宋"/>
                <w:b/>
                <w:color w:val="000000" w:themeColor="text1"/>
                <w:sz w:val="18"/>
                <w:szCs w:val="16"/>
                <w14:textFill>
                  <w14:solidFill>
                    <w14:schemeClr w14:val="tx1"/>
                  </w14:solidFill>
                </w14:textFill>
              </w:rPr>
              <w:t>服务类</w:t>
            </w:r>
          </w:p>
        </w:tc>
        <w:tc>
          <w:tcPr>
            <w:tcW w:w="1276" w:type="dxa"/>
            <w:vAlign w:val="center"/>
          </w:tcPr>
          <w:p w14:paraId="6110134C">
            <w:pPr>
              <w:kinsoku w:val="0"/>
              <w:topLinePunct/>
              <w:spacing w:line="276" w:lineRule="auto"/>
              <w:jc w:val="center"/>
              <w:rPr>
                <w:rFonts w:eastAsia="仿宋"/>
                <w:b/>
                <w:color w:val="000000" w:themeColor="text1"/>
                <w:sz w:val="18"/>
                <w:szCs w:val="16"/>
                <w14:textFill>
                  <w14:solidFill>
                    <w14:schemeClr w14:val="tx1"/>
                  </w14:solidFill>
                </w14:textFill>
              </w:rPr>
            </w:pPr>
          </w:p>
        </w:tc>
        <w:tc>
          <w:tcPr>
            <w:tcW w:w="2415" w:type="dxa"/>
            <w:vAlign w:val="center"/>
          </w:tcPr>
          <w:p w14:paraId="1DEAAB36">
            <w:pPr>
              <w:kinsoku w:val="0"/>
              <w:topLinePunct/>
              <w:spacing w:line="276" w:lineRule="auto"/>
              <w:jc w:val="center"/>
              <w:rPr>
                <w:rFonts w:eastAsia="仿宋"/>
                <w:b/>
                <w:color w:val="000000" w:themeColor="text1"/>
                <w:sz w:val="18"/>
                <w:szCs w:val="16"/>
                <w14:textFill>
                  <w14:solidFill>
                    <w14:schemeClr w14:val="tx1"/>
                  </w14:solidFill>
                </w14:textFill>
              </w:rPr>
            </w:pPr>
            <w:r>
              <w:rPr>
                <w:rFonts w:eastAsia="仿宋"/>
                <w:b/>
                <w:color w:val="000000" w:themeColor="text1"/>
                <w:sz w:val="21"/>
                <w:szCs w:val="21"/>
                <w:shd w:val="clear" w:color="auto" w:fill="FFFFFF"/>
                <w:lang w:bidi="ar"/>
                <w14:textFill>
                  <w14:solidFill>
                    <w14:schemeClr w14:val="tx1"/>
                  </w14:solidFill>
                </w14:textFill>
              </w:rPr>
              <w:t>自双方合同签订起满一周年止</w:t>
            </w:r>
          </w:p>
        </w:tc>
        <w:tc>
          <w:tcPr>
            <w:tcW w:w="1984" w:type="dxa"/>
            <w:vAlign w:val="center"/>
          </w:tcPr>
          <w:p w14:paraId="413247DF">
            <w:pPr>
              <w:kinsoku w:val="0"/>
              <w:topLinePunct/>
              <w:spacing w:line="276" w:lineRule="auto"/>
              <w:jc w:val="center"/>
              <w:rPr>
                <w:rFonts w:eastAsia="仿宋"/>
                <w:b/>
                <w:color w:val="000000" w:themeColor="text1"/>
                <w:sz w:val="18"/>
                <w:szCs w:val="16"/>
                <w14:textFill>
                  <w14:solidFill>
                    <w14:schemeClr w14:val="tx1"/>
                  </w14:solidFill>
                </w14:textFill>
              </w:rPr>
            </w:pPr>
          </w:p>
        </w:tc>
        <w:tc>
          <w:tcPr>
            <w:tcW w:w="1714" w:type="dxa"/>
            <w:vAlign w:val="center"/>
          </w:tcPr>
          <w:p w14:paraId="3E0CB6DC">
            <w:pPr>
              <w:kinsoku w:val="0"/>
              <w:topLinePunct/>
              <w:spacing w:line="276" w:lineRule="auto"/>
              <w:jc w:val="center"/>
              <w:rPr>
                <w:rFonts w:eastAsia="仿宋"/>
                <w:b/>
                <w:color w:val="000000" w:themeColor="text1"/>
                <w:sz w:val="18"/>
                <w:szCs w:val="16"/>
                <w14:textFill>
                  <w14:solidFill>
                    <w14:schemeClr w14:val="tx1"/>
                  </w14:solidFill>
                </w14:textFill>
              </w:rPr>
            </w:pPr>
          </w:p>
        </w:tc>
      </w:tr>
      <w:tr w14:paraId="5848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6263" w:type="dxa"/>
            <w:gridSpan w:val="4"/>
            <w:vAlign w:val="center"/>
          </w:tcPr>
          <w:p w14:paraId="02D4443C">
            <w:pPr>
              <w:kinsoku w:val="0"/>
              <w:topLinePunct/>
              <w:spacing w:line="276" w:lineRule="auto"/>
              <w:jc w:val="center"/>
              <w:rPr>
                <w:rFonts w:eastAsia="仿宋"/>
                <w:b/>
                <w:color w:val="000000" w:themeColor="text1"/>
                <w:sz w:val="18"/>
                <w:szCs w:val="16"/>
                <w14:textFill>
                  <w14:solidFill>
                    <w14:schemeClr w14:val="tx1"/>
                  </w14:solidFill>
                </w14:textFill>
              </w:rPr>
            </w:pPr>
            <w:r>
              <w:rPr>
                <w:rFonts w:eastAsia="仿宋"/>
                <w:b/>
                <w:color w:val="000000" w:themeColor="text1"/>
                <w:szCs w:val="28"/>
                <w14:textFill>
                  <w14:solidFill>
                    <w14:schemeClr w14:val="tx1"/>
                  </w14:solidFill>
                </w14:textFill>
              </w:rPr>
              <w:t>合计总价</w:t>
            </w:r>
          </w:p>
        </w:tc>
        <w:tc>
          <w:tcPr>
            <w:tcW w:w="1984" w:type="dxa"/>
            <w:vAlign w:val="center"/>
          </w:tcPr>
          <w:p w14:paraId="7B0A29CE">
            <w:pPr>
              <w:kinsoku w:val="0"/>
              <w:topLinePunct/>
              <w:spacing w:line="276" w:lineRule="auto"/>
              <w:jc w:val="center"/>
              <w:rPr>
                <w:rFonts w:eastAsia="仿宋"/>
                <w:b/>
                <w:bCs/>
                <w:color w:val="000000" w:themeColor="text1"/>
                <w:sz w:val="21"/>
                <w14:textFill>
                  <w14:solidFill>
                    <w14:schemeClr w14:val="tx1"/>
                  </w14:solidFill>
                </w14:textFill>
              </w:rPr>
            </w:pPr>
          </w:p>
        </w:tc>
        <w:tc>
          <w:tcPr>
            <w:tcW w:w="1726" w:type="dxa"/>
            <w:gridSpan w:val="2"/>
            <w:vAlign w:val="center"/>
          </w:tcPr>
          <w:p w14:paraId="56F54496">
            <w:pPr>
              <w:kinsoku w:val="0"/>
              <w:topLinePunct/>
              <w:spacing w:line="276" w:lineRule="auto"/>
              <w:jc w:val="center"/>
              <w:rPr>
                <w:rFonts w:eastAsia="仿宋"/>
                <w:b/>
                <w:color w:val="000000" w:themeColor="text1"/>
                <w:sz w:val="18"/>
                <w:szCs w:val="16"/>
                <w14:textFill>
                  <w14:solidFill>
                    <w14:schemeClr w14:val="tx1"/>
                  </w14:solidFill>
                </w14:textFill>
              </w:rPr>
            </w:pPr>
          </w:p>
        </w:tc>
      </w:tr>
    </w:tbl>
    <w:p w14:paraId="4A8A0563">
      <w:pPr>
        <w:kinsoku w:val="0"/>
        <w:topLinePunct/>
        <w:spacing w:line="276" w:lineRule="auto"/>
        <w:rPr>
          <w:rFonts w:eastAsia="仿宋"/>
          <w:sz w:val="18"/>
        </w:rPr>
      </w:pPr>
    </w:p>
    <w:p w14:paraId="2F1B67DF">
      <w:pPr>
        <w:kinsoku w:val="0"/>
        <w:topLinePunct/>
        <w:spacing w:line="276" w:lineRule="auto"/>
        <w:rPr>
          <w:rFonts w:eastAsia="仿宋"/>
          <w:b/>
          <w:sz w:val="21"/>
        </w:rPr>
      </w:pPr>
      <w:r>
        <w:rPr>
          <w:rFonts w:eastAsia="仿宋"/>
          <w:b/>
          <w:sz w:val="21"/>
        </w:rPr>
        <w:t>三. 汕头大学医学院实验动物中心6楼中央空调系统维保项目服务内容及范围：</w:t>
      </w:r>
    </w:p>
    <w:p w14:paraId="385176A9">
      <w:pPr>
        <w:tabs>
          <w:tab w:val="left" w:pos="0"/>
        </w:tabs>
        <w:kinsoku w:val="0"/>
        <w:topLinePunct/>
        <w:spacing w:line="276" w:lineRule="auto"/>
        <w:ind w:left="262"/>
        <w:rPr>
          <w:rFonts w:eastAsia="仿宋"/>
          <w:sz w:val="21"/>
        </w:rPr>
      </w:pPr>
      <w:r>
        <w:rPr>
          <w:rFonts w:eastAsia="仿宋"/>
          <w:sz w:val="21"/>
        </w:rPr>
        <w:t>（一）维保目标：确保实验动物中心动物房温度、湿度、压力差、噪音等参数符合GB14925-2023实验动物环境要求,（生产及实验区的温度20-26℃，相对湿度30-70﹪、并维持正常的区间压力差、噪音</w:t>
      </w:r>
      <w:r>
        <w:rPr>
          <w:rFonts w:hint="eastAsia" w:ascii="宋体" w:hAnsi="宋体" w:eastAsia="宋体" w:cs="宋体"/>
          <w:sz w:val="21"/>
        </w:rPr>
        <w:t>≦</w:t>
      </w:r>
      <w:r>
        <w:rPr>
          <w:rFonts w:eastAsia="仿宋"/>
          <w:sz w:val="21"/>
        </w:rPr>
        <w:t>60分贝)。</w:t>
      </w:r>
    </w:p>
    <w:p w14:paraId="426EEB74">
      <w:pPr>
        <w:tabs>
          <w:tab w:val="left" w:pos="0"/>
        </w:tabs>
        <w:kinsoku w:val="0"/>
        <w:topLinePunct/>
        <w:spacing w:line="276" w:lineRule="auto"/>
        <w:rPr>
          <w:rFonts w:eastAsia="仿宋"/>
          <w:sz w:val="21"/>
        </w:rPr>
      </w:pPr>
      <w:r>
        <w:rPr>
          <w:rFonts w:eastAsia="仿宋"/>
          <w:sz w:val="21"/>
        </w:rPr>
        <w:t>（二）具体维保内容：</w:t>
      </w:r>
    </w:p>
    <w:p w14:paraId="624ECE34">
      <w:pPr>
        <w:pStyle w:val="96"/>
        <w:spacing w:after="0" w:line="360" w:lineRule="auto"/>
        <w:ind w:firstLine="0" w:firstLineChars="0"/>
        <w:jc w:val="both"/>
        <w:rPr>
          <w:rFonts w:ascii="Times New Roman" w:hAnsi="Times New Roman" w:eastAsia="仿宋"/>
          <w:sz w:val="21"/>
          <w:szCs w:val="21"/>
        </w:rPr>
      </w:pPr>
      <w:r>
        <w:rPr>
          <w:rFonts w:ascii="Times New Roman" w:hAnsi="Times New Roman" w:eastAsia="仿宋"/>
          <w:sz w:val="21"/>
          <w:szCs w:val="21"/>
        </w:rPr>
        <w:t xml:space="preserve">1. </w:t>
      </w:r>
      <w:r>
        <w:rPr>
          <w:rFonts w:ascii="Times New Roman" w:hAnsi="Times New Roman" w:eastAsia="仿宋"/>
          <w:sz w:val="21"/>
          <w:szCs w:val="21"/>
          <w:shd w:val="clear" w:color="auto" w:fill="FFFFFF"/>
        </w:rPr>
        <w:t>每月清洗初效过滤器一次，调校进风量及各个区间压力差，以使达国标要求。需额外配置</w:t>
      </w:r>
      <w:r>
        <w:rPr>
          <w:rFonts w:ascii="Times New Roman" w:hAnsi="Times New Roman" w:eastAsia="仿宋"/>
          <w:sz w:val="21"/>
          <w:szCs w:val="21"/>
        </w:rPr>
        <w:t>机组初效过滤器共24块，以便清洗更换，大小尺寸现场度量；</w:t>
      </w:r>
    </w:p>
    <w:p w14:paraId="7CCFFC95">
      <w:pPr>
        <w:pStyle w:val="96"/>
        <w:spacing w:after="0" w:line="360" w:lineRule="auto"/>
        <w:ind w:firstLine="0" w:firstLineChars="0"/>
        <w:jc w:val="both"/>
        <w:rPr>
          <w:rFonts w:ascii="Times New Roman" w:hAnsi="Times New Roman" w:eastAsia="仿宋"/>
          <w:sz w:val="21"/>
          <w:szCs w:val="21"/>
        </w:rPr>
      </w:pPr>
      <w:r>
        <w:rPr>
          <w:rFonts w:ascii="Times New Roman" w:hAnsi="Times New Roman" w:eastAsia="仿宋"/>
          <w:sz w:val="21"/>
          <w:szCs w:val="21"/>
        </w:rPr>
        <w:t>2. 每季度更换一次墙体初效过滤袋。墙体初效过滤袋大约15平方米，数量自行配置，大小尺寸现场度量。</w:t>
      </w:r>
    </w:p>
    <w:p w14:paraId="6EB7F3DC">
      <w:pPr>
        <w:pStyle w:val="96"/>
        <w:spacing w:after="0" w:line="360" w:lineRule="auto"/>
        <w:ind w:firstLine="0" w:firstLineChars="0"/>
        <w:jc w:val="both"/>
        <w:rPr>
          <w:rFonts w:ascii="Times New Roman" w:hAnsi="Times New Roman" w:eastAsia="仿宋"/>
          <w:sz w:val="21"/>
          <w:szCs w:val="21"/>
        </w:rPr>
      </w:pPr>
      <w:r>
        <w:rPr>
          <w:rFonts w:ascii="Times New Roman" w:hAnsi="Times New Roman" w:eastAsia="仿宋"/>
          <w:sz w:val="21"/>
          <w:szCs w:val="21"/>
          <w:shd w:val="clear" w:color="auto" w:fill="FFFFFF"/>
        </w:rPr>
        <w:t>3. 更换一次亚高效过滤器，共</w:t>
      </w:r>
      <w:r>
        <w:rPr>
          <w:rFonts w:ascii="Times New Roman" w:hAnsi="Times New Roman" w:eastAsia="仿宋"/>
          <w:sz w:val="21"/>
          <w:szCs w:val="21"/>
        </w:rPr>
        <w:t>24块亚高效过滤器，数量自行配置，大小尺寸现场度量；</w:t>
      </w:r>
    </w:p>
    <w:p w14:paraId="38886D76">
      <w:pPr>
        <w:pStyle w:val="96"/>
        <w:spacing w:after="0" w:line="360" w:lineRule="auto"/>
        <w:ind w:firstLine="0" w:firstLineChars="0"/>
        <w:jc w:val="both"/>
        <w:rPr>
          <w:rFonts w:ascii="Times New Roman" w:hAnsi="Times New Roman" w:eastAsia="仿宋"/>
          <w:sz w:val="21"/>
          <w:szCs w:val="21"/>
        </w:rPr>
      </w:pPr>
      <w:r>
        <w:rPr>
          <w:rFonts w:ascii="Times New Roman" w:hAnsi="Times New Roman" w:eastAsia="仿宋"/>
          <w:sz w:val="21"/>
          <w:szCs w:val="21"/>
          <w:shd w:val="clear" w:color="auto" w:fill="FFFFFF"/>
        </w:rPr>
        <w:t xml:space="preserve">4. </w:t>
      </w:r>
      <w:r>
        <w:rPr>
          <w:rFonts w:ascii="Times New Roman" w:hAnsi="Times New Roman" w:eastAsia="仿宋"/>
          <w:sz w:val="21"/>
          <w:szCs w:val="21"/>
        </w:rPr>
        <w:t>更换一次高效过滤器，共49套高效过滤器，数量自行配置，大小尺寸现场度量；</w:t>
      </w:r>
    </w:p>
    <w:p w14:paraId="75C0074D">
      <w:pPr>
        <w:pStyle w:val="96"/>
        <w:spacing w:after="0" w:line="360" w:lineRule="auto"/>
        <w:ind w:firstLine="0" w:firstLineChars="0"/>
        <w:jc w:val="both"/>
        <w:rPr>
          <w:rFonts w:ascii="Times New Roman" w:hAnsi="Times New Roman" w:eastAsia="仿宋"/>
          <w:sz w:val="21"/>
          <w:szCs w:val="21"/>
        </w:rPr>
      </w:pPr>
      <w:r>
        <w:rPr>
          <w:rFonts w:ascii="Times New Roman" w:hAnsi="Times New Roman" w:eastAsia="仿宋"/>
          <w:sz w:val="21"/>
          <w:szCs w:val="21"/>
          <w:shd w:val="clear" w:color="auto" w:fill="FFFFFF"/>
        </w:rPr>
        <w:t>5. 每月清洗一次排风机过滤网，共四台排风机。需额外配置8块过滤网，</w:t>
      </w:r>
      <w:r>
        <w:rPr>
          <w:rFonts w:ascii="Times New Roman" w:hAnsi="Times New Roman" w:eastAsia="仿宋"/>
          <w:sz w:val="21"/>
          <w:szCs w:val="21"/>
        </w:rPr>
        <w:t>以便清洗更换，大小尺寸现场度量；</w:t>
      </w:r>
    </w:p>
    <w:p w14:paraId="1A359C0B">
      <w:pPr>
        <w:pStyle w:val="96"/>
        <w:spacing w:after="0" w:line="360" w:lineRule="auto"/>
        <w:ind w:firstLine="0" w:firstLineChars="0"/>
        <w:jc w:val="both"/>
        <w:rPr>
          <w:rFonts w:ascii="Times New Roman" w:hAnsi="Times New Roman" w:eastAsia="仿宋"/>
          <w:sz w:val="21"/>
          <w:szCs w:val="21"/>
          <w:shd w:val="clear" w:color="auto" w:fill="FFFFFF"/>
        </w:rPr>
      </w:pPr>
      <w:r>
        <w:rPr>
          <w:rFonts w:ascii="Times New Roman" w:hAnsi="Times New Roman" w:eastAsia="仿宋"/>
          <w:sz w:val="21"/>
          <w:szCs w:val="21"/>
          <w:shd w:val="clear" w:color="auto" w:fill="FFFFFF"/>
        </w:rPr>
        <w:t>6. 更换一次空调机组压缩机机油（三台机组），机油型号需与压缩机匹配；</w:t>
      </w:r>
    </w:p>
    <w:p w14:paraId="78E3A6E1">
      <w:pPr>
        <w:pStyle w:val="96"/>
        <w:spacing w:after="0" w:line="360" w:lineRule="auto"/>
        <w:ind w:firstLine="0" w:firstLineChars="0"/>
        <w:jc w:val="both"/>
        <w:rPr>
          <w:rFonts w:ascii="Times New Roman" w:hAnsi="Times New Roman" w:eastAsia="仿宋"/>
          <w:sz w:val="21"/>
          <w:szCs w:val="21"/>
          <w:shd w:val="clear" w:color="auto" w:fill="FFFFFF"/>
        </w:rPr>
      </w:pPr>
      <w:r>
        <w:rPr>
          <w:rFonts w:ascii="Times New Roman" w:hAnsi="Times New Roman" w:eastAsia="仿宋"/>
          <w:sz w:val="21"/>
          <w:szCs w:val="21"/>
          <w:shd w:val="clear" w:color="auto" w:fill="FFFFFF"/>
        </w:rPr>
        <w:t>7. 每季度清洗室外机散热机组；</w:t>
      </w:r>
    </w:p>
    <w:p w14:paraId="356A1128">
      <w:pPr>
        <w:pStyle w:val="96"/>
        <w:spacing w:after="0" w:line="360" w:lineRule="auto"/>
        <w:ind w:firstLine="0" w:firstLineChars="0"/>
        <w:jc w:val="both"/>
        <w:rPr>
          <w:rFonts w:ascii="Times New Roman" w:hAnsi="Times New Roman" w:eastAsia="仿宋"/>
          <w:sz w:val="21"/>
          <w:szCs w:val="21"/>
          <w:shd w:val="clear" w:color="auto" w:fill="FFFFFF"/>
        </w:rPr>
      </w:pPr>
      <w:r>
        <w:rPr>
          <w:rFonts w:ascii="Times New Roman" w:hAnsi="Times New Roman" w:eastAsia="仿宋"/>
          <w:sz w:val="21"/>
          <w:szCs w:val="21"/>
          <w:shd w:val="clear" w:color="auto" w:fill="FFFFFF"/>
        </w:rPr>
        <w:t>8. 1号主机/2号主机(吉荣风冷洁净式恒温恒湿空调机组HF141NJX”)冷媒系统执行一次深度整理维护，循环管道增加安装多组可方便拆装干燥过滤器，并多次采用氮气吹扫洁净连接内外机冷媒系统（含内机蒸发器外机冷疑器）的铜管内壁污染物，多次更换冷媒及冷冻油等维护项目，确保系统平稳正常运行，符合各项机组运行参数要求，执行项目如下：</w:t>
      </w:r>
    </w:p>
    <w:p w14:paraId="65525095">
      <w:pPr>
        <w:pStyle w:val="96"/>
        <w:spacing w:after="0" w:line="360" w:lineRule="auto"/>
        <w:ind w:left="166" w:leftChars="50" w:firstLine="0" w:firstLineChars="0"/>
        <w:jc w:val="both"/>
        <w:rPr>
          <w:rFonts w:ascii="Times New Roman" w:hAnsi="Times New Roman" w:eastAsia="仿宋"/>
          <w:sz w:val="21"/>
          <w:szCs w:val="21"/>
          <w:shd w:val="clear" w:color="auto" w:fill="FFFFFF"/>
        </w:rPr>
      </w:pPr>
      <w:r>
        <w:rPr>
          <w:rFonts w:ascii="Times New Roman" w:hAnsi="Times New Roman" w:eastAsia="仿宋"/>
          <w:sz w:val="21"/>
          <w:szCs w:val="21"/>
          <w:shd w:val="clear" w:color="auto" w:fill="FFFFFF"/>
        </w:rPr>
        <w:t>a、安装连接室内外机冷媒系统铜阀门、连接铜管及多套方便可拆装干燥过滤器；</w:t>
      </w:r>
    </w:p>
    <w:p w14:paraId="6178A122">
      <w:pPr>
        <w:pStyle w:val="96"/>
        <w:spacing w:after="0" w:line="360" w:lineRule="auto"/>
        <w:ind w:left="166" w:leftChars="50" w:firstLine="0" w:firstLineChars="0"/>
        <w:jc w:val="both"/>
        <w:rPr>
          <w:rFonts w:ascii="Times New Roman" w:hAnsi="Times New Roman" w:eastAsia="仿宋"/>
          <w:sz w:val="21"/>
          <w:szCs w:val="21"/>
          <w:shd w:val="clear" w:color="auto" w:fill="FFFFFF"/>
        </w:rPr>
      </w:pPr>
      <w:r>
        <w:rPr>
          <w:rFonts w:ascii="Times New Roman" w:hAnsi="Times New Roman" w:eastAsia="仿宋"/>
          <w:sz w:val="21"/>
          <w:szCs w:val="21"/>
          <w:shd w:val="clear" w:color="auto" w:fill="FFFFFF"/>
        </w:rPr>
        <w:t>b、采用氮气执行对主机连接外机冷媒系统内壁进行多次吹扫除黑杂质及污染物   （注：1台主机连接3台室外机）;</w:t>
      </w:r>
    </w:p>
    <w:p w14:paraId="5C5447BD">
      <w:pPr>
        <w:pStyle w:val="96"/>
        <w:spacing w:after="0" w:line="360" w:lineRule="auto"/>
        <w:ind w:left="166" w:leftChars="50" w:firstLine="0" w:firstLineChars="0"/>
        <w:jc w:val="both"/>
        <w:rPr>
          <w:rFonts w:ascii="Times New Roman" w:hAnsi="Times New Roman" w:eastAsia="仿宋"/>
          <w:sz w:val="21"/>
          <w:szCs w:val="21"/>
          <w:shd w:val="clear" w:color="auto" w:fill="FFFFFF"/>
        </w:rPr>
      </w:pPr>
      <w:r>
        <w:rPr>
          <w:rFonts w:ascii="Times New Roman" w:hAnsi="Times New Roman" w:eastAsia="仿宋"/>
          <w:sz w:val="21"/>
          <w:szCs w:val="21"/>
          <w:shd w:val="clear" w:color="auto" w:fill="FFFFFF"/>
        </w:rPr>
        <w:t xml:space="preserve">c、更换3次（1号+2号主机压缩机机油）“吉荣风冷洁净式恒温恒湿空调机组HF141NJX” </w:t>
      </w:r>
    </w:p>
    <w:p w14:paraId="27CFA842">
      <w:pPr>
        <w:pStyle w:val="96"/>
        <w:spacing w:after="0" w:line="360" w:lineRule="auto"/>
        <w:ind w:left="332" w:leftChars="100" w:firstLine="0" w:firstLineChars="0"/>
        <w:jc w:val="both"/>
        <w:rPr>
          <w:rFonts w:ascii="Times New Roman" w:hAnsi="Times New Roman" w:eastAsia="仿宋"/>
          <w:sz w:val="21"/>
          <w:szCs w:val="21"/>
          <w:shd w:val="clear" w:color="auto" w:fill="FFFFFF"/>
        </w:rPr>
      </w:pPr>
      <w:r>
        <w:rPr>
          <w:rFonts w:ascii="Times New Roman" w:hAnsi="Times New Roman" w:eastAsia="仿宋"/>
          <w:sz w:val="21"/>
          <w:szCs w:val="21"/>
          <w:shd w:val="clear" w:color="auto" w:fill="FFFFFF"/>
        </w:rPr>
        <w:t xml:space="preserve">d、更换3次(1号+2号含主机整套系统冷媒)“吉荣风冷洁净式恒温恒湿空调机组HF141NJX” </w:t>
      </w:r>
    </w:p>
    <w:p w14:paraId="5BC8A5E6">
      <w:pPr>
        <w:pStyle w:val="96"/>
        <w:spacing w:after="0" w:line="360" w:lineRule="auto"/>
        <w:ind w:firstLine="0" w:firstLineChars="0"/>
        <w:jc w:val="both"/>
        <w:rPr>
          <w:rFonts w:ascii="Times New Roman" w:hAnsi="Times New Roman" w:eastAsia="仿宋"/>
          <w:sz w:val="21"/>
          <w:szCs w:val="21"/>
        </w:rPr>
      </w:pPr>
      <w:r>
        <w:rPr>
          <w:rFonts w:ascii="Times New Roman" w:hAnsi="Times New Roman" w:eastAsia="仿宋"/>
          <w:sz w:val="21"/>
          <w:szCs w:val="21"/>
          <w:shd w:val="clear" w:color="auto" w:fill="FFFFFF"/>
        </w:rPr>
        <w:t>9. 保养维护期间，执行《中央空调机组全天候运行规范的维护保养制度》，实行日检查各项运行参数制度，发现问题，及时处理，消除隐患，例行定期逐台检修维护，确保系统平稳正常运行，符合各项机组运行参数要求，例行检查项目如下：</w:t>
      </w:r>
    </w:p>
    <w:p w14:paraId="299046C6">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a、检测及收紧所有马达电源端子；</w:t>
      </w:r>
    </w:p>
    <w:p w14:paraId="14998BF3">
      <w:pPr>
        <w:overflowPunct w:val="0"/>
        <w:autoSpaceDE w:val="0"/>
        <w:autoSpaceDN w:val="0"/>
        <w:spacing w:line="360" w:lineRule="auto"/>
        <w:textAlignment w:val="top"/>
        <w:outlineLvl w:val="0"/>
        <w:rPr>
          <w:rFonts w:eastAsia="仿宋"/>
          <w:sz w:val="21"/>
          <w:szCs w:val="21"/>
          <w:shd w:val="clear" w:color="auto" w:fill="FFFFFF"/>
        </w:rPr>
      </w:pPr>
      <w:r>
        <w:rPr>
          <w:rFonts w:eastAsia="仿宋"/>
          <w:sz w:val="21"/>
          <w:szCs w:val="21"/>
          <w:shd w:val="clear" w:color="auto" w:fill="FFFFFF"/>
        </w:rPr>
        <w:t>b、对机组等电气线路及电子元件进行检查；</w:t>
      </w:r>
    </w:p>
    <w:p w14:paraId="67997195">
      <w:pPr>
        <w:overflowPunct w:val="0"/>
        <w:autoSpaceDE w:val="0"/>
        <w:autoSpaceDN w:val="0"/>
        <w:spacing w:line="360" w:lineRule="auto"/>
        <w:textAlignment w:val="top"/>
        <w:outlineLvl w:val="0"/>
        <w:rPr>
          <w:rFonts w:eastAsia="仿宋"/>
          <w:sz w:val="21"/>
          <w:szCs w:val="21"/>
          <w:shd w:val="clear" w:color="auto" w:fill="FFFFFF"/>
        </w:rPr>
      </w:pPr>
      <w:r>
        <w:rPr>
          <w:rFonts w:eastAsia="仿宋"/>
          <w:sz w:val="21"/>
          <w:szCs w:val="21"/>
          <w:shd w:val="clear" w:color="auto" w:fill="FFFFFF"/>
        </w:rPr>
        <w:t>c、检查风机电机皮带的松紧度，并做必要的校正，检查皮带有无松动或断裂；</w:t>
      </w:r>
    </w:p>
    <w:p w14:paraId="02EA0615">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d、检测各接触器线路端子，保护性的处理各接触接点；</w:t>
      </w:r>
    </w:p>
    <w:p w14:paraId="3690AA8A">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e、对马达启动箱除垢并进行保护处理；</w:t>
      </w:r>
    </w:p>
    <w:p w14:paraId="589369EC">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f、检测油控制传感器是否正常；检测冷媒饱和温度传感器；</w:t>
      </w:r>
    </w:p>
    <w:p w14:paraId="6D49267C">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g、检测冷媒饱和压力传感器；</w:t>
      </w:r>
    </w:p>
    <w:p w14:paraId="2BE702AA">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h、检查机冷媒滤器的过滤情况；</w:t>
      </w:r>
    </w:p>
    <w:p w14:paraId="38BBA3F3">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i、检测机组运行之温度计及压力表各参数是否正常；</w:t>
      </w:r>
    </w:p>
    <w:p w14:paraId="32E8066F">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j、检查轴承运行情况；</w:t>
      </w:r>
    </w:p>
    <w:p w14:paraId="14EDB1B0">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k、检查冷却机组风扇运转有无异常声音；散热器是否运行正常</w:t>
      </w:r>
    </w:p>
    <w:p w14:paraId="15F16DF0">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l、检查控制电箱指示灯、交流接触器、继电器、空气开关、过载保护器工作情况，检查PLC模块程序的运行情况,检查等电位控制信号,出现不良现象及时维护更换；</w:t>
      </w:r>
    </w:p>
    <w:p w14:paraId="0966EE7D">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m、检查机组电加热、电除湿系统控制是否正常,特别重点检查电加热管的对地绝缘电阻参数是否符合标准，电加热管接线端子接触是否良好，如发现不符合参数标准和要求的，要及时更换，消除不安全隐患。</w:t>
      </w:r>
    </w:p>
    <w:p w14:paraId="42F1CA85">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n、检查各控制回路电路的工作情况；</w:t>
      </w:r>
    </w:p>
    <w:p w14:paraId="58BD292E">
      <w:pPr>
        <w:overflowPunct w:val="0"/>
        <w:autoSpaceDE w:val="0"/>
        <w:autoSpaceDN w:val="0"/>
        <w:spacing w:line="360" w:lineRule="auto"/>
        <w:textAlignment w:val="top"/>
        <w:outlineLvl w:val="0"/>
        <w:rPr>
          <w:rFonts w:eastAsia="仿宋"/>
          <w:sz w:val="21"/>
          <w:szCs w:val="21"/>
        </w:rPr>
      </w:pPr>
      <w:r>
        <w:rPr>
          <w:rFonts w:eastAsia="仿宋"/>
          <w:sz w:val="21"/>
          <w:szCs w:val="21"/>
          <w:shd w:val="clear" w:color="auto" w:fill="FFFFFF"/>
        </w:rPr>
        <w:t>o、更换、添加空调机组电机机组润滑油脂；</w:t>
      </w:r>
    </w:p>
    <w:p w14:paraId="74130FAF">
      <w:pPr>
        <w:pStyle w:val="12"/>
        <w:ind w:left="99" w:leftChars="0" w:firstLine="0" w:firstLineChars="0"/>
        <w:rPr>
          <w:rFonts w:ascii="Times New Roman"/>
        </w:rPr>
      </w:pPr>
    </w:p>
    <w:p w14:paraId="733448FB">
      <w:pPr>
        <w:tabs>
          <w:tab w:val="left" w:pos="0"/>
        </w:tabs>
        <w:kinsoku w:val="0"/>
        <w:topLinePunct/>
        <w:spacing w:line="276" w:lineRule="auto"/>
        <w:rPr>
          <w:rFonts w:eastAsia="仿宋"/>
          <w:sz w:val="21"/>
        </w:rPr>
      </w:pPr>
      <w:r>
        <w:rPr>
          <w:rFonts w:eastAsia="仿宋"/>
          <w:sz w:val="21"/>
        </w:rPr>
        <w:t>（三）保养维护的主要设备型号及数量：</w:t>
      </w:r>
    </w:p>
    <w:p w14:paraId="3B5DE899">
      <w:pPr>
        <w:tabs>
          <w:tab w:val="left" w:pos="0"/>
        </w:tabs>
        <w:kinsoku w:val="0"/>
        <w:topLinePunct/>
        <w:spacing w:line="276" w:lineRule="auto"/>
        <w:rPr>
          <w:rFonts w:eastAsia="仿宋"/>
          <w:sz w:val="21"/>
        </w:rPr>
      </w:pPr>
      <w:r>
        <w:rPr>
          <w:rFonts w:eastAsia="仿宋"/>
          <w:sz w:val="21"/>
        </w:rPr>
        <w:t>六楼主要维保设备</w:t>
      </w:r>
    </w:p>
    <w:p w14:paraId="6B614AA5">
      <w:pPr>
        <w:tabs>
          <w:tab w:val="left" w:pos="0"/>
        </w:tabs>
        <w:kinsoku w:val="0"/>
        <w:topLinePunct/>
        <w:spacing w:line="276" w:lineRule="auto"/>
        <w:rPr>
          <w:rFonts w:eastAsia="仿宋"/>
          <w:sz w:val="21"/>
        </w:rPr>
      </w:pPr>
      <w:r>
        <w:rPr>
          <w:rFonts w:eastAsia="仿宋"/>
          <w:sz w:val="21"/>
        </w:rPr>
        <w:t>1.吉荣风冷洁净式恒温恒湿空调机组HF141NJX三台套；</w:t>
      </w:r>
    </w:p>
    <w:p w14:paraId="73244608">
      <w:pPr>
        <w:tabs>
          <w:tab w:val="left" w:pos="0"/>
        </w:tabs>
        <w:kinsoku w:val="0"/>
        <w:topLinePunct/>
        <w:spacing w:line="276" w:lineRule="auto"/>
        <w:rPr>
          <w:rFonts w:eastAsia="仿宋"/>
          <w:sz w:val="21"/>
        </w:rPr>
      </w:pPr>
      <w:r>
        <w:rPr>
          <w:rFonts w:eastAsia="仿宋"/>
          <w:sz w:val="21"/>
        </w:rPr>
        <w:t>2.六台室外机散热片、风叶定期清洗，每月检修清洗一次；</w:t>
      </w:r>
    </w:p>
    <w:p w14:paraId="2F022CDA">
      <w:pPr>
        <w:tabs>
          <w:tab w:val="left" w:pos="0"/>
        </w:tabs>
        <w:kinsoku w:val="0"/>
        <w:topLinePunct/>
        <w:spacing w:line="276" w:lineRule="auto"/>
        <w:rPr>
          <w:rFonts w:eastAsia="仿宋"/>
          <w:sz w:val="21"/>
        </w:rPr>
      </w:pPr>
      <w:r>
        <w:rPr>
          <w:rFonts w:eastAsia="仿宋"/>
          <w:sz w:val="21"/>
        </w:rPr>
        <w:t>3.四台排风机定期检查维护，每月检修一次；</w:t>
      </w:r>
    </w:p>
    <w:p w14:paraId="180508DC">
      <w:pPr>
        <w:tabs>
          <w:tab w:val="left" w:pos="0"/>
        </w:tabs>
        <w:kinsoku w:val="0"/>
        <w:topLinePunct/>
        <w:spacing w:line="276" w:lineRule="auto"/>
        <w:rPr>
          <w:rFonts w:eastAsia="仿宋"/>
          <w:sz w:val="21"/>
        </w:rPr>
      </w:pPr>
      <w:r>
        <w:rPr>
          <w:rFonts w:eastAsia="仿宋"/>
          <w:sz w:val="21"/>
        </w:rPr>
        <w:t>4.三台室内主机定期检查保养（包括雪种检查、制冷管道检查等）；</w:t>
      </w:r>
    </w:p>
    <w:p w14:paraId="55A8B9A3">
      <w:pPr>
        <w:tabs>
          <w:tab w:val="left" w:pos="0"/>
        </w:tabs>
        <w:kinsoku w:val="0"/>
        <w:topLinePunct/>
        <w:spacing w:line="276" w:lineRule="auto"/>
        <w:rPr>
          <w:rFonts w:eastAsia="仿宋"/>
          <w:sz w:val="21"/>
        </w:rPr>
      </w:pPr>
      <w:r>
        <w:rPr>
          <w:rFonts w:eastAsia="仿宋"/>
          <w:sz w:val="21"/>
        </w:rPr>
        <w:t>5.三台加湿桶定期检查清洗，每两个月清洗一次；</w:t>
      </w:r>
    </w:p>
    <w:p w14:paraId="6A73CD9B">
      <w:pPr>
        <w:tabs>
          <w:tab w:val="left" w:pos="0"/>
        </w:tabs>
        <w:kinsoku w:val="0"/>
        <w:topLinePunct/>
        <w:spacing w:line="276" w:lineRule="auto"/>
        <w:rPr>
          <w:rFonts w:eastAsia="仿宋"/>
          <w:sz w:val="21"/>
        </w:rPr>
      </w:pPr>
      <w:r>
        <w:rPr>
          <w:rFonts w:eastAsia="仿宋"/>
          <w:sz w:val="21"/>
        </w:rPr>
        <w:t>6.配置新风进风口15平方米的滤网初效过滤器；</w:t>
      </w:r>
    </w:p>
    <w:p w14:paraId="71E17A09">
      <w:pPr>
        <w:tabs>
          <w:tab w:val="left" w:pos="0"/>
        </w:tabs>
        <w:kinsoku w:val="0"/>
        <w:topLinePunct/>
        <w:spacing w:line="276" w:lineRule="auto"/>
        <w:rPr>
          <w:rFonts w:eastAsia="仿宋"/>
          <w:sz w:val="21"/>
        </w:rPr>
      </w:pPr>
    </w:p>
    <w:p w14:paraId="14EBEB34">
      <w:pPr>
        <w:kinsoku w:val="0"/>
        <w:topLinePunct/>
        <w:spacing w:line="276" w:lineRule="auto"/>
        <w:rPr>
          <w:rFonts w:eastAsia="仿宋"/>
          <w:b/>
          <w:sz w:val="21"/>
          <w:szCs w:val="21"/>
        </w:rPr>
      </w:pPr>
      <w:r>
        <w:rPr>
          <w:rFonts w:eastAsia="仿宋"/>
          <w:b/>
          <w:sz w:val="21"/>
          <w:szCs w:val="21"/>
        </w:rPr>
        <w:t>四</w:t>
      </w:r>
      <w:r>
        <w:rPr>
          <w:rFonts w:hint="eastAsia" w:eastAsia="仿宋"/>
          <w:b/>
          <w:sz w:val="21"/>
          <w:szCs w:val="21"/>
        </w:rPr>
        <w:t>．</w:t>
      </w:r>
      <w:r>
        <w:rPr>
          <w:rFonts w:eastAsia="仿宋"/>
          <w:b/>
          <w:sz w:val="21"/>
          <w:szCs w:val="21"/>
        </w:rPr>
        <w:t>关于维修保养所需零配件及耗材的约定：</w:t>
      </w:r>
    </w:p>
    <w:p w14:paraId="3FAF9180">
      <w:pPr>
        <w:tabs>
          <w:tab w:val="left" w:pos="0"/>
        </w:tabs>
        <w:kinsoku w:val="0"/>
        <w:topLinePunct/>
        <w:spacing w:line="276" w:lineRule="auto"/>
        <w:ind w:left="332" w:leftChars="100"/>
        <w:rPr>
          <w:rFonts w:eastAsia="仿宋"/>
          <w:sz w:val="21"/>
        </w:rPr>
      </w:pPr>
      <w:r>
        <w:rPr>
          <w:rFonts w:eastAsia="仿宋"/>
          <w:sz w:val="21"/>
        </w:rPr>
        <w:t>维修保养费包括所需零配件、人工费、耗材及税费等所有费用，实行定额包干。 中标单位(乙方)要及时做好配件贮备（维保配件存放甲方仓库）注：甲方需提供安全的环境给乙方进行存放，因中标单位(乙方)没有及时做好配件贮备无法及时维护保养造成的后果由乙方负责；</w:t>
      </w:r>
    </w:p>
    <w:p w14:paraId="1A78573D">
      <w:pPr>
        <w:kinsoku w:val="0"/>
        <w:topLinePunct/>
        <w:spacing w:line="276" w:lineRule="auto"/>
        <w:ind w:left="567"/>
        <w:rPr>
          <w:rFonts w:eastAsia="仿宋"/>
          <w:b/>
          <w:sz w:val="21"/>
          <w:szCs w:val="21"/>
        </w:rPr>
      </w:pPr>
    </w:p>
    <w:p w14:paraId="377670ED">
      <w:pPr>
        <w:kinsoku w:val="0"/>
        <w:topLinePunct/>
        <w:spacing w:line="276" w:lineRule="auto"/>
        <w:rPr>
          <w:rFonts w:eastAsia="仿宋"/>
          <w:b/>
          <w:sz w:val="21"/>
          <w:szCs w:val="21"/>
        </w:rPr>
      </w:pPr>
      <w:r>
        <w:rPr>
          <w:rFonts w:hint="eastAsia" w:eastAsia="仿宋"/>
          <w:b/>
          <w:sz w:val="21"/>
          <w:szCs w:val="21"/>
        </w:rPr>
        <w:t>五</w:t>
      </w:r>
      <w:r>
        <w:rPr>
          <w:rFonts w:eastAsia="仿宋"/>
          <w:b/>
          <w:sz w:val="21"/>
          <w:szCs w:val="21"/>
        </w:rPr>
        <w:t>.服务期限:</w:t>
      </w:r>
    </w:p>
    <w:p w14:paraId="013B8BA8">
      <w:pPr>
        <w:pStyle w:val="12"/>
        <w:ind w:left="16" w:leftChars="5" w:firstLine="0" w:firstLineChars="0"/>
        <w:rPr>
          <w:rFonts w:ascii="Times New Roman" w:eastAsia="仿宋"/>
          <w:sz w:val="21"/>
          <w:szCs w:val="21"/>
        </w:rPr>
      </w:pPr>
      <w:r>
        <w:rPr>
          <w:rFonts w:ascii="Times New Roman" w:eastAsia="仿宋"/>
          <w:sz w:val="21"/>
          <w:szCs w:val="21"/>
        </w:rPr>
        <w:t xml:space="preserve">      </w:t>
      </w:r>
    </w:p>
    <w:p w14:paraId="73550A87">
      <w:pPr>
        <w:pStyle w:val="12"/>
        <w:tabs>
          <w:tab w:val="left" w:pos="1680"/>
        </w:tabs>
        <w:ind w:leftChars="0" w:firstLine="0" w:firstLineChars="0"/>
        <w:rPr>
          <w:rFonts w:ascii="Times New Roman" w:eastAsia="仿宋"/>
          <w:sz w:val="21"/>
          <w:szCs w:val="21"/>
        </w:rPr>
      </w:pPr>
      <w:r>
        <w:rPr>
          <w:rFonts w:ascii="Times New Roman" w:eastAsia="仿宋"/>
          <w:sz w:val="21"/>
          <w:szCs w:val="21"/>
        </w:rPr>
        <w:t>1.动物中心6楼：</w:t>
      </w:r>
      <w:r>
        <w:rPr>
          <w:rFonts w:ascii="Times New Roman" w:eastAsia="仿宋"/>
          <w:color w:val="000000" w:themeColor="text1"/>
          <w:sz w:val="21"/>
          <w:szCs w:val="21"/>
          <w:shd w:val="clear" w:color="auto" w:fill="FFFFFF"/>
          <w:lang w:bidi="ar"/>
          <w14:textFill>
            <w14:solidFill>
              <w14:schemeClr w14:val="tx1"/>
            </w14:solidFill>
          </w14:textFill>
        </w:rPr>
        <w:t>自双方合同签订起满一周年止</w:t>
      </w:r>
    </w:p>
    <w:p w14:paraId="26762EEB">
      <w:pPr>
        <w:pStyle w:val="12"/>
        <w:ind w:left="664" w:firstLine="0" w:firstLineChars="0"/>
        <w:rPr>
          <w:rFonts w:ascii="Times New Roman" w:eastAsia="仿宋"/>
          <w:sz w:val="21"/>
          <w:szCs w:val="21"/>
        </w:rPr>
      </w:pPr>
    </w:p>
    <w:p w14:paraId="68095450">
      <w:pPr>
        <w:pStyle w:val="12"/>
        <w:ind w:left="86" w:leftChars="26" w:firstLine="0" w:firstLineChars="0"/>
        <w:rPr>
          <w:rFonts w:ascii="Times New Roman" w:eastAsia="仿宋"/>
          <w:b/>
          <w:sz w:val="21"/>
          <w:szCs w:val="21"/>
        </w:rPr>
      </w:pPr>
      <w:r>
        <w:rPr>
          <w:rFonts w:hint="eastAsia" w:ascii="Times New Roman" w:eastAsia="仿宋"/>
          <w:b/>
          <w:sz w:val="21"/>
          <w:szCs w:val="21"/>
        </w:rPr>
        <w:t>六．</w:t>
      </w:r>
      <w:r>
        <w:rPr>
          <w:rFonts w:ascii="Times New Roman" w:eastAsia="仿宋"/>
          <w:b/>
          <w:sz w:val="21"/>
          <w:szCs w:val="21"/>
        </w:rPr>
        <w:t>服务承诺：</w:t>
      </w:r>
    </w:p>
    <w:p w14:paraId="26093B25">
      <w:pPr>
        <w:pStyle w:val="12"/>
        <w:ind w:left="199" w:leftChars="30" w:hanging="100" w:firstLineChars="0"/>
        <w:rPr>
          <w:rFonts w:ascii="Times New Roman" w:eastAsia="仿宋"/>
          <w:sz w:val="21"/>
          <w:szCs w:val="21"/>
        </w:rPr>
      </w:pPr>
      <w:r>
        <w:rPr>
          <w:rFonts w:ascii="Times New Roman" w:eastAsia="仿宋"/>
          <w:sz w:val="21"/>
          <w:szCs w:val="21"/>
        </w:rPr>
        <w:t>1. 保养维护期间，严格执行《中央空调机组全天候运行规范的维护保养制度》，实行日检查机组系统各项参数制度，发现问题，及时处理，消除隐患，例行定期逐台检修维护，确保中央空调机组/送风/排风系统平稳正常运行，确保各项参数符合要求。</w:t>
      </w:r>
    </w:p>
    <w:p w14:paraId="44624EAA">
      <w:pPr>
        <w:pStyle w:val="12"/>
        <w:ind w:left="199" w:leftChars="30" w:hanging="100" w:firstLineChars="0"/>
        <w:rPr>
          <w:rFonts w:ascii="Times New Roman" w:eastAsia="仿宋"/>
          <w:sz w:val="21"/>
          <w:szCs w:val="21"/>
        </w:rPr>
      </w:pPr>
      <w:r>
        <w:rPr>
          <w:rFonts w:ascii="Times New Roman" w:eastAsia="仿宋"/>
          <w:sz w:val="21"/>
          <w:szCs w:val="21"/>
        </w:rPr>
        <w:t>2. 发现故障，及时修复；故障维修响应时间：≤1小时；恢复通风（制冷/加热）时间：≤3小时。除外力引起或其它不可抗拒因素外，系统故障造成的后果由乙方负责；若恢复送风（制冷/加热）时间＞3小时视为违约，每违约一次，乙方需向甲方缴纳违约金，违约金按10%工程总款计算（即元），违约金不超过30%工程总款。</w:t>
      </w:r>
    </w:p>
    <w:p w14:paraId="7BDA6346">
      <w:pPr>
        <w:pStyle w:val="12"/>
        <w:ind w:left="199" w:leftChars="30" w:hanging="100" w:firstLineChars="0"/>
        <w:rPr>
          <w:rFonts w:ascii="Times New Roman" w:eastAsia="仿宋"/>
          <w:sz w:val="21"/>
          <w:szCs w:val="21"/>
        </w:rPr>
      </w:pPr>
      <w:r>
        <w:rPr>
          <w:rFonts w:ascii="Times New Roman" w:eastAsia="仿宋"/>
          <w:sz w:val="21"/>
          <w:szCs w:val="21"/>
        </w:rPr>
        <w:t>特别条款：不论什么人中标，原维保人应无条件交出开机密码，有关设计图纸，并保证不再私自远程控制;</w:t>
      </w:r>
    </w:p>
    <w:p w14:paraId="52893412">
      <w:pPr>
        <w:kinsoku w:val="0"/>
        <w:topLinePunct/>
        <w:spacing w:line="276" w:lineRule="auto"/>
        <w:ind w:left="567"/>
        <w:rPr>
          <w:rFonts w:eastAsia="仿宋"/>
          <w:b/>
          <w:sz w:val="21"/>
          <w:szCs w:val="21"/>
        </w:rPr>
      </w:pPr>
    </w:p>
    <w:p w14:paraId="0D3EFF44">
      <w:pPr>
        <w:kinsoku w:val="0"/>
        <w:topLinePunct/>
        <w:spacing w:line="276" w:lineRule="auto"/>
        <w:rPr>
          <w:rFonts w:eastAsia="仿宋"/>
          <w:b/>
          <w:sz w:val="21"/>
          <w:szCs w:val="21"/>
        </w:rPr>
      </w:pPr>
      <w:r>
        <w:rPr>
          <w:rFonts w:hint="eastAsia" w:eastAsia="仿宋"/>
          <w:b/>
          <w:sz w:val="21"/>
          <w:szCs w:val="21"/>
        </w:rPr>
        <w:t>七</w:t>
      </w:r>
      <w:r>
        <w:rPr>
          <w:rFonts w:eastAsia="仿宋"/>
          <w:b/>
          <w:sz w:val="21"/>
          <w:szCs w:val="21"/>
        </w:rPr>
        <w:t>.甲乙双方责任和义务：</w:t>
      </w:r>
    </w:p>
    <w:p w14:paraId="103E84C8">
      <w:pPr>
        <w:pStyle w:val="12"/>
        <w:ind w:leftChars="0" w:firstLine="0" w:firstLineChars="0"/>
        <w:rPr>
          <w:rFonts w:ascii="Times New Roman" w:eastAsia="仿宋"/>
          <w:sz w:val="21"/>
        </w:rPr>
      </w:pPr>
      <w:r>
        <w:rPr>
          <w:rFonts w:ascii="Times New Roman" w:eastAsia="仿宋"/>
          <w:sz w:val="21"/>
        </w:rPr>
        <w:t>1.1乙方责任：</w:t>
      </w:r>
    </w:p>
    <w:p w14:paraId="396233A1">
      <w:pPr>
        <w:pStyle w:val="12"/>
        <w:ind w:left="142" w:leftChars="43" w:firstLine="0" w:firstLineChars="0"/>
        <w:rPr>
          <w:rFonts w:ascii="Times New Roman" w:eastAsia="仿宋"/>
          <w:sz w:val="21"/>
        </w:rPr>
      </w:pPr>
      <w:r>
        <w:rPr>
          <w:rFonts w:ascii="Times New Roman" w:eastAsia="仿宋"/>
          <w:sz w:val="21"/>
        </w:rPr>
        <w:t>1.1.1乙方在施工过程，必须严格遵守甲方管理制度，必须严格执行安全施工操作规范、防火规范、工艺规范及质量标准；</w:t>
      </w:r>
    </w:p>
    <w:p w14:paraId="66F2B5C9">
      <w:pPr>
        <w:pStyle w:val="12"/>
        <w:ind w:leftChars="0" w:firstLine="0" w:firstLineChars="0"/>
        <w:rPr>
          <w:rFonts w:ascii="Times New Roman" w:eastAsia="仿宋"/>
          <w:sz w:val="21"/>
        </w:rPr>
      </w:pPr>
      <w:r>
        <w:rPr>
          <w:rFonts w:ascii="Times New Roman" w:eastAsia="仿宋"/>
          <w:sz w:val="21"/>
        </w:rPr>
        <w:t>1.1.2乙方需按照双方协定的方案进行维保，保证维保项目施工质量和施工进度；</w:t>
      </w:r>
    </w:p>
    <w:p w14:paraId="20180EE1">
      <w:pPr>
        <w:pStyle w:val="12"/>
        <w:ind w:leftChars="0" w:firstLine="0" w:firstLineChars="0"/>
        <w:rPr>
          <w:rFonts w:ascii="Times New Roman" w:eastAsia="仿宋"/>
          <w:sz w:val="21"/>
        </w:rPr>
      </w:pPr>
      <w:r>
        <w:rPr>
          <w:rFonts w:ascii="Times New Roman" w:eastAsia="仿宋"/>
          <w:sz w:val="21"/>
        </w:rPr>
        <w:t>1.1.3乙方应保证施工现场洁净，应做好成品保护及甲方财产保护工作；</w:t>
      </w:r>
    </w:p>
    <w:p w14:paraId="36E72B99">
      <w:pPr>
        <w:pStyle w:val="12"/>
        <w:spacing w:line="276" w:lineRule="auto"/>
        <w:ind w:leftChars="30" w:firstLine="0" w:firstLineChars="0"/>
        <w:rPr>
          <w:rFonts w:ascii="Times New Roman" w:eastAsia="仿宋"/>
          <w:sz w:val="21"/>
          <w:szCs w:val="21"/>
        </w:rPr>
      </w:pPr>
      <w:r>
        <w:rPr>
          <w:rFonts w:ascii="Times New Roman" w:eastAsia="仿宋"/>
          <w:sz w:val="21"/>
        </w:rPr>
        <w:t>1.</w:t>
      </w:r>
      <w:r>
        <w:rPr>
          <w:rFonts w:ascii="Times New Roman" w:eastAsia="仿宋"/>
          <w:sz w:val="21"/>
          <w:szCs w:val="21"/>
        </w:rPr>
        <w:t>1.4乙方按合同维保工作，每次应备一式二份维保工作清单，双方当场签名确认，双方各存一份；</w:t>
      </w:r>
    </w:p>
    <w:p w14:paraId="3C9725A9">
      <w:pPr>
        <w:pStyle w:val="12"/>
        <w:ind w:leftChars="0" w:firstLine="0" w:firstLineChars="0"/>
        <w:rPr>
          <w:rFonts w:ascii="Times New Roman" w:eastAsia="仿宋"/>
          <w:sz w:val="21"/>
        </w:rPr>
      </w:pPr>
      <w:r>
        <w:rPr>
          <w:rFonts w:ascii="Times New Roman" w:eastAsia="仿宋"/>
          <w:sz w:val="21"/>
        </w:rPr>
        <w:t>1.2除乙方原因外，乙方不承担以下责任：</w:t>
      </w:r>
    </w:p>
    <w:p w14:paraId="58B34D98">
      <w:pPr>
        <w:pStyle w:val="12"/>
        <w:ind w:leftChars="0" w:firstLine="0" w:firstLineChars="0"/>
        <w:rPr>
          <w:rFonts w:ascii="Times New Roman" w:eastAsia="仿宋"/>
          <w:sz w:val="21"/>
        </w:rPr>
      </w:pPr>
      <w:r>
        <w:rPr>
          <w:rFonts w:ascii="Times New Roman" w:eastAsia="仿宋"/>
          <w:sz w:val="21"/>
        </w:rPr>
        <w:t>1.2.1汕头大学医学院或第三方设备损坏及遗失；</w:t>
      </w:r>
    </w:p>
    <w:p w14:paraId="3DF44A3C">
      <w:pPr>
        <w:pStyle w:val="12"/>
        <w:ind w:leftChars="0" w:firstLine="0" w:firstLineChars="0"/>
        <w:rPr>
          <w:rFonts w:ascii="Times New Roman" w:eastAsia="仿宋"/>
          <w:sz w:val="21"/>
        </w:rPr>
      </w:pPr>
      <w:r>
        <w:rPr>
          <w:rFonts w:ascii="Times New Roman" w:eastAsia="仿宋"/>
          <w:sz w:val="21"/>
        </w:rPr>
        <w:t>1.2.2汕头大学医学院或第三方人员的伤亡；</w:t>
      </w:r>
    </w:p>
    <w:p w14:paraId="038CB052">
      <w:pPr>
        <w:pStyle w:val="12"/>
        <w:ind w:leftChars="0" w:firstLine="0" w:firstLineChars="0"/>
        <w:rPr>
          <w:rFonts w:ascii="Times New Roman" w:eastAsia="仿宋"/>
          <w:sz w:val="21"/>
        </w:rPr>
      </w:pPr>
      <w:r>
        <w:rPr>
          <w:rFonts w:ascii="Times New Roman" w:eastAsia="仿宋"/>
          <w:sz w:val="21"/>
        </w:rPr>
        <w:t>1.2.3汕头大学医学院的间接损失，包括不限于：预期利润的损失等；</w:t>
      </w:r>
    </w:p>
    <w:p w14:paraId="330BA143">
      <w:pPr>
        <w:pStyle w:val="12"/>
        <w:ind w:leftChars="0" w:firstLine="0" w:firstLineChars="0"/>
        <w:rPr>
          <w:rFonts w:ascii="Times New Roman" w:eastAsia="仿宋"/>
          <w:sz w:val="21"/>
        </w:rPr>
      </w:pPr>
      <w:r>
        <w:rPr>
          <w:rFonts w:ascii="Times New Roman" w:eastAsia="仿宋"/>
          <w:sz w:val="21"/>
        </w:rPr>
        <w:t>1.3甲方责任：</w:t>
      </w:r>
    </w:p>
    <w:p w14:paraId="2916135D">
      <w:pPr>
        <w:pStyle w:val="12"/>
        <w:ind w:left="139" w:leftChars="42" w:firstLine="0" w:firstLineChars="0"/>
        <w:rPr>
          <w:rFonts w:ascii="Times New Roman" w:eastAsia="仿宋"/>
          <w:sz w:val="21"/>
        </w:rPr>
      </w:pPr>
      <w:r>
        <w:rPr>
          <w:rFonts w:ascii="Times New Roman" w:eastAsia="仿宋"/>
          <w:sz w:val="21"/>
        </w:rPr>
        <w:t>1.3.1汕头医学院必须为乙方提供工作上的便利使工作顺利开展，并指派相关人员负责协调工作；</w:t>
      </w:r>
    </w:p>
    <w:p w14:paraId="39805A8F">
      <w:pPr>
        <w:pStyle w:val="12"/>
        <w:ind w:leftChars="0" w:firstLine="0" w:firstLineChars="0"/>
        <w:rPr>
          <w:rFonts w:ascii="Times New Roman" w:eastAsia="仿宋"/>
          <w:sz w:val="21"/>
        </w:rPr>
      </w:pPr>
      <w:r>
        <w:rPr>
          <w:rFonts w:ascii="Times New Roman" w:eastAsia="仿宋"/>
          <w:sz w:val="21"/>
        </w:rPr>
        <w:t>1.3.2汕头医学院必须提供施工用水、电，甲方负责提供电源到乙方指定位置；</w:t>
      </w:r>
    </w:p>
    <w:p w14:paraId="5DF1E71D">
      <w:pPr>
        <w:pStyle w:val="12"/>
        <w:ind w:leftChars="0" w:firstLine="0" w:firstLineChars="0"/>
        <w:rPr>
          <w:rFonts w:ascii="Times New Roman" w:eastAsia="仿宋"/>
          <w:sz w:val="21"/>
        </w:rPr>
      </w:pPr>
      <w:r>
        <w:rPr>
          <w:rFonts w:ascii="Times New Roman" w:eastAsia="仿宋"/>
          <w:sz w:val="21"/>
        </w:rPr>
        <w:t>1.3.3汕头医学院应协调乙方与其他专业的配合工作；</w:t>
      </w:r>
    </w:p>
    <w:p w14:paraId="63A2C8E1">
      <w:pPr>
        <w:pStyle w:val="12"/>
        <w:ind w:leftChars="0" w:firstLine="0" w:firstLineChars="0"/>
        <w:rPr>
          <w:rFonts w:ascii="Times New Roman" w:eastAsia="仿宋"/>
          <w:sz w:val="21"/>
        </w:rPr>
      </w:pPr>
      <w:r>
        <w:rPr>
          <w:rFonts w:ascii="Times New Roman" w:eastAsia="仿宋"/>
          <w:sz w:val="21"/>
        </w:rPr>
        <w:t>1.3.4汕头医学院必须按本协议约定的支付方式按时支付相应款项；</w:t>
      </w:r>
    </w:p>
    <w:p w14:paraId="501DC36F">
      <w:pPr>
        <w:spacing w:line="276" w:lineRule="auto"/>
        <w:rPr>
          <w:rFonts w:eastAsia="仿宋"/>
          <w:b/>
          <w:sz w:val="21"/>
        </w:rPr>
      </w:pPr>
      <w:r>
        <w:rPr>
          <w:rFonts w:hint="eastAsia" w:eastAsia="仿宋"/>
          <w:b/>
          <w:sz w:val="21"/>
        </w:rPr>
        <w:t>八</w:t>
      </w:r>
      <w:r>
        <w:rPr>
          <w:rFonts w:eastAsia="仿宋"/>
          <w:b/>
          <w:sz w:val="21"/>
        </w:rPr>
        <w:t>. 付款：</w:t>
      </w:r>
    </w:p>
    <w:p w14:paraId="6B583D14">
      <w:pPr>
        <w:overflowPunct w:val="0"/>
        <w:autoSpaceDE w:val="0"/>
        <w:autoSpaceDN w:val="0"/>
        <w:adjustRightInd w:val="0"/>
        <w:spacing w:after="360" w:line="276" w:lineRule="auto"/>
        <w:jc w:val="left"/>
        <w:textAlignment w:val="top"/>
        <w:outlineLvl w:val="0"/>
        <w:rPr>
          <w:rFonts w:eastAsia="仿宋"/>
          <w:kern w:val="0"/>
          <w:sz w:val="21"/>
          <w:szCs w:val="21"/>
          <w:shd w:val="clear" w:color="auto" w:fill="FFFFFF"/>
        </w:rPr>
      </w:pPr>
      <w:r>
        <w:rPr>
          <w:rFonts w:eastAsia="仿宋"/>
          <w:kern w:val="0"/>
          <w:sz w:val="21"/>
          <w:szCs w:val="21"/>
          <w:shd w:val="clear" w:color="auto" w:fill="FFFFFF"/>
        </w:rPr>
        <w:t>协议签定后，从以上约定</w:t>
      </w:r>
      <w:r>
        <w:rPr>
          <w:rFonts w:eastAsia="仿宋"/>
          <w:sz w:val="21"/>
          <w:szCs w:val="21"/>
        </w:rPr>
        <w:t>服务期限开始执行起，甲方在一个星期内凭乙方开具的发票</w:t>
      </w:r>
      <w:r>
        <w:rPr>
          <w:rFonts w:eastAsia="仿宋"/>
          <w:kern w:val="0"/>
          <w:sz w:val="21"/>
          <w:szCs w:val="21"/>
          <w:shd w:val="clear" w:color="auto" w:fill="FFFFFF"/>
        </w:rPr>
        <w:t>支付保养维护费总额的50%：人民币      元，合同期满，若没有违约，2周内甲方凭乙方开具的发票一次性支付6楼中央空调维保项目剩余50%保养维护款：人民币     元。 如乙方为一般纳税人，需开具增值税专用发票。</w:t>
      </w:r>
    </w:p>
    <w:p w14:paraId="75BC1812">
      <w:pPr>
        <w:kinsoku w:val="0"/>
        <w:topLinePunct/>
        <w:spacing w:line="276" w:lineRule="auto"/>
        <w:rPr>
          <w:rFonts w:eastAsia="仿宋"/>
          <w:b/>
          <w:sz w:val="21"/>
        </w:rPr>
      </w:pPr>
      <w:r>
        <w:rPr>
          <w:rFonts w:hint="eastAsia" w:eastAsia="仿宋"/>
          <w:b/>
          <w:sz w:val="21"/>
        </w:rPr>
        <w:t>九</w:t>
      </w:r>
      <w:r>
        <w:rPr>
          <w:rFonts w:eastAsia="仿宋"/>
          <w:b/>
          <w:sz w:val="21"/>
        </w:rPr>
        <w:t>. 其它规定：</w:t>
      </w:r>
    </w:p>
    <w:p w14:paraId="739B6A27">
      <w:pPr>
        <w:pStyle w:val="12"/>
        <w:ind w:left="46" w:leftChars="14" w:firstLine="0" w:firstLineChars="0"/>
        <w:rPr>
          <w:rFonts w:ascii="Times New Roman" w:eastAsia="仿宋"/>
          <w:sz w:val="21"/>
        </w:rPr>
      </w:pPr>
      <w:r>
        <w:rPr>
          <w:rFonts w:ascii="Times New Roman" w:eastAsia="仿宋"/>
          <w:sz w:val="21"/>
        </w:rPr>
        <w:t>2.1不可抗力：</w:t>
      </w:r>
    </w:p>
    <w:p w14:paraId="0C15CE31">
      <w:pPr>
        <w:pStyle w:val="12"/>
        <w:ind w:left="46" w:leftChars="14" w:firstLine="0" w:firstLineChars="0"/>
        <w:rPr>
          <w:rFonts w:ascii="Times New Roman" w:eastAsia="仿宋"/>
          <w:sz w:val="21"/>
        </w:rPr>
      </w:pPr>
      <w:r>
        <w:rPr>
          <w:rFonts w:ascii="Times New Roman" w:eastAsia="仿宋"/>
          <w:sz w:val="21"/>
        </w:rPr>
        <w:t>2.1.1不可抗力是指战争、自然灾害、罢工等以及双方同意的其它不可抗力事项；</w:t>
      </w:r>
    </w:p>
    <w:p w14:paraId="5AB913AB">
      <w:pPr>
        <w:pStyle w:val="12"/>
        <w:ind w:left="46" w:leftChars="14" w:firstLine="0" w:firstLineChars="0"/>
        <w:rPr>
          <w:rFonts w:ascii="Times New Roman" w:eastAsia="仿宋"/>
          <w:sz w:val="21"/>
        </w:rPr>
      </w:pPr>
      <w:r>
        <w:rPr>
          <w:rFonts w:ascii="Times New Roman" w:eastAsia="仿宋"/>
          <w:sz w:val="21"/>
        </w:rPr>
        <w:t>2.1.2当一方因不可抗力的影响不能履行协议责任时，履行时间将顺延，顺延时间与不可抗力持续时间相同，协议价格不因不可抗力而改变；</w:t>
      </w:r>
    </w:p>
    <w:p w14:paraId="32F86CA7">
      <w:pPr>
        <w:pStyle w:val="12"/>
        <w:ind w:left="46" w:leftChars="14" w:firstLine="0" w:firstLineChars="0"/>
        <w:rPr>
          <w:rFonts w:ascii="Times New Roman" w:eastAsia="仿宋"/>
          <w:sz w:val="21"/>
        </w:rPr>
      </w:pPr>
      <w:r>
        <w:rPr>
          <w:rFonts w:ascii="Times New Roman" w:eastAsia="仿宋"/>
          <w:sz w:val="21"/>
        </w:rPr>
        <w:t>2.1.3不可抗力发生后，受影响方应立即将不可抗力发生的情况通知另一方，并在不可抗力发生后14天内提出具有权威独立第三者证明，空邮另一方。双方应该采取必要措施密切配合以减少不可抗力影响；</w:t>
      </w:r>
    </w:p>
    <w:p w14:paraId="452DB75A">
      <w:pPr>
        <w:pStyle w:val="12"/>
        <w:ind w:left="46" w:leftChars="14" w:firstLine="0" w:firstLineChars="0"/>
        <w:rPr>
          <w:rFonts w:ascii="Times New Roman" w:eastAsia="仿宋"/>
          <w:sz w:val="21"/>
        </w:rPr>
      </w:pPr>
      <w:r>
        <w:rPr>
          <w:rFonts w:ascii="Times New Roman" w:eastAsia="仿宋"/>
          <w:sz w:val="21"/>
        </w:rPr>
        <w:t>2.2本协议所约定事项为汕头大学医学院与乙方之间的完全合意，汕头大学医学院与乙方之间就本协议约定事项曾进行的一切往来曾达成的一切合意，均被取消而由本协议予以代替，同时汕头大学医学院与乙方确定，本协议系统慎重协商后达成的完全合意，并非任何一方当事人单方面制作或者提供的格式合同，其条款亦非格式条款；</w:t>
      </w:r>
    </w:p>
    <w:p w14:paraId="0AF76909">
      <w:pPr>
        <w:pStyle w:val="12"/>
        <w:ind w:left="46" w:leftChars="14" w:firstLine="0" w:firstLineChars="0"/>
        <w:rPr>
          <w:rFonts w:ascii="Times New Roman" w:eastAsia="仿宋"/>
          <w:sz w:val="21"/>
        </w:rPr>
      </w:pPr>
      <w:r>
        <w:rPr>
          <w:rFonts w:ascii="Times New Roman" w:eastAsia="仿宋"/>
          <w:sz w:val="21"/>
        </w:rPr>
        <w:t>2.3本协议适应</w:t>
      </w:r>
      <w:r>
        <w:rPr>
          <w:rFonts w:hint="eastAsia" w:ascii="Times New Roman" w:eastAsia="仿宋"/>
          <w:sz w:val="21"/>
          <w:lang w:val="en-US" w:eastAsia="zh-CN"/>
        </w:rPr>
        <w:t>中华</w:t>
      </w:r>
      <w:r>
        <w:rPr>
          <w:rFonts w:ascii="Times New Roman" w:eastAsia="仿宋"/>
          <w:sz w:val="21"/>
        </w:rPr>
        <w:t>人民共和国法律；</w:t>
      </w:r>
    </w:p>
    <w:p w14:paraId="7DD07C7B">
      <w:pPr>
        <w:pStyle w:val="12"/>
        <w:ind w:left="46" w:leftChars="14" w:firstLine="0" w:firstLineChars="0"/>
        <w:rPr>
          <w:rFonts w:ascii="Times New Roman" w:eastAsia="仿宋"/>
          <w:sz w:val="21"/>
        </w:rPr>
      </w:pPr>
      <w:r>
        <w:rPr>
          <w:rFonts w:ascii="Times New Roman" w:eastAsia="仿宋"/>
          <w:sz w:val="21"/>
        </w:rPr>
        <w:t>2.4本合同发生争议，由双方协商或调解解决，协商或调解不成时向签订合同所在地人民法院起诉；</w:t>
      </w:r>
      <w:bookmarkStart w:id="12" w:name="_GoBack"/>
      <w:bookmarkEnd w:id="12"/>
    </w:p>
    <w:p w14:paraId="7B307E12">
      <w:pPr>
        <w:pStyle w:val="12"/>
        <w:ind w:left="664" w:firstLine="0" w:firstLineChars="0"/>
        <w:rPr>
          <w:rFonts w:ascii="Times New Roman"/>
        </w:rPr>
      </w:pPr>
    </w:p>
    <w:p w14:paraId="696C06BD">
      <w:pPr>
        <w:kinsoku w:val="0"/>
        <w:topLinePunct/>
        <w:spacing w:line="276" w:lineRule="auto"/>
        <w:ind w:left="567"/>
        <w:rPr>
          <w:rFonts w:eastAsia="仿宋"/>
          <w:sz w:val="21"/>
          <w:szCs w:val="21"/>
        </w:rPr>
      </w:pPr>
      <w:r>
        <w:rPr>
          <w:rFonts w:hint="eastAsia" w:eastAsia="仿宋"/>
          <w:b/>
          <w:sz w:val="21"/>
        </w:rPr>
        <w:t>十</w:t>
      </w:r>
      <w:r>
        <w:rPr>
          <w:rFonts w:eastAsia="仿宋"/>
          <w:b/>
          <w:sz w:val="21"/>
        </w:rPr>
        <w:t>. 本合同一式四份，需方（甲方）、供方（乙方）双方各执二份。</w:t>
      </w:r>
    </w:p>
    <w:p w14:paraId="60D82164">
      <w:pPr>
        <w:pStyle w:val="12"/>
        <w:spacing w:line="276" w:lineRule="auto"/>
        <w:ind w:left="0" w:leftChars="0" w:firstLine="0" w:firstLineChars="0"/>
        <w:rPr>
          <w:rFonts w:ascii="Times New Roman" w:eastAsia="仿宋"/>
          <w:sz w:val="18"/>
          <w:szCs w:val="18"/>
        </w:rPr>
      </w:pPr>
      <w:r>
        <w:rPr>
          <w:rFonts w:ascii="Times New Roman" w:eastAsia="仿宋"/>
          <w:sz w:val="18"/>
          <w:szCs w:val="18"/>
        </w:rPr>
        <w:t>（以下无正文）</w:t>
      </w:r>
    </w:p>
    <w:p w14:paraId="3A181AD4">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甲方</w:t>
      </w:r>
      <w:r>
        <w:rPr>
          <w:rFonts w:ascii="Times New Roman" w:eastAsia="仿宋"/>
          <w:b/>
          <w:sz w:val="18"/>
          <w:szCs w:val="18"/>
          <w:shd w:val="clear" w:color="auto" w:fill="FFFFFF"/>
        </w:rPr>
        <w:t>（</w:t>
      </w:r>
      <w:r>
        <w:rPr>
          <w:rFonts w:ascii="Times New Roman" w:eastAsia="仿宋"/>
          <w:b/>
          <w:sz w:val="18"/>
          <w:szCs w:val="18"/>
        </w:rPr>
        <w:t>盖章</w:t>
      </w:r>
      <w:r>
        <w:rPr>
          <w:rFonts w:ascii="Times New Roman" w:eastAsia="仿宋"/>
          <w:b/>
          <w:sz w:val="18"/>
          <w:szCs w:val="18"/>
          <w:shd w:val="clear" w:color="auto" w:fill="FFFFFF"/>
        </w:rPr>
        <w:t>）</w:t>
      </w:r>
      <w:r>
        <w:rPr>
          <w:rFonts w:ascii="Times New Roman" w:eastAsia="仿宋"/>
          <w:b/>
          <w:sz w:val="18"/>
          <w:szCs w:val="18"/>
        </w:rPr>
        <w:t>：汕头大学医学院         乙方</w:t>
      </w:r>
      <w:r>
        <w:rPr>
          <w:rFonts w:ascii="Times New Roman" w:eastAsia="仿宋"/>
          <w:b/>
          <w:sz w:val="18"/>
          <w:szCs w:val="18"/>
          <w:shd w:val="clear" w:color="auto" w:fill="FFFFFF"/>
        </w:rPr>
        <w:t>（</w:t>
      </w:r>
      <w:r>
        <w:rPr>
          <w:rFonts w:ascii="Times New Roman" w:eastAsia="仿宋"/>
          <w:b/>
          <w:sz w:val="18"/>
          <w:szCs w:val="18"/>
        </w:rPr>
        <w:t>盖章</w:t>
      </w:r>
      <w:r>
        <w:rPr>
          <w:rFonts w:ascii="Times New Roman" w:eastAsia="仿宋"/>
          <w:b/>
          <w:sz w:val="18"/>
          <w:szCs w:val="18"/>
          <w:shd w:val="clear" w:color="auto" w:fill="FFFFFF"/>
        </w:rPr>
        <w:t>）</w:t>
      </w:r>
      <w:r>
        <w:rPr>
          <w:rFonts w:ascii="Times New Roman" w:eastAsia="仿宋"/>
          <w:b/>
          <w:sz w:val="18"/>
          <w:szCs w:val="18"/>
        </w:rPr>
        <w:t>：</w:t>
      </w:r>
    </w:p>
    <w:p w14:paraId="62A83286">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 xml:space="preserve">地址:汕头市金平区新陵路22号          地址： </w:t>
      </w:r>
    </w:p>
    <w:p w14:paraId="45C86615">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法定代表人：谭学瑞                   法定代表人：</w:t>
      </w:r>
    </w:p>
    <w:p w14:paraId="15BFED41">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 xml:space="preserve">代理人：                             代理人：  </w:t>
      </w:r>
    </w:p>
    <w:p w14:paraId="7DB8A492">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电话：0754-88900477</w:t>
      </w:r>
      <w:r>
        <w:rPr>
          <w:rFonts w:ascii="Times New Roman" w:eastAsia="仿宋"/>
          <w:b/>
          <w:sz w:val="18"/>
          <w:szCs w:val="18"/>
        </w:rPr>
        <w:tab/>
      </w:r>
      <w:r>
        <w:rPr>
          <w:rFonts w:ascii="Times New Roman" w:eastAsia="仿宋"/>
          <w:b/>
          <w:sz w:val="18"/>
          <w:szCs w:val="18"/>
        </w:rPr>
        <w:t xml:space="preserve">               电话：</w:t>
      </w:r>
    </w:p>
    <w:p w14:paraId="0483CA5F">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传真：0754-88900305                  传真：</w:t>
      </w:r>
    </w:p>
    <w:p w14:paraId="48FA8803">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邮编：515041                         邮编：</w:t>
      </w:r>
    </w:p>
    <w:p w14:paraId="050C1C4A">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开户行：中国银行汕头嘉泰支行         开户行：</w:t>
      </w:r>
    </w:p>
    <w:p w14:paraId="73677B0F">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账号：705557744822                   账号：</w:t>
      </w:r>
    </w:p>
    <w:p w14:paraId="230BA807">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统一社会信用代码:12440000455861456K  统一社会信用代码:</w:t>
      </w:r>
    </w:p>
    <w:p w14:paraId="0AFA7D4C">
      <w:pPr>
        <w:pStyle w:val="12"/>
        <w:spacing w:line="276" w:lineRule="auto"/>
        <w:ind w:left="0" w:leftChars="0" w:firstLine="0" w:firstLineChars="0"/>
        <w:rPr>
          <w:rFonts w:ascii="Times New Roman" w:eastAsia="仿宋"/>
          <w:b/>
          <w:sz w:val="18"/>
          <w:szCs w:val="18"/>
        </w:rPr>
      </w:pPr>
      <w:r>
        <w:rPr>
          <w:rFonts w:ascii="Times New Roman" w:eastAsia="仿宋"/>
          <w:b/>
          <w:sz w:val="18"/>
          <w:szCs w:val="18"/>
        </w:rPr>
        <w:t>签订时间：    年   月   日             签订时间：    年   月   日</w:t>
      </w:r>
    </w:p>
    <w:p w14:paraId="2296CB42">
      <w:pPr>
        <w:pStyle w:val="13"/>
        <w:kinsoku w:val="0"/>
        <w:spacing w:line="340" w:lineRule="exact"/>
        <w:ind w:left="498" w:leftChars="150" w:firstLine="0"/>
        <w:rPr>
          <w:rFonts w:ascii="Times New Roman" w:hAnsi="Times New Roman" w:eastAsia="仿宋"/>
          <w:sz w:val="21"/>
        </w:rPr>
      </w:pPr>
    </w:p>
    <w:p w14:paraId="13CF4437">
      <w:pPr>
        <w:kinsoku w:val="0"/>
        <w:topLinePunct/>
        <w:spacing w:line="340" w:lineRule="exact"/>
        <w:jc w:val="right"/>
        <w:rPr>
          <w:rFonts w:eastAsia="仿宋"/>
          <w:sz w:val="21"/>
        </w:rPr>
      </w:pPr>
      <w:r>
        <w:rPr>
          <w:rFonts w:eastAsia="仿宋"/>
          <w:sz w:val="21"/>
        </w:rPr>
        <w:t xml:space="preserve">                </w:t>
      </w:r>
    </w:p>
    <w:p w14:paraId="4C5D62C9">
      <w:pPr>
        <w:kinsoku w:val="0"/>
        <w:topLinePunct/>
        <w:spacing w:line="360" w:lineRule="atLeast"/>
        <w:jc w:val="center"/>
        <w:rPr>
          <w:rFonts w:eastAsia="仿宋"/>
          <w:b/>
          <w:sz w:val="32"/>
        </w:rPr>
      </w:pPr>
      <w:r>
        <w:rPr>
          <w:rFonts w:eastAsia="仿宋"/>
          <w:b/>
          <w:sz w:val="32"/>
        </w:rPr>
        <w:t>第四部分    投  标  书（格式）</w:t>
      </w:r>
    </w:p>
    <w:p w14:paraId="1F38A184">
      <w:pPr>
        <w:kinsoku w:val="0"/>
        <w:topLinePunct/>
        <w:spacing w:after="120" w:line="360" w:lineRule="atLeast"/>
        <w:rPr>
          <w:rFonts w:eastAsia="仿宋"/>
          <w:sz w:val="24"/>
        </w:rPr>
      </w:pPr>
      <w:r>
        <w:rPr>
          <w:rFonts w:eastAsia="仿宋"/>
          <w:sz w:val="24"/>
        </w:rPr>
        <w:t>致：汕头大学医学院：</w:t>
      </w:r>
    </w:p>
    <w:p w14:paraId="20DB18E3">
      <w:pPr>
        <w:kinsoku w:val="0"/>
        <w:topLinePunct/>
        <w:spacing w:after="120" w:line="240" w:lineRule="atLeast"/>
        <w:rPr>
          <w:rFonts w:eastAsia="仿宋"/>
          <w:sz w:val="24"/>
        </w:rPr>
      </w:pPr>
      <w:r>
        <w:rPr>
          <w:rFonts w:eastAsia="仿宋"/>
          <w:sz w:val="24"/>
        </w:rPr>
        <w:t>根据你们第设</w:t>
      </w:r>
      <w:r>
        <w:rPr>
          <w:rFonts w:eastAsia="仿宋"/>
          <w:sz w:val="24"/>
          <w:u w:val="single"/>
        </w:rPr>
        <w:t xml:space="preserve">           </w:t>
      </w:r>
      <w:r>
        <w:rPr>
          <w:rFonts w:eastAsia="仿宋"/>
          <w:sz w:val="24"/>
        </w:rPr>
        <w:t>号（招标编号）招标文件要求，</w:t>
      </w:r>
      <w:r>
        <w:rPr>
          <w:rFonts w:eastAsia="仿宋"/>
          <w:sz w:val="24"/>
          <w:u w:val="single"/>
        </w:rPr>
        <w:t xml:space="preserve">                </w:t>
      </w:r>
      <w:r>
        <w:rPr>
          <w:rFonts w:eastAsia="仿宋"/>
          <w:sz w:val="24"/>
        </w:rPr>
        <w:t>（全名及职衔）经正式授权并以投标人</w:t>
      </w:r>
      <w:r>
        <w:rPr>
          <w:rFonts w:eastAsia="仿宋"/>
          <w:sz w:val="24"/>
          <w:u w:val="single"/>
        </w:rPr>
        <w:t xml:space="preserve">                             </w:t>
      </w:r>
      <w:r>
        <w:rPr>
          <w:rFonts w:eastAsia="仿宋"/>
          <w:sz w:val="24"/>
        </w:rPr>
        <w:t>（投标人名称、地址）的名义投标。提交下述文件正本一份和副本一式柒份。</w:t>
      </w:r>
    </w:p>
    <w:p w14:paraId="558D92D1">
      <w:pPr>
        <w:pStyle w:val="6"/>
        <w:numPr>
          <w:ilvl w:val="3"/>
          <w:numId w:val="10"/>
        </w:numPr>
        <w:kinsoku w:val="0"/>
        <w:topLinePunct/>
        <w:autoSpaceDE/>
        <w:autoSpaceDN/>
        <w:spacing w:line="200" w:lineRule="atLeast"/>
        <w:ind w:left="1328" w:firstLine="0" w:firstLineChars="0"/>
        <w:rPr>
          <w:rFonts w:ascii="Times New Roman" w:eastAsia="仿宋"/>
          <w:sz w:val="24"/>
        </w:rPr>
      </w:pPr>
      <w:r>
        <w:rPr>
          <w:rFonts w:ascii="Times New Roman" w:eastAsia="仿宋"/>
          <w:sz w:val="24"/>
        </w:rPr>
        <w:t>投标书；</w:t>
      </w:r>
    </w:p>
    <w:p w14:paraId="70C805B2">
      <w:pPr>
        <w:pStyle w:val="6"/>
        <w:numPr>
          <w:ilvl w:val="3"/>
          <w:numId w:val="10"/>
        </w:numPr>
        <w:kinsoku w:val="0"/>
        <w:topLinePunct/>
        <w:autoSpaceDE/>
        <w:autoSpaceDN/>
        <w:spacing w:line="200" w:lineRule="atLeast"/>
        <w:ind w:left="1328" w:firstLine="0" w:firstLineChars="0"/>
        <w:rPr>
          <w:rFonts w:ascii="Times New Roman" w:eastAsia="仿宋"/>
          <w:sz w:val="24"/>
        </w:rPr>
      </w:pPr>
      <w:r>
        <w:rPr>
          <w:rFonts w:ascii="Times New Roman" w:eastAsia="仿宋"/>
          <w:sz w:val="24"/>
        </w:rPr>
        <w:t>开标一览表；</w:t>
      </w:r>
    </w:p>
    <w:p w14:paraId="41556E91">
      <w:pPr>
        <w:pStyle w:val="6"/>
        <w:numPr>
          <w:ilvl w:val="3"/>
          <w:numId w:val="10"/>
        </w:numPr>
        <w:kinsoku w:val="0"/>
        <w:topLinePunct/>
        <w:autoSpaceDE/>
        <w:autoSpaceDN/>
        <w:spacing w:line="200" w:lineRule="atLeast"/>
        <w:ind w:left="1328" w:firstLine="0" w:firstLineChars="0"/>
        <w:rPr>
          <w:rFonts w:ascii="Times New Roman" w:eastAsia="仿宋"/>
          <w:sz w:val="24"/>
        </w:rPr>
      </w:pPr>
      <w:r>
        <w:rPr>
          <w:rFonts w:ascii="Times New Roman" w:eastAsia="仿宋"/>
          <w:sz w:val="24"/>
        </w:rPr>
        <w:t>设备配置一览表；</w:t>
      </w:r>
    </w:p>
    <w:p w14:paraId="36BA51A2">
      <w:pPr>
        <w:pStyle w:val="6"/>
        <w:numPr>
          <w:ilvl w:val="3"/>
          <w:numId w:val="10"/>
        </w:numPr>
        <w:kinsoku w:val="0"/>
        <w:topLinePunct/>
        <w:autoSpaceDE/>
        <w:autoSpaceDN/>
        <w:spacing w:line="200" w:lineRule="atLeast"/>
        <w:ind w:left="1328" w:firstLine="0" w:firstLineChars="0"/>
        <w:rPr>
          <w:rFonts w:ascii="Times New Roman" w:eastAsia="仿宋"/>
          <w:sz w:val="24"/>
        </w:rPr>
      </w:pPr>
      <w:r>
        <w:rPr>
          <w:rFonts w:ascii="Times New Roman" w:eastAsia="仿宋"/>
          <w:sz w:val="24"/>
        </w:rPr>
        <w:t>服务承诺书；</w:t>
      </w:r>
    </w:p>
    <w:p w14:paraId="53A68A6D">
      <w:pPr>
        <w:pStyle w:val="6"/>
        <w:kinsoku w:val="0"/>
        <w:topLinePunct/>
        <w:autoSpaceDE/>
        <w:autoSpaceDN/>
        <w:spacing w:line="200" w:lineRule="atLeast"/>
        <w:ind w:left="1328" w:leftChars="0" w:firstLine="0" w:firstLineChars="0"/>
        <w:rPr>
          <w:rFonts w:ascii="Times New Roman" w:eastAsia="仿宋"/>
          <w:sz w:val="24"/>
        </w:rPr>
      </w:pPr>
    </w:p>
    <w:p w14:paraId="191B826E">
      <w:pPr>
        <w:kinsoku w:val="0"/>
        <w:topLinePunct/>
        <w:spacing w:line="360" w:lineRule="atLeast"/>
        <w:rPr>
          <w:rFonts w:eastAsia="仿宋"/>
          <w:sz w:val="24"/>
        </w:rPr>
      </w:pPr>
      <w:r>
        <w:rPr>
          <w:rFonts w:eastAsia="仿宋"/>
          <w:sz w:val="24"/>
        </w:rPr>
        <w:t>签字代表在此声明并同意：</w:t>
      </w:r>
    </w:p>
    <w:p w14:paraId="65CC2F82">
      <w:pPr>
        <w:kinsoku w:val="0"/>
        <w:topLinePunct/>
        <w:spacing w:line="360" w:lineRule="atLeast"/>
        <w:ind w:left="830"/>
        <w:rPr>
          <w:rFonts w:eastAsia="仿宋"/>
          <w:sz w:val="24"/>
        </w:rPr>
      </w:pPr>
      <w:r>
        <w:rPr>
          <w:rFonts w:eastAsia="仿宋"/>
          <w:sz w:val="24"/>
        </w:rPr>
        <w:t xml:space="preserve">   １.我们愿意遵守招标人招标文件中的各项规定，供应符合“技术规范”所要求的设备，投标总报价为：</w:t>
      </w:r>
      <w:r>
        <w:rPr>
          <w:rFonts w:eastAsia="仿宋"/>
          <w:sz w:val="24"/>
          <w:u w:val="single"/>
        </w:rPr>
        <w:t xml:space="preserve">         </w:t>
      </w:r>
      <w:r>
        <w:rPr>
          <w:rFonts w:eastAsia="仿宋"/>
          <w:sz w:val="24"/>
        </w:rPr>
        <w:t>元。</w:t>
      </w:r>
    </w:p>
    <w:p w14:paraId="138E6869">
      <w:pPr>
        <w:kinsoku w:val="0"/>
        <w:topLinePunct/>
        <w:spacing w:line="360" w:lineRule="atLeast"/>
        <w:ind w:left="851"/>
        <w:rPr>
          <w:rFonts w:eastAsia="仿宋"/>
          <w:sz w:val="24"/>
        </w:rPr>
      </w:pPr>
      <w:r>
        <w:rPr>
          <w:rFonts w:eastAsia="仿宋"/>
          <w:sz w:val="24"/>
        </w:rPr>
        <w:t xml:space="preserve">   ２.我们同意本投标自投标截止日起30天内有效。如果我们的投标被接受，则直至合同生效时止，本投标始终有效。</w:t>
      </w:r>
    </w:p>
    <w:p w14:paraId="490CC6BB">
      <w:pPr>
        <w:kinsoku w:val="0"/>
        <w:topLinePunct/>
        <w:spacing w:line="360" w:lineRule="atLeast"/>
        <w:ind w:left="851"/>
        <w:rPr>
          <w:rFonts w:eastAsia="仿宋"/>
          <w:sz w:val="24"/>
        </w:rPr>
      </w:pPr>
      <w:r>
        <w:rPr>
          <w:rFonts w:eastAsia="仿宋"/>
          <w:sz w:val="24"/>
        </w:rPr>
        <w:t xml:space="preserve">   ３.我们已经详细地阅读了全部招标文件及附件，包括澄清及参考文件（如果有的话），我们完全理解并同意放弃对这方面有不明及误解的权利。</w:t>
      </w:r>
    </w:p>
    <w:p w14:paraId="46269E93">
      <w:pPr>
        <w:kinsoku w:val="0"/>
        <w:topLinePunct/>
        <w:spacing w:line="360" w:lineRule="atLeast"/>
        <w:ind w:left="851"/>
        <w:rPr>
          <w:rFonts w:eastAsia="仿宋"/>
          <w:sz w:val="24"/>
        </w:rPr>
      </w:pPr>
      <w:r>
        <w:rPr>
          <w:rFonts w:eastAsia="仿宋"/>
          <w:sz w:val="24"/>
        </w:rPr>
        <w:t xml:space="preserve">   ４.我们同意提供招标人要求的有关投标的其他资料。</w:t>
      </w:r>
    </w:p>
    <w:p w14:paraId="607C7066">
      <w:pPr>
        <w:kinsoku w:val="0"/>
        <w:topLinePunct/>
        <w:spacing w:line="360" w:lineRule="atLeast"/>
        <w:ind w:left="851"/>
        <w:rPr>
          <w:rFonts w:eastAsia="仿宋"/>
          <w:sz w:val="24"/>
        </w:rPr>
      </w:pPr>
      <w:r>
        <w:rPr>
          <w:rFonts w:eastAsia="仿宋"/>
          <w:sz w:val="24"/>
        </w:rPr>
        <w:t xml:space="preserve">   ５.我们理解，招标人并无义务必须接受最低报价的投标或其他任何投标。</w:t>
      </w:r>
    </w:p>
    <w:p w14:paraId="0AA4C651">
      <w:pPr>
        <w:kinsoku w:val="0"/>
        <w:topLinePunct/>
        <w:spacing w:line="360" w:lineRule="atLeast"/>
        <w:rPr>
          <w:rFonts w:eastAsia="仿宋"/>
          <w:sz w:val="24"/>
        </w:rPr>
      </w:pPr>
      <w:r>
        <w:rPr>
          <w:rFonts w:eastAsia="仿宋"/>
          <w:sz w:val="24"/>
        </w:rPr>
        <w:t xml:space="preserve">   ６.所有有关本次投标的函电请寄：</w:t>
      </w:r>
      <w:r>
        <w:rPr>
          <w:rFonts w:eastAsia="仿宋"/>
          <w:sz w:val="24"/>
          <w:u w:val="single"/>
        </w:rPr>
        <w:t xml:space="preserve">                     </w:t>
      </w:r>
    </w:p>
    <w:p w14:paraId="303E4995">
      <w:pPr>
        <w:kinsoku w:val="0"/>
        <w:topLinePunct/>
        <w:spacing w:line="360" w:lineRule="atLeast"/>
        <w:rPr>
          <w:rFonts w:eastAsia="仿宋"/>
          <w:sz w:val="24"/>
        </w:rPr>
      </w:pPr>
      <w:r>
        <w:rPr>
          <w:rFonts w:eastAsia="仿宋"/>
          <w:sz w:val="24"/>
        </w:rPr>
        <w:t>授权代表（签名）:</w:t>
      </w:r>
      <w:r>
        <w:rPr>
          <w:rFonts w:eastAsia="仿宋"/>
          <w:sz w:val="24"/>
          <w:u w:val="single"/>
        </w:rPr>
        <w:t xml:space="preserve">                          </w:t>
      </w:r>
    </w:p>
    <w:p w14:paraId="08C72336">
      <w:pPr>
        <w:kinsoku w:val="0"/>
        <w:topLinePunct/>
        <w:spacing w:line="360" w:lineRule="atLeast"/>
        <w:rPr>
          <w:rFonts w:eastAsia="仿宋"/>
          <w:sz w:val="24"/>
        </w:rPr>
      </w:pPr>
      <w:r>
        <w:rPr>
          <w:rFonts w:eastAsia="仿宋"/>
          <w:sz w:val="24"/>
        </w:rPr>
        <w:t>职      位:</w:t>
      </w:r>
      <w:r>
        <w:rPr>
          <w:rFonts w:eastAsia="仿宋"/>
          <w:sz w:val="24"/>
          <w:u w:val="single"/>
        </w:rPr>
        <w:t xml:space="preserve">                                </w:t>
      </w:r>
    </w:p>
    <w:p w14:paraId="2A69C8B1">
      <w:pPr>
        <w:kinsoku w:val="0"/>
        <w:topLinePunct/>
        <w:spacing w:line="360" w:lineRule="atLeast"/>
        <w:rPr>
          <w:rFonts w:eastAsia="仿宋"/>
          <w:sz w:val="24"/>
        </w:rPr>
      </w:pPr>
      <w:r>
        <w:rPr>
          <w:rFonts w:eastAsia="仿宋"/>
          <w:sz w:val="24"/>
        </w:rPr>
        <w:t>投标方名称:</w:t>
      </w:r>
      <w:r>
        <w:rPr>
          <w:rFonts w:eastAsia="仿宋"/>
          <w:sz w:val="24"/>
          <w:u w:val="single"/>
        </w:rPr>
        <w:t xml:space="preserve">                                </w:t>
      </w:r>
    </w:p>
    <w:p w14:paraId="72BFAA63">
      <w:pPr>
        <w:kinsoku w:val="0"/>
        <w:topLinePunct/>
        <w:spacing w:line="360" w:lineRule="atLeast"/>
        <w:rPr>
          <w:rFonts w:eastAsia="仿宋"/>
          <w:sz w:val="24"/>
        </w:rPr>
      </w:pPr>
      <w:r>
        <w:rPr>
          <w:rFonts w:eastAsia="仿宋"/>
          <w:sz w:val="24"/>
        </w:rPr>
        <w:t>投标方印章:</w:t>
      </w:r>
      <w:r>
        <w:rPr>
          <w:rFonts w:eastAsia="仿宋"/>
          <w:sz w:val="24"/>
          <w:u w:val="single"/>
        </w:rPr>
        <w:t xml:space="preserve">                                </w:t>
      </w:r>
    </w:p>
    <w:p w14:paraId="42BE5160">
      <w:pPr>
        <w:kinsoku w:val="0"/>
        <w:topLinePunct/>
        <w:spacing w:line="360" w:lineRule="atLeast"/>
        <w:rPr>
          <w:rFonts w:eastAsia="仿宋"/>
          <w:sz w:val="24"/>
        </w:rPr>
      </w:pPr>
      <w:r>
        <w:rPr>
          <w:rFonts w:eastAsia="仿宋"/>
          <w:sz w:val="24"/>
        </w:rPr>
        <w:t xml:space="preserve">  </w:t>
      </w:r>
    </w:p>
    <w:p w14:paraId="2696724D">
      <w:pPr>
        <w:kinsoku w:val="0"/>
        <w:topLinePunct/>
        <w:spacing w:line="360" w:lineRule="atLeast"/>
        <w:rPr>
          <w:rFonts w:eastAsia="仿宋"/>
          <w:sz w:val="24"/>
        </w:rPr>
      </w:pPr>
      <w:r>
        <w:rPr>
          <w:rFonts w:eastAsia="仿宋"/>
          <w:sz w:val="24"/>
        </w:rPr>
        <w:t>电  话：           传  真：            E_mail:</w:t>
      </w:r>
    </w:p>
    <w:p w14:paraId="35879715">
      <w:pPr>
        <w:kinsoku w:val="0"/>
        <w:topLinePunct/>
        <w:spacing w:line="360" w:lineRule="exact"/>
        <w:rPr>
          <w:sz w:val="24"/>
        </w:rPr>
      </w:pPr>
      <w:r>
        <w:rPr>
          <w:rFonts w:eastAsia="仿宋"/>
          <w:sz w:val="24"/>
        </w:rPr>
        <w:br w:type="page"/>
      </w:r>
      <w:r>
        <w:rPr>
          <w:sz w:val="24"/>
        </w:rPr>
        <w:t>投标书附件1：</w:t>
      </w:r>
    </w:p>
    <w:p w14:paraId="06266FA4">
      <w:pPr>
        <w:kinsoku w:val="0"/>
        <w:topLinePunct/>
        <w:spacing w:line="360" w:lineRule="exact"/>
        <w:jc w:val="center"/>
        <w:rPr>
          <w:rFonts w:eastAsia="宋体"/>
          <w:b/>
          <w:sz w:val="32"/>
        </w:rPr>
      </w:pPr>
    </w:p>
    <w:p w14:paraId="10CACDD2">
      <w:pPr>
        <w:kinsoku w:val="0"/>
        <w:topLinePunct/>
        <w:spacing w:line="360" w:lineRule="exact"/>
        <w:jc w:val="center"/>
        <w:rPr>
          <w:rFonts w:eastAsia="宋体"/>
          <w:b/>
          <w:sz w:val="32"/>
        </w:rPr>
      </w:pPr>
    </w:p>
    <w:p w14:paraId="6678F357">
      <w:pPr>
        <w:kinsoku w:val="0"/>
        <w:topLinePunct/>
        <w:spacing w:line="360" w:lineRule="exact"/>
        <w:jc w:val="center"/>
        <w:rPr>
          <w:rFonts w:eastAsia="宋体"/>
          <w:b/>
          <w:sz w:val="32"/>
        </w:rPr>
      </w:pPr>
      <w:r>
        <w:rPr>
          <w:rFonts w:eastAsia="宋体"/>
          <w:b/>
          <w:sz w:val="32"/>
        </w:rPr>
        <w:t>开标一览表</w:t>
      </w:r>
    </w:p>
    <w:p w14:paraId="4E46637E">
      <w:pPr>
        <w:kinsoku w:val="0"/>
        <w:topLinePunct/>
        <w:spacing w:line="360" w:lineRule="exact"/>
        <w:rPr>
          <w:sz w:val="24"/>
        </w:rPr>
      </w:pPr>
    </w:p>
    <w:p w14:paraId="5F14F2D9">
      <w:pPr>
        <w:kinsoku w:val="0"/>
        <w:topLinePunct/>
        <w:spacing w:line="360" w:lineRule="exact"/>
        <w:rPr>
          <w:sz w:val="24"/>
          <w:u w:val="single"/>
        </w:rPr>
      </w:pPr>
      <w:r>
        <w:rPr>
          <w:sz w:val="24"/>
        </w:rPr>
        <w:t>投标方名称：</w:t>
      </w:r>
      <w:r>
        <w:rPr>
          <w:sz w:val="24"/>
          <w:u w:val="single"/>
        </w:rPr>
        <w:t xml:space="preserve">                     </w:t>
      </w:r>
      <w:r>
        <w:rPr>
          <w:sz w:val="24"/>
        </w:rPr>
        <w:t>，招标编号：</w:t>
      </w:r>
      <w:r>
        <w:rPr>
          <w:sz w:val="24"/>
          <w:u w:val="single"/>
        </w:rPr>
        <w:t xml:space="preserve">         </w:t>
      </w:r>
    </w:p>
    <w:p w14:paraId="316E2386">
      <w:pPr>
        <w:kinsoku w:val="0"/>
        <w:topLinePunct/>
        <w:spacing w:line="360" w:lineRule="exact"/>
        <w:rPr>
          <w:sz w:val="21"/>
        </w:rPr>
      </w:pPr>
      <w:r>
        <w:rPr>
          <w:sz w:val="21"/>
        </w:rPr>
        <w:t xml:space="preserve">                                              金额单位：元  人民币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14:paraId="711F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6197C85">
            <w:pPr>
              <w:kinsoku w:val="0"/>
              <w:topLinePunct/>
              <w:spacing w:line="360" w:lineRule="exact"/>
              <w:jc w:val="center"/>
              <w:rPr>
                <w:sz w:val="18"/>
              </w:rPr>
            </w:pPr>
            <w:r>
              <w:rPr>
                <w:sz w:val="18"/>
              </w:rPr>
              <w:t>序号</w:t>
            </w:r>
          </w:p>
        </w:tc>
        <w:tc>
          <w:tcPr>
            <w:tcW w:w="3652" w:type="dxa"/>
            <w:vAlign w:val="center"/>
          </w:tcPr>
          <w:p w14:paraId="0B84A1BF">
            <w:pPr>
              <w:kinsoku w:val="0"/>
              <w:topLinePunct/>
              <w:spacing w:line="360" w:lineRule="exact"/>
              <w:jc w:val="center"/>
              <w:rPr>
                <w:sz w:val="18"/>
              </w:rPr>
            </w:pPr>
            <w:r>
              <w:rPr>
                <w:sz w:val="18"/>
              </w:rPr>
              <w:t>项目名称</w:t>
            </w:r>
          </w:p>
        </w:tc>
        <w:tc>
          <w:tcPr>
            <w:tcW w:w="1992" w:type="dxa"/>
            <w:vAlign w:val="center"/>
          </w:tcPr>
          <w:p w14:paraId="7EDF4CA0">
            <w:pPr>
              <w:kinsoku w:val="0"/>
              <w:topLinePunct/>
              <w:spacing w:line="360" w:lineRule="exact"/>
              <w:jc w:val="center"/>
              <w:rPr>
                <w:sz w:val="18"/>
              </w:rPr>
            </w:pPr>
            <w:r>
              <w:rPr>
                <w:sz w:val="18"/>
              </w:rPr>
              <w:t>投标总报价</w:t>
            </w:r>
          </w:p>
        </w:tc>
        <w:tc>
          <w:tcPr>
            <w:tcW w:w="2656" w:type="dxa"/>
            <w:vAlign w:val="center"/>
          </w:tcPr>
          <w:p w14:paraId="655175D5">
            <w:pPr>
              <w:kinsoku w:val="0"/>
              <w:topLinePunct/>
              <w:spacing w:line="360" w:lineRule="exact"/>
              <w:jc w:val="center"/>
              <w:rPr>
                <w:sz w:val="18"/>
              </w:rPr>
            </w:pPr>
            <w:r>
              <w:rPr>
                <w:sz w:val="18"/>
              </w:rPr>
              <w:t>备注</w:t>
            </w:r>
          </w:p>
        </w:tc>
      </w:tr>
      <w:tr w14:paraId="202B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2CAF810">
            <w:pPr>
              <w:kinsoku w:val="0"/>
              <w:topLinePunct/>
              <w:spacing w:line="360" w:lineRule="exact"/>
              <w:jc w:val="center"/>
              <w:rPr>
                <w:sz w:val="18"/>
              </w:rPr>
            </w:pPr>
            <w:r>
              <w:rPr>
                <w:sz w:val="18"/>
              </w:rPr>
              <w:t>一</w:t>
            </w:r>
          </w:p>
        </w:tc>
        <w:tc>
          <w:tcPr>
            <w:tcW w:w="3652" w:type="dxa"/>
            <w:vAlign w:val="center"/>
          </w:tcPr>
          <w:p w14:paraId="560849F3">
            <w:pPr>
              <w:kinsoku w:val="0"/>
              <w:topLinePunct/>
              <w:spacing w:line="360" w:lineRule="exact"/>
              <w:rPr>
                <w:sz w:val="18"/>
              </w:rPr>
            </w:pPr>
          </w:p>
        </w:tc>
        <w:tc>
          <w:tcPr>
            <w:tcW w:w="1992" w:type="dxa"/>
            <w:vAlign w:val="center"/>
          </w:tcPr>
          <w:p w14:paraId="0906D8C3">
            <w:pPr>
              <w:kinsoku w:val="0"/>
              <w:topLinePunct/>
              <w:spacing w:line="360" w:lineRule="exact"/>
              <w:jc w:val="center"/>
              <w:rPr>
                <w:sz w:val="18"/>
              </w:rPr>
            </w:pPr>
          </w:p>
        </w:tc>
        <w:tc>
          <w:tcPr>
            <w:tcW w:w="2656" w:type="dxa"/>
            <w:vAlign w:val="center"/>
          </w:tcPr>
          <w:p w14:paraId="77C2E84E">
            <w:pPr>
              <w:kinsoku w:val="0"/>
              <w:topLinePunct/>
              <w:spacing w:line="360" w:lineRule="exact"/>
              <w:jc w:val="center"/>
              <w:rPr>
                <w:sz w:val="18"/>
              </w:rPr>
            </w:pPr>
          </w:p>
        </w:tc>
      </w:tr>
      <w:tr w14:paraId="3223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521DBABC">
            <w:pPr>
              <w:kinsoku w:val="0"/>
              <w:topLinePunct/>
              <w:spacing w:line="360" w:lineRule="exact"/>
              <w:jc w:val="center"/>
              <w:rPr>
                <w:sz w:val="18"/>
              </w:rPr>
            </w:pPr>
            <w:r>
              <w:rPr>
                <w:sz w:val="18"/>
              </w:rPr>
              <w:t>二</w:t>
            </w:r>
          </w:p>
        </w:tc>
        <w:tc>
          <w:tcPr>
            <w:tcW w:w="3652" w:type="dxa"/>
            <w:vAlign w:val="center"/>
          </w:tcPr>
          <w:p w14:paraId="42A615F2">
            <w:pPr>
              <w:kinsoku w:val="0"/>
              <w:topLinePunct/>
              <w:spacing w:line="360" w:lineRule="exact"/>
              <w:rPr>
                <w:sz w:val="18"/>
              </w:rPr>
            </w:pPr>
          </w:p>
        </w:tc>
        <w:tc>
          <w:tcPr>
            <w:tcW w:w="1992" w:type="dxa"/>
            <w:vAlign w:val="center"/>
          </w:tcPr>
          <w:p w14:paraId="4E306363">
            <w:pPr>
              <w:kinsoku w:val="0"/>
              <w:topLinePunct/>
              <w:spacing w:line="360" w:lineRule="exact"/>
              <w:jc w:val="center"/>
              <w:rPr>
                <w:sz w:val="18"/>
              </w:rPr>
            </w:pPr>
          </w:p>
        </w:tc>
        <w:tc>
          <w:tcPr>
            <w:tcW w:w="2656" w:type="dxa"/>
            <w:vAlign w:val="center"/>
          </w:tcPr>
          <w:p w14:paraId="0C5605F0">
            <w:pPr>
              <w:kinsoku w:val="0"/>
              <w:topLinePunct/>
              <w:spacing w:line="360" w:lineRule="exact"/>
              <w:jc w:val="center"/>
              <w:rPr>
                <w:sz w:val="18"/>
              </w:rPr>
            </w:pPr>
          </w:p>
        </w:tc>
      </w:tr>
      <w:tr w14:paraId="7481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1A1D51D7">
            <w:pPr>
              <w:kinsoku w:val="0"/>
              <w:topLinePunct/>
              <w:spacing w:line="360" w:lineRule="exact"/>
              <w:jc w:val="center"/>
              <w:rPr>
                <w:sz w:val="18"/>
              </w:rPr>
            </w:pPr>
            <w:r>
              <w:rPr>
                <w:sz w:val="18"/>
              </w:rPr>
              <w:t>三</w:t>
            </w:r>
          </w:p>
        </w:tc>
        <w:tc>
          <w:tcPr>
            <w:tcW w:w="3652" w:type="dxa"/>
            <w:vAlign w:val="center"/>
          </w:tcPr>
          <w:p w14:paraId="575EB1D4">
            <w:pPr>
              <w:kinsoku w:val="0"/>
              <w:topLinePunct/>
              <w:spacing w:line="360" w:lineRule="exact"/>
              <w:rPr>
                <w:sz w:val="18"/>
              </w:rPr>
            </w:pPr>
          </w:p>
        </w:tc>
        <w:tc>
          <w:tcPr>
            <w:tcW w:w="1992" w:type="dxa"/>
            <w:vAlign w:val="center"/>
          </w:tcPr>
          <w:p w14:paraId="24B6D3F5">
            <w:pPr>
              <w:kinsoku w:val="0"/>
              <w:topLinePunct/>
              <w:spacing w:line="360" w:lineRule="exact"/>
              <w:jc w:val="center"/>
              <w:rPr>
                <w:sz w:val="18"/>
              </w:rPr>
            </w:pPr>
          </w:p>
        </w:tc>
        <w:tc>
          <w:tcPr>
            <w:tcW w:w="2656" w:type="dxa"/>
            <w:vAlign w:val="center"/>
          </w:tcPr>
          <w:p w14:paraId="0A6CCAEA">
            <w:pPr>
              <w:kinsoku w:val="0"/>
              <w:topLinePunct/>
              <w:spacing w:line="360" w:lineRule="exact"/>
              <w:jc w:val="center"/>
              <w:rPr>
                <w:sz w:val="18"/>
              </w:rPr>
            </w:pPr>
          </w:p>
        </w:tc>
      </w:tr>
      <w:tr w14:paraId="54A8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13CCEDF">
            <w:pPr>
              <w:kinsoku w:val="0"/>
              <w:topLinePunct/>
              <w:spacing w:line="360" w:lineRule="exact"/>
              <w:jc w:val="center"/>
              <w:rPr>
                <w:sz w:val="18"/>
              </w:rPr>
            </w:pPr>
            <w:r>
              <w:rPr>
                <w:sz w:val="18"/>
              </w:rPr>
              <w:t>四</w:t>
            </w:r>
          </w:p>
        </w:tc>
        <w:tc>
          <w:tcPr>
            <w:tcW w:w="3652" w:type="dxa"/>
            <w:vAlign w:val="center"/>
          </w:tcPr>
          <w:p w14:paraId="68E4B455">
            <w:pPr>
              <w:kinsoku w:val="0"/>
              <w:topLinePunct/>
              <w:spacing w:line="360" w:lineRule="exact"/>
              <w:rPr>
                <w:sz w:val="18"/>
              </w:rPr>
            </w:pPr>
          </w:p>
        </w:tc>
        <w:tc>
          <w:tcPr>
            <w:tcW w:w="1992" w:type="dxa"/>
            <w:vAlign w:val="center"/>
          </w:tcPr>
          <w:p w14:paraId="7C8F2E72">
            <w:pPr>
              <w:kinsoku w:val="0"/>
              <w:topLinePunct/>
              <w:spacing w:line="360" w:lineRule="exact"/>
              <w:jc w:val="center"/>
              <w:rPr>
                <w:sz w:val="18"/>
              </w:rPr>
            </w:pPr>
          </w:p>
        </w:tc>
        <w:tc>
          <w:tcPr>
            <w:tcW w:w="2656" w:type="dxa"/>
            <w:vAlign w:val="center"/>
          </w:tcPr>
          <w:p w14:paraId="3670498F">
            <w:pPr>
              <w:kinsoku w:val="0"/>
              <w:topLinePunct/>
              <w:spacing w:line="360" w:lineRule="exact"/>
              <w:jc w:val="center"/>
              <w:rPr>
                <w:sz w:val="18"/>
              </w:rPr>
            </w:pPr>
          </w:p>
        </w:tc>
      </w:tr>
      <w:tr w14:paraId="7AFA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659ED7E6">
            <w:pPr>
              <w:kinsoku w:val="0"/>
              <w:topLinePunct/>
              <w:spacing w:line="360" w:lineRule="exact"/>
              <w:jc w:val="center"/>
              <w:rPr>
                <w:sz w:val="18"/>
              </w:rPr>
            </w:pPr>
            <w:r>
              <w:rPr>
                <w:sz w:val="18"/>
              </w:rPr>
              <w:t>五</w:t>
            </w:r>
          </w:p>
        </w:tc>
        <w:tc>
          <w:tcPr>
            <w:tcW w:w="3652" w:type="dxa"/>
            <w:vAlign w:val="center"/>
          </w:tcPr>
          <w:p w14:paraId="61BB128E">
            <w:pPr>
              <w:kinsoku w:val="0"/>
              <w:topLinePunct/>
              <w:spacing w:line="360" w:lineRule="exact"/>
              <w:rPr>
                <w:sz w:val="18"/>
              </w:rPr>
            </w:pPr>
          </w:p>
        </w:tc>
        <w:tc>
          <w:tcPr>
            <w:tcW w:w="1992" w:type="dxa"/>
            <w:vAlign w:val="center"/>
          </w:tcPr>
          <w:p w14:paraId="6CD6E571">
            <w:pPr>
              <w:kinsoku w:val="0"/>
              <w:topLinePunct/>
              <w:spacing w:line="360" w:lineRule="exact"/>
              <w:jc w:val="center"/>
              <w:rPr>
                <w:sz w:val="18"/>
              </w:rPr>
            </w:pPr>
          </w:p>
        </w:tc>
        <w:tc>
          <w:tcPr>
            <w:tcW w:w="2656" w:type="dxa"/>
            <w:vAlign w:val="center"/>
          </w:tcPr>
          <w:p w14:paraId="190F8788">
            <w:pPr>
              <w:kinsoku w:val="0"/>
              <w:topLinePunct/>
              <w:spacing w:line="360" w:lineRule="exact"/>
              <w:jc w:val="center"/>
              <w:rPr>
                <w:sz w:val="18"/>
              </w:rPr>
            </w:pPr>
          </w:p>
        </w:tc>
      </w:tr>
      <w:tr w14:paraId="273F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4251E3D0">
            <w:pPr>
              <w:kinsoku w:val="0"/>
              <w:topLinePunct/>
              <w:spacing w:line="360" w:lineRule="exact"/>
              <w:jc w:val="center"/>
              <w:rPr>
                <w:sz w:val="18"/>
              </w:rPr>
            </w:pPr>
            <w:r>
              <w:rPr>
                <w:sz w:val="18"/>
              </w:rPr>
              <w:t>六</w:t>
            </w:r>
          </w:p>
        </w:tc>
        <w:tc>
          <w:tcPr>
            <w:tcW w:w="3652" w:type="dxa"/>
            <w:vAlign w:val="center"/>
          </w:tcPr>
          <w:p w14:paraId="7D129D13">
            <w:pPr>
              <w:kinsoku w:val="0"/>
              <w:topLinePunct/>
              <w:spacing w:line="360" w:lineRule="exact"/>
              <w:rPr>
                <w:sz w:val="18"/>
              </w:rPr>
            </w:pPr>
          </w:p>
        </w:tc>
        <w:tc>
          <w:tcPr>
            <w:tcW w:w="1992" w:type="dxa"/>
            <w:vAlign w:val="center"/>
          </w:tcPr>
          <w:p w14:paraId="1DDF5212">
            <w:pPr>
              <w:kinsoku w:val="0"/>
              <w:topLinePunct/>
              <w:spacing w:line="360" w:lineRule="exact"/>
              <w:jc w:val="center"/>
              <w:rPr>
                <w:sz w:val="18"/>
              </w:rPr>
            </w:pPr>
          </w:p>
        </w:tc>
        <w:tc>
          <w:tcPr>
            <w:tcW w:w="2656" w:type="dxa"/>
            <w:vAlign w:val="center"/>
          </w:tcPr>
          <w:p w14:paraId="126A1AE1">
            <w:pPr>
              <w:kinsoku w:val="0"/>
              <w:topLinePunct/>
              <w:spacing w:line="360" w:lineRule="exact"/>
              <w:jc w:val="center"/>
              <w:rPr>
                <w:sz w:val="18"/>
              </w:rPr>
            </w:pPr>
          </w:p>
        </w:tc>
      </w:tr>
      <w:tr w14:paraId="32B1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9CBDF38">
            <w:pPr>
              <w:kinsoku w:val="0"/>
              <w:topLinePunct/>
              <w:spacing w:line="360" w:lineRule="exact"/>
              <w:jc w:val="center"/>
              <w:rPr>
                <w:sz w:val="18"/>
              </w:rPr>
            </w:pPr>
            <w:r>
              <w:rPr>
                <w:sz w:val="18"/>
              </w:rPr>
              <w:t>七</w:t>
            </w:r>
          </w:p>
        </w:tc>
        <w:tc>
          <w:tcPr>
            <w:tcW w:w="3652" w:type="dxa"/>
            <w:vAlign w:val="center"/>
          </w:tcPr>
          <w:p w14:paraId="07F1D707">
            <w:pPr>
              <w:kinsoku w:val="0"/>
              <w:topLinePunct/>
              <w:spacing w:line="360" w:lineRule="exact"/>
              <w:rPr>
                <w:sz w:val="18"/>
              </w:rPr>
            </w:pPr>
          </w:p>
        </w:tc>
        <w:tc>
          <w:tcPr>
            <w:tcW w:w="1992" w:type="dxa"/>
            <w:vAlign w:val="center"/>
          </w:tcPr>
          <w:p w14:paraId="759F7968">
            <w:pPr>
              <w:kinsoku w:val="0"/>
              <w:topLinePunct/>
              <w:spacing w:line="360" w:lineRule="exact"/>
              <w:jc w:val="center"/>
              <w:rPr>
                <w:sz w:val="18"/>
              </w:rPr>
            </w:pPr>
          </w:p>
        </w:tc>
        <w:tc>
          <w:tcPr>
            <w:tcW w:w="2656" w:type="dxa"/>
            <w:vAlign w:val="center"/>
          </w:tcPr>
          <w:p w14:paraId="0558F75B">
            <w:pPr>
              <w:kinsoku w:val="0"/>
              <w:topLinePunct/>
              <w:spacing w:line="360" w:lineRule="exact"/>
              <w:jc w:val="center"/>
              <w:rPr>
                <w:sz w:val="18"/>
              </w:rPr>
            </w:pPr>
          </w:p>
        </w:tc>
      </w:tr>
      <w:tr w14:paraId="6CCB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17DEE785">
            <w:pPr>
              <w:kinsoku w:val="0"/>
              <w:topLinePunct/>
              <w:spacing w:line="360" w:lineRule="exact"/>
              <w:jc w:val="center"/>
              <w:rPr>
                <w:sz w:val="18"/>
              </w:rPr>
            </w:pPr>
            <w:r>
              <w:rPr>
                <w:sz w:val="18"/>
              </w:rPr>
              <w:t>八</w:t>
            </w:r>
          </w:p>
        </w:tc>
        <w:tc>
          <w:tcPr>
            <w:tcW w:w="3652" w:type="dxa"/>
            <w:vAlign w:val="center"/>
          </w:tcPr>
          <w:p w14:paraId="426F1941">
            <w:pPr>
              <w:kinsoku w:val="0"/>
              <w:topLinePunct/>
              <w:spacing w:line="360" w:lineRule="exact"/>
              <w:rPr>
                <w:sz w:val="18"/>
              </w:rPr>
            </w:pPr>
          </w:p>
        </w:tc>
        <w:tc>
          <w:tcPr>
            <w:tcW w:w="1992" w:type="dxa"/>
            <w:vAlign w:val="center"/>
          </w:tcPr>
          <w:p w14:paraId="152B190A">
            <w:pPr>
              <w:kinsoku w:val="0"/>
              <w:topLinePunct/>
              <w:spacing w:line="360" w:lineRule="exact"/>
              <w:jc w:val="center"/>
              <w:rPr>
                <w:sz w:val="18"/>
              </w:rPr>
            </w:pPr>
          </w:p>
        </w:tc>
        <w:tc>
          <w:tcPr>
            <w:tcW w:w="2656" w:type="dxa"/>
            <w:vAlign w:val="center"/>
          </w:tcPr>
          <w:p w14:paraId="38F42A29">
            <w:pPr>
              <w:kinsoku w:val="0"/>
              <w:topLinePunct/>
              <w:spacing w:line="360" w:lineRule="exact"/>
              <w:jc w:val="center"/>
              <w:rPr>
                <w:sz w:val="18"/>
              </w:rPr>
            </w:pPr>
          </w:p>
        </w:tc>
      </w:tr>
    </w:tbl>
    <w:p w14:paraId="5A3F5209">
      <w:pPr>
        <w:kinsoku w:val="0"/>
        <w:topLinePunct/>
        <w:spacing w:line="360" w:lineRule="exact"/>
        <w:rPr>
          <w:sz w:val="24"/>
        </w:rPr>
      </w:pPr>
    </w:p>
    <w:p w14:paraId="103CE7F7">
      <w:pPr>
        <w:kinsoku w:val="0"/>
        <w:topLinePunct/>
        <w:rPr>
          <w:sz w:val="24"/>
        </w:rPr>
      </w:pPr>
      <w:r>
        <w:rPr>
          <w:sz w:val="24"/>
        </w:rPr>
        <w:br w:type="page"/>
      </w:r>
      <w:r>
        <w:rPr>
          <w:sz w:val="24"/>
        </w:rPr>
        <w:t>投标书附件2：</w:t>
      </w:r>
    </w:p>
    <w:p w14:paraId="2FAFC04C">
      <w:pPr>
        <w:kinsoku w:val="0"/>
        <w:topLinePunct/>
        <w:rPr>
          <w:rFonts w:eastAsia="宋体"/>
        </w:rPr>
      </w:pPr>
    </w:p>
    <w:p w14:paraId="432045E4">
      <w:pPr>
        <w:kinsoku w:val="0"/>
        <w:topLinePunct/>
        <w:ind w:left="851"/>
        <w:jc w:val="center"/>
        <w:rPr>
          <w:rFonts w:eastAsia="宋体"/>
          <w:b/>
          <w:sz w:val="32"/>
        </w:rPr>
      </w:pPr>
      <w:r>
        <w:rPr>
          <w:rFonts w:eastAsia="宋体"/>
          <w:b/>
          <w:sz w:val="32"/>
        </w:rPr>
        <w:t>服务承诺书（格式）</w:t>
      </w:r>
    </w:p>
    <w:p w14:paraId="1A587EAE">
      <w:pPr>
        <w:kinsoku w:val="0"/>
        <w:topLinePunct/>
        <w:ind w:left="851"/>
        <w:jc w:val="center"/>
        <w:rPr>
          <w:rFonts w:eastAsia="宋体"/>
        </w:rPr>
      </w:pPr>
    </w:p>
    <w:p w14:paraId="30941B3F">
      <w:pPr>
        <w:kinsoku w:val="0"/>
        <w:topLinePunct/>
        <w:ind w:left="851"/>
        <w:rPr>
          <w:sz w:val="24"/>
        </w:rPr>
      </w:pPr>
      <w:r>
        <w:rPr>
          <w:sz w:val="24"/>
        </w:rPr>
        <w:t>致：汕头大学医学院：</w:t>
      </w:r>
    </w:p>
    <w:p w14:paraId="3432780A">
      <w:pPr>
        <w:kinsoku w:val="0"/>
        <w:topLinePunct/>
        <w:rPr>
          <w:sz w:val="24"/>
        </w:rPr>
      </w:pPr>
      <w:r>
        <w:rPr>
          <w:sz w:val="24"/>
        </w:rPr>
        <w:t>根据你们第设</w:t>
      </w:r>
      <w:r>
        <w:rPr>
          <w:sz w:val="24"/>
          <w:u w:val="single"/>
        </w:rPr>
        <w:t xml:space="preserve">            </w:t>
      </w:r>
      <w:r>
        <w:rPr>
          <w:sz w:val="24"/>
        </w:rPr>
        <w:t>号（招标编号）招标书，我们同意招标文件中有关服务的要求，对所投的货物承诺如下服务：</w:t>
      </w:r>
    </w:p>
    <w:p w14:paraId="4BC8AA2C">
      <w:pPr>
        <w:kinsoku w:val="0"/>
        <w:topLinePunct/>
        <w:rPr>
          <w:sz w:val="24"/>
        </w:rPr>
      </w:pPr>
    </w:p>
    <w:p w14:paraId="792AAB02">
      <w:pPr>
        <w:kinsoku w:val="0"/>
        <w:topLinePunct/>
        <w:rPr>
          <w:sz w:val="24"/>
        </w:rPr>
      </w:pPr>
    </w:p>
    <w:p w14:paraId="68D0B8D0">
      <w:pPr>
        <w:kinsoku w:val="0"/>
        <w:topLinePunct/>
        <w:rPr>
          <w:sz w:val="24"/>
        </w:rPr>
      </w:pPr>
    </w:p>
    <w:p w14:paraId="0D336942">
      <w:pPr>
        <w:kinsoku w:val="0"/>
        <w:topLinePunct/>
        <w:rPr>
          <w:sz w:val="24"/>
        </w:rPr>
      </w:pPr>
    </w:p>
    <w:p w14:paraId="46DE9289">
      <w:pPr>
        <w:kinsoku w:val="0"/>
        <w:topLinePunct/>
        <w:rPr>
          <w:sz w:val="24"/>
        </w:rPr>
      </w:pPr>
    </w:p>
    <w:p w14:paraId="3A33E708">
      <w:pPr>
        <w:kinsoku w:val="0"/>
        <w:topLinePunct/>
        <w:rPr>
          <w:sz w:val="24"/>
        </w:rPr>
      </w:pPr>
    </w:p>
    <w:p w14:paraId="31A64623">
      <w:pPr>
        <w:kinsoku w:val="0"/>
        <w:topLinePunct/>
        <w:rPr>
          <w:sz w:val="24"/>
        </w:rPr>
      </w:pPr>
    </w:p>
    <w:p w14:paraId="5544FDDB">
      <w:pPr>
        <w:kinsoku w:val="0"/>
        <w:topLinePunct/>
        <w:rPr>
          <w:sz w:val="24"/>
        </w:rPr>
      </w:pPr>
    </w:p>
    <w:p w14:paraId="7E5CA5E8">
      <w:pPr>
        <w:kinsoku w:val="0"/>
        <w:topLinePunct/>
        <w:rPr>
          <w:sz w:val="24"/>
        </w:rPr>
      </w:pPr>
    </w:p>
    <w:p w14:paraId="16A32A2D">
      <w:pPr>
        <w:kinsoku w:val="0"/>
        <w:topLinePunct/>
        <w:rPr>
          <w:sz w:val="24"/>
        </w:rPr>
      </w:pPr>
      <w:r>
        <w:rPr>
          <w:sz w:val="24"/>
        </w:rPr>
        <w:t>特此承诺！</w:t>
      </w:r>
    </w:p>
    <w:p w14:paraId="63CC5547">
      <w:pPr>
        <w:kinsoku w:val="0"/>
        <w:topLinePunct/>
        <w:rPr>
          <w:sz w:val="24"/>
        </w:rPr>
      </w:pPr>
    </w:p>
    <w:p w14:paraId="723CC208">
      <w:pPr>
        <w:kinsoku w:val="0"/>
        <w:topLinePunct/>
        <w:rPr>
          <w:sz w:val="24"/>
        </w:rPr>
      </w:pPr>
      <w:r>
        <w:rPr>
          <w:sz w:val="24"/>
        </w:rPr>
        <w:t xml:space="preserve">    承诺方授权代表签字：</w:t>
      </w:r>
      <w:r>
        <w:rPr>
          <w:sz w:val="24"/>
          <w:u w:val="single"/>
        </w:rPr>
        <w:t xml:space="preserve">                    </w:t>
      </w:r>
    </w:p>
    <w:p w14:paraId="6E0E5BD7">
      <w:pPr>
        <w:kinsoku w:val="0"/>
        <w:topLinePunct/>
        <w:rPr>
          <w:sz w:val="24"/>
        </w:rPr>
      </w:pPr>
      <w:r>
        <w:rPr>
          <w:sz w:val="24"/>
        </w:rPr>
        <w:t xml:space="preserve">    职      位:</w:t>
      </w:r>
      <w:r>
        <w:rPr>
          <w:sz w:val="24"/>
          <w:u w:val="single"/>
        </w:rPr>
        <w:t xml:space="preserve">                             </w:t>
      </w:r>
    </w:p>
    <w:p w14:paraId="6381DCF8">
      <w:pPr>
        <w:kinsoku w:val="0"/>
        <w:topLinePunct/>
        <w:rPr>
          <w:sz w:val="24"/>
        </w:rPr>
      </w:pPr>
      <w:r>
        <w:rPr>
          <w:sz w:val="24"/>
        </w:rPr>
        <w:t xml:space="preserve">    承诺方名称:</w:t>
      </w:r>
      <w:r>
        <w:rPr>
          <w:sz w:val="24"/>
          <w:u w:val="single"/>
        </w:rPr>
        <w:t xml:space="preserve">                             </w:t>
      </w:r>
    </w:p>
    <w:p w14:paraId="33A1E240">
      <w:pPr>
        <w:kinsoku w:val="0"/>
        <w:topLinePunct/>
        <w:rPr>
          <w:sz w:val="24"/>
        </w:rPr>
      </w:pPr>
      <w:r>
        <w:rPr>
          <w:sz w:val="24"/>
        </w:rPr>
        <w:t xml:space="preserve">    承诺方印章:</w:t>
      </w:r>
      <w:r>
        <w:rPr>
          <w:sz w:val="24"/>
          <w:u w:val="single"/>
        </w:rPr>
        <w:t xml:space="preserve">                             </w:t>
      </w:r>
    </w:p>
    <w:p w14:paraId="4C216703">
      <w:pPr>
        <w:kinsoku w:val="0"/>
        <w:topLinePunct/>
        <w:rPr>
          <w:sz w:val="24"/>
        </w:rPr>
      </w:pPr>
      <w:r>
        <w:rPr>
          <w:sz w:val="24"/>
        </w:rPr>
        <w:t xml:space="preserve">   </w:t>
      </w:r>
    </w:p>
    <w:p w14:paraId="4D66FAFB">
      <w:pPr>
        <w:kinsoku w:val="0"/>
        <w:topLinePunct/>
        <w:rPr>
          <w:sz w:val="24"/>
        </w:rPr>
      </w:pPr>
      <w:r>
        <w:rPr>
          <w:sz w:val="24"/>
        </w:rPr>
        <w:t>地  址：</w:t>
      </w:r>
    </w:p>
    <w:p w14:paraId="5E735DB8">
      <w:pPr>
        <w:kinsoku w:val="0"/>
        <w:topLinePunct/>
        <w:rPr>
          <w:sz w:val="24"/>
        </w:rPr>
      </w:pPr>
      <w:r>
        <w:rPr>
          <w:sz w:val="24"/>
        </w:rPr>
        <w:t>邮  编：</w:t>
      </w:r>
    </w:p>
    <w:p w14:paraId="61226A8A">
      <w:pPr>
        <w:kinsoku w:val="0"/>
        <w:topLinePunct/>
        <w:rPr>
          <w:sz w:val="24"/>
        </w:rPr>
      </w:pPr>
      <w:r>
        <w:rPr>
          <w:sz w:val="24"/>
        </w:rPr>
        <w:t>电  话：</w:t>
      </w:r>
    </w:p>
    <w:p w14:paraId="43866A51">
      <w:pPr>
        <w:kinsoku w:val="0"/>
        <w:topLinePunct/>
        <w:rPr>
          <w:sz w:val="24"/>
        </w:rPr>
      </w:pPr>
      <w:r>
        <w:rPr>
          <w:sz w:val="24"/>
        </w:rPr>
        <w:t>传  真：</w:t>
      </w:r>
    </w:p>
    <w:p w14:paraId="5E3DB6E4">
      <w:pPr>
        <w:kinsoku w:val="0"/>
        <w:topLinePunct/>
        <w:rPr>
          <w:sz w:val="24"/>
        </w:rPr>
      </w:pPr>
    </w:p>
    <w:p w14:paraId="086351DB">
      <w:pPr>
        <w:kinsoku w:val="0"/>
        <w:topLinePunct/>
        <w:rPr>
          <w:sz w:val="24"/>
        </w:rPr>
      </w:pPr>
    </w:p>
    <w:p w14:paraId="69E55997">
      <w:pPr>
        <w:kinsoku w:val="0"/>
        <w:topLinePunct/>
        <w:rPr>
          <w:sz w:val="24"/>
        </w:rPr>
      </w:pPr>
    </w:p>
    <w:p w14:paraId="02A81906">
      <w:pPr>
        <w:kinsoku w:val="0"/>
        <w:topLinePunct/>
        <w:rPr>
          <w:sz w:val="24"/>
        </w:rPr>
      </w:pPr>
    </w:p>
    <w:p w14:paraId="3F9B0259">
      <w:pPr>
        <w:kinsoku w:val="0"/>
        <w:topLinePunct/>
        <w:ind w:left="851"/>
        <w:rPr>
          <w:sz w:val="24"/>
        </w:rPr>
      </w:pPr>
      <w:r>
        <w:rPr>
          <w:sz w:val="24"/>
        </w:rPr>
        <w:t xml:space="preserve"> </w:t>
      </w:r>
    </w:p>
    <w:p w14:paraId="3427E576">
      <w:pPr>
        <w:kinsoku w:val="0"/>
        <w:topLinePunct/>
        <w:rPr>
          <w:sz w:val="24"/>
        </w:rPr>
      </w:pPr>
      <w:r>
        <w:rPr>
          <w:sz w:val="24"/>
        </w:rPr>
        <w:br w:type="page"/>
      </w:r>
      <w:r>
        <w:rPr>
          <w:sz w:val="24"/>
        </w:rPr>
        <w:t>投标书附件3：</w:t>
      </w:r>
    </w:p>
    <w:p w14:paraId="6B3C157F">
      <w:pPr>
        <w:kinsoku w:val="0"/>
        <w:topLinePunct/>
        <w:ind w:left="851"/>
        <w:rPr>
          <w:sz w:val="24"/>
        </w:rPr>
      </w:pPr>
    </w:p>
    <w:p w14:paraId="4F10248E">
      <w:pPr>
        <w:kinsoku w:val="0"/>
        <w:topLinePunct/>
        <w:ind w:left="851"/>
        <w:jc w:val="center"/>
        <w:rPr>
          <w:rFonts w:eastAsia="宋体"/>
          <w:b/>
          <w:sz w:val="32"/>
        </w:rPr>
      </w:pPr>
      <w:r>
        <w:rPr>
          <w:rFonts w:eastAsia="宋体"/>
          <w:b/>
          <w:sz w:val="32"/>
        </w:rPr>
        <w:t>关于资格文件声明的函</w:t>
      </w:r>
    </w:p>
    <w:p w14:paraId="207655EB">
      <w:pPr>
        <w:kinsoku w:val="0"/>
        <w:topLinePunct/>
        <w:ind w:left="851"/>
        <w:rPr>
          <w:sz w:val="24"/>
        </w:rPr>
      </w:pPr>
    </w:p>
    <w:p w14:paraId="330375BA">
      <w:pPr>
        <w:kinsoku w:val="0"/>
        <w:topLinePunct/>
        <w:spacing w:after="180"/>
        <w:ind w:left="850"/>
        <w:rPr>
          <w:sz w:val="24"/>
        </w:rPr>
      </w:pPr>
      <w:r>
        <w:rPr>
          <w:sz w:val="24"/>
        </w:rPr>
        <w:t>致：汕头大学医学院</w:t>
      </w:r>
    </w:p>
    <w:p w14:paraId="3AB1BD86">
      <w:pPr>
        <w:kinsoku w:val="0"/>
        <w:topLinePunct/>
        <w:spacing w:after="180"/>
        <w:rPr>
          <w:sz w:val="24"/>
        </w:rPr>
      </w:pPr>
      <w:r>
        <w:rPr>
          <w:sz w:val="24"/>
        </w:rPr>
        <w:t>关于贵方</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日设</w:t>
      </w:r>
      <w:r>
        <w:rPr>
          <w:sz w:val="24"/>
          <w:u w:val="single"/>
        </w:rPr>
        <w:t xml:space="preserve">           </w:t>
      </w:r>
      <w:r>
        <w:rPr>
          <w:sz w:val="24"/>
        </w:rPr>
        <w:t>号招标文件的投标邀请，本签字人愿意参加投标，并证明提交的资格文件和说明是准确的和真实的。</w:t>
      </w:r>
    </w:p>
    <w:p w14:paraId="18B58277">
      <w:pPr>
        <w:kinsoku w:val="0"/>
        <w:topLinePunct/>
        <w:spacing w:after="180"/>
        <w:rPr>
          <w:sz w:val="24"/>
        </w:rPr>
      </w:pPr>
    </w:p>
    <w:p w14:paraId="13DD6FB3">
      <w:pPr>
        <w:kinsoku w:val="0"/>
        <w:topLinePunct/>
        <w:spacing w:after="180"/>
        <w:rPr>
          <w:sz w:val="24"/>
        </w:rPr>
      </w:pPr>
    </w:p>
    <w:p w14:paraId="01268BC6">
      <w:pPr>
        <w:kinsoku w:val="0"/>
        <w:topLinePunct/>
        <w:spacing w:after="180"/>
        <w:rPr>
          <w:sz w:val="24"/>
        </w:rPr>
      </w:pPr>
      <w:r>
        <w:rPr>
          <w:sz w:val="24"/>
        </w:rPr>
        <w:t>单位名称和地址：              授权签署本资格文件人：</w:t>
      </w:r>
    </w:p>
    <w:p w14:paraId="185982D3">
      <w:pPr>
        <w:kinsoku w:val="0"/>
        <w:topLinePunct/>
        <w:spacing w:after="180"/>
        <w:rPr>
          <w:sz w:val="24"/>
        </w:rPr>
      </w:pPr>
      <w:r>
        <w:rPr>
          <w:sz w:val="24"/>
        </w:rPr>
        <w:t>名  称：</w:t>
      </w:r>
      <w:r>
        <w:rPr>
          <w:sz w:val="24"/>
          <w:u w:val="single"/>
        </w:rPr>
        <w:t xml:space="preserve">                 </w:t>
      </w:r>
      <w:r>
        <w:rPr>
          <w:sz w:val="24"/>
        </w:rPr>
        <w:t xml:space="preserve">     签  字：</w:t>
      </w:r>
      <w:r>
        <w:rPr>
          <w:sz w:val="24"/>
          <w:u w:val="single"/>
        </w:rPr>
        <w:t xml:space="preserve">                 </w:t>
      </w:r>
      <w:r>
        <w:rPr>
          <w:sz w:val="24"/>
        </w:rPr>
        <w:t>.</w:t>
      </w:r>
    </w:p>
    <w:p w14:paraId="666B5AE7">
      <w:pPr>
        <w:kinsoku w:val="0"/>
        <w:topLinePunct/>
        <w:spacing w:after="180"/>
        <w:rPr>
          <w:sz w:val="24"/>
        </w:rPr>
      </w:pPr>
      <w:r>
        <w:rPr>
          <w:sz w:val="24"/>
        </w:rPr>
        <w:t>地  址：</w:t>
      </w:r>
      <w:r>
        <w:rPr>
          <w:sz w:val="24"/>
          <w:u w:val="single"/>
        </w:rPr>
        <w:t xml:space="preserve">                 </w:t>
      </w:r>
      <w:r>
        <w:rPr>
          <w:sz w:val="24"/>
        </w:rPr>
        <w:t xml:space="preserve">     签字人姓名、职务（印刷体）</w:t>
      </w:r>
    </w:p>
    <w:p w14:paraId="1DF38B9A">
      <w:pPr>
        <w:kinsoku w:val="0"/>
        <w:topLinePunct/>
        <w:spacing w:after="180"/>
        <w:rPr>
          <w:sz w:val="24"/>
          <w:u w:val="single"/>
        </w:rPr>
      </w:pPr>
      <w:r>
        <w:rPr>
          <w:sz w:val="24"/>
        </w:rPr>
        <w:t>传  真：</w:t>
      </w:r>
      <w:r>
        <w:rPr>
          <w:sz w:val="24"/>
          <w:u w:val="single"/>
        </w:rPr>
        <w:t xml:space="preserve">                 </w:t>
      </w:r>
      <w:r>
        <w:rPr>
          <w:sz w:val="24"/>
        </w:rPr>
        <w:t xml:space="preserve">      </w:t>
      </w:r>
      <w:r>
        <w:rPr>
          <w:sz w:val="24"/>
          <w:u w:val="single"/>
        </w:rPr>
        <w:t xml:space="preserve">                        </w:t>
      </w:r>
      <w:r>
        <w:rPr>
          <w:sz w:val="24"/>
        </w:rPr>
        <w:t>。</w:t>
      </w:r>
    </w:p>
    <w:p w14:paraId="49B31675">
      <w:pPr>
        <w:kinsoku w:val="0"/>
        <w:topLinePunct/>
        <w:spacing w:after="180"/>
        <w:rPr>
          <w:sz w:val="24"/>
        </w:rPr>
      </w:pPr>
      <w:r>
        <w:rPr>
          <w:sz w:val="24"/>
        </w:rPr>
        <w:t>邮  编：</w:t>
      </w:r>
      <w:r>
        <w:rPr>
          <w:sz w:val="24"/>
          <w:u w:val="single"/>
        </w:rPr>
        <w:t xml:space="preserve">                 </w:t>
      </w:r>
      <w:r>
        <w:rPr>
          <w:sz w:val="24"/>
        </w:rPr>
        <w:t xml:space="preserve">     电  话：</w:t>
      </w:r>
      <w:r>
        <w:rPr>
          <w:sz w:val="24"/>
          <w:u w:val="single"/>
        </w:rPr>
        <w:t xml:space="preserve">                 </w:t>
      </w:r>
      <w:r>
        <w:rPr>
          <w:sz w:val="24"/>
        </w:rPr>
        <w:t>.</w:t>
      </w:r>
    </w:p>
    <w:p w14:paraId="724E530D">
      <w:pPr>
        <w:kinsoku w:val="0"/>
        <w:topLinePunct/>
        <w:spacing w:after="180"/>
        <w:rPr>
          <w:sz w:val="24"/>
        </w:rPr>
      </w:pPr>
    </w:p>
    <w:p w14:paraId="23E9BFB4">
      <w:pPr>
        <w:kinsoku w:val="0"/>
        <w:topLinePunct/>
        <w:spacing w:after="180"/>
        <w:rPr>
          <w:sz w:val="24"/>
        </w:rPr>
      </w:pPr>
    </w:p>
    <w:p w14:paraId="1B4A5539">
      <w:pPr>
        <w:kinsoku w:val="0"/>
        <w:topLinePunct/>
        <w:spacing w:after="180"/>
        <w:rPr>
          <w:sz w:val="24"/>
        </w:rPr>
      </w:pPr>
      <w:r>
        <w:rPr>
          <w:sz w:val="24"/>
        </w:rPr>
        <w:t>投标书附件4：</w:t>
      </w:r>
    </w:p>
    <w:p w14:paraId="285669A8">
      <w:pPr>
        <w:kinsoku w:val="0"/>
        <w:topLinePunct/>
        <w:spacing w:after="180"/>
        <w:rPr>
          <w:sz w:val="24"/>
        </w:rPr>
      </w:pPr>
    </w:p>
    <w:p w14:paraId="6D5C4AC5">
      <w:pPr>
        <w:kinsoku w:val="0"/>
        <w:topLinePunct/>
        <w:spacing w:after="180"/>
        <w:jc w:val="center"/>
        <w:rPr>
          <w:rFonts w:eastAsia="宋体"/>
          <w:b/>
          <w:sz w:val="32"/>
        </w:rPr>
      </w:pPr>
      <w:r>
        <w:rPr>
          <w:rFonts w:eastAsia="宋体"/>
          <w:b/>
          <w:sz w:val="32"/>
        </w:rPr>
        <w:t>资 格 文 件</w:t>
      </w:r>
    </w:p>
    <w:p w14:paraId="453A7998">
      <w:pPr>
        <w:kinsoku w:val="0"/>
        <w:topLinePunct/>
        <w:spacing w:after="180"/>
        <w:rPr>
          <w:sz w:val="24"/>
        </w:rPr>
      </w:pPr>
    </w:p>
    <w:p w14:paraId="6E885BC5">
      <w:pPr>
        <w:kinsoku w:val="0"/>
        <w:topLinePunct/>
        <w:spacing w:after="180"/>
        <w:ind w:left="332" w:leftChars="100"/>
        <w:rPr>
          <w:rFonts w:eastAsia="仿宋"/>
          <w:sz w:val="24"/>
        </w:rPr>
      </w:pPr>
      <w:r>
        <w:rPr>
          <w:rFonts w:eastAsia="仿宋"/>
          <w:sz w:val="24"/>
        </w:rPr>
        <w:t>投标人应按下列要求提交资格文件（加盖公章）：</w:t>
      </w:r>
    </w:p>
    <w:p w14:paraId="48F004A1">
      <w:pPr>
        <w:kinsoku w:val="0"/>
        <w:topLinePunct/>
        <w:spacing w:after="180"/>
        <w:ind w:left="332" w:leftChars="100"/>
        <w:rPr>
          <w:rFonts w:eastAsia="仿宋"/>
          <w:sz w:val="24"/>
        </w:rPr>
      </w:pPr>
      <w:r>
        <w:rPr>
          <w:rFonts w:eastAsia="仿宋"/>
          <w:sz w:val="24"/>
        </w:rPr>
        <w:t xml:space="preserve">  1. 投标人全称和注册国。</w:t>
      </w:r>
    </w:p>
    <w:p w14:paraId="3D03EB7A">
      <w:pPr>
        <w:kinsoku w:val="0"/>
        <w:topLinePunct/>
        <w:spacing w:after="180"/>
        <w:ind w:left="332" w:leftChars="100"/>
        <w:rPr>
          <w:rFonts w:eastAsia="仿宋"/>
          <w:sz w:val="24"/>
        </w:rPr>
      </w:pPr>
      <w:r>
        <w:rPr>
          <w:rFonts w:eastAsia="仿宋"/>
          <w:sz w:val="24"/>
        </w:rPr>
        <w:t xml:space="preserve">  2. 营业执照和工商局签发的销售许可证（复印件）。</w:t>
      </w:r>
    </w:p>
    <w:p w14:paraId="062285E1">
      <w:pPr>
        <w:kinsoku w:val="0"/>
        <w:topLinePunct/>
        <w:spacing w:after="180"/>
        <w:ind w:left="332" w:leftChars="100"/>
        <w:rPr>
          <w:rFonts w:eastAsia="仿宋"/>
          <w:sz w:val="24"/>
        </w:rPr>
      </w:pPr>
      <w:r>
        <w:rPr>
          <w:rFonts w:eastAsia="仿宋"/>
          <w:sz w:val="24"/>
        </w:rPr>
        <w:t xml:space="preserve">  3. 开户银行名称和帐号。</w:t>
      </w:r>
    </w:p>
    <w:p w14:paraId="267BE012">
      <w:pPr>
        <w:kinsoku w:val="0"/>
        <w:topLinePunct/>
        <w:spacing w:after="180"/>
        <w:ind w:left="332" w:leftChars="100"/>
        <w:rPr>
          <w:rFonts w:eastAsia="仿宋"/>
          <w:sz w:val="24"/>
        </w:rPr>
      </w:pPr>
      <w:r>
        <w:rPr>
          <w:rFonts w:eastAsia="仿宋"/>
          <w:sz w:val="24"/>
        </w:rPr>
        <w:t>4. 参加本项目招标采购活动前三年内，在经营活动中没有重大违法记录书面声明。</w:t>
      </w:r>
    </w:p>
    <w:p w14:paraId="598F335A">
      <w:pPr>
        <w:kinsoku w:val="0"/>
        <w:topLinePunct/>
        <w:spacing w:after="180"/>
        <w:ind w:left="332" w:leftChars="100"/>
        <w:rPr>
          <w:rFonts w:eastAsia="仿宋"/>
          <w:sz w:val="24"/>
        </w:rPr>
      </w:pPr>
      <w:r>
        <w:rPr>
          <w:rFonts w:eastAsia="仿宋"/>
          <w:sz w:val="24"/>
        </w:rPr>
        <w:t>5. 投标人未被列入“信用中国”网站失信被执行人、重大税收违法案件严重违法失信行为记录名单 (截图）。</w:t>
      </w:r>
    </w:p>
    <w:p w14:paraId="3721803B">
      <w:pPr>
        <w:spacing w:line="540" w:lineRule="exact"/>
        <w:ind w:left="425"/>
        <w:rPr>
          <w:rFonts w:eastAsia="仿宋"/>
          <w:sz w:val="24"/>
          <w:szCs w:val="24"/>
        </w:rPr>
      </w:pPr>
      <w:r>
        <w:rPr>
          <w:sz w:val="24"/>
        </w:rPr>
        <w:t xml:space="preserve"> </w:t>
      </w:r>
      <w:r>
        <w:rPr>
          <w:sz w:val="24"/>
          <w:szCs w:val="24"/>
        </w:rPr>
        <w:t xml:space="preserve"> 6.</w:t>
      </w:r>
      <w:r>
        <w:rPr>
          <w:rFonts w:eastAsia="仿宋"/>
          <w:sz w:val="24"/>
          <w:szCs w:val="24"/>
        </w:rPr>
        <w:t>提供“制冷设备维修工”、 “制冷与空调设备安装修理作业”人员资格证书，并提供人员在本公司购买社保的证明。</w:t>
      </w:r>
    </w:p>
    <w:p w14:paraId="220124FB">
      <w:pPr>
        <w:kinsoku w:val="0"/>
        <w:topLinePunct/>
        <w:spacing w:after="180"/>
        <w:ind w:left="332" w:leftChars="100"/>
        <w:rPr>
          <w:sz w:val="24"/>
          <w:szCs w:val="24"/>
        </w:rPr>
      </w:pPr>
    </w:p>
    <w:sectPr>
      <w:headerReference r:id="rId3" w:type="default"/>
      <w:footerReference r:id="rId4" w:type="default"/>
      <w:footerReference r:id="rId5" w:type="even"/>
      <w:pgSz w:w="11907" w:h="16840"/>
      <w:pgMar w:top="1021" w:right="1134" w:bottom="1021" w:left="1134" w:header="851" w:footer="992" w:gutter="0"/>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806F">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7</w:t>
    </w:r>
    <w:r>
      <w:rPr>
        <w:rStyle w:val="27"/>
      </w:rPr>
      <w:fldChar w:fldCharType="end"/>
    </w:r>
  </w:p>
  <w:p w14:paraId="024112D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EE992">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2097DF2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2F35D">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9C092"/>
    <w:multiLevelType w:val="singleLevel"/>
    <w:tmpl w:val="A3F9C092"/>
    <w:lvl w:ilvl="0" w:tentative="0">
      <w:start w:val="2024"/>
      <w:numFmt w:val="decimal"/>
      <w:suff w:val="space"/>
      <w:lvlText w:val="%1."/>
      <w:lvlJc w:val="left"/>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07F43A53"/>
    <w:multiLevelType w:val="multilevel"/>
    <w:tmpl w:val="07F43A5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4">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5"/>
  </w:num>
  <w:num w:numId="2">
    <w:abstractNumId w:val="4"/>
  </w:num>
  <w:num w:numId="3">
    <w:abstractNumId w:val="0"/>
  </w:num>
  <w:num w:numId="4">
    <w:abstractNumId w:val="9"/>
  </w:num>
  <w:num w:numId="5">
    <w:abstractNumId w:val="6"/>
  </w:num>
  <w:num w:numId="6">
    <w:abstractNumId w:val="1"/>
  </w:num>
  <w:num w:numId="7">
    <w:abstractNumId w:val="8"/>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NotTrackMoves/>
  <w:attachedTemplate r:id="rId1"/>
  <w:documentProtection w:enforcement="0"/>
  <w:defaultTabStop w:val="425"/>
  <w:drawingGridHorizontalSpacing w:val="166"/>
  <w:drawingGridVerticalSpacing w:val="38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zc0NjIxZjBhYTg4YzFiYzkxNTJhOGE4OTZlY2MifQ=="/>
  </w:docVars>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7107"/>
    <w:rsid w:val="00164C72"/>
    <w:rsid w:val="001656D0"/>
    <w:rsid w:val="0017027B"/>
    <w:rsid w:val="001706C2"/>
    <w:rsid w:val="001757AA"/>
    <w:rsid w:val="001823E3"/>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32B"/>
    <w:rsid w:val="001F7EAA"/>
    <w:rsid w:val="0020285D"/>
    <w:rsid w:val="002077D4"/>
    <w:rsid w:val="00213925"/>
    <w:rsid w:val="00213E67"/>
    <w:rsid w:val="00224A9B"/>
    <w:rsid w:val="00234C70"/>
    <w:rsid w:val="00251FCB"/>
    <w:rsid w:val="0025483C"/>
    <w:rsid w:val="00262EA9"/>
    <w:rsid w:val="002643A4"/>
    <w:rsid w:val="002719DF"/>
    <w:rsid w:val="00273904"/>
    <w:rsid w:val="00276E06"/>
    <w:rsid w:val="00277403"/>
    <w:rsid w:val="00283F3C"/>
    <w:rsid w:val="00285904"/>
    <w:rsid w:val="00285BD4"/>
    <w:rsid w:val="00286DFB"/>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8192E"/>
    <w:rsid w:val="00483252"/>
    <w:rsid w:val="00483D43"/>
    <w:rsid w:val="00485CF4"/>
    <w:rsid w:val="00485FFF"/>
    <w:rsid w:val="00487E57"/>
    <w:rsid w:val="0049387D"/>
    <w:rsid w:val="00493E3B"/>
    <w:rsid w:val="004966EF"/>
    <w:rsid w:val="00497654"/>
    <w:rsid w:val="00497859"/>
    <w:rsid w:val="004A7DE2"/>
    <w:rsid w:val="004B38E5"/>
    <w:rsid w:val="004B5230"/>
    <w:rsid w:val="004B638C"/>
    <w:rsid w:val="004C1AF5"/>
    <w:rsid w:val="004C435A"/>
    <w:rsid w:val="004D035D"/>
    <w:rsid w:val="004D2F20"/>
    <w:rsid w:val="004D7ED7"/>
    <w:rsid w:val="004F1E00"/>
    <w:rsid w:val="004F2B8D"/>
    <w:rsid w:val="004F361B"/>
    <w:rsid w:val="005015B7"/>
    <w:rsid w:val="00501D28"/>
    <w:rsid w:val="00502280"/>
    <w:rsid w:val="005072B0"/>
    <w:rsid w:val="00510527"/>
    <w:rsid w:val="00511A8D"/>
    <w:rsid w:val="0052093E"/>
    <w:rsid w:val="00524335"/>
    <w:rsid w:val="00531F1C"/>
    <w:rsid w:val="0053453F"/>
    <w:rsid w:val="00544C3B"/>
    <w:rsid w:val="005459AB"/>
    <w:rsid w:val="00547A85"/>
    <w:rsid w:val="005506A5"/>
    <w:rsid w:val="00550E7D"/>
    <w:rsid w:val="00551500"/>
    <w:rsid w:val="00557CBB"/>
    <w:rsid w:val="00560062"/>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E3F55"/>
    <w:rsid w:val="008F5468"/>
    <w:rsid w:val="0090162D"/>
    <w:rsid w:val="0090206E"/>
    <w:rsid w:val="009041FD"/>
    <w:rsid w:val="00907A41"/>
    <w:rsid w:val="00912E99"/>
    <w:rsid w:val="00913781"/>
    <w:rsid w:val="00921907"/>
    <w:rsid w:val="00922E6F"/>
    <w:rsid w:val="00923FAA"/>
    <w:rsid w:val="009250E3"/>
    <w:rsid w:val="00935822"/>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0B47"/>
    <w:rsid w:val="00C041A2"/>
    <w:rsid w:val="00C0563C"/>
    <w:rsid w:val="00C06570"/>
    <w:rsid w:val="00C07185"/>
    <w:rsid w:val="00C13279"/>
    <w:rsid w:val="00C151D8"/>
    <w:rsid w:val="00C1781D"/>
    <w:rsid w:val="00C2110E"/>
    <w:rsid w:val="00C26A99"/>
    <w:rsid w:val="00C277BF"/>
    <w:rsid w:val="00C27F5A"/>
    <w:rsid w:val="00C30447"/>
    <w:rsid w:val="00C30FFE"/>
    <w:rsid w:val="00C32411"/>
    <w:rsid w:val="00C36586"/>
    <w:rsid w:val="00C40077"/>
    <w:rsid w:val="00C4287B"/>
    <w:rsid w:val="00C42899"/>
    <w:rsid w:val="00C435FA"/>
    <w:rsid w:val="00C43DBC"/>
    <w:rsid w:val="00C476F5"/>
    <w:rsid w:val="00C47CCD"/>
    <w:rsid w:val="00C5272F"/>
    <w:rsid w:val="00C53E8F"/>
    <w:rsid w:val="00C551DC"/>
    <w:rsid w:val="00C610FE"/>
    <w:rsid w:val="00C6428D"/>
    <w:rsid w:val="00C72541"/>
    <w:rsid w:val="00C75C45"/>
    <w:rsid w:val="00C866F5"/>
    <w:rsid w:val="00C87892"/>
    <w:rsid w:val="00C91DD3"/>
    <w:rsid w:val="00C92360"/>
    <w:rsid w:val="00C94B0C"/>
    <w:rsid w:val="00C94FB2"/>
    <w:rsid w:val="00C959D5"/>
    <w:rsid w:val="00C95A27"/>
    <w:rsid w:val="00C96D5F"/>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F2197"/>
    <w:rsid w:val="00CF396D"/>
    <w:rsid w:val="00D002AC"/>
    <w:rsid w:val="00D02106"/>
    <w:rsid w:val="00D03655"/>
    <w:rsid w:val="00D03F79"/>
    <w:rsid w:val="00D11A94"/>
    <w:rsid w:val="00D12092"/>
    <w:rsid w:val="00D12521"/>
    <w:rsid w:val="00D17650"/>
    <w:rsid w:val="00D20AEA"/>
    <w:rsid w:val="00D26318"/>
    <w:rsid w:val="00D2662C"/>
    <w:rsid w:val="00D31A1F"/>
    <w:rsid w:val="00D321BE"/>
    <w:rsid w:val="00D32723"/>
    <w:rsid w:val="00D367F1"/>
    <w:rsid w:val="00D37F09"/>
    <w:rsid w:val="00D4228C"/>
    <w:rsid w:val="00D44B42"/>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AF8"/>
    <w:rsid w:val="00DC2B04"/>
    <w:rsid w:val="00DC2C01"/>
    <w:rsid w:val="00DC6AAA"/>
    <w:rsid w:val="00DD4DA5"/>
    <w:rsid w:val="00DD7453"/>
    <w:rsid w:val="00DE42D5"/>
    <w:rsid w:val="00DE5604"/>
    <w:rsid w:val="00DE5852"/>
    <w:rsid w:val="00DE5FA5"/>
    <w:rsid w:val="00E015A2"/>
    <w:rsid w:val="00E10169"/>
    <w:rsid w:val="00E10452"/>
    <w:rsid w:val="00E137EE"/>
    <w:rsid w:val="00E16E07"/>
    <w:rsid w:val="00E21024"/>
    <w:rsid w:val="00E22AEB"/>
    <w:rsid w:val="00E24BA6"/>
    <w:rsid w:val="00E308D3"/>
    <w:rsid w:val="00E35A25"/>
    <w:rsid w:val="00E371FC"/>
    <w:rsid w:val="00E375A3"/>
    <w:rsid w:val="00E37DA9"/>
    <w:rsid w:val="00E41C0F"/>
    <w:rsid w:val="00E41F33"/>
    <w:rsid w:val="00E431CD"/>
    <w:rsid w:val="00E470CF"/>
    <w:rsid w:val="00E5487C"/>
    <w:rsid w:val="00E6707E"/>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14F50E56"/>
    <w:rsid w:val="276D6EF9"/>
    <w:rsid w:val="292A6617"/>
    <w:rsid w:val="32246B80"/>
    <w:rsid w:val="39B27192"/>
    <w:rsid w:val="3A7F237E"/>
    <w:rsid w:val="3AE30C0A"/>
    <w:rsid w:val="41B120E4"/>
    <w:rsid w:val="426800CE"/>
    <w:rsid w:val="44233E1C"/>
    <w:rsid w:val="44C865CF"/>
    <w:rsid w:val="4A5F013C"/>
    <w:rsid w:val="4B1B599C"/>
    <w:rsid w:val="506A5BE0"/>
    <w:rsid w:val="65DC7288"/>
    <w:rsid w:val="72304764"/>
    <w:rsid w:val="78734DBF"/>
    <w:rsid w:val="79F07239"/>
    <w:rsid w:val="7F56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link w:val="99"/>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8"/>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annotation subject"/>
    <w:basedOn w:val="8"/>
    <w:next w:val="8"/>
    <w:link w:val="100"/>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Emphasis"/>
    <w:basedOn w:val="25"/>
    <w:qFormat/>
    <w:uiPriority w:val="0"/>
    <w:rPr>
      <w:color w:val="CC0033"/>
    </w:rPr>
  </w:style>
  <w:style w:type="character" w:styleId="30">
    <w:name w:val="Hyperlink"/>
    <w:basedOn w:val="25"/>
    <w:qFormat/>
    <w:uiPriority w:val="0"/>
    <w:rPr>
      <w:color w:val="0000FF"/>
      <w:u w:val="single"/>
    </w:rPr>
  </w:style>
  <w:style w:type="character" w:styleId="31">
    <w:name w:val="annotation reference"/>
    <w:basedOn w:val="25"/>
    <w:semiHidden/>
    <w:qFormat/>
    <w:uiPriority w:val="0"/>
    <w:rPr>
      <w:sz w:val="21"/>
    </w:rPr>
  </w:style>
  <w:style w:type="paragraph" w:customStyle="1" w:styleId="32">
    <w:name w:val="表格文字"/>
    <w:basedOn w:val="1"/>
    <w:qFormat/>
    <w:uiPriority w:val="0"/>
    <w:pPr>
      <w:spacing w:before="25" w:after="25"/>
      <w:jc w:val="left"/>
    </w:pPr>
    <w:rPr>
      <w:bCs/>
      <w:spacing w:val="10"/>
      <w:kern w:val="0"/>
      <w:sz w:val="24"/>
    </w:rPr>
  </w:style>
  <w:style w:type="paragraph" w:customStyle="1" w:styleId="33">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4">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5">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6">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1">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3">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4">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7">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9">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0">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51">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52">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54">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5">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8">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0">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61">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62">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3">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4">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5">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6">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0">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72">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3">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5">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6">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7">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8">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9">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81">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2">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3">
    <w:name w:val="f141"/>
    <w:basedOn w:val="25"/>
    <w:qFormat/>
    <w:uiPriority w:val="0"/>
    <w:rPr>
      <w:b/>
      <w:bCs/>
      <w:sz w:val="21"/>
      <w:szCs w:val="21"/>
    </w:rPr>
  </w:style>
  <w:style w:type="character" w:customStyle="1" w:styleId="84">
    <w:name w:val="style4"/>
    <w:basedOn w:val="25"/>
    <w:qFormat/>
    <w:uiPriority w:val="0"/>
  </w:style>
  <w:style w:type="character" w:customStyle="1" w:styleId="85">
    <w:name w:val="hei12b"/>
    <w:basedOn w:val="25"/>
    <w:qFormat/>
    <w:uiPriority w:val="0"/>
  </w:style>
  <w:style w:type="paragraph" w:customStyle="1" w:styleId="86">
    <w:name w:val="Char Char Char Char"/>
    <w:basedOn w:val="1"/>
    <w:qFormat/>
    <w:uiPriority w:val="0"/>
    <w:rPr>
      <w:rFonts w:eastAsia="宋体"/>
      <w:sz w:val="21"/>
    </w:rPr>
  </w:style>
  <w:style w:type="character" w:customStyle="1" w:styleId="87">
    <w:name w:val="style36"/>
    <w:basedOn w:val="25"/>
    <w:qFormat/>
    <w:uiPriority w:val="0"/>
  </w:style>
  <w:style w:type="character" w:customStyle="1" w:styleId="88">
    <w:name w:val="font141"/>
    <w:basedOn w:val="25"/>
    <w:qFormat/>
    <w:uiPriority w:val="0"/>
  </w:style>
  <w:style w:type="character" w:customStyle="1" w:styleId="89">
    <w:name w:val="style31"/>
    <w:basedOn w:val="25"/>
    <w:qFormat/>
    <w:uiPriority w:val="0"/>
    <w:rPr>
      <w:b/>
      <w:bCs/>
      <w:color w:val="A16601"/>
    </w:rPr>
  </w:style>
  <w:style w:type="character" w:customStyle="1" w:styleId="90">
    <w:name w:val="search_highlight2"/>
    <w:basedOn w:val="25"/>
    <w:qFormat/>
    <w:uiPriority w:val="0"/>
    <w:rPr>
      <w:rFonts w:hint="default" w:ascii="Arial" w:hAnsi="Arial" w:cs="Arial"/>
      <w:shd w:val="clear" w:color="auto" w:fill="FFFFB0"/>
    </w:rPr>
  </w:style>
  <w:style w:type="character" w:customStyle="1" w:styleId="91">
    <w:name w:val="dct-tt"/>
    <w:basedOn w:val="25"/>
    <w:qFormat/>
    <w:uiPriority w:val="0"/>
    <w:rPr>
      <w:rFonts w:hint="default" w:ascii="Arial" w:hAnsi="Arial" w:cs="Arial"/>
    </w:rPr>
  </w:style>
  <w:style w:type="paragraph" w:customStyle="1" w:styleId="92">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3">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4">
    <w:name w:val="List Paragraph1"/>
    <w:basedOn w:val="1"/>
    <w:qFormat/>
    <w:uiPriority w:val="0"/>
    <w:pPr>
      <w:ind w:firstLine="420" w:firstLineChars="200"/>
    </w:pPr>
    <w:rPr>
      <w:rFonts w:ascii="Calibri" w:hAnsi="Calibri" w:eastAsia="宋体" w:cs="Calibri"/>
      <w:sz w:val="21"/>
      <w:szCs w:val="21"/>
    </w:rPr>
  </w:style>
  <w:style w:type="paragraph" w:customStyle="1" w:styleId="95">
    <w:name w:val="列出段落1"/>
    <w:basedOn w:val="1"/>
    <w:qFormat/>
    <w:uiPriority w:val="0"/>
    <w:pPr>
      <w:ind w:firstLine="420" w:firstLineChars="200"/>
    </w:pPr>
    <w:rPr>
      <w:rFonts w:ascii="Calibri" w:hAnsi="Calibri" w:eastAsia="宋体" w:cs="Calibri"/>
      <w:sz w:val="21"/>
      <w:szCs w:val="21"/>
    </w:rPr>
  </w:style>
  <w:style w:type="paragraph" w:styleId="96">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 w:type="paragraph" w:customStyle="1" w:styleId="97">
    <w:name w:val="列表段落1"/>
    <w:basedOn w:val="1"/>
    <w:qFormat/>
    <w:uiPriority w:val="0"/>
    <w:pPr>
      <w:ind w:firstLine="420" w:firstLineChars="200"/>
    </w:pPr>
    <w:rPr>
      <w:rFonts w:eastAsia="Times New Roman"/>
      <w:sz w:val="21"/>
      <w:szCs w:val="24"/>
    </w:rPr>
  </w:style>
  <w:style w:type="character" w:customStyle="1" w:styleId="98">
    <w:name w:val="批注框文本 Char"/>
    <w:basedOn w:val="25"/>
    <w:link w:val="14"/>
    <w:uiPriority w:val="0"/>
    <w:rPr>
      <w:rFonts w:eastAsia="仿宋_GB2312"/>
      <w:kern w:val="2"/>
      <w:sz w:val="18"/>
      <w:szCs w:val="18"/>
    </w:rPr>
  </w:style>
  <w:style w:type="character" w:customStyle="1" w:styleId="99">
    <w:name w:val="批注文字 Char"/>
    <w:basedOn w:val="25"/>
    <w:link w:val="8"/>
    <w:semiHidden/>
    <w:uiPriority w:val="0"/>
    <w:rPr>
      <w:rFonts w:eastAsia="仿宋_GB2312"/>
      <w:kern w:val="2"/>
      <w:sz w:val="28"/>
    </w:rPr>
  </w:style>
  <w:style w:type="character" w:customStyle="1" w:styleId="100">
    <w:name w:val="批注主题 Char"/>
    <w:basedOn w:val="99"/>
    <w:link w:val="22"/>
    <w:uiPriority w:val="0"/>
    <w:rPr>
      <w:rFonts w:eastAsia="仿宋_GB2312"/>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17</Pages>
  <Words>7697</Words>
  <Characters>8146</Characters>
  <Lines>69</Lines>
  <Paragraphs>19</Paragraphs>
  <TotalTime>61</TotalTime>
  <ScaleCrop>false</ScaleCrop>
  <LinksUpToDate>false</LinksUpToDate>
  <CharactersWithSpaces>9350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2020-07-07T02:46:00Z</dcterms:created>
  <dc:creator>许慰玲</dc:creator>
  <cp:lastModifiedBy>马晓</cp:lastModifiedBy>
  <cp:lastPrinted>2020-07-07T02:47:00Z</cp:lastPrinted>
  <dcterms:modified xsi:type="dcterms:W3CDTF">2024-11-15T09:27:47Z</dcterms:modified>
  <dc:title>广东省政府采购中心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F332CD38AA5F4D41AE09852E1BBE0BBA_13</vt:lpwstr>
  </property>
</Properties>
</file>