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2816E8">
      <w:pPr>
        <w:pStyle w:val="2"/>
        <w:kinsoku w:val="0"/>
        <w:wordWrap w:val="0"/>
        <w:topLinePunct/>
        <w:autoSpaceDE/>
        <w:spacing w:line="240" w:lineRule="auto"/>
        <w:ind w:right="-1132" w:rightChars="-341"/>
        <w:jc w:val="center"/>
        <w:rPr>
          <w:rFonts w:ascii="宋体" w:hAnsi="宋体" w:eastAsia="宋体"/>
          <w:sz w:val="32"/>
        </w:rPr>
      </w:pPr>
    </w:p>
    <w:p w14:paraId="49EA5787">
      <w:pPr>
        <w:pStyle w:val="2"/>
        <w:kinsoku w:val="0"/>
        <w:wordWrap w:val="0"/>
        <w:topLinePunct/>
        <w:autoSpaceDE/>
        <w:spacing w:line="240" w:lineRule="auto"/>
        <w:jc w:val="center"/>
        <w:rPr>
          <w:rFonts w:ascii="宋体" w:hAnsi="宋体" w:eastAsia="宋体"/>
          <w:sz w:val="44"/>
        </w:rPr>
      </w:pPr>
      <w:r>
        <w:rPr>
          <w:rFonts w:hint="eastAsia" w:ascii="宋体" w:hAnsi="宋体" w:eastAsia="宋体"/>
          <w:sz w:val="44"/>
        </w:rPr>
        <w:t>汕头大学医学院技术服务项目</w:t>
      </w:r>
    </w:p>
    <w:p w14:paraId="10DD35CB">
      <w:pPr>
        <w:kinsoku w:val="0"/>
        <w:wordWrap w:val="0"/>
        <w:topLinePunct/>
        <w:rPr>
          <w:rFonts w:ascii="宋体" w:eastAsia="宋体"/>
        </w:rPr>
      </w:pPr>
    </w:p>
    <w:p w14:paraId="712572C7">
      <w:pPr>
        <w:pStyle w:val="2"/>
        <w:kinsoku w:val="0"/>
        <w:wordWrap w:val="0"/>
        <w:topLinePunct/>
        <w:autoSpaceDE/>
        <w:spacing w:line="240" w:lineRule="auto"/>
        <w:jc w:val="center"/>
        <w:rPr>
          <w:rFonts w:ascii="宋体" w:hAnsi="宋体" w:eastAsia="宋体"/>
          <w:b/>
          <w:sz w:val="72"/>
        </w:rPr>
      </w:pPr>
      <w:r>
        <w:rPr>
          <w:rFonts w:hint="eastAsia" w:ascii="宋体" w:hAnsi="宋体" w:eastAsia="宋体"/>
          <w:b/>
          <w:sz w:val="72"/>
        </w:rPr>
        <w:t>招   标   文   件</w:t>
      </w:r>
    </w:p>
    <w:p w14:paraId="0080831D">
      <w:pPr>
        <w:kinsoku w:val="0"/>
        <w:wordWrap w:val="0"/>
        <w:topLinePunct/>
        <w:rPr>
          <w:rFonts w:ascii="宋体" w:eastAsia="宋体"/>
        </w:rPr>
      </w:pPr>
    </w:p>
    <w:p w14:paraId="0D26FADB">
      <w:pPr>
        <w:kinsoku w:val="0"/>
        <w:wordWrap w:val="0"/>
        <w:topLinePunct/>
        <w:rPr>
          <w:rFonts w:ascii="宋体" w:eastAsia="宋体"/>
        </w:rPr>
      </w:pPr>
    </w:p>
    <w:p w14:paraId="10E7AC5C">
      <w:pPr>
        <w:kinsoku w:val="0"/>
        <w:wordWrap w:val="0"/>
        <w:topLinePunct/>
        <w:rPr>
          <w:rFonts w:ascii="宋体" w:eastAsia="宋体"/>
        </w:rPr>
      </w:pPr>
    </w:p>
    <w:p w14:paraId="5D5506C6">
      <w:pPr>
        <w:kinsoku w:val="0"/>
        <w:wordWrap w:val="0"/>
        <w:topLinePunct/>
        <w:rPr>
          <w:rFonts w:ascii="宋体" w:eastAsia="宋体"/>
        </w:rPr>
      </w:pPr>
    </w:p>
    <w:p w14:paraId="133A7204">
      <w:pPr>
        <w:kinsoku w:val="0"/>
        <w:wordWrap w:val="0"/>
        <w:topLinePunct/>
        <w:rPr>
          <w:rFonts w:ascii="宋体" w:eastAsia="宋体"/>
        </w:rPr>
      </w:pPr>
    </w:p>
    <w:p w14:paraId="492186DD">
      <w:pPr>
        <w:kinsoku w:val="0"/>
        <w:wordWrap w:val="0"/>
        <w:topLinePunct/>
        <w:ind w:firstLine="1648" w:firstLineChars="400"/>
        <w:rPr>
          <w:rFonts w:hint="default" w:ascii="宋体" w:hAnsi="宋体" w:eastAsia="宋体"/>
          <w:sz w:val="36"/>
          <w:lang w:val="en-US" w:eastAsia="zh-CN"/>
        </w:rPr>
      </w:pPr>
      <w:r>
        <w:rPr>
          <w:rFonts w:hint="eastAsia" w:ascii="宋体" w:hAnsi="宋体" w:eastAsia="宋体"/>
          <w:sz w:val="36"/>
        </w:rPr>
        <w:t>招标编号：</w:t>
      </w:r>
      <w:r>
        <w:rPr>
          <w:rFonts w:hint="eastAsia" w:ascii="宋体" w:hAnsi="宋体" w:eastAsia="宋体"/>
          <w:sz w:val="36"/>
          <w:lang w:eastAsia="zh-CN"/>
        </w:rPr>
        <w:t>汕医招</w:t>
      </w:r>
      <w:r>
        <w:rPr>
          <w:rFonts w:hint="eastAsia" w:ascii="宋体" w:hAnsi="宋体" w:eastAsia="宋体"/>
          <w:sz w:val="36"/>
        </w:rPr>
        <w:t>202</w:t>
      </w:r>
      <w:r>
        <w:rPr>
          <w:rFonts w:hint="eastAsia" w:ascii="宋体" w:hAnsi="宋体" w:eastAsia="宋体"/>
          <w:sz w:val="36"/>
          <w:lang w:val="en-US" w:eastAsia="zh-CN"/>
        </w:rPr>
        <w:t>5</w:t>
      </w:r>
      <w:r>
        <w:rPr>
          <w:rFonts w:hint="eastAsia" w:ascii="宋体" w:hAnsi="宋体" w:eastAsia="宋体"/>
          <w:sz w:val="36"/>
        </w:rPr>
        <w:t>-</w:t>
      </w:r>
      <w:r>
        <w:rPr>
          <w:rFonts w:hint="eastAsia" w:ascii="宋体" w:hAnsi="宋体" w:eastAsia="宋体"/>
          <w:sz w:val="36"/>
          <w:lang w:val="en-US" w:eastAsia="zh-CN"/>
        </w:rPr>
        <w:t>7</w:t>
      </w:r>
      <w:r>
        <w:rPr>
          <w:rFonts w:hint="eastAsia" w:ascii="宋体" w:hAnsi="宋体" w:eastAsia="宋体"/>
          <w:sz w:val="36"/>
        </w:rPr>
        <w:t>-</w:t>
      </w:r>
      <w:r>
        <w:rPr>
          <w:rFonts w:hint="eastAsia" w:ascii="宋体" w:hAnsi="宋体" w:eastAsia="宋体"/>
          <w:sz w:val="36"/>
          <w:lang w:val="en-US" w:eastAsia="zh-CN"/>
        </w:rPr>
        <w:t xml:space="preserve"> 21</w:t>
      </w:r>
    </w:p>
    <w:p w14:paraId="4F00B3BD">
      <w:pPr>
        <w:pStyle w:val="3"/>
        <w:keepNext/>
        <w:keepLines/>
        <w:pageBreakBefore w:val="0"/>
        <w:widowControl w:val="0"/>
        <w:numPr>
          <w:ilvl w:val="0"/>
          <w:numId w:val="0"/>
        </w:numPr>
        <w:kinsoku/>
        <w:wordWrap/>
        <w:overflowPunct/>
        <w:topLinePunct w:val="0"/>
        <w:autoSpaceDE/>
        <w:autoSpaceDN/>
        <w:bidi w:val="0"/>
        <w:adjustRightInd/>
        <w:snapToGrid/>
        <w:spacing w:before="40" w:after="40" w:line="240" w:lineRule="auto"/>
        <w:ind w:firstLine="1648" w:firstLineChars="400"/>
        <w:jc w:val="both"/>
        <w:textAlignment w:val="auto"/>
        <w:rPr>
          <w:rFonts w:hint="eastAsia" w:ascii="宋体" w:hAnsi="宋体" w:eastAsia="宋体" w:cs="Times New Roman"/>
          <w:sz w:val="36"/>
          <w:lang w:val="en-US" w:eastAsia="zh-CN"/>
        </w:rPr>
      </w:pPr>
      <w:r>
        <w:rPr>
          <w:rFonts w:hint="eastAsia" w:ascii="宋体" w:hAnsi="宋体" w:eastAsia="宋体"/>
          <w:sz w:val="36"/>
          <w:lang w:eastAsia="zh-CN"/>
        </w:rPr>
        <w:t>项</w:t>
      </w:r>
      <w:r>
        <w:rPr>
          <w:rFonts w:hint="eastAsia" w:ascii="宋体" w:hAnsi="宋体" w:eastAsia="宋体"/>
          <w:sz w:val="36"/>
        </w:rPr>
        <w:t>目名</w:t>
      </w:r>
      <w:r>
        <w:rPr>
          <w:rFonts w:hint="eastAsia" w:ascii="宋体" w:hAnsi="宋体" w:eastAsia="宋体" w:cs="Times New Roman"/>
          <w:sz w:val="36"/>
        </w:rPr>
        <w:t>称：</w:t>
      </w:r>
      <w:r>
        <w:rPr>
          <w:rFonts w:hint="eastAsia" w:ascii="宋体" w:hAnsi="宋体" w:eastAsia="宋体" w:cs="Times New Roman"/>
          <w:sz w:val="36"/>
          <w:lang w:val="en-US" w:eastAsia="zh-CN"/>
        </w:rPr>
        <w:t>汕头大学医学院网络中心</w:t>
      </w:r>
    </w:p>
    <w:p w14:paraId="28DD9A92">
      <w:pPr>
        <w:pStyle w:val="3"/>
        <w:keepNext/>
        <w:keepLines/>
        <w:pageBreakBefore w:val="0"/>
        <w:widowControl w:val="0"/>
        <w:numPr>
          <w:ilvl w:val="0"/>
          <w:numId w:val="0"/>
        </w:numPr>
        <w:kinsoku/>
        <w:wordWrap/>
        <w:overflowPunct/>
        <w:topLinePunct w:val="0"/>
        <w:autoSpaceDE/>
        <w:autoSpaceDN/>
        <w:bidi w:val="0"/>
        <w:adjustRightInd/>
        <w:snapToGrid/>
        <w:spacing w:before="40" w:after="40" w:line="240" w:lineRule="auto"/>
        <w:ind w:firstLine="1648" w:firstLineChars="400"/>
        <w:jc w:val="both"/>
        <w:textAlignment w:val="auto"/>
        <w:rPr>
          <w:rFonts w:hint="eastAsia" w:ascii="宋体" w:hAnsi="宋体" w:eastAsia="宋体" w:cs="Times New Roman"/>
          <w:sz w:val="36"/>
          <w:lang w:val="en-US" w:eastAsia="zh-CN"/>
        </w:rPr>
      </w:pPr>
      <w:r>
        <w:rPr>
          <w:rFonts w:hint="eastAsia" w:ascii="宋体" w:hAnsi="宋体" w:eastAsia="宋体" w:cs="Times New Roman"/>
          <w:sz w:val="36"/>
          <w:lang w:val="en-US" w:eastAsia="zh-CN"/>
        </w:rPr>
        <w:t>交换机及业务板卡升级采购项目</w:t>
      </w:r>
    </w:p>
    <w:p w14:paraId="3C9E58F9">
      <w:pPr>
        <w:kinsoku w:val="0"/>
        <w:wordWrap w:val="0"/>
        <w:topLinePunct/>
        <w:rPr>
          <w:rFonts w:hint="eastAsia" w:ascii="宋体" w:hAnsi="宋体" w:eastAsia="宋体" w:cs="宋体"/>
          <w:sz w:val="24"/>
        </w:rPr>
      </w:pPr>
    </w:p>
    <w:p w14:paraId="42FFCD49">
      <w:pPr>
        <w:kinsoku w:val="0"/>
        <w:wordWrap w:val="0"/>
        <w:topLinePunct/>
        <w:rPr>
          <w:rFonts w:ascii="宋体" w:hAnsi="宋体" w:eastAsia="宋体"/>
          <w:sz w:val="24"/>
        </w:rPr>
      </w:pPr>
    </w:p>
    <w:p w14:paraId="54A7EA56">
      <w:pPr>
        <w:kinsoku w:val="0"/>
        <w:wordWrap w:val="0"/>
        <w:topLinePunct/>
        <w:rPr>
          <w:rFonts w:ascii="宋体" w:hAnsi="宋体" w:eastAsia="宋体"/>
          <w:sz w:val="24"/>
        </w:rPr>
      </w:pPr>
    </w:p>
    <w:p w14:paraId="093FBA61">
      <w:pPr>
        <w:kinsoku w:val="0"/>
        <w:wordWrap w:val="0"/>
        <w:topLinePunct/>
        <w:jc w:val="center"/>
        <w:rPr>
          <w:rFonts w:ascii="宋体" w:hAnsi="宋体" w:eastAsia="宋体"/>
          <w:sz w:val="36"/>
        </w:rPr>
      </w:pPr>
    </w:p>
    <w:p w14:paraId="6DF02B89">
      <w:pPr>
        <w:kinsoku w:val="0"/>
        <w:wordWrap w:val="0"/>
        <w:topLinePunct/>
        <w:jc w:val="center"/>
        <w:rPr>
          <w:rFonts w:ascii="宋体" w:hAnsi="宋体" w:eastAsia="宋体"/>
          <w:sz w:val="36"/>
        </w:rPr>
      </w:pPr>
      <w:r>
        <w:drawing>
          <wp:inline distT="0" distB="0" distL="114300" distR="114300">
            <wp:extent cx="752475" cy="828675"/>
            <wp:effectExtent l="0" t="0" r="9525" b="952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7"/>
                    <a:stretch>
                      <a:fillRect/>
                    </a:stretch>
                  </pic:blipFill>
                  <pic:spPr>
                    <a:xfrm>
                      <a:off x="0" y="0"/>
                      <a:ext cx="752475" cy="828675"/>
                    </a:xfrm>
                    <a:prstGeom prst="rect">
                      <a:avLst/>
                    </a:prstGeom>
                    <a:noFill/>
                    <a:ln>
                      <a:noFill/>
                    </a:ln>
                  </pic:spPr>
                </pic:pic>
              </a:graphicData>
            </a:graphic>
          </wp:inline>
        </w:drawing>
      </w:r>
    </w:p>
    <w:p w14:paraId="7E9F47BD">
      <w:pPr>
        <w:kinsoku w:val="0"/>
        <w:wordWrap w:val="0"/>
        <w:topLinePunct/>
        <w:jc w:val="center"/>
        <w:rPr>
          <w:rFonts w:ascii="宋体" w:hAnsi="宋体" w:eastAsia="宋体"/>
          <w:sz w:val="21"/>
        </w:rPr>
      </w:pPr>
      <w:r>
        <w:rPr>
          <w:rFonts w:hint="eastAsia" w:ascii="宋体" w:hAnsi="宋体" w:eastAsia="宋体"/>
          <w:sz w:val="21"/>
        </w:rPr>
        <w:t>(欢迎访问我们的网站:http://www.med.stu.edu.cn)</w:t>
      </w:r>
    </w:p>
    <w:p w14:paraId="6E143894">
      <w:pPr>
        <w:kinsoku w:val="0"/>
        <w:wordWrap w:val="0"/>
        <w:topLinePunct/>
        <w:jc w:val="center"/>
        <w:rPr>
          <w:rFonts w:ascii="宋体" w:hAnsi="宋体" w:eastAsia="宋体"/>
        </w:rPr>
      </w:pPr>
    </w:p>
    <w:p w14:paraId="6534EF97">
      <w:pPr>
        <w:kinsoku w:val="0"/>
        <w:wordWrap w:val="0"/>
        <w:topLinePunct/>
        <w:jc w:val="center"/>
        <w:rPr>
          <w:rFonts w:ascii="宋体" w:hAnsi="宋体" w:eastAsia="宋体"/>
          <w:sz w:val="36"/>
        </w:rPr>
      </w:pPr>
      <w:r>
        <w:rPr>
          <w:rFonts w:hint="eastAsia" w:ascii="宋体" w:hAnsi="宋体" w:eastAsia="宋体"/>
          <w:sz w:val="36"/>
        </w:rPr>
        <w:t>汕头大学医学院</w:t>
      </w:r>
    </w:p>
    <w:p w14:paraId="5CF0FB13">
      <w:pPr>
        <w:kinsoku w:val="0"/>
        <w:wordWrap w:val="0"/>
        <w:topLinePunct/>
        <w:rPr>
          <w:rFonts w:hint="default" w:ascii="宋体" w:hAnsi="宋体" w:eastAsia="宋体"/>
          <w:sz w:val="36"/>
          <w:szCs w:val="36"/>
          <w:lang w:val="en-US" w:eastAsia="zh-CN"/>
        </w:rPr>
      </w:pPr>
      <w:r>
        <w:rPr>
          <w:rFonts w:hint="eastAsia" w:ascii="宋体" w:hAnsi="宋体" w:eastAsia="宋体"/>
          <w:sz w:val="24"/>
          <w:lang w:val="en-US" w:eastAsia="zh-CN"/>
        </w:rPr>
        <w:t xml:space="preserve">                    </w:t>
      </w:r>
      <w:r>
        <w:rPr>
          <w:rFonts w:hint="eastAsia" w:ascii="宋体" w:hAnsi="宋体" w:eastAsia="宋体"/>
          <w:sz w:val="36"/>
          <w:szCs w:val="36"/>
          <w:lang w:val="en-US" w:eastAsia="zh-CN"/>
        </w:rPr>
        <w:t xml:space="preserve">    2025.7.21</w:t>
      </w:r>
    </w:p>
    <w:p w14:paraId="51FE0F03">
      <w:pPr>
        <w:kinsoku w:val="0"/>
        <w:wordWrap w:val="0"/>
        <w:topLinePunct/>
        <w:rPr>
          <w:rFonts w:ascii="宋体" w:hAnsi="宋体" w:eastAsia="宋体"/>
          <w:sz w:val="24"/>
        </w:rPr>
      </w:pPr>
    </w:p>
    <w:p w14:paraId="6E624809">
      <w:pPr>
        <w:pageBreakBefore/>
        <w:kinsoku w:val="0"/>
        <w:wordWrap w:val="0"/>
        <w:topLinePunct/>
        <w:jc w:val="center"/>
        <w:rPr>
          <w:rFonts w:ascii="宋体" w:hAnsi="Arial Narrow" w:eastAsia="宋体"/>
          <w:b/>
          <w:sz w:val="44"/>
        </w:rPr>
      </w:pPr>
      <w:r>
        <w:rPr>
          <w:rFonts w:hint="eastAsia" w:ascii="宋体" w:hAnsi="Arial Narrow" w:eastAsia="宋体"/>
          <w:b/>
          <w:sz w:val="44"/>
        </w:rPr>
        <w:t>目  录</w:t>
      </w:r>
    </w:p>
    <w:p w14:paraId="09622D2C">
      <w:pPr>
        <w:kinsoku w:val="0"/>
        <w:wordWrap w:val="0"/>
        <w:topLinePunct/>
        <w:jc w:val="center"/>
        <w:rPr>
          <w:rFonts w:ascii="宋体" w:hAnsi="Arial Narrow" w:eastAsia="宋体"/>
          <w:b/>
          <w:sz w:val="44"/>
        </w:rPr>
      </w:pPr>
    </w:p>
    <w:p w14:paraId="7FC6AD25">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第一部分  投标须知、招标项目说明</w:t>
      </w:r>
    </w:p>
    <w:p w14:paraId="0F68C85B">
      <w:pPr>
        <w:numPr>
          <w:ilvl w:val="0"/>
          <w:numId w:val="3"/>
        </w:numPr>
        <w:kinsoku w:val="0"/>
        <w:wordWrap w:val="0"/>
        <w:topLinePunct/>
        <w:rPr>
          <w:rFonts w:ascii="宋体" w:hAnsi="Arial Narrow" w:eastAsia="宋体"/>
        </w:rPr>
      </w:pPr>
      <w:r>
        <w:rPr>
          <w:rFonts w:hint="eastAsia" w:ascii="宋体" w:hAnsi="Arial Narrow" w:eastAsia="宋体"/>
        </w:rPr>
        <w:t>投标人须知</w:t>
      </w:r>
    </w:p>
    <w:p w14:paraId="09282CB0">
      <w:pPr>
        <w:numPr>
          <w:ilvl w:val="0"/>
          <w:numId w:val="3"/>
        </w:numPr>
        <w:kinsoku w:val="0"/>
        <w:wordWrap w:val="0"/>
        <w:topLinePunct/>
        <w:rPr>
          <w:rFonts w:ascii="宋体" w:hAnsi="Arial Narrow" w:eastAsia="宋体"/>
        </w:rPr>
      </w:pPr>
      <w:r>
        <w:rPr>
          <w:rFonts w:hint="eastAsia" w:ascii="宋体" w:hAnsi="Arial Narrow" w:eastAsia="宋体"/>
        </w:rPr>
        <w:t>招标项目的名称、性质和数量</w:t>
      </w:r>
    </w:p>
    <w:p w14:paraId="6083A75E">
      <w:pPr>
        <w:numPr>
          <w:ilvl w:val="0"/>
          <w:numId w:val="3"/>
        </w:numPr>
        <w:kinsoku w:val="0"/>
        <w:wordWrap w:val="0"/>
        <w:topLinePunct/>
        <w:rPr>
          <w:rFonts w:ascii="宋体" w:hAnsi="Arial Narrow" w:eastAsia="宋体"/>
        </w:rPr>
      </w:pPr>
      <w:r>
        <w:rPr>
          <w:rFonts w:hint="eastAsia" w:ascii="宋体" w:hAnsi="Arial Narrow" w:eastAsia="宋体"/>
        </w:rPr>
        <w:t>投标报价方式及报价要求</w:t>
      </w:r>
    </w:p>
    <w:p w14:paraId="3B93B121">
      <w:pPr>
        <w:numPr>
          <w:ilvl w:val="0"/>
          <w:numId w:val="3"/>
        </w:numPr>
        <w:kinsoku w:val="0"/>
        <w:wordWrap w:val="0"/>
        <w:topLinePunct/>
        <w:rPr>
          <w:rFonts w:ascii="宋体" w:hAnsi="Arial Narrow" w:eastAsia="宋体"/>
        </w:rPr>
      </w:pPr>
      <w:r>
        <w:rPr>
          <w:rFonts w:hint="eastAsia" w:ascii="宋体" w:hAnsi="Arial Narrow" w:eastAsia="宋体"/>
        </w:rPr>
        <w:t>提交投标书的方式、地点和截止日期</w:t>
      </w:r>
    </w:p>
    <w:p w14:paraId="6703E5CB">
      <w:pPr>
        <w:numPr>
          <w:ilvl w:val="0"/>
          <w:numId w:val="3"/>
        </w:numPr>
        <w:kinsoku w:val="0"/>
        <w:wordWrap w:val="0"/>
        <w:topLinePunct/>
        <w:rPr>
          <w:rFonts w:ascii="宋体" w:hAnsi="Arial Narrow" w:eastAsia="宋体"/>
        </w:rPr>
      </w:pPr>
      <w:r>
        <w:rPr>
          <w:rFonts w:hint="eastAsia" w:ascii="宋体" w:hAnsi="Arial Narrow" w:eastAsia="宋体"/>
        </w:rPr>
        <w:t>评（议）标原则</w:t>
      </w:r>
    </w:p>
    <w:p w14:paraId="18A5701A">
      <w:pPr>
        <w:numPr>
          <w:ilvl w:val="0"/>
          <w:numId w:val="3"/>
        </w:numPr>
        <w:kinsoku w:val="0"/>
        <w:wordWrap w:val="0"/>
        <w:topLinePunct/>
        <w:rPr>
          <w:rFonts w:ascii="宋体" w:hAnsi="Arial Narrow" w:eastAsia="宋体"/>
        </w:rPr>
      </w:pPr>
      <w:r>
        <w:rPr>
          <w:rFonts w:hint="eastAsia" w:ascii="宋体" w:hAnsi="Arial Narrow" w:eastAsia="宋体"/>
        </w:rPr>
        <w:t>开标、评标、定标</w:t>
      </w:r>
    </w:p>
    <w:p w14:paraId="1E409179">
      <w:pPr>
        <w:numPr>
          <w:ilvl w:val="0"/>
          <w:numId w:val="3"/>
        </w:numPr>
        <w:kinsoku w:val="0"/>
        <w:wordWrap w:val="0"/>
        <w:topLinePunct/>
        <w:rPr>
          <w:rFonts w:ascii="宋体" w:hAnsi="宋体" w:eastAsia="宋体"/>
        </w:rPr>
      </w:pPr>
      <w:r>
        <w:rPr>
          <w:rFonts w:hint="eastAsia" w:ascii="宋体" w:hAnsi="宋体" w:eastAsia="宋体"/>
        </w:rPr>
        <w:t>评标过程的保密性</w:t>
      </w:r>
    </w:p>
    <w:p w14:paraId="0004797D">
      <w:pPr>
        <w:kinsoku w:val="0"/>
        <w:wordWrap w:val="0"/>
        <w:topLinePunct/>
        <w:adjustRightInd w:val="0"/>
        <w:snapToGrid w:val="0"/>
        <w:spacing w:before="50" w:after="50"/>
        <w:rPr>
          <w:rFonts w:ascii="宋体" w:hAnsi="Arial Narrow" w:eastAsia="宋体"/>
          <w:sz w:val="32"/>
        </w:rPr>
      </w:pPr>
    </w:p>
    <w:p w14:paraId="3197F13E">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第二部分  技术规格要求和交货日期等</w:t>
      </w:r>
    </w:p>
    <w:p w14:paraId="3C7ABEC3">
      <w:pPr>
        <w:numPr>
          <w:ilvl w:val="0"/>
          <w:numId w:val="4"/>
        </w:numPr>
        <w:kinsoku w:val="0"/>
        <w:wordWrap w:val="0"/>
        <w:topLinePunct/>
        <w:adjustRightInd w:val="0"/>
        <w:snapToGrid w:val="0"/>
        <w:spacing w:before="50" w:after="50"/>
        <w:rPr>
          <w:rFonts w:ascii="宋体" w:hAnsi="Arial Narrow" w:eastAsia="宋体"/>
        </w:rPr>
      </w:pPr>
      <w:r>
        <w:rPr>
          <w:rFonts w:hint="eastAsia" w:ascii="宋体" w:hAnsi="Arial Narrow" w:eastAsia="宋体"/>
        </w:rPr>
        <w:t>项目内容数量</w:t>
      </w:r>
    </w:p>
    <w:p w14:paraId="04752DA8">
      <w:pPr>
        <w:numPr>
          <w:ilvl w:val="0"/>
          <w:numId w:val="4"/>
        </w:numPr>
        <w:kinsoku w:val="0"/>
        <w:wordWrap w:val="0"/>
        <w:topLinePunct/>
        <w:adjustRightInd w:val="0"/>
        <w:snapToGrid w:val="0"/>
        <w:spacing w:before="50" w:after="50"/>
        <w:rPr>
          <w:rFonts w:ascii="宋体" w:hAnsi="Arial Narrow" w:eastAsia="宋体"/>
        </w:rPr>
      </w:pPr>
      <w:r>
        <w:rPr>
          <w:rFonts w:hint="eastAsia" w:ascii="宋体" w:hAnsi="Arial Narrow" w:eastAsia="宋体"/>
        </w:rPr>
        <w:t>主要技术指标、技术服务要求、时间</w:t>
      </w:r>
    </w:p>
    <w:p w14:paraId="3478923C">
      <w:pPr>
        <w:numPr>
          <w:ilvl w:val="0"/>
          <w:numId w:val="4"/>
        </w:numPr>
        <w:kinsoku w:val="0"/>
        <w:wordWrap w:val="0"/>
        <w:topLinePunct/>
        <w:adjustRightInd w:val="0"/>
        <w:snapToGrid w:val="0"/>
        <w:spacing w:before="50" w:after="50"/>
        <w:rPr>
          <w:rFonts w:ascii="宋体" w:hAnsi="Arial Narrow" w:eastAsia="宋体"/>
        </w:rPr>
      </w:pPr>
      <w:r>
        <w:rPr>
          <w:rFonts w:hint="eastAsia" w:ascii="宋体" w:hAnsi="Arial Narrow" w:eastAsia="宋体"/>
        </w:rPr>
        <w:t>技术服务质量及售后服务要求</w:t>
      </w:r>
    </w:p>
    <w:p w14:paraId="7E615D85">
      <w:pPr>
        <w:kinsoku w:val="0"/>
        <w:wordWrap w:val="0"/>
        <w:topLinePunct/>
        <w:adjustRightInd w:val="0"/>
        <w:snapToGrid w:val="0"/>
        <w:spacing w:before="50" w:after="50"/>
        <w:rPr>
          <w:rFonts w:ascii="宋体" w:hAnsi="Arial Narrow" w:eastAsia="宋体"/>
          <w:sz w:val="32"/>
        </w:rPr>
      </w:pPr>
    </w:p>
    <w:p w14:paraId="6854CF93">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第三部分  合同样本</w:t>
      </w:r>
    </w:p>
    <w:p w14:paraId="7D39F5C8">
      <w:pPr>
        <w:kinsoku w:val="0"/>
        <w:wordWrap w:val="0"/>
        <w:topLinePunct/>
        <w:adjustRightInd w:val="0"/>
        <w:snapToGrid w:val="0"/>
        <w:spacing w:before="50" w:after="50"/>
        <w:rPr>
          <w:rFonts w:ascii="宋体" w:hAnsi="Arial Narrow" w:eastAsia="宋体"/>
          <w:b/>
          <w:sz w:val="32"/>
        </w:rPr>
      </w:pPr>
    </w:p>
    <w:p w14:paraId="6A0F06A9">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第四部分  投标书格式</w:t>
      </w:r>
    </w:p>
    <w:p w14:paraId="74A4F603">
      <w:pPr>
        <w:kinsoku w:val="0"/>
        <w:wordWrap w:val="0"/>
        <w:topLinePunct/>
        <w:adjustRightInd w:val="0"/>
        <w:snapToGrid w:val="0"/>
        <w:spacing w:before="50" w:after="50"/>
        <w:rPr>
          <w:rFonts w:ascii="宋体" w:hAnsi="Arial Narrow" w:eastAsia="宋体"/>
          <w:b/>
          <w:sz w:val="32"/>
        </w:rPr>
      </w:pPr>
    </w:p>
    <w:p w14:paraId="12429ABE">
      <w:pPr>
        <w:kinsoku w:val="0"/>
        <w:wordWrap w:val="0"/>
        <w:topLinePunct/>
        <w:jc w:val="center"/>
        <w:rPr>
          <w:rFonts w:ascii="宋体" w:hAnsi="Arial Narrow" w:eastAsia="宋体"/>
          <w:b/>
          <w:sz w:val="30"/>
        </w:rPr>
      </w:pPr>
      <w:r>
        <w:rPr>
          <w:rFonts w:ascii="宋体" w:hAnsi="Arial Narrow" w:eastAsia="宋体"/>
        </w:rPr>
        <w:br w:type="page"/>
      </w:r>
      <w:r>
        <w:rPr>
          <w:rFonts w:hint="eastAsia" w:ascii="宋体" w:hAnsi="Arial Narrow" w:eastAsia="宋体"/>
          <w:b/>
          <w:sz w:val="30"/>
        </w:rPr>
        <w:t>第一部分  投标须知、招标项目说明</w:t>
      </w:r>
    </w:p>
    <w:p w14:paraId="0F634960">
      <w:pPr>
        <w:kinsoku w:val="0"/>
        <w:wordWrap w:val="0"/>
        <w:topLinePunct/>
        <w:rPr>
          <w:rFonts w:ascii="宋体" w:hAnsi="Arial Narrow" w:eastAsia="宋体"/>
          <w:b/>
          <w:sz w:val="21"/>
        </w:rPr>
      </w:pPr>
      <w:r>
        <w:rPr>
          <w:rFonts w:hint="eastAsia" w:ascii="宋体" w:hAnsi="Arial Narrow" w:eastAsia="宋体"/>
          <w:b/>
          <w:sz w:val="21"/>
        </w:rPr>
        <w:t>一、投标人须知</w:t>
      </w:r>
    </w:p>
    <w:p w14:paraId="2A25C4CB">
      <w:pPr>
        <w:numPr>
          <w:ilvl w:val="0"/>
          <w:numId w:val="5"/>
        </w:numPr>
        <w:tabs>
          <w:tab w:val="left" w:pos="166"/>
          <w:tab w:val="clear" w:pos="425"/>
        </w:tabs>
        <w:kinsoku w:val="0"/>
        <w:wordWrap w:val="0"/>
        <w:topLinePunct/>
        <w:ind w:left="830" w:hanging="332"/>
        <w:rPr>
          <w:rFonts w:hint="eastAsia" w:ascii="宋体" w:hAnsi="宋体" w:eastAsia="宋体" w:cs="宋体"/>
          <w:sz w:val="21"/>
          <w:szCs w:val="21"/>
        </w:rPr>
      </w:pPr>
      <w:r>
        <w:rPr>
          <w:rFonts w:hint="eastAsia" w:ascii="宋体" w:hAnsi="宋体" w:eastAsia="宋体" w:cs="宋体"/>
          <w:sz w:val="21"/>
          <w:szCs w:val="21"/>
        </w:rPr>
        <w:t>投标文件要求：</w:t>
      </w:r>
      <w:r>
        <w:rPr>
          <w:rFonts w:hint="eastAsia" w:ascii="宋体" w:hAnsi="宋体" w:eastAsia="宋体" w:cs="宋体"/>
          <w:b/>
          <w:bCs/>
          <w:sz w:val="21"/>
          <w:szCs w:val="21"/>
        </w:rPr>
        <w:t>正本（含资质文件）一份，副本五份[内容与正本一致]</w:t>
      </w:r>
      <w:r>
        <w:rPr>
          <w:rFonts w:hint="eastAsia" w:ascii="宋体" w:hAnsi="宋体" w:eastAsia="宋体" w:cs="宋体"/>
          <w:sz w:val="21"/>
          <w:szCs w:val="21"/>
        </w:rPr>
        <w:t>。</w:t>
      </w:r>
    </w:p>
    <w:p w14:paraId="43AFF6D0">
      <w:pPr>
        <w:spacing w:line="540" w:lineRule="exact"/>
        <w:ind w:left="425"/>
        <w:rPr>
          <w:rFonts w:hint="eastAsia" w:ascii="宋体" w:hAnsi="宋体" w:eastAsia="宋体" w:cs="宋体"/>
          <w:b/>
          <w:sz w:val="21"/>
          <w:szCs w:val="21"/>
        </w:rPr>
      </w:pPr>
      <w:r>
        <w:rPr>
          <w:rFonts w:hint="eastAsia" w:ascii="宋体" w:hAnsi="宋体" w:eastAsia="宋体" w:cs="宋体"/>
          <w:b/>
          <w:sz w:val="21"/>
          <w:szCs w:val="21"/>
        </w:rPr>
        <w:t>2.供应商资格要求</w:t>
      </w:r>
    </w:p>
    <w:p w14:paraId="063CDCBF">
      <w:pPr>
        <w:spacing w:line="540" w:lineRule="exact"/>
        <w:rPr>
          <w:rFonts w:hint="eastAsia" w:ascii="宋体" w:hAnsi="宋体" w:eastAsia="宋体" w:cs="宋体"/>
          <w:sz w:val="21"/>
          <w:szCs w:val="21"/>
        </w:rPr>
      </w:pPr>
      <w:r>
        <w:rPr>
          <w:rFonts w:hint="eastAsia" w:ascii="宋体" w:hAnsi="宋体" w:eastAsia="宋体" w:cs="宋体"/>
          <w:sz w:val="21"/>
          <w:szCs w:val="21"/>
        </w:rPr>
        <w:t xml:space="preserve">   （1）具有独立承担民事责任的能力，投标人须在中国境内注册</w:t>
      </w:r>
      <w:r>
        <w:rPr>
          <w:rFonts w:hint="eastAsia" w:ascii="仿宋" w:hAnsi="仿宋" w:eastAsia="仿宋" w:cs="仿宋"/>
          <w:sz w:val="21"/>
          <w:szCs w:val="21"/>
          <w:lang w:eastAsia="zh-CN"/>
        </w:rPr>
        <w:t>并且经营范围包含本项目内容</w:t>
      </w:r>
      <w:r>
        <w:rPr>
          <w:rFonts w:hint="eastAsia" w:ascii="仿宋" w:hAnsi="仿宋" w:eastAsia="仿宋" w:cs="仿宋"/>
          <w:sz w:val="21"/>
          <w:szCs w:val="21"/>
        </w:rPr>
        <w:t>。</w:t>
      </w:r>
    </w:p>
    <w:p w14:paraId="170988F4">
      <w:pPr>
        <w:spacing w:line="540" w:lineRule="exact"/>
        <w:rPr>
          <w:rFonts w:hint="eastAsia" w:ascii="宋体" w:hAnsi="宋体" w:eastAsia="宋体" w:cs="宋体"/>
          <w:sz w:val="21"/>
          <w:szCs w:val="21"/>
        </w:rPr>
      </w:pPr>
      <w:r>
        <w:rPr>
          <w:rFonts w:hint="eastAsia" w:ascii="宋体" w:hAnsi="宋体" w:eastAsia="宋体" w:cs="宋体"/>
          <w:sz w:val="21"/>
          <w:szCs w:val="21"/>
        </w:rPr>
        <w:t xml:space="preserve">   （2）参加本项目招标采购活动前三年内，在经营活动中没有重大违法记录（投标人自行提供书面声明）。</w:t>
      </w:r>
    </w:p>
    <w:p w14:paraId="1F617290">
      <w:pPr>
        <w:spacing w:line="540" w:lineRule="exact"/>
        <w:ind w:left="425"/>
        <w:rPr>
          <w:rFonts w:hint="eastAsia" w:ascii="宋体" w:hAnsi="宋体" w:eastAsia="宋体" w:cs="宋体"/>
          <w:sz w:val="21"/>
          <w:szCs w:val="21"/>
        </w:rPr>
      </w:pPr>
      <w:r>
        <w:rPr>
          <w:rFonts w:hint="eastAsia" w:ascii="宋体" w:hAnsi="宋体" w:eastAsia="宋体" w:cs="宋体"/>
          <w:sz w:val="21"/>
          <w:szCs w:val="21"/>
        </w:rPr>
        <w:t>（3）投标人单位负责人为同一人或者存在控股、管理关系的不同单位，不得参加本次投标。</w:t>
      </w:r>
    </w:p>
    <w:p w14:paraId="35CF36AF">
      <w:pPr>
        <w:spacing w:line="540" w:lineRule="exact"/>
        <w:ind w:left="425"/>
        <w:rPr>
          <w:rFonts w:hint="eastAsia" w:ascii="宋体" w:hAnsi="宋体" w:eastAsia="宋体" w:cs="宋体"/>
          <w:sz w:val="21"/>
          <w:szCs w:val="21"/>
        </w:rPr>
      </w:pPr>
      <w:r>
        <w:rPr>
          <w:rFonts w:hint="eastAsia" w:ascii="宋体" w:hAnsi="宋体" w:eastAsia="宋体" w:cs="宋体"/>
          <w:sz w:val="21"/>
          <w:szCs w:val="21"/>
        </w:rPr>
        <w:t>（4）投标人未被列入“信用中国”网站失信被执行人、重大税收违法案件严重违法失信行为记录名单。</w:t>
      </w:r>
    </w:p>
    <w:p w14:paraId="58ACCEAB">
      <w:pPr>
        <w:spacing w:line="540" w:lineRule="exact"/>
        <w:ind w:left="425"/>
        <w:rPr>
          <w:rFonts w:hint="eastAsia" w:ascii="宋体" w:hAnsi="宋体" w:eastAsia="宋体" w:cs="宋体"/>
          <w:sz w:val="21"/>
          <w:szCs w:val="21"/>
        </w:rPr>
      </w:pPr>
      <w:r>
        <w:rPr>
          <w:rFonts w:hint="eastAsia" w:ascii="宋体" w:hAnsi="宋体" w:eastAsia="宋体" w:cs="宋体"/>
          <w:sz w:val="21"/>
          <w:szCs w:val="21"/>
        </w:rPr>
        <w:t>（5）本项目不接受联合体投标。</w:t>
      </w:r>
    </w:p>
    <w:p w14:paraId="6A338A4D">
      <w:pPr>
        <w:numPr>
          <w:ilvl w:val="-1"/>
          <w:numId w:val="0"/>
        </w:numPr>
        <w:tabs>
          <w:tab w:val="left" w:pos="0"/>
        </w:tabs>
        <w:kinsoku w:val="0"/>
        <w:wordWrap w:val="0"/>
        <w:topLinePunct/>
        <w:ind w:left="498" w:firstLine="0"/>
        <w:rPr>
          <w:rFonts w:hint="eastAsia" w:ascii="宋体" w:hAnsi="宋体" w:eastAsia="宋体" w:cs="宋体"/>
          <w:sz w:val="21"/>
          <w:szCs w:val="21"/>
        </w:rPr>
      </w:pPr>
      <w:r>
        <w:rPr>
          <w:rFonts w:hint="eastAsia" w:ascii="宋体" w:hAnsi="宋体" w:eastAsia="宋体" w:cs="宋体"/>
          <w:sz w:val="21"/>
          <w:szCs w:val="21"/>
          <w:lang w:val="en-US" w:eastAsia="zh-CN"/>
        </w:rPr>
        <w:t xml:space="preserve">3. </w:t>
      </w:r>
      <w:r>
        <w:rPr>
          <w:rFonts w:hint="eastAsia" w:ascii="宋体" w:hAnsi="宋体" w:eastAsia="宋体" w:cs="宋体"/>
          <w:sz w:val="21"/>
          <w:szCs w:val="21"/>
        </w:rPr>
        <w:t>投标人可以在汕头大学医学院网站主页自行下载招标文件。投标人拿到招标书后，如有疑问，可在投标截止日期内与招标有关联系人联系。</w:t>
      </w:r>
    </w:p>
    <w:p w14:paraId="009E71E4">
      <w:pPr>
        <w:numPr>
          <w:ilvl w:val="-1"/>
          <w:numId w:val="0"/>
        </w:numPr>
        <w:kinsoku w:val="0"/>
        <w:wordWrap w:val="0"/>
        <w:topLinePunct/>
        <w:ind w:left="498" w:firstLine="0"/>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投标书和签定合同要求企业法人或企业法人授权委托代表签名方为有效。</w:t>
      </w:r>
    </w:p>
    <w:p w14:paraId="01BE683D">
      <w:pPr>
        <w:numPr>
          <w:ilvl w:val="-1"/>
          <w:numId w:val="0"/>
        </w:numPr>
        <w:kinsoku w:val="0"/>
        <w:wordWrap w:val="0"/>
        <w:topLinePunct/>
        <w:ind w:left="498" w:firstLine="0"/>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如有必要，投标人应接受招标人的答辩要求。</w:t>
      </w:r>
    </w:p>
    <w:p w14:paraId="6AA330DC">
      <w:pPr>
        <w:numPr>
          <w:ilvl w:val="-1"/>
          <w:numId w:val="0"/>
        </w:numPr>
        <w:kinsoku w:val="0"/>
        <w:wordWrap w:val="0"/>
        <w:topLinePunct/>
        <w:ind w:left="498" w:firstLine="0"/>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投标时每个投标单位向我院缴交人民币</w:t>
      </w:r>
      <w:r>
        <w:rPr>
          <w:rFonts w:hint="eastAsia" w:ascii="宋体" w:hAnsi="宋体" w:eastAsia="宋体" w:cs="宋体"/>
          <w:sz w:val="21"/>
          <w:szCs w:val="21"/>
          <w:lang w:val="en-US" w:eastAsia="zh-CN"/>
        </w:rPr>
        <w:t>三百</w:t>
      </w:r>
      <w:r>
        <w:rPr>
          <w:rFonts w:hint="eastAsia" w:ascii="宋体" w:hAnsi="宋体" w:eastAsia="宋体" w:cs="宋体"/>
          <w:sz w:val="21"/>
          <w:szCs w:val="21"/>
        </w:rPr>
        <w:t>元资料费</w:t>
      </w:r>
    </w:p>
    <w:p w14:paraId="6A2F5CD2">
      <w:pPr>
        <w:numPr>
          <w:ilvl w:val="-1"/>
          <w:numId w:val="0"/>
        </w:numPr>
        <w:kinsoku w:val="0"/>
        <w:wordWrap w:val="0"/>
        <w:topLinePunct/>
        <w:ind w:left="498" w:firstLine="0"/>
        <w:rPr>
          <w:rFonts w:hint="eastAsia" w:ascii="宋体" w:hAnsi="宋体" w:eastAsia="宋体" w:cs="宋体"/>
          <w:b/>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向我院缴交资料费时用此专用户头：</w:t>
      </w:r>
      <w:r>
        <w:rPr>
          <w:rFonts w:hint="eastAsia" w:ascii="宋体" w:hAnsi="宋体" w:eastAsia="宋体" w:cs="宋体"/>
          <w:b/>
          <w:sz w:val="21"/>
          <w:szCs w:val="21"/>
        </w:rPr>
        <w:t xml:space="preserve">单位名称：（汕头大学医学院 ）  帐号：（705557744822 ）  开户行：（中行嘉泰支行） </w:t>
      </w:r>
    </w:p>
    <w:p w14:paraId="2FC869A4">
      <w:pPr>
        <w:kinsoku w:val="0"/>
        <w:wordWrap w:val="0"/>
        <w:topLinePunct/>
        <w:ind w:left="498"/>
        <w:rPr>
          <w:rFonts w:ascii="仿宋" w:hAnsi="仿宋" w:eastAsia="仿宋" w:cs="仿宋"/>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投标人必须接受</w:t>
      </w:r>
      <w:r>
        <w:rPr>
          <w:rFonts w:hint="eastAsia" w:ascii="宋体" w:hAnsi="宋体" w:eastAsia="宋体" w:cs="宋体"/>
          <w:b/>
          <w:bCs/>
          <w:sz w:val="21"/>
          <w:szCs w:val="21"/>
        </w:rPr>
        <w:t>标书注明的付款</w:t>
      </w:r>
      <w:r>
        <w:rPr>
          <w:rFonts w:hint="eastAsia" w:ascii="宋体" w:hAnsi="宋体" w:eastAsia="宋体" w:cs="宋体"/>
          <w:sz w:val="21"/>
          <w:szCs w:val="21"/>
        </w:rPr>
        <w:t>条款</w:t>
      </w:r>
      <w:r>
        <w:rPr>
          <w:rFonts w:hint="eastAsia" w:ascii="仿宋" w:hAnsi="仿宋" w:eastAsia="仿宋" w:cs="仿宋"/>
          <w:sz w:val="21"/>
          <w:szCs w:val="21"/>
        </w:rPr>
        <w:t>。</w:t>
      </w:r>
    </w:p>
    <w:p w14:paraId="6D122ADB">
      <w:pPr>
        <w:kinsoku w:val="0"/>
        <w:wordWrap w:val="0"/>
        <w:topLinePunct/>
        <w:ind w:left="425"/>
        <w:rPr>
          <w:rFonts w:ascii="宋体" w:hAnsi="Arial Narrow" w:eastAsia="宋体"/>
          <w:sz w:val="21"/>
        </w:rPr>
      </w:pPr>
      <w:r>
        <w:rPr>
          <w:rFonts w:hint="eastAsia" w:ascii="宋体" w:hAnsi="Arial Narrow" w:eastAsia="宋体"/>
          <w:sz w:val="18"/>
        </w:rPr>
        <w:t xml:space="preserve">      </w:t>
      </w:r>
    </w:p>
    <w:p w14:paraId="30023D09">
      <w:pPr>
        <w:kinsoku w:val="0"/>
        <w:wordWrap w:val="0"/>
        <w:topLinePunct/>
        <w:rPr>
          <w:rFonts w:ascii="宋体" w:hAnsi="Arial Narrow" w:eastAsia="宋体"/>
          <w:b/>
          <w:sz w:val="21"/>
        </w:rPr>
      </w:pPr>
      <w:r>
        <w:rPr>
          <w:rFonts w:hint="eastAsia" w:ascii="宋体" w:hAnsi="Arial Narrow" w:eastAsia="宋体"/>
          <w:b/>
          <w:sz w:val="21"/>
        </w:rPr>
        <w:t>二、招标项目的名称</w:t>
      </w:r>
    </w:p>
    <w:p w14:paraId="3F16EA8D">
      <w:pPr>
        <w:pStyle w:val="3"/>
        <w:keepNext/>
        <w:keepLines/>
        <w:pageBreakBefore w:val="0"/>
        <w:widowControl w:val="0"/>
        <w:numPr>
          <w:ilvl w:val="0"/>
          <w:numId w:val="0"/>
        </w:numPr>
        <w:kinsoku/>
        <w:wordWrap/>
        <w:overflowPunct/>
        <w:topLinePunct w:val="0"/>
        <w:autoSpaceDE/>
        <w:autoSpaceDN/>
        <w:bidi w:val="0"/>
        <w:adjustRightInd/>
        <w:snapToGrid/>
        <w:spacing w:before="40" w:after="40" w:line="240" w:lineRule="auto"/>
        <w:ind w:firstLine="1048" w:firstLineChars="400"/>
        <w:jc w:val="both"/>
        <w:textAlignment w:val="auto"/>
        <w:rPr>
          <w:rFonts w:hint="eastAsia" w:ascii="宋体" w:hAnsi="宋体" w:eastAsia="宋体" w:cs="Times New Roman"/>
          <w:b w:val="0"/>
          <w:bCs w:val="0"/>
          <w:sz w:val="21"/>
          <w:szCs w:val="21"/>
          <w:lang w:val="en-US" w:eastAsia="zh-CN"/>
        </w:rPr>
      </w:pPr>
      <w:r>
        <w:rPr>
          <w:rFonts w:hint="eastAsia" w:ascii="宋体" w:hAnsi="宋体" w:eastAsia="宋体" w:cs="Times New Roman"/>
          <w:b w:val="0"/>
          <w:bCs w:val="0"/>
          <w:sz w:val="21"/>
          <w:szCs w:val="21"/>
          <w:lang w:val="en-US" w:eastAsia="zh-CN"/>
        </w:rPr>
        <w:t>汕头大学医学院网络中心交换机及业务板卡升级采购项目</w:t>
      </w:r>
    </w:p>
    <w:p w14:paraId="3200206E">
      <w:pPr>
        <w:kinsoku w:val="0"/>
        <w:wordWrap w:val="0"/>
        <w:topLinePunct/>
        <w:ind w:firstLine="1048" w:firstLineChars="400"/>
        <w:rPr>
          <w:rFonts w:ascii="宋体" w:hAnsi="Arial Narrow"/>
          <w:b/>
          <w:sz w:val="21"/>
          <w:szCs w:val="21"/>
        </w:rPr>
      </w:pPr>
      <w:r>
        <w:rPr>
          <w:rFonts w:hint="eastAsia" w:ascii="宋体" w:hAnsi="宋体" w:cs="宋体"/>
          <w:b/>
          <w:bCs/>
          <w:sz w:val="21"/>
          <w:szCs w:val="21"/>
        </w:rPr>
        <w:t>(预算</w:t>
      </w:r>
      <w:r>
        <w:rPr>
          <w:rFonts w:hint="eastAsia" w:ascii="宋体" w:hAnsi="宋体" w:cs="宋体"/>
          <w:b/>
          <w:bCs/>
          <w:sz w:val="21"/>
          <w:szCs w:val="21"/>
          <w:lang w:val="en-US" w:eastAsia="zh-CN"/>
        </w:rPr>
        <w:t>29260</w:t>
      </w:r>
      <w:r>
        <w:rPr>
          <w:rFonts w:hint="eastAsia" w:ascii="宋体" w:hAnsi="宋体" w:cs="宋体"/>
          <w:b/>
          <w:bCs/>
          <w:sz w:val="21"/>
          <w:szCs w:val="21"/>
        </w:rPr>
        <w:t>0元）</w:t>
      </w:r>
    </w:p>
    <w:p w14:paraId="6AA76076">
      <w:pPr>
        <w:kinsoku w:val="0"/>
        <w:wordWrap w:val="0"/>
        <w:topLinePunct/>
        <w:rPr>
          <w:rFonts w:ascii="宋体" w:hAnsi="Arial Narrow" w:eastAsia="宋体"/>
          <w:b/>
          <w:sz w:val="21"/>
        </w:rPr>
      </w:pPr>
      <w:r>
        <w:rPr>
          <w:rFonts w:hint="eastAsia" w:ascii="宋体" w:hAnsi="Arial Narrow" w:eastAsia="宋体"/>
          <w:b/>
          <w:sz w:val="21"/>
        </w:rPr>
        <w:t>三、投标报价方式及报价要求</w:t>
      </w:r>
    </w:p>
    <w:p w14:paraId="10F3BE13">
      <w:pPr>
        <w:tabs>
          <w:tab w:val="left" w:pos="0"/>
        </w:tabs>
        <w:kinsoku w:val="0"/>
        <w:wordWrap w:val="0"/>
        <w:topLinePunct/>
        <w:rPr>
          <w:rFonts w:ascii="宋体" w:hAnsi="Arial Narrow" w:eastAsia="宋体"/>
          <w:sz w:val="18"/>
        </w:rPr>
      </w:pPr>
      <w:r>
        <w:rPr>
          <w:rFonts w:hint="eastAsia" w:ascii="宋体" w:hAnsi="Arial Narrow" w:eastAsia="宋体"/>
          <w:sz w:val="18"/>
        </w:rPr>
        <w:t>报价方式：</w:t>
      </w:r>
      <w:r>
        <w:rPr>
          <w:rFonts w:hint="eastAsia" w:ascii="宋体" w:hAnsi="Arial Narrow" w:eastAsia="宋体"/>
          <w:b/>
          <w:szCs w:val="28"/>
        </w:rPr>
        <w:t>仅以</w:t>
      </w:r>
      <w:r>
        <w:rPr>
          <w:rFonts w:hint="eastAsia" w:ascii="宋体" w:hAnsi="Arial Narrow" w:eastAsia="宋体"/>
          <w:b/>
          <w:bCs/>
          <w:szCs w:val="28"/>
        </w:rPr>
        <w:t>人民币</w:t>
      </w:r>
      <w:r>
        <w:rPr>
          <w:rFonts w:hint="eastAsia" w:ascii="宋体" w:hAnsi="Arial Narrow" w:eastAsia="宋体"/>
          <w:b/>
          <w:szCs w:val="28"/>
        </w:rPr>
        <w:t>报价</w:t>
      </w:r>
      <w:r>
        <w:rPr>
          <w:rFonts w:hint="eastAsia" w:ascii="宋体" w:hAnsi="Arial Narrow" w:eastAsia="宋体"/>
          <w:sz w:val="18"/>
        </w:rPr>
        <w:t>。</w:t>
      </w:r>
    </w:p>
    <w:p w14:paraId="4E51CECE">
      <w:pPr>
        <w:kinsoku w:val="0"/>
        <w:wordWrap w:val="0"/>
        <w:topLinePunct/>
        <w:rPr>
          <w:rFonts w:ascii="宋体" w:hAnsi="Arial Narrow" w:eastAsia="宋体"/>
          <w:b/>
          <w:sz w:val="21"/>
        </w:rPr>
      </w:pPr>
    </w:p>
    <w:p w14:paraId="37AA30C9">
      <w:pPr>
        <w:kinsoku w:val="0"/>
        <w:wordWrap w:val="0"/>
        <w:topLinePunct/>
        <w:rPr>
          <w:rFonts w:ascii="宋体" w:hAnsi="Arial Narrow" w:eastAsia="宋体"/>
          <w:b/>
          <w:sz w:val="21"/>
        </w:rPr>
      </w:pPr>
      <w:r>
        <w:rPr>
          <w:rFonts w:hint="eastAsia" w:ascii="宋体" w:hAnsi="Arial Narrow" w:eastAsia="宋体"/>
          <w:b/>
          <w:sz w:val="21"/>
        </w:rPr>
        <w:t>四、提交投标书的方式、地点和截止时间</w:t>
      </w:r>
    </w:p>
    <w:p w14:paraId="41AFFA88">
      <w:pPr>
        <w:numPr>
          <w:ilvl w:val="0"/>
          <w:numId w:val="6"/>
        </w:numPr>
        <w:kinsoku w:val="0"/>
        <w:wordWrap w:val="0"/>
        <w:topLinePunct/>
        <w:ind w:firstLine="73"/>
        <w:rPr>
          <w:rFonts w:ascii="宋体" w:hAnsi="Arial Narrow" w:eastAsia="宋体"/>
          <w:sz w:val="18"/>
        </w:rPr>
      </w:pPr>
      <w:r>
        <w:rPr>
          <w:rFonts w:hint="eastAsia" w:ascii="宋体" w:hAnsi="Arial Narrow" w:eastAsia="宋体"/>
          <w:sz w:val="18"/>
        </w:rPr>
        <w:t>投标书必须以密封加盖骑缝章的形式送达汕头新陵路22号汕头大学医学院</w:t>
      </w:r>
      <w:r>
        <w:rPr>
          <w:rFonts w:hint="eastAsia" w:ascii="宋体" w:hAnsi="Arial Narrow" w:eastAsia="宋体"/>
          <w:sz w:val="18"/>
          <w:lang w:eastAsia="zh-CN"/>
        </w:rPr>
        <w:t>招投标中心</w:t>
      </w:r>
    </w:p>
    <w:p w14:paraId="0AC2C3F3">
      <w:pPr>
        <w:kinsoku w:val="0"/>
        <w:wordWrap w:val="0"/>
        <w:topLinePunct/>
        <w:ind w:firstLine="830"/>
        <w:rPr>
          <w:rFonts w:ascii="宋体" w:hAnsi="Arial Narrow" w:eastAsia="宋体"/>
          <w:sz w:val="18"/>
        </w:rPr>
      </w:pPr>
      <w:r>
        <w:rPr>
          <w:rFonts w:hint="eastAsia" w:ascii="宋体" w:hAnsi="Arial Narrow" w:eastAsia="宋体"/>
          <w:sz w:val="18"/>
        </w:rPr>
        <w:t>联系人：杨成瑜</w:t>
      </w:r>
    </w:p>
    <w:p w14:paraId="7EA7311C">
      <w:pPr>
        <w:kinsoku w:val="0"/>
        <w:wordWrap w:val="0"/>
        <w:topLinePunct/>
        <w:ind w:firstLine="830"/>
        <w:rPr>
          <w:rFonts w:hint="default" w:ascii="宋体" w:hAnsi="Arial Narrow" w:eastAsia="宋体"/>
          <w:sz w:val="18"/>
          <w:lang w:val="en-US" w:eastAsia="zh-CN"/>
        </w:rPr>
      </w:pPr>
      <w:r>
        <w:rPr>
          <w:rFonts w:hint="eastAsia" w:ascii="宋体" w:hAnsi="Arial Narrow" w:eastAsia="宋体"/>
          <w:sz w:val="18"/>
        </w:rPr>
        <w:t>联系电话：（0754）88900</w:t>
      </w:r>
      <w:r>
        <w:rPr>
          <w:rFonts w:hint="eastAsia" w:ascii="宋体" w:hAnsi="Arial Narrow" w:eastAsia="宋体"/>
          <w:sz w:val="18"/>
          <w:lang w:val="en-US" w:eastAsia="zh-CN"/>
        </w:rPr>
        <w:t>305、13016667886</w:t>
      </w:r>
    </w:p>
    <w:p w14:paraId="21904BA2">
      <w:pPr>
        <w:kinsoku w:val="0"/>
        <w:wordWrap w:val="0"/>
        <w:topLinePunct/>
        <w:ind w:firstLine="830"/>
        <w:rPr>
          <w:rFonts w:hint="eastAsia" w:ascii="宋体" w:hAnsi="Arial Narrow" w:eastAsia="宋体"/>
          <w:sz w:val="18"/>
        </w:rPr>
      </w:pPr>
      <w:r>
        <w:rPr>
          <w:rFonts w:hint="eastAsia" w:ascii="宋体" w:hAnsi="Arial Narrow" w:eastAsia="宋体"/>
          <w:sz w:val="18"/>
        </w:rPr>
        <w:t>传真电话：（0754）88900305</w:t>
      </w:r>
    </w:p>
    <w:p w14:paraId="0F8A35BD">
      <w:pPr>
        <w:kinsoku w:val="0"/>
        <w:wordWrap w:val="0"/>
        <w:topLinePunct/>
        <w:rPr>
          <w:rFonts w:hint="default" w:ascii="宋体" w:hAnsi="Arial Narrow" w:eastAsia="宋体"/>
          <w:sz w:val="18"/>
          <w:lang w:val="en-US" w:eastAsia="zh-CN"/>
        </w:rPr>
      </w:pPr>
      <w:r>
        <w:rPr>
          <w:rFonts w:hint="eastAsia" w:ascii="宋体" w:hAnsi="Arial Narrow" w:eastAsia="宋体"/>
          <w:sz w:val="18"/>
          <w:lang w:val="en-US" w:eastAsia="zh-CN"/>
        </w:rPr>
        <w:t xml:space="preserve">    </w:t>
      </w:r>
    </w:p>
    <w:p w14:paraId="6EF7338E">
      <w:pPr>
        <w:kinsoku w:val="0"/>
        <w:wordWrap w:val="0"/>
        <w:topLinePunct/>
        <w:ind w:firstLine="780"/>
        <w:rPr>
          <w:rFonts w:ascii="宋体" w:hAnsi="Arial Narrow" w:eastAsia="宋体"/>
          <w:b/>
          <w:bCs/>
          <w:i/>
          <w:iCs/>
          <w:sz w:val="24"/>
        </w:rPr>
      </w:pPr>
    </w:p>
    <w:p w14:paraId="7DA82463">
      <w:pPr>
        <w:kinsoku w:val="0"/>
        <w:wordWrap w:val="0"/>
        <w:topLinePunct/>
        <w:ind w:firstLine="780"/>
        <w:rPr>
          <w:rFonts w:ascii="宋体" w:hAnsi="Arial Narrow" w:eastAsia="宋体"/>
          <w:b/>
          <w:bCs/>
          <w:i/>
          <w:iCs/>
          <w:sz w:val="24"/>
        </w:rPr>
      </w:pPr>
      <w:r>
        <w:rPr>
          <w:rFonts w:hint="eastAsia" w:ascii="宋体" w:hAnsi="Arial Narrow" w:eastAsia="宋体"/>
          <w:b/>
          <w:bCs/>
          <w:i/>
          <w:iCs/>
          <w:sz w:val="24"/>
        </w:rPr>
        <w:t>投标截止时间：202</w:t>
      </w:r>
      <w:r>
        <w:rPr>
          <w:rFonts w:hint="eastAsia" w:ascii="宋体" w:hAnsi="Arial Narrow" w:eastAsia="宋体"/>
          <w:b/>
          <w:bCs/>
          <w:i/>
          <w:iCs/>
          <w:sz w:val="24"/>
          <w:lang w:val="en-US" w:eastAsia="zh-CN"/>
        </w:rPr>
        <w:t>5</w:t>
      </w:r>
      <w:r>
        <w:rPr>
          <w:rFonts w:hint="eastAsia" w:ascii="宋体" w:hAnsi="Arial Narrow" w:eastAsia="宋体"/>
          <w:b/>
          <w:bCs/>
          <w:i/>
          <w:iCs/>
          <w:sz w:val="24"/>
        </w:rPr>
        <w:t>年</w:t>
      </w:r>
      <w:r>
        <w:rPr>
          <w:rFonts w:hint="eastAsia" w:ascii="宋体" w:hAnsi="Arial Narrow" w:eastAsia="宋体"/>
          <w:b/>
          <w:bCs/>
          <w:i/>
          <w:iCs/>
          <w:sz w:val="24"/>
          <w:lang w:val="en-US" w:eastAsia="zh-CN"/>
        </w:rPr>
        <w:t>8</w:t>
      </w:r>
      <w:r>
        <w:rPr>
          <w:rFonts w:ascii="宋体" w:hAnsi="Arial Narrow" w:eastAsia="宋体"/>
          <w:b/>
          <w:bCs/>
          <w:i/>
          <w:iCs/>
          <w:sz w:val="24"/>
        </w:rPr>
        <w:t xml:space="preserve"> </w:t>
      </w:r>
      <w:r>
        <w:rPr>
          <w:rFonts w:hint="eastAsia" w:ascii="宋体" w:hAnsi="Arial Narrow" w:eastAsia="宋体"/>
          <w:b/>
          <w:bCs/>
          <w:i/>
          <w:iCs/>
          <w:sz w:val="24"/>
        </w:rPr>
        <w:t>月</w:t>
      </w:r>
      <w:r>
        <w:rPr>
          <w:rFonts w:hint="eastAsia" w:ascii="宋体" w:hAnsi="Arial Narrow" w:eastAsia="宋体"/>
          <w:b/>
          <w:bCs/>
          <w:i/>
          <w:iCs/>
          <w:sz w:val="24"/>
          <w:lang w:val="en-US" w:eastAsia="zh-CN"/>
        </w:rPr>
        <w:t>12</w:t>
      </w:r>
      <w:bookmarkStart w:id="0" w:name="_GoBack"/>
      <w:bookmarkEnd w:id="0"/>
      <w:r>
        <w:rPr>
          <w:rFonts w:hint="eastAsia" w:ascii="宋体" w:hAnsi="Arial Narrow" w:eastAsia="宋体"/>
          <w:b/>
          <w:bCs/>
          <w:i/>
          <w:iCs/>
          <w:sz w:val="24"/>
          <w:lang w:val="en-US" w:eastAsia="zh-CN"/>
        </w:rPr>
        <w:t xml:space="preserve"> </w:t>
      </w:r>
      <w:r>
        <w:rPr>
          <w:rFonts w:hint="eastAsia" w:ascii="宋体" w:hAnsi="Arial Narrow" w:eastAsia="宋体"/>
          <w:b/>
          <w:bCs/>
          <w:i/>
          <w:iCs/>
          <w:sz w:val="24"/>
        </w:rPr>
        <w:t>日上午9点30分</w:t>
      </w:r>
      <w:r>
        <w:rPr>
          <w:rFonts w:ascii="宋体" w:hAnsi="Arial Narrow" w:eastAsia="宋体"/>
          <w:b/>
          <w:bCs/>
          <w:i/>
          <w:iCs/>
          <w:sz w:val="24"/>
        </w:rPr>
        <w:t xml:space="preserve">   </w:t>
      </w:r>
      <w:r>
        <w:rPr>
          <w:rFonts w:hint="eastAsia" w:ascii="宋体" w:hAnsi="Arial Narrow" w:eastAsia="宋体"/>
          <w:b/>
          <w:bCs/>
          <w:i/>
          <w:iCs/>
          <w:sz w:val="24"/>
        </w:rPr>
        <w:t>(北京时间)</w:t>
      </w:r>
    </w:p>
    <w:p w14:paraId="1C92B3A8">
      <w:pPr>
        <w:kinsoku w:val="0"/>
        <w:wordWrap w:val="0"/>
        <w:topLinePunct/>
        <w:rPr>
          <w:rFonts w:ascii="宋体" w:hAnsi="Arial Narrow" w:eastAsia="宋体"/>
          <w:b/>
          <w:sz w:val="21"/>
        </w:rPr>
      </w:pPr>
      <w:r>
        <w:rPr>
          <w:rFonts w:hint="eastAsia" w:ascii="宋体" w:hAnsi="Arial Narrow" w:eastAsia="宋体"/>
          <w:b/>
          <w:sz w:val="21"/>
        </w:rPr>
        <w:t>五、评（议）标原则</w:t>
      </w:r>
    </w:p>
    <w:p w14:paraId="1A83BE25">
      <w:pPr>
        <w:kinsoku w:val="0"/>
        <w:wordWrap w:val="0"/>
        <w:topLinePunct/>
        <w:rPr>
          <w:rFonts w:ascii="宋体" w:hAnsi="Arial Narrow" w:eastAsia="宋体"/>
          <w:b/>
          <w:sz w:val="21"/>
        </w:rPr>
      </w:pPr>
      <w:r>
        <w:rPr>
          <w:rFonts w:hint="eastAsia" w:ascii="宋体" w:eastAsia="宋体"/>
          <w:sz w:val="18"/>
        </w:rPr>
        <w:t xml:space="preserve">   1.本次采购采用综合评分法，按分数高低选出中标候选人。</w:t>
      </w:r>
    </w:p>
    <w:p w14:paraId="535FB3A8">
      <w:pPr>
        <w:pStyle w:val="2"/>
      </w:pPr>
      <w:r>
        <w:rPr>
          <w:rFonts w:hint="eastAsia" w:ascii="宋体" w:eastAsia="宋体"/>
          <w:sz w:val="18"/>
        </w:rPr>
        <w:t xml:space="preserve">   2.</w:t>
      </w:r>
      <w:r>
        <w:rPr>
          <w:rFonts w:hint="eastAsia"/>
        </w:rPr>
        <w:t xml:space="preserve"> </w:t>
      </w:r>
      <w:r>
        <w:rPr>
          <w:rFonts w:hint="eastAsia"/>
          <w:sz w:val="21"/>
          <w:szCs w:val="21"/>
        </w:rPr>
        <w:t>评分表：</w:t>
      </w:r>
    </w:p>
    <w:tbl>
      <w:tblPr>
        <w:tblStyle w:val="26"/>
        <w:tblW w:w="8490"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2"/>
        <w:gridCol w:w="7208"/>
      </w:tblGrid>
      <w:tr w14:paraId="7E434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282" w:type="dxa"/>
            <w:tcBorders>
              <w:top w:val="single" w:color="000000" w:sz="4" w:space="0"/>
              <w:left w:val="single" w:color="000000" w:sz="4" w:space="0"/>
              <w:bottom w:val="single" w:color="000000" w:sz="4" w:space="0"/>
              <w:right w:val="single" w:color="000000" w:sz="4" w:space="0"/>
            </w:tcBorders>
            <w:vAlign w:val="center"/>
          </w:tcPr>
          <w:p w14:paraId="4F28A0BE">
            <w:pPr>
              <w:keepNext w:val="0"/>
              <w:keepLines w:val="0"/>
              <w:widowControl/>
              <w:suppressLineNumbers w:val="0"/>
              <w:spacing w:before="0" w:beforeAutospacing="0" w:after="0" w:afterAutospacing="0"/>
              <w:ind w:left="0" w:right="0"/>
              <w:jc w:val="center"/>
              <w:rPr>
                <w:rFonts w:hint="eastAsia" w:ascii="宋体" w:hAnsi="宋体" w:eastAsia="宋体" w:cs="宋体"/>
                <w:b/>
                <w:sz w:val="18"/>
                <w:szCs w:val="18"/>
                <w:lang w:eastAsia="en-US"/>
              </w:rPr>
            </w:pPr>
            <w:r>
              <w:rPr>
                <w:rFonts w:hint="eastAsia" w:ascii="宋体" w:hAnsi="宋体" w:eastAsia="宋体" w:cs="宋体"/>
                <w:b/>
                <w:sz w:val="18"/>
                <w:szCs w:val="18"/>
              </w:rPr>
              <w:t>评标</w:t>
            </w:r>
            <w:r>
              <w:rPr>
                <w:rFonts w:hint="eastAsia" w:ascii="宋体" w:hAnsi="宋体" w:eastAsia="宋体" w:cs="宋体"/>
                <w:b/>
                <w:sz w:val="18"/>
                <w:szCs w:val="18"/>
                <w:lang w:eastAsia="en-US"/>
              </w:rPr>
              <w:t>因素</w:t>
            </w:r>
          </w:p>
        </w:tc>
        <w:tc>
          <w:tcPr>
            <w:tcW w:w="7208" w:type="dxa"/>
            <w:tcBorders>
              <w:top w:val="single" w:color="000000" w:sz="4" w:space="0"/>
              <w:left w:val="single" w:color="000000" w:sz="4" w:space="0"/>
              <w:bottom w:val="single" w:color="000000" w:sz="4" w:space="0"/>
              <w:right w:val="single" w:color="000000" w:sz="4" w:space="0"/>
            </w:tcBorders>
            <w:vAlign w:val="center"/>
          </w:tcPr>
          <w:p w14:paraId="1DC69775">
            <w:pPr>
              <w:keepNext w:val="0"/>
              <w:keepLines w:val="0"/>
              <w:widowControl/>
              <w:suppressLineNumbers w:val="0"/>
              <w:spacing w:before="0" w:beforeAutospacing="0" w:after="0" w:afterAutospacing="0"/>
              <w:ind w:left="0" w:right="0"/>
              <w:jc w:val="center"/>
              <w:rPr>
                <w:rFonts w:hint="eastAsia" w:ascii="宋体" w:hAnsi="宋体" w:eastAsia="宋体" w:cs="宋体"/>
                <w:sz w:val="18"/>
                <w:szCs w:val="18"/>
                <w:lang w:eastAsia="en-US"/>
              </w:rPr>
            </w:pPr>
            <w:r>
              <w:rPr>
                <w:rFonts w:hint="eastAsia" w:ascii="宋体" w:hAnsi="宋体" w:eastAsia="宋体" w:cs="宋体"/>
                <w:b/>
                <w:sz w:val="18"/>
                <w:szCs w:val="18"/>
              </w:rPr>
              <w:t>评标</w:t>
            </w:r>
            <w:r>
              <w:rPr>
                <w:rFonts w:hint="eastAsia" w:ascii="宋体" w:hAnsi="宋体" w:eastAsia="宋体" w:cs="宋体"/>
                <w:b/>
                <w:sz w:val="18"/>
                <w:szCs w:val="18"/>
                <w:lang w:eastAsia="en-US"/>
              </w:rPr>
              <w:t>标准</w:t>
            </w:r>
          </w:p>
        </w:tc>
      </w:tr>
      <w:tr w14:paraId="4B55B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90" w:type="dxa"/>
            <w:gridSpan w:val="2"/>
            <w:tcBorders>
              <w:top w:val="single" w:color="000000" w:sz="4" w:space="0"/>
              <w:left w:val="single" w:color="000000" w:sz="4" w:space="0"/>
              <w:bottom w:val="single" w:color="000000" w:sz="4" w:space="0"/>
              <w:right w:val="single" w:color="000000" w:sz="4" w:space="0"/>
            </w:tcBorders>
            <w:vAlign w:val="center"/>
          </w:tcPr>
          <w:p w14:paraId="3BAD8D76">
            <w:pPr>
              <w:keepNext w:val="0"/>
              <w:keepLines w:val="0"/>
              <w:widowControl/>
              <w:suppressLineNumbers w:val="0"/>
              <w:spacing w:before="0" w:beforeAutospacing="0" w:after="0" w:afterAutospacing="0"/>
              <w:ind w:left="0" w:right="0"/>
              <w:jc w:val="center"/>
              <w:rPr>
                <w:rFonts w:hint="default" w:ascii="宋体" w:hAnsi="宋体" w:eastAsia="宋体" w:cs="宋体"/>
                <w:b/>
                <w:sz w:val="18"/>
                <w:szCs w:val="18"/>
                <w:lang w:val="en-US" w:eastAsia="zh-CN"/>
              </w:rPr>
            </w:pPr>
            <w:r>
              <w:rPr>
                <w:rFonts w:hint="eastAsia" w:ascii="宋体" w:hAnsi="宋体" w:eastAsia="宋体" w:cs="宋体"/>
                <w:b/>
                <w:sz w:val="18"/>
                <w:szCs w:val="18"/>
                <w:lang w:val="en-US" w:eastAsia="zh-CN"/>
              </w:rPr>
              <w:t>商务部分（30分）</w:t>
            </w:r>
          </w:p>
        </w:tc>
      </w:tr>
      <w:tr w14:paraId="336C5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282" w:type="dxa"/>
            <w:tcBorders>
              <w:top w:val="single" w:color="000000" w:sz="4" w:space="0"/>
              <w:left w:val="single" w:color="000000" w:sz="4" w:space="0"/>
              <w:bottom w:val="single" w:color="000000" w:sz="4" w:space="0"/>
              <w:right w:val="single" w:color="000000" w:sz="4" w:space="0"/>
            </w:tcBorders>
            <w:vAlign w:val="center"/>
          </w:tcPr>
          <w:p w14:paraId="75A4DAB2">
            <w:pPr>
              <w:keepNext w:val="0"/>
              <w:keepLines w:val="0"/>
              <w:widowControl/>
              <w:suppressLineNumbers w:val="0"/>
              <w:spacing w:before="0" w:beforeAutospacing="0" w:after="0" w:afterAutospacing="0"/>
              <w:ind w:left="0" w:right="0"/>
              <w:jc w:val="left"/>
              <w:rPr>
                <w:rFonts w:hint="eastAsia" w:ascii="宋体" w:hAnsi="宋体" w:eastAsia="宋体" w:cs="宋体"/>
                <w:sz w:val="18"/>
                <w:szCs w:val="18"/>
              </w:rPr>
            </w:pPr>
            <w:r>
              <w:rPr>
                <w:rFonts w:hint="eastAsia" w:ascii="宋体" w:hAnsi="宋体" w:eastAsia="宋体" w:cs="宋体"/>
                <w:sz w:val="18"/>
                <w:szCs w:val="18"/>
              </w:rPr>
              <w:t>团队成员素质及技术服务能力</w:t>
            </w:r>
          </w:p>
          <w:p w14:paraId="7FCCC9C4">
            <w:pPr>
              <w:pStyle w:val="25"/>
              <w:keepNext w:val="0"/>
              <w:keepLines w:val="0"/>
              <w:widowControl/>
              <w:suppressLineNumbers w:val="0"/>
              <w:spacing w:before="0" w:beforeAutospacing="0" w:after="156" w:afterAutospacing="0"/>
              <w:ind w:left="0" w:leftChars="0" w:right="0" w:rightChars="0" w:firstLine="0" w:firstLineChars="0"/>
              <w:jc w:val="left"/>
              <w:rPr>
                <w:rFonts w:hint="eastAsia" w:ascii="宋体" w:hAnsi="宋体" w:eastAsia="宋体" w:cs="宋体"/>
                <w:sz w:val="18"/>
                <w:szCs w:val="18"/>
              </w:rPr>
            </w:pPr>
            <w:r>
              <w:rPr>
                <w:rFonts w:hint="eastAsia" w:ascii="宋体" w:hAnsi="宋体" w:eastAsia="宋体" w:cs="宋体"/>
                <w:sz w:val="18"/>
                <w:szCs w:val="18"/>
              </w:rPr>
              <w:t>分值：</w:t>
            </w:r>
            <w:r>
              <w:rPr>
                <w:rFonts w:hint="eastAsia" w:ascii="宋体" w:hAnsi="宋体" w:eastAsia="宋体" w:cs="宋体"/>
                <w:sz w:val="18"/>
                <w:szCs w:val="18"/>
                <w:lang w:val="en-US" w:eastAsia="zh-CN"/>
              </w:rPr>
              <w:t>6</w:t>
            </w:r>
            <w:r>
              <w:rPr>
                <w:rFonts w:hint="eastAsia" w:ascii="宋体" w:hAnsi="宋体" w:eastAsia="宋体" w:cs="宋体"/>
                <w:sz w:val="18"/>
                <w:szCs w:val="18"/>
              </w:rPr>
              <w:t>分</w:t>
            </w:r>
          </w:p>
        </w:tc>
        <w:tc>
          <w:tcPr>
            <w:tcW w:w="7208" w:type="dxa"/>
            <w:tcBorders>
              <w:top w:val="single" w:color="000000" w:sz="4" w:space="0"/>
              <w:left w:val="single" w:color="000000" w:sz="4" w:space="0"/>
              <w:bottom w:val="single" w:color="000000" w:sz="4" w:space="0"/>
              <w:right w:val="single" w:color="000000" w:sz="4" w:space="0"/>
            </w:tcBorders>
            <w:vAlign w:val="center"/>
          </w:tcPr>
          <w:p w14:paraId="64C5790F">
            <w:pPr>
              <w:keepNext w:val="0"/>
              <w:keepLines w:val="0"/>
              <w:widowControl/>
              <w:suppressLineNumbers w:val="0"/>
              <w:spacing w:before="0" w:beforeAutospacing="0" w:after="0" w:afterAutospacing="0" w:line="360" w:lineRule="auto"/>
              <w:ind w:left="0" w:right="0"/>
              <w:rPr>
                <w:rFonts w:hint="eastAsia" w:ascii="宋体" w:hAnsi="宋体" w:eastAsia="宋体" w:cs="宋体"/>
                <w:sz w:val="18"/>
                <w:szCs w:val="18"/>
              </w:rPr>
            </w:pPr>
            <w:r>
              <w:rPr>
                <w:rFonts w:hint="eastAsia" w:ascii="宋体" w:hAnsi="宋体" w:eastAsia="宋体" w:cs="宋体"/>
                <w:sz w:val="18"/>
                <w:szCs w:val="18"/>
              </w:rPr>
              <w:t>投标人拟派项目成员中：</w:t>
            </w:r>
          </w:p>
          <w:p w14:paraId="124A5950">
            <w:pPr>
              <w:keepNext w:val="0"/>
              <w:keepLines w:val="0"/>
              <w:widowControl/>
              <w:suppressLineNumbers w:val="0"/>
              <w:spacing w:before="0" w:beforeAutospacing="0" w:after="0" w:afterAutospacing="0" w:line="360" w:lineRule="auto"/>
              <w:ind w:left="0" w:right="0"/>
              <w:rPr>
                <w:rFonts w:hint="eastAsia" w:ascii="宋体" w:hAnsi="宋体" w:eastAsia="宋体" w:cs="宋体"/>
                <w:sz w:val="18"/>
                <w:szCs w:val="18"/>
              </w:rPr>
            </w:pPr>
            <w:r>
              <w:rPr>
                <w:rFonts w:hint="eastAsia" w:ascii="宋体" w:hAnsi="宋体" w:eastAsia="宋体" w:cs="宋体"/>
                <w:sz w:val="18"/>
                <w:szCs w:val="18"/>
              </w:rPr>
              <w:t>1.项目经理（仅限一名），同时具备以下证书，</w:t>
            </w:r>
            <w:r>
              <w:rPr>
                <w:rFonts w:hint="eastAsia" w:ascii="宋体" w:hAnsi="宋体" w:eastAsia="宋体" w:cs="宋体"/>
                <w:sz w:val="18"/>
                <w:szCs w:val="18"/>
                <w:lang w:val="en-US" w:eastAsia="zh-CN"/>
              </w:rPr>
              <w:t>1</w:t>
            </w:r>
            <w:r>
              <w:rPr>
                <w:rFonts w:hint="eastAsia" w:ascii="宋体" w:hAnsi="宋体" w:eastAsia="宋体" w:cs="宋体"/>
                <w:sz w:val="18"/>
                <w:szCs w:val="18"/>
              </w:rPr>
              <w:t>、具有人力资源和社会保障部和工业和信息化部颁发的</w:t>
            </w:r>
            <w:r>
              <w:rPr>
                <w:rFonts w:hint="eastAsia" w:ascii="宋体" w:hAnsi="宋体" w:eastAsia="宋体" w:cs="宋体"/>
                <w:b/>
                <w:bCs/>
                <w:sz w:val="18"/>
                <w:szCs w:val="18"/>
              </w:rPr>
              <w:t>计算机技术与软件专业技术资格（水平）考试</w:t>
            </w:r>
            <w:r>
              <w:rPr>
                <w:rFonts w:hint="eastAsia" w:ascii="宋体" w:hAnsi="宋体" w:eastAsia="宋体" w:cs="宋体"/>
                <w:b/>
                <w:sz w:val="18"/>
                <w:szCs w:val="18"/>
              </w:rPr>
              <w:t>中级（及以上）证书</w:t>
            </w:r>
            <w:r>
              <w:rPr>
                <w:rFonts w:hint="eastAsia" w:ascii="宋体" w:hAnsi="宋体" w:eastAsia="宋体" w:cs="宋体"/>
                <w:sz w:val="18"/>
                <w:szCs w:val="18"/>
              </w:rPr>
              <w:t>；</w:t>
            </w:r>
            <w:r>
              <w:rPr>
                <w:rFonts w:hint="eastAsia" w:ascii="宋体" w:hAnsi="宋体" w:eastAsia="宋体" w:cs="宋体"/>
                <w:sz w:val="18"/>
                <w:szCs w:val="18"/>
                <w:lang w:val="en-US" w:eastAsia="zh-CN"/>
              </w:rPr>
              <w:t>2</w:t>
            </w:r>
            <w:r>
              <w:rPr>
                <w:rFonts w:hint="eastAsia" w:ascii="宋体" w:hAnsi="宋体" w:eastAsia="宋体" w:cs="宋体"/>
                <w:sz w:val="18"/>
                <w:szCs w:val="18"/>
              </w:rPr>
              <w:t>、具有中国国家认证认可监督管理委员会颁发的</w:t>
            </w:r>
            <w:r>
              <w:rPr>
                <w:rFonts w:hint="eastAsia" w:ascii="宋体" w:hAnsi="宋体" w:eastAsia="宋体" w:cs="宋体"/>
                <w:b/>
                <w:sz w:val="18"/>
                <w:szCs w:val="18"/>
              </w:rPr>
              <w:t>信息安全保障人员认证证书（CIS</w:t>
            </w:r>
            <w:r>
              <w:rPr>
                <w:rFonts w:hint="eastAsia" w:ascii="宋体" w:hAnsi="宋体" w:eastAsia="宋体" w:cs="宋体"/>
                <w:b/>
                <w:sz w:val="18"/>
                <w:szCs w:val="18"/>
                <w:lang w:val="en-US" w:eastAsia="zh-CN"/>
              </w:rPr>
              <w:t>AW</w:t>
            </w:r>
            <w:r>
              <w:rPr>
                <w:rFonts w:hint="eastAsia" w:ascii="宋体" w:hAnsi="宋体" w:eastAsia="宋体" w:cs="宋体"/>
                <w:b/>
                <w:sz w:val="18"/>
                <w:szCs w:val="18"/>
              </w:rPr>
              <w:t>）证书</w:t>
            </w:r>
            <w:r>
              <w:rPr>
                <w:rFonts w:hint="eastAsia" w:ascii="宋体" w:hAnsi="宋体" w:eastAsia="宋体" w:cs="宋体"/>
                <w:sz w:val="18"/>
                <w:szCs w:val="18"/>
              </w:rPr>
              <w:t>；每具备其中一项得2分，最高得</w:t>
            </w:r>
            <w:r>
              <w:rPr>
                <w:rFonts w:hint="eastAsia" w:ascii="宋体" w:hAnsi="宋体" w:eastAsia="宋体" w:cs="宋体"/>
                <w:sz w:val="18"/>
                <w:szCs w:val="18"/>
                <w:lang w:val="en-US" w:eastAsia="zh-CN"/>
              </w:rPr>
              <w:t>4</w:t>
            </w:r>
            <w:r>
              <w:rPr>
                <w:rFonts w:hint="eastAsia" w:ascii="宋体" w:hAnsi="宋体" w:eastAsia="宋体" w:cs="宋体"/>
                <w:sz w:val="18"/>
                <w:szCs w:val="18"/>
              </w:rPr>
              <w:t>分，不提供不得分。</w:t>
            </w:r>
          </w:p>
          <w:p w14:paraId="24C7E2B9">
            <w:pPr>
              <w:keepNext w:val="0"/>
              <w:keepLines w:val="0"/>
              <w:widowControl/>
              <w:suppressLineNumbers w:val="0"/>
              <w:spacing w:before="0" w:beforeAutospacing="0" w:after="0" w:afterAutospacing="0" w:line="360" w:lineRule="auto"/>
              <w:ind w:left="0" w:right="0"/>
              <w:rPr>
                <w:rFonts w:hint="eastAsia" w:ascii="宋体" w:hAnsi="宋体" w:eastAsia="宋体" w:cs="宋体"/>
                <w:b/>
                <w:bCs/>
                <w:sz w:val="18"/>
                <w:szCs w:val="18"/>
              </w:rPr>
            </w:pPr>
            <w:r>
              <w:rPr>
                <w:rFonts w:hint="eastAsia" w:ascii="宋体" w:hAnsi="宋体" w:eastAsia="宋体" w:cs="宋体"/>
                <w:sz w:val="18"/>
                <w:szCs w:val="18"/>
              </w:rPr>
              <w:t>2.拟投入本项目的项目团队成员（除项目经理外），具备</w:t>
            </w:r>
            <w:r>
              <w:rPr>
                <w:rFonts w:hint="eastAsia" w:ascii="宋体" w:hAnsi="宋体" w:eastAsia="宋体" w:cs="宋体"/>
                <w:b/>
                <w:sz w:val="18"/>
                <w:szCs w:val="18"/>
              </w:rPr>
              <w:t>计算机技术与软件专业技术资格（水平）考试网络工程师证书</w:t>
            </w:r>
            <w:r>
              <w:rPr>
                <w:rFonts w:hint="eastAsia" w:ascii="宋体" w:hAnsi="宋体" w:eastAsia="宋体" w:cs="宋体"/>
                <w:b/>
                <w:sz w:val="18"/>
                <w:szCs w:val="18"/>
                <w:lang w:val="en-US" w:eastAsia="zh-CN"/>
              </w:rPr>
              <w:t>或工业和信息化部教育与考试中心高级网络工程师职业技术证书</w:t>
            </w:r>
            <w:r>
              <w:rPr>
                <w:rFonts w:hint="eastAsia" w:ascii="宋体" w:hAnsi="宋体" w:eastAsia="宋体" w:cs="宋体"/>
                <w:sz w:val="18"/>
                <w:szCs w:val="18"/>
              </w:rPr>
              <w:t>，每提供一份得2分，最高得</w:t>
            </w:r>
            <w:r>
              <w:rPr>
                <w:rFonts w:hint="eastAsia" w:ascii="宋体" w:hAnsi="宋体" w:eastAsia="宋体" w:cs="宋体"/>
                <w:sz w:val="18"/>
                <w:szCs w:val="18"/>
                <w:lang w:val="en-US" w:eastAsia="zh-CN"/>
              </w:rPr>
              <w:t>2</w:t>
            </w:r>
            <w:r>
              <w:rPr>
                <w:rFonts w:hint="eastAsia" w:ascii="宋体" w:hAnsi="宋体" w:eastAsia="宋体" w:cs="宋体"/>
                <w:sz w:val="18"/>
                <w:szCs w:val="18"/>
              </w:rPr>
              <w:t>分。</w:t>
            </w:r>
          </w:p>
          <w:p w14:paraId="320AEA79">
            <w:pPr>
              <w:keepNext w:val="0"/>
              <w:keepLines w:val="0"/>
              <w:widowControl/>
              <w:suppressLineNumbers w:val="0"/>
              <w:spacing w:before="0" w:beforeAutospacing="0" w:after="0" w:afterAutospacing="0" w:line="360" w:lineRule="auto"/>
              <w:ind w:left="0" w:leftChars="0" w:right="0" w:rightChars="0"/>
              <w:jc w:val="left"/>
              <w:rPr>
                <w:rFonts w:hint="eastAsia" w:ascii="宋体" w:hAnsi="宋体" w:eastAsia="宋体" w:cs="宋体"/>
                <w:sz w:val="18"/>
                <w:szCs w:val="18"/>
              </w:rPr>
            </w:pPr>
            <w:r>
              <w:rPr>
                <w:rFonts w:hint="eastAsia" w:ascii="宋体" w:hAnsi="宋体" w:eastAsia="宋体" w:cs="宋体"/>
                <w:sz w:val="18"/>
                <w:szCs w:val="18"/>
              </w:rPr>
              <w:t>注：同1人有多个证书的只能计1次分，以上人员须提供相应证书原件扫描件和2024年1月至今任意一个月在投标人单位购买的社保缴纳凭证复印件并加盖投标人公章。</w:t>
            </w:r>
          </w:p>
        </w:tc>
      </w:tr>
      <w:tr w14:paraId="6B019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282" w:type="dxa"/>
            <w:tcBorders>
              <w:top w:val="single" w:color="000000" w:sz="4" w:space="0"/>
              <w:left w:val="single" w:color="000000" w:sz="4" w:space="0"/>
              <w:right w:val="single" w:color="000000" w:sz="4" w:space="0"/>
            </w:tcBorders>
            <w:vAlign w:val="center"/>
          </w:tcPr>
          <w:p w14:paraId="19E6D12B">
            <w:pPr>
              <w:keepNext w:val="0"/>
              <w:keepLines w:val="0"/>
              <w:widowControl/>
              <w:suppressLineNumbers w:val="0"/>
              <w:spacing w:before="0" w:beforeAutospacing="0" w:after="0" w:afterAutospacing="0"/>
              <w:ind w:left="0" w:right="0"/>
              <w:jc w:val="left"/>
              <w:rPr>
                <w:rFonts w:hint="eastAsia" w:ascii="宋体" w:hAnsi="宋体" w:eastAsia="宋体" w:cs="宋体"/>
                <w:sz w:val="18"/>
                <w:szCs w:val="18"/>
              </w:rPr>
            </w:pPr>
            <w:r>
              <w:rPr>
                <w:rFonts w:hint="eastAsia" w:ascii="宋体" w:hAnsi="宋体" w:eastAsia="宋体" w:cs="宋体"/>
                <w:sz w:val="18"/>
                <w:szCs w:val="18"/>
              </w:rPr>
              <w:t>投标人综合实力</w:t>
            </w:r>
          </w:p>
          <w:p w14:paraId="76D39ECA">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sz w:val="18"/>
                <w:szCs w:val="18"/>
              </w:rPr>
            </w:pPr>
            <w:r>
              <w:rPr>
                <w:rFonts w:hint="eastAsia" w:ascii="宋体" w:hAnsi="宋体" w:eastAsia="宋体" w:cs="宋体"/>
                <w:sz w:val="18"/>
                <w:szCs w:val="18"/>
              </w:rPr>
              <w:t>分值：1</w:t>
            </w:r>
            <w:r>
              <w:rPr>
                <w:rFonts w:hint="eastAsia" w:ascii="宋体" w:hAnsi="宋体" w:eastAsia="宋体" w:cs="宋体"/>
                <w:sz w:val="18"/>
                <w:szCs w:val="18"/>
                <w:lang w:val="en-US" w:eastAsia="zh-CN"/>
              </w:rPr>
              <w:t>6</w:t>
            </w:r>
            <w:r>
              <w:rPr>
                <w:rFonts w:hint="eastAsia" w:ascii="宋体" w:hAnsi="宋体" w:eastAsia="宋体" w:cs="宋体"/>
                <w:sz w:val="18"/>
                <w:szCs w:val="18"/>
              </w:rPr>
              <w:t>分</w:t>
            </w:r>
          </w:p>
        </w:tc>
        <w:tc>
          <w:tcPr>
            <w:tcW w:w="7208" w:type="dxa"/>
            <w:tcBorders>
              <w:top w:val="single" w:color="000000" w:sz="4" w:space="0"/>
              <w:left w:val="single" w:color="000000" w:sz="4" w:space="0"/>
              <w:bottom w:val="single" w:color="000000" w:sz="4" w:space="0"/>
              <w:right w:val="single" w:color="000000" w:sz="4" w:space="0"/>
            </w:tcBorders>
            <w:vAlign w:val="center"/>
          </w:tcPr>
          <w:p w14:paraId="105AD97C">
            <w:pPr>
              <w:keepNext w:val="0"/>
              <w:keepLines w:val="0"/>
              <w:widowControl/>
              <w:suppressLineNumbers w:val="0"/>
              <w:spacing w:before="0" w:beforeAutospacing="0" w:after="0" w:afterAutospacing="0" w:line="360" w:lineRule="auto"/>
              <w:ind w:left="0" w:right="0"/>
              <w:rPr>
                <w:rFonts w:hint="eastAsia" w:ascii="宋体" w:hAnsi="宋体" w:eastAsia="宋体" w:cs="宋体"/>
                <w:sz w:val="18"/>
                <w:szCs w:val="18"/>
              </w:rPr>
            </w:pPr>
            <w:r>
              <w:rPr>
                <w:rFonts w:hint="eastAsia" w:ascii="宋体" w:hAnsi="宋体" w:eastAsia="宋体" w:cs="宋体"/>
                <w:sz w:val="18"/>
                <w:szCs w:val="18"/>
              </w:rPr>
              <w:t>1.投标人具有有效期内的以下证书： ①质量管理体系认证证书（认证范围与信息化相关）；得</w:t>
            </w:r>
            <w:r>
              <w:rPr>
                <w:rFonts w:hint="eastAsia" w:ascii="宋体" w:hAnsi="宋体" w:eastAsia="宋体" w:cs="宋体"/>
                <w:sz w:val="18"/>
                <w:szCs w:val="18"/>
                <w:lang w:val="en-US" w:eastAsia="zh-CN"/>
              </w:rPr>
              <w:t>4</w:t>
            </w:r>
            <w:r>
              <w:rPr>
                <w:rFonts w:hint="eastAsia" w:ascii="宋体" w:hAnsi="宋体" w:eastAsia="宋体" w:cs="宋体"/>
                <w:sz w:val="18"/>
                <w:szCs w:val="18"/>
              </w:rPr>
              <w:t>分。 注：以上提供证书复印件，和在“全国认证认可信息公共服务平台 ” （http://cx.cnca.cn）对体系证书的信息查询截图作为评审依据，已失效或撤销或暂停的或不提供不得分。</w:t>
            </w:r>
          </w:p>
          <w:p w14:paraId="4FA6227D">
            <w:pPr>
              <w:keepNext w:val="0"/>
              <w:keepLines w:val="0"/>
              <w:widowControl/>
              <w:suppressLineNumbers w:val="0"/>
              <w:spacing w:before="0" w:beforeAutospacing="0" w:after="0" w:afterAutospacing="0" w:line="360" w:lineRule="auto"/>
              <w:ind w:left="0" w:right="0"/>
              <w:rPr>
                <w:rFonts w:hint="eastAsia" w:ascii="宋体" w:hAnsi="宋体" w:eastAsia="宋体" w:cs="宋体"/>
                <w:sz w:val="18"/>
                <w:szCs w:val="18"/>
              </w:rPr>
            </w:pPr>
            <w:r>
              <w:rPr>
                <w:rFonts w:hint="eastAsia" w:ascii="宋体" w:hAnsi="宋体" w:eastAsia="宋体" w:cs="宋体"/>
                <w:sz w:val="18"/>
                <w:szCs w:val="18"/>
                <w:lang w:val="en-US" w:eastAsia="zh-CN"/>
              </w:rPr>
              <w:t>2.</w:t>
            </w:r>
            <w:r>
              <w:rPr>
                <w:rFonts w:hint="eastAsia" w:ascii="宋体" w:hAnsi="宋体" w:eastAsia="宋体" w:cs="宋体"/>
                <w:sz w:val="18"/>
                <w:szCs w:val="18"/>
              </w:rPr>
              <w:t>投标人同时具有经中国国家认证认可监督管理委员会认可的认证机构颁发的</w:t>
            </w:r>
            <w:r>
              <w:rPr>
                <w:rFonts w:hint="eastAsia" w:ascii="宋体" w:hAnsi="宋体" w:eastAsia="宋体" w:cs="宋体"/>
                <w:b/>
                <w:sz w:val="18"/>
                <w:szCs w:val="18"/>
              </w:rPr>
              <w:t>信息安全管理体系认证证书、信息技术服务管理体系认证证书</w:t>
            </w:r>
            <w:r>
              <w:rPr>
                <w:rFonts w:hint="eastAsia" w:ascii="宋体" w:hAnsi="宋体" w:eastAsia="宋体" w:cs="宋体"/>
                <w:sz w:val="18"/>
                <w:szCs w:val="18"/>
              </w:rPr>
              <w:t>的，每提供一项得4分，最高得8分。（注：提供有效认证且在有效期内的证书原件扫描件，提供http://cx.cnca.cn/的证书查询截图；）</w:t>
            </w:r>
          </w:p>
          <w:p w14:paraId="5C119420">
            <w:pPr>
              <w:keepNext w:val="0"/>
              <w:keepLines w:val="0"/>
              <w:widowControl/>
              <w:suppressLineNumbers w:val="0"/>
              <w:spacing w:before="0" w:beforeAutospacing="0" w:after="0" w:afterAutospacing="0" w:line="360" w:lineRule="auto"/>
              <w:ind w:left="0" w:right="0"/>
              <w:rPr>
                <w:rFonts w:hint="eastAsia" w:ascii="宋体" w:hAnsi="宋体" w:eastAsia="宋体" w:cs="宋体"/>
                <w:sz w:val="18"/>
                <w:szCs w:val="18"/>
              </w:rPr>
            </w:pPr>
            <w:r>
              <w:rPr>
                <w:rFonts w:hint="eastAsia" w:ascii="宋体" w:hAnsi="宋体" w:eastAsia="宋体" w:cs="宋体"/>
                <w:sz w:val="18"/>
                <w:szCs w:val="18"/>
                <w:lang w:val="en-US" w:eastAsia="zh-CN"/>
              </w:rPr>
              <w:t>3</w:t>
            </w:r>
            <w:r>
              <w:rPr>
                <w:rFonts w:hint="eastAsia" w:ascii="宋体" w:hAnsi="宋体" w:eastAsia="宋体" w:cs="宋体"/>
                <w:sz w:val="18"/>
                <w:szCs w:val="18"/>
              </w:rPr>
              <w:t>.投标人具备</w:t>
            </w:r>
            <w:r>
              <w:rPr>
                <w:rFonts w:hint="eastAsia" w:ascii="宋体" w:hAnsi="宋体" w:eastAsia="宋体" w:cs="宋体"/>
                <w:b/>
                <w:sz w:val="18"/>
                <w:szCs w:val="18"/>
              </w:rPr>
              <w:t>信息系统建设和服务能力（CS）证书</w:t>
            </w:r>
            <w:r>
              <w:rPr>
                <w:rFonts w:hint="eastAsia" w:ascii="宋体" w:hAnsi="宋体" w:eastAsia="宋体" w:cs="宋体"/>
                <w:sz w:val="18"/>
                <w:szCs w:val="18"/>
              </w:rPr>
              <w:t>，得4分，没有不得分。</w:t>
            </w:r>
          </w:p>
          <w:p w14:paraId="233F9760">
            <w:pPr>
              <w:keepNext w:val="0"/>
              <w:keepLines w:val="0"/>
              <w:widowControl/>
              <w:suppressLineNumbers w:val="0"/>
              <w:spacing w:before="0" w:beforeAutospacing="0" w:after="0" w:afterAutospacing="0" w:line="360" w:lineRule="auto"/>
              <w:ind w:left="0" w:leftChars="0" w:right="0" w:rightChars="0"/>
              <w:rPr>
                <w:rFonts w:hint="eastAsia" w:ascii="宋体" w:hAnsi="宋体" w:eastAsia="宋体" w:cs="宋体"/>
                <w:sz w:val="18"/>
                <w:szCs w:val="18"/>
              </w:rPr>
            </w:pPr>
            <w:r>
              <w:rPr>
                <w:rFonts w:hint="eastAsia" w:ascii="宋体" w:hAnsi="宋体" w:eastAsia="宋体" w:cs="宋体"/>
                <w:sz w:val="18"/>
                <w:szCs w:val="18"/>
              </w:rPr>
              <w:t>注：提供证书复印件加盖投标人公章，不提供不得分；投标供应商若为分支机构，总公司取得的相关证书、对其分支机构有效，法律法规或者行业另有规定的除外。</w:t>
            </w:r>
          </w:p>
        </w:tc>
      </w:tr>
      <w:tr w14:paraId="4CEDC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1282" w:type="dxa"/>
            <w:tcBorders>
              <w:top w:val="single" w:color="000000" w:sz="4" w:space="0"/>
              <w:left w:val="single" w:color="000000" w:sz="4" w:space="0"/>
              <w:bottom w:val="single" w:color="000000" w:sz="4" w:space="0"/>
              <w:right w:val="single" w:color="000000" w:sz="4" w:space="0"/>
            </w:tcBorders>
            <w:vAlign w:val="center"/>
          </w:tcPr>
          <w:p w14:paraId="7C9C4E3F">
            <w:pPr>
              <w:pStyle w:val="8"/>
              <w:keepNext w:val="0"/>
              <w:keepLines w:val="0"/>
              <w:suppressLineNumbers w:val="0"/>
              <w:spacing w:before="0" w:beforeAutospacing="0" w:after="0" w:afterAutospacing="0"/>
              <w:ind w:left="0" w:right="0"/>
              <w:jc w:val="left"/>
              <w:rPr>
                <w:rFonts w:hint="eastAsia" w:ascii="宋体" w:hAnsi="宋体" w:eastAsia="宋体" w:cs="宋体"/>
                <w:sz w:val="18"/>
                <w:szCs w:val="18"/>
              </w:rPr>
            </w:pPr>
            <w:r>
              <w:rPr>
                <w:rFonts w:hint="eastAsia" w:ascii="宋体" w:hAnsi="宋体" w:eastAsia="宋体" w:cs="宋体"/>
                <w:sz w:val="18"/>
                <w:szCs w:val="18"/>
              </w:rPr>
              <w:t>同类业绩</w:t>
            </w:r>
          </w:p>
          <w:p w14:paraId="5C471665">
            <w:pPr>
              <w:pStyle w:val="8"/>
              <w:keepNext w:val="0"/>
              <w:keepLines w:val="0"/>
              <w:suppressLineNumbers w:val="0"/>
              <w:spacing w:before="0" w:beforeAutospacing="0" w:after="0" w:afterAutospacing="0"/>
              <w:ind w:left="0" w:leftChars="0" w:right="0" w:rightChars="0"/>
              <w:jc w:val="left"/>
              <w:rPr>
                <w:rFonts w:hint="eastAsia" w:ascii="宋体" w:hAnsi="宋体" w:eastAsia="宋体" w:cs="宋体"/>
                <w:sz w:val="18"/>
                <w:szCs w:val="18"/>
              </w:rPr>
            </w:pPr>
            <w:r>
              <w:rPr>
                <w:rFonts w:hint="eastAsia" w:ascii="宋体" w:hAnsi="宋体" w:eastAsia="宋体" w:cs="宋体"/>
                <w:sz w:val="18"/>
                <w:szCs w:val="18"/>
              </w:rPr>
              <w:t>分值：</w:t>
            </w:r>
            <w:r>
              <w:rPr>
                <w:rFonts w:hint="eastAsia" w:ascii="宋体" w:hAnsi="宋体" w:eastAsia="宋体" w:cs="宋体"/>
                <w:sz w:val="18"/>
                <w:szCs w:val="18"/>
                <w:lang w:val="en-US" w:eastAsia="zh-CN"/>
              </w:rPr>
              <w:t>8</w:t>
            </w:r>
            <w:r>
              <w:rPr>
                <w:rFonts w:hint="eastAsia" w:ascii="宋体" w:hAnsi="宋体" w:eastAsia="宋体" w:cs="宋体"/>
                <w:sz w:val="18"/>
                <w:szCs w:val="18"/>
              </w:rPr>
              <w:t>分</w:t>
            </w:r>
          </w:p>
        </w:tc>
        <w:tc>
          <w:tcPr>
            <w:tcW w:w="7208" w:type="dxa"/>
            <w:tcBorders>
              <w:top w:val="single" w:color="000000" w:sz="4" w:space="0"/>
              <w:left w:val="single" w:color="000000" w:sz="4" w:space="0"/>
              <w:bottom w:val="single" w:color="000000" w:sz="4" w:space="0"/>
              <w:right w:val="single" w:color="000000" w:sz="4" w:space="0"/>
            </w:tcBorders>
            <w:vAlign w:val="center"/>
          </w:tcPr>
          <w:p w14:paraId="27560AC7">
            <w:pPr>
              <w:keepNext w:val="0"/>
              <w:keepLines w:val="0"/>
              <w:widowControl/>
              <w:suppressLineNumbers w:val="0"/>
              <w:snapToGrid w:val="0"/>
              <w:spacing w:before="0" w:beforeAutospacing="0" w:after="0" w:afterAutospacing="0" w:line="360" w:lineRule="auto"/>
              <w:ind w:left="0" w:leftChars="0" w:right="0" w:rightChars="0"/>
              <w:rPr>
                <w:rFonts w:hint="eastAsia" w:ascii="宋体" w:hAnsi="宋体" w:eastAsia="宋体" w:cs="宋体"/>
                <w:sz w:val="18"/>
                <w:szCs w:val="18"/>
              </w:rPr>
            </w:pPr>
            <w:r>
              <w:rPr>
                <w:rFonts w:hint="eastAsia" w:ascii="宋体" w:hAnsi="宋体" w:eastAsia="宋体" w:cs="宋体"/>
                <w:sz w:val="18"/>
                <w:szCs w:val="18"/>
              </w:rPr>
              <w:t>投标人提供2021年至今同类型项目合同，每提供一个得</w:t>
            </w:r>
            <w:r>
              <w:rPr>
                <w:rFonts w:hint="eastAsia" w:ascii="宋体" w:hAnsi="宋体" w:eastAsia="宋体" w:cs="宋体"/>
                <w:sz w:val="18"/>
                <w:szCs w:val="18"/>
                <w:lang w:val="en-US" w:eastAsia="zh-CN"/>
              </w:rPr>
              <w:t>2</w:t>
            </w:r>
            <w:r>
              <w:rPr>
                <w:rFonts w:hint="eastAsia" w:ascii="宋体" w:hAnsi="宋体" w:eastAsia="宋体" w:cs="宋体"/>
                <w:sz w:val="18"/>
                <w:szCs w:val="18"/>
              </w:rPr>
              <w:t>分，本项最高得</w:t>
            </w:r>
            <w:r>
              <w:rPr>
                <w:rFonts w:hint="eastAsia" w:ascii="宋体" w:hAnsi="宋体" w:eastAsia="宋体" w:cs="宋体"/>
                <w:sz w:val="18"/>
                <w:szCs w:val="18"/>
                <w:lang w:val="en-US" w:eastAsia="zh-CN"/>
              </w:rPr>
              <w:t>8</w:t>
            </w:r>
            <w:r>
              <w:rPr>
                <w:rFonts w:hint="eastAsia" w:ascii="宋体" w:hAnsi="宋体" w:eastAsia="宋体" w:cs="宋体"/>
                <w:sz w:val="18"/>
                <w:szCs w:val="18"/>
              </w:rPr>
              <w:t>分。注：提供项目合同或协议书关键页（包括：合同封面、采购内容页及双方签章页原件扫描件并加盖报价人公章）。</w:t>
            </w:r>
          </w:p>
        </w:tc>
      </w:tr>
      <w:tr w14:paraId="73B6C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490" w:type="dxa"/>
            <w:gridSpan w:val="2"/>
            <w:tcBorders>
              <w:top w:val="single" w:color="000000" w:sz="4" w:space="0"/>
              <w:left w:val="single" w:color="000000" w:sz="4" w:space="0"/>
              <w:bottom w:val="single" w:color="000000" w:sz="4" w:space="0"/>
              <w:right w:val="single" w:color="000000" w:sz="4" w:space="0"/>
            </w:tcBorders>
            <w:vAlign w:val="center"/>
          </w:tcPr>
          <w:p w14:paraId="5BF3583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技术部分（40分）</w:t>
            </w:r>
          </w:p>
        </w:tc>
      </w:tr>
      <w:tr w14:paraId="6DFF5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1282" w:type="dxa"/>
            <w:tcBorders>
              <w:top w:val="single" w:color="000000" w:sz="4" w:space="0"/>
              <w:left w:val="single" w:color="000000" w:sz="4" w:space="0"/>
              <w:bottom w:val="single" w:color="000000" w:sz="4" w:space="0"/>
              <w:right w:val="single" w:color="000000" w:sz="4" w:space="0"/>
            </w:tcBorders>
            <w:vAlign w:val="center"/>
          </w:tcPr>
          <w:p w14:paraId="297B9547">
            <w:pPr>
              <w:keepNext w:val="0"/>
              <w:keepLines w:val="0"/>
              <w:widowControl w:val="0"/>
              <w:suppressLineNumbers w:val="0"/>
              <w:spacing w:before="0" w:beforeAutospacing="0" w:after="0" w:afterAutospacing="0" w:line="360" w:lineRule="auto"/>
              <w:ind w:left="0" w:leftChars="0" w:right="0" w:rightChars="0" w:firstLine="0" w:firstLineChars="0"/>
              <w:jc w:val="both"/>
              <w:rPr>
                <w:rFonts w:hint="eastAsia" w:ascii="宋体" w:hAnsi="宋体" w:eastAsia="宋体" w:cs="宋体"/>
                <w:sz w:val="18"/>
                <w:szCs w:val="18"/>
                <w:lang w:eastAsia="zh"/>
                <w:woUserID w:val="2"/>
              </w:rPr>
            </w:pPr>
            <w:r>
              <w:rPr>
                <w:rFonts w:hint="eastAsia" w:ascii="宋体" w:hAnsi="宋体" w:eastAsia="宋体" w:cs="宋体"/>
                <w:bCs/>
                <w:color w:val="000000"/>
                <w:kern w:val="2"/>
                <w:sz w:val="18"/>
                <w:szCs w:val="18"/>
                <w:lang w:val="en-US" w:eastAsia="zh-CN" w:bidi="ar"/>
                <w:woUserID w:val="2"/>
              </w:rPr>
              <w:t>重要技术参数得分</w:t>
            </w:r>
            <w:r>
              <w:rPr>
                <w:rFonts w:hint="eastAsia" w:ascii="宋体" w:hAnsi="宋体" w:eastAsia="宋体" w:cs="宋体"/>
                <w:bCs/>
                <w:color w:val="000000"/>
                <w:kern w:val="2"/>
                <w:sz w:val="18"/>
                <w:szCs w:val="18"/>
                <w:lang w:val="en-US" w:eastAsia="zh" w:bidi="ar"/>
                <w:woUserID w:val="2"/>
              </w:rPr>
              <w:t>：</w:t>
            </w:r>
            <w:r>
              <w:rPr>
                <w:rFonts w:hint="eastAsia" w:ascii="宋体" w:hAnsi="宋体" w:eastAsia="宋体" w:cs="宋体"/>
                <w:bCs/>
                <w:color w:val="000000"/>
                <w:kern w:val="2"/>
                <w:sz w:val="18"/>
                <w:szCs w:val="18"/>
                <w:lang w:val="en-US" w:eastAsia="zh-CN" w:bidi="ar"/>
                <w:woUserID w:val="2"/>
              </w:rPr>
              <w:t>30</w:t>
            </w:r>
            <w:r>
              <w:rPr>
                <w:rFonts w:hint="eastAsia" w:ascii="宋体" w:hAnsi="宋体" w:eastAsia="宋体" w:cs="宋体"/>
                <w:bCs/>
                <w:color w:val="000000"/>
                <w:kern w:val="2"/>
                <w:sz w:val="18"/>
                <w:szCs w:val="18"/>
                <w:lang w:val="en-US" w:eastAsia="zh" w:bidi="ar"/>
                <w:woUserID w:val="2"/>
              </w:rPr>
              <w:t>分</w:t>
            </w:r>
          </w:p>
        </w:tc>
        <w:tc>
          <w:tcPr>
            <w:tcW w:w="7208" w:type="dxa"/>
            <w:tcBorders>
              <w:top w:val="single" w:color="000000" w:sz="4" w:space="0"/>
              <w:left w:val="single" w:color="000000" w:sz="4" w:space="0"/>
              <w:bottom w:val="single" w:color="000000" w:sz="4" w:space="0"/>
              <w:right w:val="single" w:color="000000" w:sz="4" w:space="0"/>
            </w:tcBorders>
            <w:vAlign w:val="top"/>
          </w:tcPr>
          <w:p w14:paraId="476FE4EC">
            <w:pPr>
              <w:pStyle w:val="108"/>
              <w:keepNext w:val="0"/>
              <w:keepLines w:val="0"/>
              <w:widowControl/>
              <w:suppressLineNumbers w:val="0"/>
              <w:ind w:left="0" w:leftChars="0" w:right="0" w:rightChars="0"/>
              <w:jc w:val="left"/>
              <w:rPr>
                <w:rFonts w:hint="eastAsia" w:ascii="宋体" w:hAnsi="宋体" w:eastAsia="宋体" w:cs="宋体"/>
                <w:sz w:val="18"/>
                <w:szCs w:val="18"/>
                <w:woUserID w:val="2"/>
              </w:rPr>
            </w:pPr>
            <w:r>
              <w:rPr>
                <w:rFonts w:hint="eastAsia" w:ascii="宋体" w:hAnsi="宋体" w:eastAsia="宋体" w:cs="宋体"/>
                <w:sz w:val="18"/>
                <w:szCs w:val="18"/>
                <w:woUserID w:val="2"/>
              </w:rPr>
              <w:t>对采购需求技术标准与要求中标识“▲”号的技术参数指标的响应程度进行评分（共</w:t>
            </w:r>
            <w:r>
              <w:rPr>
                <w:rFonts w:hint="eastAsia" w:ascii="宋体" w:hAnsi="宋体" w:cs="宋体"/>
                <w:sz w:val="18"/>
                <w:szCs w:val="18"/>
                <w:highlight w:val="none"/>
                <w:lang w:val="en-US" w:eastAsia="zh-CN"/>
                <w:woUserID w:val="2"/>
              </w:rPr>
              <w:t>15</w:t>
            </w:r>
            <w:r>
              <w:rPr>
                <w:rFonts w:hint="eastAsia" w:ascii="宋体" w:hAnsi="宋体" w:eastAsia="宋体" w:cs="宋体"/>
                <w:sz w:val="18"/>
                <w:szCs w:val="18"/>
                <w:woUserID w:val="2"/>
              </w:rPr>
              <w:t>项）：每满足一项得2分，最高得</w:t>
            </w:r>
            <w:r>
              <w:rPr>
                <w:rFonts w:hint="eastAsia" w:ascii="宋体" w:hAnsi="宋体" w:cs="宋体"/>
                <w:sz w:val="18"/>
                <w:szCs w:val="18"/>
                <w:lang w:val="en-US" w:eastAsia="zh-CN"/>
                <w:woUserID w:val="2"/>
              </w:rPr>
              <w:t>3</w:t>
            </w:r>
            <w:r>
              <w:rPr>
                <w:rFonts w:hint="eastAsia" w:ascii="宋体" w:hAnsi="宋体" w:eastAsia="宋体" w:cs="宋体"/>
                <w:sz w:val="18"/>
                <w:szCs w:val="18"/>
                <w:lang w:eastAsia="zh"/>
                <w:woUserID w:val="2"/>
              </w:rPr>
              <w:t>0</w:t>
            </w:r>
            <w:r>
              <w:rPr>
                <w:rFonts w:hint="eastAsia" w:ascii="宋体" w:hAnsi="宋体" w:eastAsia="宋体" w:cs="宋体"/>
                <w:sz w:val="18"/>
                <w:szCs w:val="18"/>
                <w:woUserID w:val="2"/>
              </w:rPr>
              <w:t>分。【注：如采购需求中有明确要求提供证明资料的，以采购需求中的要求为准；如采购需求中未明确证明材料的，则以投标人提供的《技术和服务要求响应表》的响应情况进行评审。】</w:t>
            </w:r>
          </w:p>
        </w:tc>
      </w:tr>
      <w:tr w14:paraId="48F53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1282" w:type="dxa"/>
            <w:tcBorders>
              <w:top w:val="single" w:color="000000" w:sz="4" w:space="0"/>
              <w:left w:val="single" w:color="000000" w:sz="4" w:space="0"/>
              <w:bottom w:val="single" w:color="000000" w:sz="4" w:space="0"/>
              <w:right w:val="single" w:color="000000" w:sz="4" w:space="0"/>
            </w:tcBorders>
            <w:vAlign w:val="center"/>
          </w:tcPr>
          <w:p w14:paraId="646C1E56">
            <w:pPr>
              <w:keepNext w:val="0"/>
              <w:keepLines w:val="0"/>
              <w:widowControl/>
              <w:suppressLineNumbers w:val="0"/>
              <w:wordWrap/>
              <w:spacing w:before="0" w:beforeAutospacing="0" w:after="0" w:afterAutospacing="0" w:line="240" w:lineRule="auto"/>
              <w:ind w:left="0" w:right="0"/>
              <w:jc w:val="left"/>
              <w:textAlignment w:val="center"/>
              <w:rPr>
                <w:rFonts w:hint="eastAsia" w:ascii="宋体" w:hAnsi="宋体" w:eastAsia="宋体" w:cs="宋体"/>
                <w:color w:val="000000"/>
                <w:kern w:val="0"/>
                <w:sz w:val="18"/>
                <w:szCs w:val="18"/>
                <w:lang w:val="en-US" w:eastAsia="zh-CN" w:bidi="ar"/>
                <w:woUserID w:val="2"/>
              </w:rPr>
            </w:pPr>
            <w:r>
              <w:rPr>
                <w:rFonts w:hint="eastAsia" w:ascii="宋体" w:hAnsi="宋体" w:eastAsia="宋体" w:cs="宋体"/>
                <w:color w:val="000000"/>
                <w:kern w:val="0"/>
                <w:sz w:val="18"/>
                <w:szCs w:val="18"/>
                <w:lang w:val="en-US" w:eastAsia="zh-CN" w:bidi="ar"/>
                <w:woUserID w:val="2"/>
              </w:rPr>
              <w:t>项目总体实施方案</w:t>
            </w:r>
          </w:p>
          <w:p w14:paraId="6FA7DD2F">
            <w:pPr>
              <w:keepNext w:val="0"/>
              <w:keepLines w:val="0"/>
              <w:widowControl/>
              <w:suppressLineNumbers w:val="0"/>
              <w:wordWrap/>
              <w:spacing w:before="0" w:beforeAutospacing="0" w:after="0" w:afterAutospacing="0" w:line="240" w:lineRule="auto"/>
              <w:ind w:left="0" w:right="0"/>
              <w:jc w:val="left"/>
              <w:textAlignment w:val="center"/>
              <w:rPr>
                <w:rFonts w:hint="eastAsia" w:ascii="宋体" w:hAnsi="宋体" w:eastAsia="宋体" w:cs="宋体"/>
                <w:color w:val="000000"/>
                <w:kern w:val="0"/>
                <w:sz w:val="18"/>
                <w:szCs w:val="18"/>
                <w:lang w:val="en-US" w:eastAsia="zh" w:bidi="ar"/>
                <w:woUserID w:val="2"/>
              </w:rPr>
            </w:pPr>
            <w:r>
              <w:rPr>
                <w:rFonts w:hint="eastAsia" w:ascii="宋体" w:hAnsi="宋体" w:eastAsia="宋体" w:cs="宋体"/>
                <w:bCs/>
                <w:color w:val="000000"/>
                <w:kern w:val="2"/>
                <w:sz w:val="18"/>
                <w:szCs w:val="18"/>
                <w:lang w:val="en-US" w:eastAsia="zh" w:bidi="ar"/>
                <w:woUserID w:val="2"/>
              </w:rPr>
              <w:t>分值：7分</w:t>
            </w:r>
          </w:p>
        </w:tc>
        <w:tc>
          <w:tcPr>
            <w:tcW w:w="7208" w:type="dxa"/>
            <w:tcBorders>
              <w:top w:val="single" w:color="000000" w:sz="4" w:space="0"/>
              <w:left w:val="single" w:color="000000" w:sz="4" w:space="0"/>
              <w:bottom w:val="single" w:color="000000" w:sz="4" w:space="0"/>
              <w:right w:val="single" w:color="000000" w:sz="4" w:space="0"/>
            </w:tcBorders>
            <w:vAlign w:val="center"/>
          </w:tcPr>
          <w:p w14:paraId="4A8D8CF1">
            <w:pPr>
              <w:keepNext w:val="0"/>
              <w:keepLines w:val="0"/>
              <w:widowControl/>
              <w:suppressLineNumbers w:val="0"/>
              <w:wordWrap/>
              <w:spacing w:before="0" w:beforeAutospacing="0" w:after="0" w:afterAutospacing="0" w:line="240" w:lineRule="auto"/>
              <w:ind w:left="0" w:right="0"/>
              <w:jc w:val="left"/>
              <w:textAlignment w:val="center"/>
              <w:rPr>
                <w:rFonts w:hint="eastAsia" w:ascii="宋体" w:hAnsi="宋体" w:eastAsia="宋体" w:cs="宋体"/>
                <w:sz w:val="18"/>
                <w:szCs w:val="18"/>
                <w:woUserID w:val="2"/>
              </w:rPr>
            </w:pPr>
            <w:r>
              <w:rPr>
                <w:rFonts w:hint="eastAsia" w:ascii="宋体" w:hAnsi="宋体" w:eastAsia="宋体" w:cs="宋体"/>
                <w:color w:val="000000"/>
                <w:kern w:val="0"/>
                <w:sz w:val="18"/>
                <w:szCs w:val="18"/>
                <w:lang w:val="en-US" w:eastAsia="zh-CN" w:bidi="ar"/>
                <w:woUserID w:val="2"/>
              </w:rPr>
              <w:t>根据各投标人对项目组织管理、实施时间计划、质量控制方案、人员安排及故障或意外处理等应作出详细的说明描述进行综合评审： 1.方案贴合实际，针对性和可实施性强，配有项目组织管理总负责人和现场技术安装负责人，编排有具体详尽的施工计划时间表，</w:t>
            </w:r>
            <w:r>
              <w:rPr>
                <w:rFonts w:hint="eastAsia" w:ascii="宋体" w:hAnsi="宋体" w:eastAsia="宋体" w:cs="宋体"/>
                <w:color w:val="000000"/>
                <w:kern w:val="0"/>
                <w:sz w:val="18"/>
                <w:szCs w:val="18"/>
                <w:highlight w:val="none"/>
                <w:lang w:val="en-US" w:eastAsia="zh-CN" w:bidi="ar"/>
                <w:woUserID w:val="2"/>
              </w:rPr>
              <w:t>本采购项目核心设备汇聚交换机、接入交换机</w:t>
            </w:r>
            <w:r>
              <w:rPr>
                <w:rFonts w:hint="eastAsia" w:ascii="宋体" w:hAnsi="宋体" w:eastAsia="宋体" w:cs="宋体"/>
                <w:color w:val="000000"/>
                <w:kern w:val="0"/>
                <w:sz w:val="18"/>
                <w:szCs w:val="18"/>
                <w:lang w:val="en-US" w:eastAsia="zh-CN" w:bidi="ar"/>
                <w:woUserID w:val="2"/>
              </w:rPr>
              <w:t>的质量控制及供货渠道有原制造商的证明和保证文件，项目系统的故障或意外处理有专门技术人员7*24小时全天候对接，并提供制造商的技术咨询热线电话服务，完全适用本项目用户需求，得7分。 2.方案较为贴合实际，针对性和可实施性较强，配有项目组织管理总负责人和现场技术安装负责人，施工计划时间表较为详尽，设备的质量控制及供货渠道有原制造商的证明和保证承诺文件的，项目系统的故障或意外处理有专门技术人员7*24小时全天候对接，并提供制造商的技术咨询热线电话服务，适用本项目用户需求，得3分。 3.方案不符合实际，针对性和可实施性较弱，不能完全适用本项目用户需求，得1分。 4.未提供项目方案，不得分。</w:t>
            </w:r>
          </w:p>
        </w:tc>
      </w:tr>
      <w:tr w14:paraId="52D3A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1282" w:type="dxa"/>
            <w:tcBorders>
              <w:top w:val="single" w:color="000000" w:sz="4" w:space="0"/>
              <w:left w:val="single" w:color="000000" w:sz="4" w:space="0"/>
              <w:bottom w:val="single" w:color="000000" w:sz="4" w:space="0"/>
              <w:right w:val="single" w:color="000000" w:sz="4" w:space="0"/>
            </w:tcBorders>
            <w:vAlign w:val="top"/>
          </w:tcPr>
          <w:p w14:paraId="4158CAD1">
            <w:pPr>
              <w:pStyle w:val="23"/>
              <w:keepNext w:val="0"/>
              <w:keepLines w:val="0"/>
              <w:widowControl/>
              <w:suppressLineNumbers w:val="0"/>
              <w:spacing w:before="0" w:beforeAutospacing="0" w:after="0" w:afterAutospacing="0"/>
              <w:ind w:left="0" w:leftChars="0" w:right="0" w:rightChars="0"/>
              <w:jc w:val="left"/>
              <w:rPr>
                <w:rFonts w:hint="eastAsia" w:ascii="宋体" w:hAnsi="宋体" w:eastAsia="宋体" w:cs="宋体"/>
                <w:kern w:val="0"/>
                <w:sz w:val="18"/>
                <w:szCs w:val="18"/>
                <w:lang w:val="en-US" w:eastAsia="zh-CN" w:bidi="ar"/>
                <w:woUserID w:val="2"/>
              </w:rPr>
            </w:pPr>
            <w:r>
              <w:rPr>
                <w:rFonts w:hint="eastAsia" w:ascii="宋体" w:hAnsi="宋体" w:eastAsia="宋体" w:cs="宋体"/>
                <w:kern w:val="0"/>
                <w:sz w:val="18"/>
                <w:szCs w:val="18"/>
                <w:lang w:val="en-US" w:eastAsia="zh-CN" w:bidi="ar"/>
                <w:woUserID w:val="2"/>
              </w:rPr>
              <w:t>售后服务方案</w:t>
            </w:r>
          </w:p>
          <w:p w14:paraId="7DE52557">
            <w:pPr>
              <w:pStyle w:val="23"/>
              <w:keepNext w:val="0"/>
              <w:keepLines w:val="0"/>
              <w:widowControl/>
              <w:suppressLineNumbers w:val="0"/>
              <w:spacing w:before="0" w:beforeAutospacing="0" w:after="0" w:afterAutospacing="0"/>
              <w:ind w:left="0" w:leftChars="0" w:right="0" w:rightChars="0"/>
              <w:jc w:val="left"/>
              <w:rPr>
                <w:rFonts w:hint="eastAsia" w:ascii="宋体" w:hAnsi="宋体" w:eastAsia="宋体" w:cs="宋体"/>
                <w:sz w:val="18"/>
                <w:szCs w:val="18"/>
                <w:lang w:eastAsia="zh"/>
                <w:woUserID w:val="2"/>
              </w:rPr>
            </w:pPr>
            <w:r>
              <w:rPr>
                <w:rFonts w:hint="eastAsia" w:ascii="宋体" w:hAnsi="宋体" w:eastAsia="宋体" w:cs="宋体"/>
                <w:kern w:val="0"/>
                <w:sz w:val="18"/>
                <w:szCs w:val="18"/>
                <w:lang w:val="en-US" w:eastAsia="zh" w:bidi="ar"/>
                <w:woUserID w:val="2"/>
              </w:rPr>
              <w:t>分值：3分</w:t>
            </w:r>
          </w:p>
        </w:tc>
        <w:tc>
          <w:tcPr>
            <w:tcW w:w="7208" w:type="dxa"/>
            <w:tcBorders>
              <w:top w:val="single" w:color="000000" w:sz="4" w:space="0"/>
              <w:left w:val="single" w:color="000000" w:sz="4" w:space="0"/>
              <w:bottom w:val="single" w:color="000000" w:sz="4" w:space="0"/>
              <w:right w:val="single" w:color="000000" w:sz="4" w:space="0"/>
            </w:tcBorders>
            <w:vAlign w:val="top"/>
          </w:tcPr>
          <w:p w14:paraId="6B7E0DBE">
            <w:pPr>
              <w:pStyle w:val="23"/>
              <w:keepNext w:val="0"/>
              <w:keepLines w:val="0"/>
              <w:widowControl/>
              <w:suppressLineNumbers w:val="0"/>
              <w:spacing w:before="0" w:beforeAutospacing="0" w:after="0" w:afterAutospacing="0"/>
              <w:ind w:left="0" w:leftChars="0" w:right="0" w:rightChars="0"/>
              <w:jc w:val="left"/>
              <w:rPr>
                <w:rFonts w:hint="eastAsia" w:ascii="宋体" w:hAnsi="宋体" w:eastAsia="宋体" w:cs="宋体"/>
                <w:sz w:val="18"/>
                <w:szCs w:val="18"/>
                <w:woUserID w:val="2"/>
              </w:rPr>
            </w:pPr>
            <w:r>
              <w:rPr>
                <w:rFonts w:hint="eastAsia" w:ascii="宋体" w:hAnsi="宋体" w:eastAsia="宋体" w:cs="宋体"/>
                <w:kern w:val="0"/>
                <w:sz w:val="18"/>
                <w:szCs w:val="18"/>
                <w:lang w:val="en-US" w:eastAsia="zh-CN" w:bidi="ar"/>
                <w:woUserID w:val="2"/>
              </w:rPr>
              <w:t>根据投标人制定售后服务方案（包括但不限于：售后服务及质量保障体系、售后服务响应时间、人员的技术水平及现场服务措施等）进行综合评审：</w:t>
            </w:r>
            <w:r>
              <w:rPr>
                <w:rFonts w:hint="eastAsia" w:ascii="Calibri" w:hAnsi="Calibri" w:eastAsia="宋体" w:cs="Times New Roman"/>
                <w:kern w:val="0"/>
                <w:sz w:val="18"/>
                <w:szCs w:val="18"/>
                <w:lang w:val="en-US" w:eastAsia="zh-CN" w:bidi="ar"/>
                <w:woUserID w:val="2"/>
              </w:rPr>
              <w:t xml:space="preserve"> </w:t>
            </w:r>
            <w:r>
              <w:rPr>
                <w:rFonts w:hint="default" w:ascii="Calibri" w:hAnsi="Calibri" w:eastAsia="宋体" w:cs="Calibri"/>
                <w:kern w:val="0"/>
                <w:sz w:val="18"/>
                <w:szCs w:val="18"/>
                <w:lang w:val="en-US" w:eastAsia="zh-CN" w:bidi="ar"/>
                <w:woUserID w:val="2"/>
              </w:rPr>
              <w:t>1</w:t>
            </w:r>
            <w:r>
              <w:rPr>
                <w:rFonts w:hint="eastAsia" w:ascii="宋体" w:hAnsi="宋体" w:eastAsia="宋体" w:cs="宋体"/>
                <w:kern w:val="0"/>
                <w:sz w:val="18"/>
                <w:szCs w:val="18"/>
                <w:lang w:val="en-US" w:eastAsia="zh-CN" w:bidi="ar"/>
                <w:woUserID w:val="2"/>
              </w:rPr>
              <w:t>、售后服务方案及质量保障体系完善，现场服务措施完善，售后人员技术水平强，得</w:t>
            </w:r>
            <w:r>
              <w:rPr>
                <w:rFonts w:hint="eastAsia" w:ascii="宋体" w:hAnsi="宋体" w:eastAsia="宋体" w:cs="宋体"/>
                <w:kern w:val="0"/>
                <w:sz w:val="18"/>
                <w:szCs w:val="18"/>
                <w:lang w:val="en-US" w:eastAsia="zh" w:bidi="ar"/>
                <w:woUserID w:val="2"/>
              </w:rPr>
              <w:t>3</w:t>
            </w:r>
            <w:r>
              <w:rPr>
                <w:rFonts w:hint="eastAsia" w:ascii="宋体" w:hAnsi="宋体" w:eastAsia="宋体" w:cs="宋体"/>
                <w:kern w:val="0"/>
                <w:sz w:val="18"/>
                <w:szCs w:val="18"/>
                <w:lang w:val="en-US" w:eastAsia="zh-CN" w:bidi="ar"/>
                <w:woUserID w:val="2"/>
              </w:rPr>
              <w:t xml:space="preserve">分； </w:t>
            </w:r>
            <w:r>
              <w:rPr>
                <w:rFonts w:hint="default" w:ascii="Calibri" w:hAnsi="Calibri" w:eastAsia="宋体" w:cs="Calibri"/>
                <w:kern w:val="0"/>
                <w:sz w:val="18"/>
                <w:szCs w:val="18"/>
                <w:lang w:val="en-US" w:eastAsia="zh-CN" w:bidi="ar"/>
                <w:woUserID w:val="2"/>
              </w:rPr>
              <w:t>2</w:t>
            </w:r>
            <w:r>
              <w:rPr>
                <w:rFonts w:hint="eastAsia" w:ascii="宋体" w:hAnsi="宋体" w:eastAsia="宋体" w:cs="宋体"/>
                <w:kern w:val="0"/>
                <w:sz w:val="18"/>
                <w:szCs w:val="18"/>
                <w:lang w:val="en-US" w:eastAsia="zh-CN" w:bidi="ar"/>
                <w:woUserID w:val="2"/>
              </w:rPr>
              <w:t>、售后服务及质量保障体系方案一般，现场服务措施一般，售后人员技术水平一般，得</w:t>
            </w:r>
            <w:r>
              <w:rPr>
                <w:rFonts w:hint="default" w:ascii="Calibri" w:hAnsi="Calibri" w:eastAsia="宋体" w:cs="Calibri"/>
                <w:kern w:val="0"/>
                <w:sz w:val="18"/>
                <w:szCs w:val="18"/>
                <w:lang w:val="en-US" w:eastAsia="zh-CN" w:bidi="ar"/>
                <w:woUserID w:val="2"/>
              </w:rPr>
              <w:t>2</w:t>
            </w:r>
            <w:r>
              <w:rPr>
                <w:rFonts w:hint="eastAsia" w:ascii="宋体" w:hAnsi="宋体" w:eastAsia="宋体" w:cs="宋体"/>
                <w:kern w:val="0"/>
                <w:sz w:val="18"/>
                <w:szCs w:val="18"/>
                <w:lang w:val="en-US" w:eastAsia="zh-CN" w:bidi="ar"/>
                <w:woUserID w:val="2"/>
              </w:rPr>
              <w:t xml:space="preserve">分； </w:t>
            </w:r>
            <w:r>
              <w:rPr>
                <w:rFonts w:hint="default" w:ascii="Calibri" w:hAnsi="Calibri" w:eastAsia="宋体" w:cs="Calibri"/>
                <w:kern w:val="0"/>
                <w:sz w:val="18"/>
                <w:szCs w:val="18"/>
                <w:lang w:val="en-US" w:eastAsia="zh-CN" w:bidi="ar"/>
                <w:woUserID w:val="2"/>
              </w:rPr>
              <w:t>3</w:t>
            </w:r>
            <w:r>
              <w:rPr>
                <w:rFonts w:hint="eastAsia" w:ascii="宋体" w:hAnsi="宋体" w:eastAsia="宋体" w:cs="宋体"/>
                <w:kern w:val="0"/>
                <w:sz w:val="18"/>
                <w:szCs w:val="18"/>
                <w:lang w:val="en-US" w:eastAsia="zh-CN" w:bidi="ar"/>
                <w:woUserID w:val="2"/>
              </w:rPr>
              <w:t>、售后服务及质量保障方案差，现场服务措施差，售后人员技术水平差，得</w:t>
            </w:r>
            <w:r>
              <w:rPr>
                <w:rFonts w:hint="default" w:ascii="Calibri" w:hAnsi="Calibri" w:eastAsia="宋体" w:cs="Calibri"/>
                <w:kern w:val="0"/>
                <w:sz w:val="18"/>
                <w:szCs w:val="18"/>
                <w:lang w:val="en-US" w:eastAsia="zh-CN" w:bidi="ar"/>
                <w:woUserID w:val="2"/>
              </w:rPr>
              <w:t>1</w:t>
            </w:r>
            <w:r>
              <w:rPr>
                <w:rFonts w:hint="eastAsia" w:ascii="宋体" w:hAnsi="宋体" w:eastAsia="宋体" w:cs="宋体"/>
                <w:kern w:val="0"/>
                <w:sz w:val="18"/>
                <w:szCs w:val="18"/>
                <w:lang w:val="en-US" w:eastAsia="zh-CN" w:bidi="ar"/>
                <w:woUserID w:val="2"/>
              </w:rPr>
              <w:t xml:space="preserve">分； </w:t>
            </w:r>
            <w:r>
              <w:rPr>
                <w:rFonts w:hint="default" w:ascii="Calibri" w:hAnsi="Calibri" w:eastAsia="宋体" w:cs="Calibri"/>
                <w:kern w:val="0"/>
                <w:sz w:val="18"/>
                <w:szCs w:val="18"/>
                <w:lang w:val="en-US" w:eastAsia="zh-CN" w:bidi="ar"/>
                <w:woUserID w:val="2"/>
              </w:rPr>
              <w:t>4</w:t>
            </w:r>
            <w:r>
              <w:rPr>
                <w:rFonts w:hint="eastAsia" w:ascii="宋体" w:hAnsi="宋体" w:eastAsia="宋体" w:cs="宋体"/>
                <w:kern w:val="0"/>
                <w:sz w:val="18"/>
                <w:szCs w:val="18"/>
                <w:lang w:val="en-US" w:eastAsia="zh-CN" w:bidi="ar"/>
                <w:woUserID w:val="2"/>
              </w:rPr>
              <w:t>、不提供方案不得分。</w:t>
            </w:r>
          </w:p>
        </w:tc>
      </w:tr>
      <w:tr w14:paraId="3D7E1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490" w:type="dxa"/>
            <w:gridSpan w:val="2"/>
            <w:tcBorders>
              <w:top w:val="single" w:color="000000" w:sz="4" w:space="0"/>
              <w:left w:val="single" w:color="000000" w:sz="4" w:space="0"/>
              <w:bottom w:val="single" w:color="000000" w:sz="4" w:space="0"/>
              <w:right w:val="single" w:color="000000" w:sz="4" w:space="0"/>
            </w:tcBorders>
            <w:vAlign w:val="center"/>
          </w:tcPr>
          <w:p w14:paraId="38C0DBB6">
            <w:pPr>
              <w:pStyle w:val="23"/>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18"/>
                <w:szCs w:val="18"/>
                <w:lang w:val="en-US" w:eastAsia="zh-CN" w:bidi="ar"/>
                <w:woUserID w:val="2"/>
              </w:rPr>
            </w:pPr>
            <w:r>
              <w:rPr>
                <w:rFonts w:hint="eastAsia" w:ascii="宋体" w:hAnsi="宋体" w:eastAsia="宋体" w:cs="宋体"/>
                <w:kern w:val="0"/>
                <w:sz w:val="18"/>
                <w:szCs w:val="18"/>
                <w:lang w:val="en-US" w:eastAsia="zh-CN" w:bidi="ar"/>
                <w:woUserID w:val="2"/>
              </w:rPr>
              <w:t>价格部分（30分）</w:t>
            </w:r>
          </w:p>
        </w:tc>
      </w:tr>
      <w:tr w14:paraId="260F8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1282" w:type="dxa"/>
            <w:tcBorders>
              <w:top w:val="single" w:color="000000" w:sz="4" w:space="0"/>
              <w:left w:val="single" w:color="000000" w:sz="4" w:space="0"/>
              <w:bottom w:val="single" w:color="000000" w:sz="4" w:space="0"/>
              <w:right w:val="single" w:color="000000" w:sz="4" w:space="0"/>
            </w:tcBorders>
            <w:vAlign w:val="center"/>
          </w:tcPr>
          <w:p w14:paraId="196090FE">
            <w:pPr>
              <w:keepNext w:val="0"/>
              <w:keepLines w:val="0"/>
              <w:widowControl/>
              <w:suppressLineNumbers w:val="0"/>
              <w:wordWrap/>
              <w:spacing w:before="0" w:beforeAutospacing="0" w:after="0" w:afterAutospacing="0" w:line="240" w:lineRule="auto"/>
              <w:ind w:left="0" w:right="0"/>
              <w:jc w:val="left"/>
              <w:textAlignment w:val="center"/>
              <w:rPr>
                <w:rFonts w:hint="eastAsia" w:ascii="宋体" w:hAnsi="宋体" w:eastAsia="宋体" w:cs="宋体"/>
                <w:color w:val="000000"/>
                <w:kern w:val="0"/>
                <w:sz w:val="18"/>
                <w:szCs w:val="18"/>
                <w:lang w:val="en-US" w:eastAsia="zh-CN" w:bidi="ar"/>
                <w:woUserID w:val="2"/>
              </w:rPr>
            </w:pPr>
            <w:r>
              <w:rPr>
                <w:rFonts w:hint="eastAsia" w:ascii="宋体" w:hAnsi="宋体" w:eastAsia="宋体" w:cs="宋体"/>
                <w:color w:val="000000"/>
                <w:kern w:val="0"/>
                <w:sz w:val="18"/>
                <w:szCs w:val="18"/>
                <w:lang w:val="en-US" w:eastAsia="zh-CN" w:bidi="ar"/>
                <w:woUserID w:val="2"/>
              </w:rPr>
              <w:t>投标报价</w:t>
            </w:r>
          </w:p>
          <w:p w14:paraId="127D3BF6">
            <w:pPr>
              <w:keepNext w:val="0"/>
              <w:keepLines w:val="0"/>
              <w:widowControl/>
              <w:suppressLineNumbers w:val="0"/>
              <w:wordWrap/>
              <w:spacing w:before="0" w:beforeAutospacing="0" w:after="0" w:afterAutospacing="0" w:line="240" w:lineRule="auto"/>
              <w:ind w:left="0" w:right="0"/>
              <w:jc w:val="left"/>
              <w:textAlignment w:val="center"/>
              <w:rPr>
                <w:rFonts w:hint="eastAsia" w:ascii="宋体" w:hAnsi="宋体" w:eastAsia="宋体" w:cs="宋体"/>
                <w:sz w:val="18"/>
                <w:szCs w:val="18"/>
                <w:lang w:eastAsia="zh"/>
                <w:woUserID w:val="2"/>
              </w:rPr>
            </w:pPr>
            <w:r>
              <w:rPr>
                <w:rFonts w:hint="eastAsia" w:ascii="宋体" w:hAnsi="宋体" w:eastAsia="宋体" w:cs="宋体"/>
                <w:color w:val="000000"/>
                <w:kern w:val="0"/>
                <w:sz w:val="18"/>
                <w:szCs w:val="18"/>
                <w:lang w:val="en-US" w:eastAsia="zh" w:bidi="ar"/>
                <w:woUserID w:val="2"/>
              </w:rPr>
              <w:t>分值：30分</w:t>
            </w:r>
          </w:p>
        </w:tc>
        <w:tc>
          <w:tcPr>
            <w:tcW w:w="7208" w:type="dxa"/>
            <w:tcBorders>
              <w:top w:val="single" w:color="000000" w:sz="4" w:space="0"/>
              <w:left w:val="single" w:color="000000" w:sz="4" w:space="0"/>
              <w:bottom w:val="single" w:color="000000" w:sz="4" w:space="0"/>
              <w:right w:val="single" w:color="000000" w:sz="4" w:space="0"/>
            </w:tcBorders>
            <w:vAlign w:val="center"/>
          </w:tcPr>
          <w:p w14:paraId="425B5199">
            <w:pPr>
              <w:keepNext w:val="0"/>
              <w:keepLines w:val="0"/>
              <w:widowControl/>
              <w:suppressLineNumbers w:val="0"/>
              <w:wordWrap/>
              <w:spacing w:before="0" w:beforeAutospacing="0" w:after="0" w:afterAutospacing="0" w:line="240" w:lineRule="auto"/>
              <w:ind w:left="0" w:right="0"/>
              <w:jc w:val="left"/>
              <w:textAlignment w:val="center"/>
              <w:rPr>
                <w:rFonts w:hint="eastAsia" w:ascii="宋体" w:hAnsi="宋体" w:eastAsia="宋体" w:cs="宋体"/>
                <w:sz w:val="18"/>
                <w:szCs w:val="18"/>
                <w:woUserID w:val="2"/>
              </w:rPr>
            </w:pPr>
            <w:r>
              <w:rPr>
                <w:rFonts w:hint="eastAsia" w:ascii="宋体" w:hAnsi="宋体" w:eastAsia="宋体" w:cs="宋体"/>
                <w:color w:val="000000"/>
                <w:kern w:val="0"/>
                <w:sz w:val="18"/>
                <w:szCs w:val="18"/>
                <w:lang w:val="en-US" w:eastAsia="zh-CN" w:bidi="ar"/>
                <w:woUserID w:val="2"/>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14:paraId="10D33013">
      <w:pPr>
        <w:pStyle w:val="20"/>
        <w:tabs>
          <w:tab w:val="left" w:pos="-166"/>
        </w:tabs>
        <w:kinsoku w:val="0"/>
        <w:wordWrap w:val="0"/>
        <w:topLinePunct/>
        <w:ind w:left="498" w:leftChars="150" w:firstLine="440" w:firstLineChars="190"/>
        <w:rPr>
          <w:rFonts w:ascii="宋体" w:eastAsia="宋体"/>
          <w:sz w:val="18"/>
        </w:rPr>
      </w:pPr>
    </w:p>
    <w:p w14:paraId="6493ED24">
      <w:pPr>
        <w:pStyle w:val="20"/>
        <w:tabs>
          <w:tab w:val="left" w:pos="-166"/>
        </w:tabs>
        <w:kinsoku w:val="0"/>
        <w:wordWrap w:val="0"/>
        <w:topLinePunct/>
        <w:ind w:left="498" w:leftChars="150" w:firstLine="440" w:firstLineChars="190"/>
        <w:rPr>
          <w:rFonts w:hint="eastAsia" w:ascii="宋体" w:eastAsia="宋体"/>
          <w:sz w:val="18"/>
          <w:lang w:eastAsia="zh-CN"/>
        </w:rPr>
      </w:pPr>
    </w:p>
    <w:p w14:paraId="7B321D5A">
      <w:pPr>
        <w:kinsoku w:val="0"/>
        <w:wordWrap w:val="0"/>
        <w:topLinePunct/>
        <w:rPr>
          <w:rFonts w:ascii="宋体" w:hAnsi="Arial Narrow" w:eastAsia="宋体"/>
          <w:b/>
          <w:sz w:val="21"/>
        </w:rPr>
      </w:pPr>
    </w:p>
    <w:p w14:paraId="6A481AEB">
      <w:pPr>
        <w:kinsoku w:val="0"/>
        <w:wordWrap w:val="0"/>
        <w:topLinePunct/>
        <w:rPr>
          <w:rFonts w:ascii="宋体" w:hAnsi="Arial Narrow" w:eastAsia="宋体"/>
          <w:b/>
          <w:sz w:val="21"/>
        </w:rPr>
      </w:pPr>
      <w:r>
        <w:rPr>
          <w:rFonts w:hint="eastAsia" w:ascii="宋体" w:hAnsi="Arial Narrow" w:eastAsia="宋体"/>
          <w:b/>
          <w:sz w:val="21"/>
        </w:rPr>
        <w:t>六、开标、评标、定标</w:t>
      </w:r>
    </w:p>
    <w:p w14:paraId="6CAC132D">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招标人将组织公开开标,必要时通知投标人现场答辩。</w:t>
      </w:r>
    </w:p>
    <w:p w14:paraId="1EB917DB">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招标人将仅对确认为符合招标文件要求的投标进行评价和比较。</w:t>
      </w:r>
    </w:p>
    <w:p w14:paraId="3E0A831D">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合同将授予符合招标文件条件并对买方最为有利的投标人，招标人没有义务必须接受最低报价的投标。</w:t>
      </w:r>
    </w:p>
    <w:p w14:paraId="0AE817C4">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招标人有权在定标以前拒绝任何或全部投标，对由此造成对投标人的影响不负任何责任，同时对此不做任何解释。</w:t>
      </w:r>
    </w:p>
    <w:p w14:paraId="5AF1C358">
      <w:pPr>
        <w:kinsoku w:val="0"/>
        <w:wordWrap w:val="0"/>
        <w:topLinePunct/>
        <w:ind w:left="851" w:hanging="851"/>
        <w:rPr>
          <w:rFonts w:ascii="宋体" w:hAnsi="宋体" w:eastAsia="宋体"/>
          <w:b/>
          <w:sz w:val="21"/>
        </w:rPr>
      </w:pPr>
      <w:r>
        <w:rPr>
          <w:rFonts w:hint="eastAsia" w:ascii="宋体" w:hAnsi="宋体" w:eastAsia="宋体"/>
          <w:b/>
          <w:sz w:val="21"/>
        </w:rPr>
        <w:t>七、评标过程的保密性</w:t>
      </w:r>
    </w:p>
    <w:p w14:paraId="65C0C7B1">
      <w:pPr>
        <w:numPr>
          <w:ilvl w:val="0"/>
          <w:numId w:val="8"/>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公开开标后，直至向中标的投标人授予合同时止，凡与审查、澄清、评价和比较投标有关的资料以及授标意见等，均不得向投标人及与评标无关的其他人透露。</w:t>
      </w:r>
    </w:p>
    <w:p w14:paraId="60E990E5">
      <w:pPr>
        <w:numPr>
          <w:ilvl w:val="0"/>
          <w:numId w:val="8"/>
        </w:numPr>
        <w:tabs>
          <w:tab w:val="left" w:pos="0"/>
          <w:tab w:val="clear" w:pos="425"/>
        </w:tabs>
        <w:kinsoku w:val="0"/>
        <w:wordWrap w:val="0"/>
        <w:topLinePunct/>
        <w:ind w:left="830" w:hanging="332"/>
        <w:rPr>
          <w:rFonts w:ascii="宋体" w:hAnsi="宋体" w:eastAsia="宋体"/>
          <w:sz w:val="21"/>
        </w:rPr>
      </w:pPr>
      <w:r>
        <w:rPr>
          <w:rFonts w:hint="eastAsia" w:ascii="宋体" w:hAnsi="宋体" w:eastAsia="宋体"/>
          <w:sz w:val="18"/>
        </w:rPr>
        <w:t>在评标过程中，如果投标人试图在投标文件审查、澄清、比较及授予合同方面向买方施加任何影响，其投标将被拒绝。</w:t>
      </w:r>
    </w:p>
    <w:p w14:paraId="7F5E088B">
      <w:pPr>
        <w:kinsoku w:val="0"/>
        <w:wordWrap w:val="0"/>
        <w:topLinePunct/>
        <w:jc w:val="center"/>
        <w:rPr>
          <w:rFonts w:ascii="宋体" w:hAnsi="Arial Narrow" w:eastAsia="宋体"/>
          <w:b/>
          <w:sz w:val="32"/>
        </w:rPr>
      </w:pPr>
      <w:r>
        <w:rPr>
          <w:rFonts w:hint="eastAsia" w:ascii="宋体" w:hAnsi="Arial Narrow" w:eastAsia="宋体"/>
          <w:b/>
          <w:sz w:val="32"/>
        </w:rPr>
        <w:t>第二部分  技术服务内容、技术指标要求等</w:t>
      </w:r>
    </w:p>
    <w:p w14:paraId="43A56E1E">
      <w:pPr>
        <w:pStyle w:val="109"/>
        <w:ind w:left="0" w:leftChars="0" w:firstLine="0" w:firstLineChars="0"/>
        <w:jc w:val="both"/>
        <w:outlineLvl w:val="0"/>
        <w:rPr>
          <w:rFonts w:hint="eastAsia" w:ascii="宋体" w:hAnsi="宋体" w:eastAsia="宋体" w:cs="宋体"/>
          <w:sz w:val="24"/>
          <w:szCs w:val="24"/>
        </w:rPr>
      </w:pPr>
      <w:r>
        <w:rPr>
          <w:rFonts w:hint="eastAsia" w:ascii="宋体" w:hAnsi="Arial Narrow" w:eastAsia="宋体"/>
          <w:b/>
          <w:sz w:val="32"/>
        </w:rPr>
        <w:t xml:space="preserve"> </w:t>
      </w:r>
      <w:r>
        <w:rPr>
          <w:rFonts w:hint="eastAsia" w:ascii="宋体" w:hAnsi="Arial Narrow" w:eastAsia="宋体"/>
          <w:b/>
          <w:sz w:val="32"/>
          <w:lang w:val="en-US" w:eastAsia="zh-CN"/>
        </w:rPr>
        <w:t xml:space="preserve"> </w:t>
      </w:r>
      <w:r>
        <w:rPr>
          <w:rFonts w:hint="eastAsia" w:ascii="宋体" w:hAnsi="宋体" w:eastAsia="宋体" w:cs="宋体"/>
          <w:sz w:val="24"/>
          <w:szCs w:val="24"/>
        </w:rPr>
        <w:t>一、项目概述</w:t>
      </w:r>
    </w:p>
    <w:p w14:paraId="6C1D3E65">
      <w:pPr>
        <w:pStyle w:val="10"/>
        <w:ind w:firstLine="420"/>
        <w:rPr>
          <w:rFonts w:hint="eastAsia" w:ascii="宋体" w:hAnsi="宋体" w:eastAsia="宋体" w:cs="宋体"/>
          <w:color w:val="000000"/>
          <w:kern w:val="0"/>
          <w:sz w:val="20"/>
          <w:szCs w:val="20"/>
          <w:shd w:val="clear" w:color="auto" w:fill="auto"/>
          <w:lang w:val="en-US" w:eastAsia="zh-CN" w:bidi="ar-SA"/>
        </w:rPr>
      </w:pPr>
      <w:r>
        <w:rPr>
          <w:rFonts w:hint="eastAsia" w:ascii="宋体" w:hAnsi="宋体" w:eastAsia="宋体" w:cs="宋体"/>
          <w:color w:val="000000"/>
          <w:kern w:val="0"/>
          <w:sz w:val="20"/>
          <w:szCs w:val="20"/>
          <w:shd w:val="clear" w:color="auto" w:fill="auto"/>
          <w:lang w:val="en-US" w:eastAsia="zh-CN" w:bidi="ar-SA"/>
        </w:rPr>
        <w:t>随着新科研中心即将投入使用，学院与汕大的网络连线将从原来的 “学院主干线 - 汕大教学中心 - 汕大网络中心” 变更为 “学院主干线 - 新科研中心 - 汕大教学中心 - 汕大网络中心”，新科研中心将承担医学院与汕大的重要网络联络节点。目前学院与新科研中心共有四台核心交换机以及两台核心服务器交换机，各需两台汇聚交换机进行互联，为满足万兆互联，原来两台华为S12700 和 华为S7706 都需新增万兆支持的业务板卡以使两边核心支持万兆传输，实现多业务并行处理，并升级原核心网络设备的软件系统，优化路由算法，提升数据包转发效率，确保网络在高负荷状态下依然保持低延迟，满足教学科研的高标准需求。</w:t>
      </w:r>
    </w:p>
    <w:p w14:paraId="551B70F1">
      <w:pPr>
        <w:pStyle w:val="10"/>
        <w:ind w:firstLine="420"/>
        <w:rPr>
          <w:rFonts w:hint="default" w:ascii="宋体" w:hAnsi="宋体" w:eastAsia="宋体" w:cs="宋体"/>
          <w:color w:val="000000"/>
          <w:kern w:val="0"/>
          <w:sz w:val="20"/>
          <w:szCs w:val="20"/>
          <w:shd w:val="clear" w:color="auto" w:fill="auto"/>
          <w:lang w:val="en-US" w:eastAsia="zh-CN" w:bidi="ar-SA"/>
        </w:rPr>
      </w:pPr>
      <w:r>
        <w:rPr>
          <w:rFonts w:hint="eastAsia" w:ascii="宋体" w:hAnsi="宋体" w:eastAsia="宋体" w:cs="宋体"/>
          <w:color w:val="000000"/>
          <w:kern w:val="0"/>
          <w:sz w:val="20"/>
          <w:szCs w:val="20"/>
          <w:shd w:val="clear" w:color="auto" w:fill="auto"/>
          <w:lang w:val="en-US" w:eastAsia="zh-CN" w:bidi="ar-SA"/>
        </w:rPr>
        <w:t>建设高带宽、低延时的智慧化校园网，为智慧教学、科研创新提供坚实基础，助力医学院在教学、科研等领域取得突破，全面推动学院高质量发展。</w:t>
      </w:r>
    </w:p>
    <w:p w14:paraId="7620EAFB">
      <w:pPr>
        <w:pStyle w:val="10"/>
        <w:keepNext w:val="0"/>
        <w:keepLines w:val="0"/>
        <w:pageBreakBefore w:val="0"/>
        <w:widowControl/>
        <w:suppressLineNumbers w:val="0"/>
        <w:pBdr>
          <w:top w:val="none" w:color="auto" w:sz="0" w:space="0"/>
          <w:left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420" w:firstLineChars="0"/>
        <w:textAlignment w:val="auto"/>
        <w:rPr>
          <w:rFonts w:hint="eastAsia" w:ascii="宋体" w:hAnsi="宋体" w:eastAsia="宋体" w:cs="宋体"/>
          <w:color w:val="000000"/>
          <w:kern w:val="0"/>
          <w:sz w:val="20"/>
          <w:szCs w:val="20"/>
          <w:shd w:val="clear" w:color="auto" w:fill="auto"/>
          <w:lang w:val="en-US" w:eastAsia="zh-CN" w:bidi="ar-SA"/>
        </w:rPr>
      </w:pPr>
      <w:r>
        <w:rPr>
          <w:rFonts w:hint="eastAsia" w:ascii="宋体" w:hAnsi="宋体" w:eastAsia="宋体" w:cs="宋体"/>
          <w:color w:val="000000"/>
          <w:kern w:val="0"/>
          <w:sz w:val="20"/>
          <w:szCs w:val="20"/>
          <w:shd w:val="clear" w:color="auto" w:fill="auto"/>
          <w:lang w:val="en-US" w:eastAsia="zh-CN" w:bidi="ar-SA"/>
        </w:rPr>
        <w:t>本项目预算总价人民币</w:t>
      </w:r>
      <w:r>
        <w:rPr>
          <w:rFonts w:hint="eastAsia" w:ascii="宋体" w:hAnsi="宋体" w:eastAsia="宋体" w:cs="宋体"/>
          <w:color w:val="FF0000"/>
          <w:kern w:val="0"/>
          <w:sz w:val="20"/>
          <w:szCs w:val="20"/>
          <w:highlight w:val="none"/>
          <w:shd w:val="clear" w:color="auto" w:fill="auto"/>
          <w:lang w:val="en-US" w:eastAsia="zh-CN" w:bidi="ar-SA"/>
        </w:rPr>
        <w:t>292600</w:t>
      </w:r>
      <w:r>
        <w:rPr>
          <w:rFonts w:hint="eastAsia" w:ascii="宋体" w:hAnsi="宋体" w:eastAsia="宋体" w:cs="宋体"/>
          <w:color w:val="000000"/>
          <w:kern w:val="0"/>
          <w:sz w:val="20"/>
          <w:szCs w:val="20"/>
          <w:shd w:val="clear" w:color="auto" w:fill="auto"/>
          <w:lang w:val="en-US" w:eastAsia="zh-CN" w:bidi="ar-SA"/>
        </w:rPr>
        <w:t>元，设备采购详细清单：</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2"/>
        <w:gridCol w:w="4982"/>
        <w:gridCol w:w="1281"/>
        <w:gridCol w:w="1153"/>
      </w:tblGrid>
      <w:tr w14:paraId="5B17B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922" w:type="dxa"/>
            <w:vAlign w:val="center"/>
          </w:tcPr>
          <w:p w14:paraId="22DB7241">
            <w:pPr>
              <w:pStyle w:val="10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序号</w:t>
            </w:r>
          </w:p>
        </w:tc>
        <w:tc>
          <w:tcPr>
            <w:tcW w:w="4982" w:type="dxa"/>
            <w:vAlign w:val="center"/>
          </w:tcPr>
          <w:p w14:paraId="72D6DF44">
            <w:pPr>
              <w:pStyle w:val="10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设备名称</w:t>
            </w:r>
          </w:p>
        </w:tc>
        <w:tc>
          <w:tcPr>
            <w:tcW w:w="1281" w:type="dxa"/>
            <w:vAlign w:val="center"/>
          </w:tcPr>
          <w:p w14:paraId="599BE0DB">
            <w:pPr>
              <w:pStyle w:val="10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数量</w:t>
            </w:r>
          </w:p>
        </w:tc>
        <w:tc>
          <w:tcPr>
            <w:tcW w:w="1153" w:type="dxa"/>
            <w:vAlign w:val="center"/>
          </w:tcPr>
          <w:p w14:paraId="5343A2ED">
            <w:pPr>
              <w:pStyle w:val="10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单位</w:t>
            </w:r>
          </w:p>
        </w:tc>
      </w:tr>
      <w:tr w14:paraId="2F6E3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922" w:type="dxa"/>
            <w:vAlign w:val="center"/>
          </w:tcPr>
          <w:p w14:paraId="54F72C02">
            <w:pPr>
              <w:pStyle w:val="10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p>
        </w:tc>
        <w:tc>
          <w:tcPr>
            <w:tcW w:w="4982" w:type="dxa"/>
            <w:vAlign w:val="center"/>
          </w:tcPr>
          <w:p w14:paraId="1E809F44">
            <w:pPr>
              <w:pStyle w:val="10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left"/>
              <w:outlineLvl w:val="0"/>
              <w:rPr>
                <w:rFonts w:hint="eastAsia" w:ascii="宋体" w:hAnsi="宋体" w:eastAsia="宋体" w:cs="宋体"/>
                <w:b w:val="0"/>
                <w:bCs w:val="0"/>
                <w:color w:val="000000"/>
                <w:kern w:val="0"/>
                <w:sz w:val="20"/>
                <w:szCs w:val="20"/>
                <w:vertAlign w:val="baseline"/>
                <w:lang w:val="en-US" w:eastAsia="zh-CN" w:bidi="ar-SA"/>
              </w:rPr>
            </w:pPr>
            <w:r>
              <w:rPr>
                <w:rFonts w:hint="eastAsia" w:ascii="宋体" w:hAnsi="宋体" w:eastAsia="宋体" w:cs="宋体"/>
                <w:b w:val="0"/>
                <w:bCs w:val="0"/>
                <w:color w:val="000000"/>
                <w:kern w:val="0"/>
                <w:sz w:val="20"/>
                <w:szCs w:val="20"/>
                <w:vertAlign w:val="baseline"/>
                <w:lang w:val="en-US" w:eastAsia="zh-CN" w:bidi="ar-SA"/>
              </w:rPr>
              <w:t>汇聚交换机</w:t>
            </w:r>
          </w:p>
        </w:tc>
        <w:tc>
          <w:tcPr>
            <w:tcW w:w="1281" w:type="dxa"/>
            <w:vAlign w:val="center"/>
          </w:tcPr>
          <w:p w14:paraId="57AF8F07">
            <w:pPr>
              <w:pStyle w:val="10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outlineLvl w:val="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w:t>
            </w:r>
          </w:p>
        </w:tc>
        <w:tc>
          <w:tcPr>
            <w:tcW w:w="1153" w:type="dxa"/>
            <w:vAlign w:val="center"/>
          </w:tcPr>
          <w:p w14:paraId="1C0FED44">
            <w:pPr>
              <w:pStyle w:val="10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outlineLvl w:val="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台</w:t>
            </w:r>
          </w:p>
        </w:tc>
      </w:tr>
      <w:tr w14:paraId="6474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922" w:type="dxa"/>
            <w:vAlign w:val="center"/>
          </w:tcPr>
          <w:p w14:paraId="4C5A12D0">
            <w:pPr>
              <w:pStyle w:val="10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p>
        </w:tc>
        <w:tc>
          <w:tcPr>
            <w:tcW w:w="4982" w:type="dxa"/>
            <w:vAlign w:val="center"/>
          </w:tcPr>
          <w:p w14:paraId="17AE1273">
            <w:pPr>
              <w:pStyle w:val="10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left"/>
              <w:outlineLvl w:val="0"/>
              <w:rPr>
                <w:rFonts w:hint="eastAsia" w:ascii="宋体" w:hAnsi="宋体" w:eastAsia="宋体" w:cs="宋体"/>
                <w:b w:val="0"/>
                <w:bCs w:val="0"/>
                <w:color w:val="000000"/>
                <w:kern w:val="0"/>
                <w:sz w:val="20"/>
                <w:szCs w:val="20"/>
                <w:vertAlign w:val="baseline"/>
                <w:lang w:val="en-US" w:eastAsia="zh-CN" w:bidi="ar-SA"/>
              </w:rPr>
            </w:pPr>
            <w:r>
              <w:rPr>
                <w:rFonts w:hint="eastAsia" w:ascii="宋体" w:hAnsi="宋体" w:eastAsia="宋体" w:cs="宋体"/>
                <w:b w:val="0"/>
                <w:bCs w:val="0"/>
                <w:color w:val="000000"/>
                <w:kern w:val="0"/>
                <w:sz w:val="20"/>
                <w:szCs w:val="20"/>
                <w:vertAlign w:val="baseline"/>
                <w:lang w:val="en-US" w:eastAsia="zh-CN" w:bidi="ar-SA"/>
              </w:rPr>
              <w:t>接入交换机</w:t>
            </w:r>
          </w:p>
        </w:tc>
        <w:tc>
          <w:tcPr>
            <w:tcW w:w="1281" w:type="dxa"/>
            <w:vAlign w:val="center"/>
          </w:tcPr>
          <w:p w14:paraId="43F4D6D9">
            <w:pPr>
              <w:pStyle w:val="10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outlineLvl w:val="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w:t>
            </w:r>
          </w:p>
        </w:tc>
        <w:tc>
          <w:tcPr>
            <w:tcW w:w="1153" w:type="dxa"/>
            <w:vAlign w:val="center"/>
          </w:tcPr>
          <w:p w14:paraId="21F53B1F">
            <w:pPr>
              <w:pStyle w:val="10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outlineLvl w:val="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台</w:t>
            </w:r>
          </w:p>
        </w:tc>
      </w:tr>
      <w:tr w14:paraId="7AA9E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922" w:type="dxa"/>
            <w:vAlign w:val="center"/>
          </w:tcPr>
          <w:p w14:paraId="1D1F6BBA">
            <w:pPr>
              <w:pStyle w:val="10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w:t>
            </w:r>
          </w:p>
        </w:tc>
        <w:tc>
          <w:tcPr>
            <w:tcW w:w="4982" w:type="dxa"/>
            <w:vAlign w:val="center"/>
          </w:tcPr>
          <w:p w14:paraId="44D3B22A">
            <w:pPr>
              <w:pStyle w:val="10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left"/>
              <w:outlineLvl w:val="0"/>
              <w:rPr>
                <w:rFonts w:hint="eastAsia" w:ascii="宋体" w:hAnsi="宋体" w:eastAsia="宋体" w:cs="宋体"/>
                <w:b w:val="0"/>
                <w:bCs w:val="0"/>
                <w:color w:val="000000"/>
                <w:kern w:val="0"/>
                <w:sz w:val="20"/>
                <w:szCs w:val="20"/>
                <w:vertAlign w:val="baseline"/>
                <w:lang w:val="en-US" w:eastAsia="zh-CN" w:bidi="ar-SA"/>
              </w:rPr>
            </w:pPr>
            <w:r>
              <w:rPr>
                <w:rFonts w:hint="eastAsia" w:ascii="宋体" w:hAnsi="宋体" w:eastAsia="宋体" w:cs="宋体"/>
                <w:b w:val="0"/>
                <w:bCs w:val="0"/>
                <w:i w:val="0"/>
                <w:iCs w:val="0"/>
                <w:color w:val="000000"/>
                <w:kern w:val="0"/>
                <w:sz w:val="20"/>
                <w:szCs w:val="20"/>
                <w:u w:val="none"/>
                <w:lang w:val="en-US" w:eastAsia="zh-CN" w:bidi="ar-SA"/>
              </w:rPr>
              <w:t>适配利旧原有华为S12700E-4业务交换平台，实现业务板卡扩容升级。本次配置搭载6*100GE以太网光接口单板</w:t>
            </w:r>
          </w:p>
        </w:tc>
        <w:tc>
          <w:tcPr>
            <w:tcW w:w="1281" w:type="dxa"/>
            <w:vAlign w:val="center"/>
          </w:tcPr>
          <w:p w14:paraId="448BAA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b w:val="0"/>
                <w:bCs w:val="0"/>
                <w:sz w:val="24"/>
                <w:szCs w:val="24"/>
              </w:rPr>
            </w:pPr>
            <w:r>
              <w:rPr>
                <w:rFonts w:hint="eastAsia" w:ascii="宋体" w:hAnsi="宋体" w:eastAsia="宋体" w:cs="宋体"/>
                <w:i w:val="0"/>
                <w:iCs w:val="0"/>
                <w:color w:val="000000"/>
                <w:kern w:val="0"/>
                <w:sz w:val="20"/>
                <w:szCs w:val="20"/>
                <w:u w:val="none"/>
                <w:lang w:val="en-US" w:eastAsia="zh-CN" w:bidi="ar"/>
              </w:rPr>
              <w:t>2</w:t>
            </w:r>
          </w:p>
        </w:tc>
        <w:tc>
          <w:tcPr>
            <w:tcW w:w="1153" w:type="dxa"/>
            <w:vAlign w:val="center"/>
          </w:tcPr>
          <w:p w14:paraId="04B1CB80">
            <w:pPr>
              <w:pStyle w:val="10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outlineLvl w:val="0"/>
              <w:rPr>
                <w:rFonts w:hint="eastAsia" w:ascii="宋体" w:hAnsi="宋体" w:eastAsia="宋体" w:cs="宋体"/>
                <w:b w:val="0"/>
                <w:bCs w:val="0"/>
                <w:sz w:val="24"/>
                <w:szCs w:val="24"/>
              </w:rPr>
            </w:pPr>
            <w:r>
              <w:rPr>
                <w:rFonts w:hint="eastAsia" w:ascii="宋体" w:hAnsi="宋体" w:eastAsia="宋体" w:cs="宋体"/>
                <w:i w:val="0"/>
                <w:iCs w:val="0"/>
                <w:color w:val="000000"/>
                <w:kern w:val="0"/>
                <w:sz w:val="20"/>
                <w:szCs w:val="20"/>
                <w:u w:val="none"/>
                <w:lang w:val="en-US" w:eastAsia="zh-CN" w:bidi="ar"/>
              </w:rPr>
              <w:t>块</w:t>
            </w:r>
          </w:p>
        </w:tc>
      </w:tr>
      <w:tr w14:paraId="7D6DA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22" w:type="dxa"/>
            <w:vAlign w:val="center"/>
          </w:tcPr>
          <w:p w14:paraId="38145A59">
            <w:pPr>
              <w:pStyle w:val="10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w:t>
            </w:r>
          </w:p>
        </w:tc>
        <w:tc>
          <w:tcPr>
            <w:tcW w:w="4982" w:type="dxa"/>
            <w:vAlign w:val="center"/>
          </w:tcPr>
          <w:p w14:paraId="1D26CC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left"/>
              <w:rPr>
                <w:rFonts w:hint="default" w:ascii="宋体" w:hAnsi="宋体" w:eastAsia="宋体" w:cs="宋体"/>
                <w:b w:val="0"/>
                <w:bCs w:val="0"/>
                <w:sz w:val="20"/>
                <w:szCs w:val="20"/>
                <w:u w:val="none"/>
              </w:rPr>
            </w:pPr>
            <w:r>
              <w:rPr>
                <w:rFonts w:hint="eastAsia" w:ascii="宋体" w:hAnsi="宋体" w:eastAsia="宋体" w:cs="宋体"/>
                <w:i w:val="0"/>
                <w:iCs w:val="0"/>
                <w:color w:val="000000"/>
                <w:kern w:val="0"/>
                <w:sz w:val="20"/>
                <w:szCs w:val="20"/>
                <w:u w:val="none"/>
                <w:lang w:val="en-US" w:eastAsia="zh-CN" w:bidi="ar-SA"/>
              </w:rPr>
              <w:t>适配利旧原有</w:t>
            </w:r>
            <w:r>
              <w:rPr>
                <w:rFonts w:hint="eastAsia" w:ascii="宋体" w:hAnsi="宋体" w:eastAsia="宋体" w:cs="宋体"/>
                <w:b w:val="0"/>
                <w:bCs w:val="0"/>
                <w:i w:val="0"/>
                <w:iCs w:val="0"/>
                <w:color w:val="000000"/>
                <w:kern w:val="0"/>
                <w:sz w:val="20"/>
                <w:szCs w:val="20"/>
                <w:u w:val="none"/>
                <w:lang w:val="en-US" w:eastAsia="zh-CN" w:bidi="ar-SA"/>
              </w:rPr>
              <w:t>华为</w:t>
            </w:r>
            <w:r>
              <w:rPr>
                <w:rFonts w:hint="eastAsia" w:ascii="宋体" w:hAnsi="宋体" w:eastAsia="宋体" w:cs="宋体"/>
                <w:i w:val="0"/>
                <w:iCs w:val="0"/>
                <w:color w:val="000000"/>
                <w:kern w:val="0"/>
                <w:sz w:val="20"/>
                <w:szCs w:val="20"/>
                <w:u w:val="none"/>
                <w:lang w:val="en-US" w:eastAsia="zh-CN" w:bidi="ar-SA"/>
              </w:rPr>
              <w:t>S12700E-4业务交换平台，实现业务板卡扩容升级。本次配置搭载48端口万兆以太网光接口单板</w:t>
            </w:r>
          </w:p>
        </w:tc>
        <w:tc>
          <w:tcPr>
            <w:tcW w:w="1281" w:type="dxa"/>
            <w:vAlign w:val="center"/>
          </w:tcPr>
          <w:p w14:paraId="1E75CC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b w:val="0"/>
                <w:bCs w:val="0"/>
                <w:sz w:val="24"/>
                <w:szCs w:val="24"/>
              </w:rPr>
            </w:pPr>
            <w:r>
              <w:rPr>
                <w:rFonts w:hint="eastAsia" w:ascii="宋体" w:hAnsi="宋体" w:eastAsia="宋体" w:cs="宋体"/>
                <w:i w:val="0"/>
                <w:iCs w:val="0"/>
                <w:color w:val="000000"/>
                <w:kern w:val="0"/>
                <w:sz w:val="20"/>
                <w:szCs w:val="20"/>
                <w:u w:val="none"/>
                <w:lang w:val="en-US" w:eastAsia="zh-CN" w:bidi="ar"/>
              </w:rPr>
              <w:t>2</w:t>
            </w:r>
          </w:p>
        </w:tc>
        <w:tc>
          <w:tcPr>
            <w:tcW w:w="1153" w:type="dxa"/>
            <w:vAlign w:val="center"/>
          </w:tcPr>
          <w:p w14:paraId="368A6209">
            <w:pPr>
              <w:pStyle w:val="10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outlineLvl w:val="0"/>
              <w:rPr>
                <w:rFonts w:hint="eastAsia" w:ascii="宋体" w:hAnsi="宋体" w:eastAsia="宋体" w:cs="宋体"/>
                <w:b w:val="0"/>
                <w:bCs w:val="0"/>
                <w:sz w:val="24"/>
                <w:szCs w:val="24"/>
              </w:rPr>
            </w:pPr>
            <w:r>
              <w:rPr>
                <w:rFonts w:hint="eastAsia" w:ascii="宋体" w:hAnsi="宋体" w:eastAsia="宋体" w:cs="宋体"/>
                <w:i w:val="0"/>
                <w:iCs w:val="0"/>
                <w:color w:val="000000"/>
                <w:kern w:val="0"/>
                <w:sz w:val="20"/>
                <w:szCs w:val="20"/>
                <w:u w:val="none"/>
                <w:lang w:val="en-US" w:eastAsia="zh-CN" w:bidi="ar"/>
              </w:rPr>
              <w:t>块</w:t>
            </w:r>
          </w:p>
        </w:tc>
      </w:tr>
      <w:tr w14:paraId="43D38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922" w:type="dxa"/>
            <w:vAlign w:val="center"/>
          </w:tcPr>
          <w:p w14:paraId="7EC33EB6">
            <w:pPr>
              <w:pStyle w:val="10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w:t>
            </w:r>
          </w:p>
        </w:tc>
        <w:tc>
          <w:tcPr>
            <w:tcW w:w="4982" w:type="dxa"/>
            <w:vAlign w:val="center"/>
          </w:tcPr>
          <w:p w14:paraId="3C0FAA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left"/>
              <w:rPr>
                <w:rFonts w:hint="default" w:ascii="宋体" w:hAnsi="宋体" w:eastAsia="宋体" w:cs="宋体"/>
                <w:b w:val="0"/>
                <w:bCs w:val="0"/>
                <w:sz w:val="20"/>
                <w:szCs w:val="20"/>
                <w:u w:val="none"/>
              </w:rPr>
            </w:pPr>
            <w:r>
              <w:rPr>
                <w:rFonts w:hint="eastAsia" w:ascii="宋体" w:hAnsi="宋体" w:eastAsia="宋体" w:cs="宋体"/>
                <w:i w:val="0"/>
                <w:iCs w:val="0"/>
                <w:color w:val="000000"/>
                <w:kern w:val="0"/>
                <w:sz w:val="20"/>
                <w:szCs w:val="20"/>
                <w:u w:val="none"/>
                <w:lang w:val="en-US" w:eastAsia="zh-CN" w:bidi="ar-SA"/>
              </w:rPr>
              <w:t>适配利旧原有</w:t>
            </w:r>
            <w:r>
              <w:rPr>
                <w:rFonts w:hint="eastAsia" w:ascii="宋体" w:hAnsi="宋体" w:eastAsia="宋体" w:cs="宋体"/>
                <w:b w:val="0"/>
                <w:bCs w:val="0"/>
                <w:i w:val="0"/>
                <w:iCs w:val="0"/>
                <w:color w:val="000000"/>
                <w:kern w:val="0"/>
                <w:sz w:val="20"/>
                <w:szCs w:val="20"/>
                <w:u w:val="none"/>
                <w:lang w:val="en-US" w:eastAsia="zh-CN" w:bidi="ar-SA"/>
              </w:rPr>
              <w:t>华为</w:t>
            </w:r>
            <w:r>
              <w:rPr>
                <w:rFonts w:hint="eastAsia" w:ascii="宋体" w:hAnsi="宋体" w:eastAsia="宋体" w:cs="宋体"/>
                <w:i w:val="0"/>
                <w:iCs w:val="0"/>
                <w:color w:val="000000"/>
                <w:kern w:val="0"/>
                <w:sz w:val="20"/>
                <w:szCs w:val="20"/>
                <w:u w:val="none"/>
                <w:lang w:val="en-US" w:eastAsia="zh-CN" w:bidi="ar-SA"/>
              </w:rPr>
              <w:t>S7706业务交换平台，实现业务板卡扩容升级。本次配置搭载48端口万兆以太网光接口单板</w:t>
            </w:r>
          </w:p>
        </w:tc>
        <w:tc>
          <w:tcPr>
            <w:tcW w:w="1281" w:type="dxa"/>
            <w:vAlign w:val="center"/>
          </w:tcPr>
          <w:p w14:paraId="657083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b w:val="0"/>
                <w:bCs w:val="0"/>
                <w:sz w:val="24"/>
                <w:szCs w:val="24"/>
              </w:rPr>
            </w:pPr>
            <w:r>
              <w:rPr>
                <w:rFonts w:hint="eastAsia" w:ascii="宋体" w:hAnsi="宋体" w:eastAsia="宋体" w:cs="宋体"/>
                <w:i w:val="0"/>
                <w:iCs w:val="0"/>
                <w:color w:val="000000"/>
                <w:kern w:val="0"/>
                <w:sz w:val="20"/>
                <w:szCs w:val="20"/>
                <w:u w:val="none"/>
                <w:lang w:val="en-US" w:eastAsia="zh-CN" w:bidi="ar"/>
              </w:rPr>
              <w:t>2</w:t>
            </w:r>
          </w:p>
        </w:tc>
        <w:tc>
          <w:tcPr>
            <w:tcW w:w="1153" w:type="dxa"/>
            <w:vAlign w:val="center"/>
          </w:tcPr>
          <w:p w14:paraId="31AAF2EA">
            <w:pPr>
              <w:pStyle w:val="10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outlineLvl w:val="0"/>
              <w:rPr>
                <w:rFonts w:hint="eastAsia" w:ascii="宋体" w:hAnsi="宋体" w:eastAsia="宋体" w:cs="宋体"/>
                <w:b w:val="0"/>
                <w:bCs w:val="0"/>
                <w:sz w:val="24"/>
                <w:szCs w:val="24"/>
              </w:rPr>
            </w:pPr>
            <w:r>
              <w:rPr>
                <w:rFonts w:hint="eastAsia" w:ascii="宋体" w:hAnsi="宋体" w:eastAsia="宋体" w:cs="宋体"/>
                <w:i w:val="0"/>
                <w:iCs w:val="0"/>
                <w:color w:val="000000"/>
                <w:kern w:val="0"/>
                <w:sz w:val="20"/>
                <w:szCs w:val="20"/>
                <w:u w:val="none"/>
                <w:lang w:val="en-US" w:eastAsia="zh-CN" w:bidi="ar"/>
              </w:rPr>
              <w:t>块</w:t>
            </w:r>
          </w:p>
        </w:tc>
      </w:tr>
    </w:tbl>
    <w:p w14:paraId="52EC70C9">
      <w:pPr>
        <w:pStyle w:val="109"/>
        <w:ind w:left="0" w:leftChars="0" w:firstLine="0" w:firstLineChars="0"/>
        <w:jc w:val="both"/>
        <w:outlineLvl w:val="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二、总体要求</w:t>
      </w:r>
    </w:p>
    <w:p w14:paraId="74B0C6A5">
      <w:pPr>
        <w:pStyle w:val="10"/>
        <w:ind w:left="0" w:leftChars="0" w:firstLine="420" w:firstLineChars="0"/>
        <w:rPr>
          <w:rFonts w:hint="eastAsia" w:ascii="宋体" w:hAnsi="宋体" w:eastAsia="宋体" w:cs="宋体"/>
          <w:color w:val="000000"/>
          <w:kern w:val="0"/>
          <w:sz w:val="20"/>
          <w:szCs w:val="20"/>
          <w:shd w:val="clear" w:color="auto" w:fill="auto"/>
          <w:lang w:val="en-US" w:eastAsia="zh-CN" w:bidi="ar-SA"/>
        </w:rPr>
      </w:pPr>
      <w:r>
        <w:rPr>
          <w:rFonts w:hint="eastAsia" w:ascii="宋体" w:hAnsi="宋体" w:eastAsia="宋体" w:cs="宋体"/>
          <w:color w:val="000000"/>
          <w:kern w:val="0"/>
          <w:sz w:val="20"/>
          <w:szCs w:val="20"/>
          <w:shd w:val="clear" w:color="auto" w:fill="auto"/>
          <w:lang w:val="en-US" w:eastAsia="zh-CN" w:bidi="ar-SA"/>
        </w:rPr>
        <w:t xml:space="preserve">1.货物的制造和检验，须是按照现行的中国国家标准，或通用国际标准。 </w:t>
      </w:r>
    </w:p>
    <w:p w14:paraId="76AB8603">
      <w:pPr>
        <w:pStyle w:val="10"/>
        <w:ind w:left="0" w:leftChars="0" w:firstLine="420" w:firstLineChars="0"/>
        <w:rPr>
          <w:rFonts w:hint="eastAsia" w:ascii="宋体" w:hAnsi="宋体" w:eastAsia="宋体" w:cs="宋体"/>
          <w:color w:val="000000"/>
          <w:kern w:val="0"/>
          <w:sz w:val="20"/>
          <w:szCs w:val="20"/>
          <w:shd w:val="clear" w:color="auto" w:fill="auto"/>
          <w:lang w:val="en-US" w:eastAsia="zh-CN" w:bidi="ar-SA"/>
        </w:rPr>
      </w:pPr>
      <w:r>
        <w:rPr>
          <w:rFonts w:hint="eastAsia" w:ascii="宋体" w:hAnsi="宋体" w:eastAsia="宋体" w:cs="宋体"/>
          <w:color w:val="000000"/>
          <w:kern w:val="0"/>
          <w:sz w:val="20"/>
          <w:szCs w:val="20"/>
          <w:shd w:val="clear" w:color="auto" w:fill="auto"/>
          <w:lang w:val="en-US" w:eastAsia="zh-CN" w:bidi="ar-SA"/>
        </w:rPr>
        <w:t xml:space="preserve">2.货物如需特殊工作条件（如：水、电源、磁场强度、特殊温度、湿度、振动强度等），应在相关文件中加以说明，并提供安装场地要求。 </w:t>
      </w:r>
    </w:p>
    <w:p w14:paraId="27E61CCB">
      <w:pPr>
        <w:pStyle w:val="10"/>
        <w:ind w:left="0" w:leftChars="0" w:firstLine="420" w:firstLineChars="0"/>
        <w:rPr>
          <w:rFonts w:hint="eastAsia" w:ascii="宋体" w:hAnsi="宋体" w:eastAsia="宋体" w:cs="宋体"/>
          <w:color w:val="000000"/>
          <w:kern w:val="0"/>
          <w:sz w:val="20"/>
          <w:szCs w:val="20"/>
          <w:shd w:val="clear" w:color="auto" w:fill="auto"/>
          <w:lang w:val="en-US" w:eastAsia="zh-CN" w:bidi="ar-SA"/>
        </w:rPr>
      </w:pPr>
      <w:r>
        <w:rPr>
          <w:rFonts w:hint="eastAsia" w:ascii="宋体" w:hAnsi="宋体" w:eastAsia="宋体" w:cs="宋体"/>
          <w:color w:val="000000"/>
          <w:kern w:val="0"/>
          <w:sz w:val="20"/>
          <w:szCs w:val="20"/>
          <w:shd w:val="clear" w:color="auto" w:fill="auto"/>
          <w:lang w:val="en-US" w:eastAsia="zh-CN" w:bidi="ar-SA"/>
        </w:rPr>
        <w:t>3</w:t>
      </w:r>
      <w:r>
        <w:rPr>
          <w:rFonts w:hint="default" w:ascii="宋体" w:hAnsi="宋体" w:eastAsia="宋体" w:cs="宋体"/>
          <w:color w:val="000000"/>
          <w:kern w:val="0"/>
          <w:sz w:val="20"/>
          <w:szCs w:val="20"/>
          <w:shd w:val="clear" w:color="auto" w:fill="auto"/>
          <w:lang w:val="en-US" w:eastAsia="zh-CN" w:bidi="ar-SA"/>
        </w:rPr>
        <w:t>.</w:t>
      </w:r>
      <w:r>
        <w:rPr>
          <w:rFonts w:hint="eastAsia" w:ascii="宋体" w:hAnsi="宋体" w:eastAsia="宋体" w:cs="宋体"/>
          <w:color w:val="000000"/>
          <w:kern w:val="0"/>
          <w:sz w:val="20"/>
          <w:szCs w:val="20"/>
          <w:shd w:val="clear" w:color="auto" w:fill="auto"/>
          <w:lang w:val="en-US" w:eastAsia="zh-CN" w:bidi="ar-SA"/>
        </w:rPr>
        <w:t xml:space="preserve">所提供的货物的技术规格应与采购文件要求相符。应根据产品的正式出版样本（原本）和说明书如实逐项填写技术规格响应表。 </w:t>
      </w:r>
    </w:p>
    <w:p w14:paraId="6D43A568">
      <w:pPr>
        <w:pStyle w:val="10"/>
        <w:ind w:left="0" w:leftChars="0" w:firstLine="420" w:firstLineChars="0"/>
        <w:rPr>
          <w:rFonts w:hint="eastAsia" w:ascii="宋体" w:hAnsi="宋体" w:eastAsia="宋体" w:cs="宋体"/>
          <w:color w:val="000000"/>
          <w:kern w:val="0"/>
          <w:sz w:val="20"/>
          <w:szCs w:val="20"/>
          <w:shd w:val="clear" w:color="auto" w:fill="auto"/>
          <w:lang w:val="en-US" w:eastAsia="zh-CN" w:bidi="ar-SA"/>
        </w:rPr>
      </w:pPr>
      <w:r>
        <w:rPr>
          <w:rFonts w:hint="eastAsia" w:ascii="宋体" w:hAnsi="宋体" w:eastAsia="宋体" w:cs="宋体"/>
          <w:color w:val="000000"/>
          <w:kern w:val="0"/>
          <w:sz w:val="20"/>
          <w:szCs w:val="20"/>
          <w:shd w:val="clear" w:color="auto" w:fill="auto"/>
          <w:lang w:val="en-US" w:eastAsia="zh-CN" w:bidi="ar-SA"/>
        </w:rPr>
        <w:t>4</w:t>
      </w:r>
      <w:r>
        <w:rPr>
          <w:rFonts w:hint="default" w:ascii="宋体" w:hAnsi="宋体" w:eastAsia="宋体" w:cs="宋体"/>
          <w:color w:val="000000"/>
          <w:kern w:val="0"/>
          <w:sz w:val="20"/>
          <w:szCs w:val="20"/>
          <w:shd w:val="clear" w:color="auto" w:fill="auto"/>
          <w:lang w:val="en-US" w:eastAsia="zh-CN" w:bidi="ar-SA"/>
        </w:rPr>
        <w:t>.</w:t>
      </w:r>
      <w:r>
        <w:rPr>
          <w:rFonts w:hint="eastAsia" w:ascii="宋体" w:hAnsi="宋体" w:eastAsia="宋体" w:cs="宋体"/>
          <w:color w:val="000000"/>
          <w:kern w:val="0"/>
          <w:sz w:val="20"/>
          <w:szCs w:val="20"/>
          <w:shd w:val="clear" w:color="auto" w:fill="auto"/>
          <w:lang w:val="en-US" w:eastAsia="zh-CN" w:bidi="ar-SA"/>
        </w:rPr>
        <w:t xml:space="preserve">伴随服务（费用包含在报价总价内）：全部设备的运输、安装、调试和人员培训、售后服务。 </w:t>
      </w:r>
    </w:p>
    <w:p w14:paraId="68F44175">
      <w:pPr>
        <w:pStyle w:val="10"/>
        <w:ind w:left="0" w:leftChars="0" w:firstLine="420" w:firstLineChars="0"/>
        <w:rPr>
          <w:rFonts w:hint="eastAsia" w:ascii="宋体" w:hAnsi="宋体" w:eastAsia="宋体" w:cs="宋体"/>
          <w:color w:val="000000"/>
          <w:kern w:val="0"/>
          <w:sz w:val="20"/>
          <w:szCs w:val="20"/>
          <w:shd w:val="clear" w:color="auto" w:fill="auto"/>
          <w:lang w:val="en-US" w:eastAsia="zh-CN" w:bidi="ar-SA"/>
        </w:rPr>
      </w:pPr>
      <w:r>
        <w:rPr>
          <w:rFonts w:hint="eastAsia" w:ascii="宋体" w:hAnsi="宋体" w:eastAsia="宋体" w:cs="宋体"/>
          <w:color w:val="000000"/>
          <w:kern w:val="0"/>
          <w:sz w:val="20"/>
          <w:szCs w:val="20"/>
          <w:shd w:val="clear" w:color="auto" w:fill="auto"/>
          <w:lang w:val="en-US" w:eastAsia="zh-CN" w:bidi="ar-SA"/>
        </w:rPr>
        <w:t>5</w:t>
      </w:r>
      <w:r>
        <w:rPr>
          <w:rFonts w:hint="default" w:ascii="宋体" w:hAnsi="宋体" w:eastAsia="宋体" w:cs="宋体"/>
          <w:color w:val="000000"/>
          <w:kern w:val="0"/>
          <w:sz w:val="20"/>
          <w:szCs w:val="20"/>
          <w:shd w:val="clear" w:color="auto" w:fill="auto"/>
          <w:lang w:val="en-US" w:eastAsia="zh-CN" w:bidi="ar-SA"/>
        </w:rPr>
        <w:t>.</w:t>
      </w:r>
      <w:r>
        <w:rPr>
          <w:rFonts w:hint="eastAsia" w:ascii="宋体" w:hAnsi="宋体" w:eastAsia="宋体" w:cs="宋体"/>
          <w:color w:val="000000"/>
          <w:kern w:val="0"/>
          <w:sz w:val="20"/>
          <w:szCs w:val="20"/>
          <w:shd w:val="clear" w:color="auto" w:fill="auto"/>
          <w:lang w:val="en-US" w:eastAsia="zh-CN" w:bidi="ar-SA"/>
        </w:rPr>
        <w:t xml:space="preserve">本用户需求中没有在投标文件中注明偏离（文字说明或在技术、商务对比表注明）的参数、配置、条款视为被投标人完全接受。 </w:t>
      </w:r>
    </w:p>
    <w:p w14:paraId="20862139">
      <w:pPr>
        <w:pStyle w:val="10"/>
        <w:ind w:left="0" w:leftChars="0" w:firstLine="420" w:firstLineChars="0"/>
        <w:rPr>
          <w:rFonts w:hint="eastAsia" w:ascii="宋体" w:hAnsi="宋体" w:eastAsia="宋体" w:cs="宋体"/>
          <w:color w:val="000000"/>
          <w:kern w:val="0"/>
          <w:sz w:val="20"/>
          <w:szCs w:val="20"/>
          <w:shd w:val="clear" w:color="auto" w:fill="auto"/>
          <w:lang w:val="en-US" w:eastAsia="zh-CN" w:bidi="ar-SA"/>
        </w:rPr>
      </w:pPr>
      <w:r>
        <w:rPr>
          <w:rFonts w:hint="eastAsia" w:ascii="宋体" w:hAnsi="宋体" w:eastAsia="宋体" w:cs="宋体"/>
          <w:color w:val="000000"/>
          <w:kern w:val="0"/>
          <w:sz w:val="20"/>
          <w:szCs w:val="20"/>
          <w:shd w:val="clear" w:color="auto" w:fill="auto"/>
          <w:lang w:val="en-US" w:eastAsia="zh-CN" w:bidi="ar-SA"/>
        </w:rPr>
        <w:t>6</w:t>
      </w:r>
      <w:r>
        <w:rPr>
          <w:rFonts w:hint="default" w:ascii="宋体" w:hAnsi="宋体" w:eastAsia="宋体" w:cs="宋体"/>
          <w:color w:val="000000"/>
          <w:kern w:val="0"/>
          <w:sz w:val="20"/>
          <w:szCs w:val="20"/>
          <w:shd w:val="clear" w:color="auto" w:fill="auto"/>
          <w:lang w:val="en-US" w:eastAsia="zh-CN" w:bidi="ar-SA"/>
        </w:rPr>
        <w:t>.</w:t>
      </w:r>
      <w:r>
        <w:rPr>
          <w:rFonts w:hint="eastAsia" w:ascii="宋体" w:hAnsi="宋体" w:eastAsia="宋体" w:cs="宋体"/>
          <w:color w:val="000000"/>
          <w:kern w:val="0"/>
          <w:sz w:val="20"/>
          <w:szCs w:val="20"/>
          <w:shd w:val="clear" w:color="auto" w:fill="auto"/>
          <w:lang w:val="en-US" w:eastAsia="zh-CN" w:bidi="ar-SA"/>
        </w:rPr>
        <w:t xml:space="preserve">质量指标达到相应的生产国标准，行业标准及厂家在本招标文件中提交并确定遵照的有关标准及技术要求。仪器设备须经中国政府批准在中国境内销售，并在中国有关监督管理部门办理注册登记。仪器设备须适合中国国家标准，或通用国际标准。 </w:t>
      </w:r>
    </w:p>
    <w:p w14:paraId="0E15245D">
      <w:pPr>
        <w:pStyle w:val="10"/>
        <w:ind w:left="0" w:leftChars="0" w:firstLine="420" w:firstLineChars="0"/>
        <w:rPr>
          <w:rFonts w:hint="eastAsia" w:ascii="宋体" w:hAnsi="宋体" w:eastAsia="宋体" w:cs="宋体"/>
          <w:color w:val="000000"/>
          <w:kern w:val="0"/>
          <w:sz w:val="20"/>
          <w:szCs w:val="20"/>
          <w:shd w:val="clear" w:color="auto" w:fill="auto"/>
          <w:lang w:val="en-US" w:eastAsia="zh-CN" w:bidi="ar-SA"/>
        </w:rPr>
      </w:pPr>
      <w:r>
        <w:rPr>
          <w:rFonts w:hint="eastAsia" w:ascii="宋体" w:hAnsi="宋体" w:eastAsia="宋体" w:cs="宋体"/>
          <w:color w:val="000000"/>
          <w:kern w:val="0"/>
          <w:sz w:val="20"/>
          <w:szCs w:val="20"/>
          <w:shd w:val="clear" w:color="auto" w:fill="auto"/>
          <w:lang w:val="en-US" w:eastAsia="zh-CN" w:bidi="ar-SA"/>
        </w:rPr>
        <w:t>7</w:t>
      </w:r>
      <w:r>
        <w:rPr>
          <w:rFonts w:hint="default" w:ascii="宋体" w:hAnsi="宋体" w:eastAsia="宋体" w:cs="宋体"/>
          <w:color w:val="000000"/>
          <w:kern w:val="0"/>
          <w:sz w:val="20"/>
          <w:szCs w:val="20"/>
          <w:shd w:val="clear" w:color="auto" w:fill="auto"/>
          <w:lang w:val="en-US" w:eastAsia="zh-CN" w:bidi="ar-SA"/>
        </w:rPr>
        <w:t>.</w:t>
      </w:r>
      <w:r>
        <w:rPr>
          <w:rFonts w:hint="eastAsia" w:ascii="宋体" w:hAnsi="宋体" w:eastAsia="宋体" w:cs="宋体"/>
          <w:color w:val="000000"/>
          <w:kern w:val="0"/>
          <w:sz w:val="20"/>
          <w:szCs w:val="20"/>
          <w:shd w:val="clear" w:color="auto" w:fill="auto"/>
          <w:lang w:val="en-US" w:eastAsia="zh-CN" w:bidi="ar-SA"/>
        </w:rPr>
        <w:t xml:space="preserve">技术资料：提供仪器设备的安装手册、操作手册；工作软件说明书、维修保养手册等技术文件及产品合格证、质量保证书和产品软件等全套资料。 </w:t>
      </w:r>
    </w:p>
    <w:p w14:paraId="76793540">
      <w:pPr>
        <w:pStyle w:val="10"/>
        <w:ind w:left="0" w:leftChars="0" w:firstLine="420" w:firstLineChars="0"/>
        <w:rPr>
          <w:rFonts w:hint="eastAsia" w:ascii="宋体" w:hAnsi="宋体" w:eastAsia="宋体" w:cs="宋体"/>
          <w:color w:val="000000"/>
          <w:kern w:val="0"/>
          <w:sz w:val="20"/>
          <w:szCs w:val="20"/>
          <w:shd w:val="clear" w:color="auto" w:fill="auto"/>
          <w:lang w:val="en-US" w:eastAsia="zh-CN" w:bidi="ar-SA"/>
        </w:rPr>
      </w:pPr>
      <w:r>
        <w:rPr>
          <w:rFonts w:hint="eastAsia" w:ascii="宋体" w:hAnsi="宋体" w:eastAsia="宋体" w:cs="宋体"/>
          <w:color w:val="000000"/>
          <w:kern w:val="0"/>
          <w:sz w:val="20"/>
          <w:szCs w:val="20"/>
          <w:shd w:val="clear" w:color="auto" w:fill="auto"/>
          <w:lang w:val="en-US" w:eastAsia="zh-CN" w:bidi="ar-SA"/>
        </w:rPr>
        <w:t>8</w:t>
      </w:r>
      <w:r>
        <w:rPr>
          <w:rFonts w:hint="default" w:ascii="宋体" w:hAnsi="宋体" w:eastAsia="宋体" w:cs="宋体"/>
          <w:color w:val="000000"/>
          <w:kern w:val="0"/>
          <w:sz w:val="20"/>
          <w:szCs w:val="20"/>
          <w:shd w:val="clear" w:color="auto" w:fill="auto"/>
          <w:lang w:val="en-US" w:eastAsia="zh-CN" w:bidi="ar-SA"/>
        </w:rPr>
        <w:t>.</w:t>
      </w:r>
      <w:r>
        <w:rPr>
          <w:rFonts w:hint="eastAsia" w:ascii="宋体" w:hAnsi="宋体" w:eastAsia="宋体" w:cs="宋体"/>
          <w:color w:val="000000"/>
          <w:kern w:val="0"/>
          <w:sz w:val="20"/>
          <w:szCs w:val="20"/>
          <w:shd w:val="clear" w:color="auto" w:fill="auto"/>
          <w:lang w:val="en-US" w:eastAsia="zh-CN" w:bidi="ar-SA"/>
        </w:rPr>
        <w:t xml:space="preserve">培训：由中标人向采购人提供相关免费技术培训。 </w:t>
      </w:r>
    </w:p>
    <w:p w14:paraId="05F50F46">
      <w:pPr>
        <w:pStyle w:val="10"/>
        <w:ind w:left="0" w:leftChars="0" w:firstLine="420" w:firstLineChars="0"/>
        <w:rPr>
          <w:rFonts w:hint="eastAsia" w:ascii="宋体" w:hAnsi="宋体" w:eastAsia="宋体" w:cs="宋体"/>
          <w:color w:val="000000"/>
          <w:kern w:val="0"/>
          <w:sz w:val="20"/>
          <w:szCs w:val="20"/>
          <w:shd w:val="clear" w:color="auto" w:fill="auto"/>
          <w:lang w:val="en-US" w:eastAsia="zh-CN" w:bidi="ar-SA"/>
        </w:rPr>
      </w:pPr>
      <w:r>
        <w:rPr>
          <w:rFonts w:hint="eastAsia" w:ascii="宋体" w:hAnsi="宋体" w:eastAsia="宋体" w:cs="宋体"/>
          <w:color w:val="000000"/>
          <w:kern w:val="0"/>
          <w:sz w:val="20"/>
          <w:szCs w:val="20"/>
          <w:shd w:val="clear" w:color="auto" w:fill="auto"/>
          <w:lang w:val="en-US" w:eastAsia="zh-CN" w:bidi="ar-SA"/>
        </w:rPr>
        <w:t>9</w:t>
      </w:r>
      <w:r>
        <w:rPr>
          <w:rFonts w:hint="default" w:ascii="宋体" w:hAnsi="宋体" w:eastAsia="宋体" w:cs="宋体"/>
          <w:color w:val="000000"/>
          <w:kern w:val="0"/>
          <w:sz w:val="20"/>
          <w:szCs w:val="20"/>
          <w:shd w:val="clear" w:color="auto" w:fill="auto"/>
          <w:lang w:val="en-US" w:eastAsia="zh-CN" w:bidi="ar-SA"/>
        </w:rPr>
        <w:t>.</w:t>
      </w:r>
      <w:r>
        <w:rPr>
          <w:rFonts w:hint="eastAsia" w:ascii="宋体" w:hAnsi="宋体" w:eastAsia="宋体" w:cs="宋体"/>
          <w:color w:val="000000"/>
          <w:kern w:val="0"/>
          <w:sz w:val="20"/>
          <w:szCs w:val="20"/>
          <w:shd w:val="clear" w:color="auto" w:fill="auto"/>
          <w:lang w:val="en-US" w:eastAsia="zh-CN" w:bidi="ar-SA"/>
        </w:rPr>
        <w:t>投标总报价包括货物出厂价、运至合同指定地点的材料费（包含辅助、配套材料）、人工费、机械费、试验检测费、包装费、运杂费（包括装卸车费）、安装费、水电费（含临电）、调试费、培训费、保险费、缺陷修复费、综合管理费、技术资料费、风险费、利润、各种税费、政策性文件规定费用等一切费用。中标后的总价为一次性不变价，在合同有效期内不作调整。</w:t>
      </w:r>
    </w:p>
    <w:p w14:paraId="214B0BE6">
      <w:pPr>
        <w:pStyle w:val="107"/>
        <w:keepNext/>
        <w:widowControl/>
        <w:numPr>
          <w:ilvl w:val="0"/>
          <w:numId w:val="0"/>
        </w:numPr>
        <w:adjustRightInd w:val="0"/>
        <w:snapToGrid w:val="0"/>
        <w:spacing w:before="0" w:line="240" w:lineRule="auto"/>
        <w:textAlignment w:val="baseline"/>
        <w:outlineLvl w:val="0"/>
        <w:rPr>
          <w:rFonts w:hint="eastAsia" w:ascii="宋体" w:hAnsi="宋体" w:eastAsia="宋体" w:cs="宋体"/>
          <w:b/>
          <w:bCs/>
          <w:sz w:val="24"/>
          <w:szCs w:val="24"/>
          <w:lang w:eastAsia="zh-CN"/>
        </w:rPr>
      </w:pPr>
      <w:r>
        <w:rPr>
          <w:rFonts w:hint="eastAsia" w:cs="宋体"/>
          <w:b/>
          <w:bCs/>
          <w:sz w:val="24"/>
          <w:szCs w:val="24"/>
          <w:lang w:val="en-US" w:eastAsia="zh-CN"/>
        </w:rPr>
        <w:t>三</w:t>
      </w:r>
      <w:r>
        <w:rPr>
          <w:rFonts w:hint="eastAsia" w:ascii="宋体" w:hAnsi="宋体" w:eastAsia="宋体" w:cs="宋体"/>
          <w:b/>
          <w:bCs/>
          <w:sz w:val="24"/>
          <w:szCs w:val="24"/>
          <w:lang w:val="en-US" w:eastAsia="zh-CN"/>
        </w:rPr>
        <w:t>、</w:t>
      </w:r>
      <w:r>
        <w:rPr>
          <w:rFonts w:hint="eastAsia" w:ascii="宋体" w:hAnsi="宋体" w:eastAsia="宋体" w:cs="宋体"/>
          <w:b/>
          <w:bCs/>
          <w:sz w:val="24"/>
          <w:szCs w:val="24"/>
          <w:lang w:eastAsia="zh-CN"/>
        </w:rPr>
        <w:t>设备详细技术参数要求</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1665"/>
        <w:gridCol w:w="5843"/>
      </w:tblGrid>
      <w:tr w14:paraId="77217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014" w:type="dxa"/>
          </w:tcPr>
          <w:p w14:paraId="207DC326">
            <w:pPr>
              <w:pStyle w:val="107"/>
              <w:keepNext/>
              <w:keepLines w:val="0"/>
              <w:widowControl/>
              <w:numPr>
                <w:ilvl w:val="0"/>
                <w:numId w:val="0"/>
              </w:numPr>
              <w:suppressLineNumbers w:val="0"/>
              <w:adjustRightInd w:val="0"/>
              <w:snapToGrid w:val="0"/>
              <w:spacing w:before="0" w:beforeAutospacing="0" w:after="0" w:afterAutospacing="0" w:line="240" w:lineRule="auto"/>
              <w:ind w:left="0" w:right="0"/>
              <w:jc w:val="center"/>
              <w:textAlignment w:val="baseline"/>
              <w:outlineLvl w:val="0"/>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序号</w:t>
            </w:r>
          </w:p>
        </w:tc>
        <w:tc>
          <w:tcPr>
            <w:tcW w:w="1665" w:type="dxa"/>
          </w:tcPr>
          <w:p w14:paraId="0CAB6983">
            <w:pPr>
              <w:pStyle w:val="107"/>
              <w:keepNext/>
              <w:keepLines w:val="0"/>
              <w:widowControl/>
              <w:numPr>
                <w:ilvl w:val="0"/>
                <w:numId w:val="0"/>
              </w:numPr>
              <w:suppressLineNumbers w:val="0"/>
              <w:adjustRightInd w:val="0"/>
              <w:snapToGrid w:val="0"/>
              <w:spacing w:before="0" w:beforeAutospacing="0" w:after="0" w:afterAutospacing="0" w:line="240" w:lineRule="auto"/>
              <w:ind w:left="0" w:right="0"/>
              <w:jc w:val="center"/>
              <w:textAlignment w:val="baseline"/>
              <w:outlineLvl w:val="0"/>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设备名</w:t>
            </w:r>
          </w:p>
        </w:tc>
        <w:tc>
          <w:tcPr>
            <w:tcW w:w="5843" w:type="dxa"/>
          </w:tcPr>
          <w:p w14:paraId="22261A6C">
            <w:pPr>
              <w:pStyle w:val="107"/>
              <w:keepNext/>
              <w:keepLines w:val="0"/>
              <w:widowControl/>
              <w:numPr>
                <w:ilvl w:val="0"/>
                <w:numId w:val="0"/>
              </w:numPr>
              <w:suppressLineNumbers w:val="0"/>
              <w:adjustRightInd w:val="0"/>
              <w:snapToGrid w:val="0"/>
              <w:spacing w:before="0" w:beforeAutospacing="0" w:after="0" w:afterAutospacing="0" w:line="240" w:lineRule="auto"/>
              <w:ind w:left="0" w:right="0"/>
              <w:jc w:val="center"/>
              <w:textAlignment w:val="baseline"/>
              <w:outlineLvl w:val="0"/>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技术参数</w:t>
            </w:r>
          </w:p>
        </w:tc>
      </w:tr>
      <w:tr w14:paraId="36E96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vAlign w:val="center"/>
          </w:tcPr>
          <w:p w14:paraId="20BAD566">
            <w:pPr>
              <w:pStyle w:val="107"/>
              <w:keepNext/>
              <w:keepLines w:val="0"/>
              <w:widowControl/>
              <w:numPr>
                <w:ilvl w:val="0"/>
                <w:numId w:val="0"/>
              </w:numPr>
              <w:suppressLineNumbers w:val="0"/>
              <w:adjustRightInd w:val="0"/>
              <w:snapToGrid w:val="0"/>
              <w:spacing w:before="0" w:beforeAutospacing="0" w:after="0" w:afterAutospacing="0" w:line="240" w:lineRule="auto"/>
              <w:ind w:left="0" w:right="0"/>
              <w:jc w:val="center"/>
              <w:textAlignment w:val="baseline"/>
              <w:outlineLvl w:val="0"/>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1</w:t>
            </w:r>
          </w:p>
        </w:tc>
        <w:tc>
          <w:tcPr>
            <w:tcW w:w="1665" w:type="dxa"/>
            <w:vAlign w:val="center"/>
          </w:tcPr>
          <w:p w14:paraId="341EB8B4">
            <w:pPr>
              <w:pStyle w:val="109"/>
              <w:keepNext w:val="0"/>
              <w:keepLines w:val="0"/>
              <w:suppressLineNumbers w:val="0"/>
              <w:spacing w:before="0" w:beforeAutospacing="0" w:after="0" w:afterAutospacing="0"/>
              <w:ind w:left="0" w:leftChars="0" w:right="0" w:rightChars="0" w:firstLine="0" w:firstLineChars="0"/>
              <w:jc w:val="left"/>
              <w:outlineLvl w:val="0"/>
              <w:rPr>
                <w:rFonts w:hint="eastAsia" w:ascii="宋体" w:hAnsi="宋体" w:eastAsia="宋体" w:cs="宋体"/>
                <w:b/>
                <w:bCs/>
                <w:sz w:val="24"/>
                <w:szCs w:val="24"/>
                <w:vertAlign w:val="baseline"/>
                <w:lang w:eastAsia="zh-CN"/>
              </w:rPr>
            </w:pPr>
            <w:r>
              <w:rPr>
                <w:rFonts w:hint="eastAsia" w:ascii="宋体" w:hAnsi="宋体" w:eastAsia="宋体" w:cs="宋体"/>
                <w:b w:val="0"/>
                <w:bCs w:val="0"/>
                <w:color w:val="000000"/>
                <w:kern w:val="0"/>
                <w:sz w:val="20"/>
                <w:szCs w:val="20"/>
                <w:vertAlign w:val="baseline"/>
                <w:lang w:val="en-US" w:eastAsia="zh-CN" w:bidi="ar-SA"/>
              </w:rPr>
              <w:t>汇聚交换机</w:t>
            </w:r>
          </w:p>
        </w:tc>
        <w:tc>
          <w:tcPr>
            <w:tcW w:w="5843" w:type="dxa"/>
          </w:tcPr>
          <w:p w14:paraId="4C512430">
            <w:pPr>
              <w:pStyle w:val="107"/>
              <w:keepNext/>
              <w:keepLines w:val="0"/>
              <w:widowControl/>
              <w:numPr>
                <w:ilvl w:val="0"/>
                <w:numId w:val="0"/>
              </w:numPr>
              <w:suppressLineNumbers w:val="0"/>
              <w:adjustRightInd w:val="0"/>
              <w:snapToGrid w:val="0"/>
              <w:spacing w:before="0" w:beforeAutospacing="0" w:after="0" w:afterAutospacing="0" w:line="240" w:lineRule="auto"/>
              <w:ind w:left="0" w:right="0"/>
              <w:jc w:val="both"/>
              <w:textAlignment w:val="baseline"/>
              <w:outlineLvl w:val="0"/>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▲1.交换容量≥4.8Tbps;包转发率≥1620Mpps（需提供官网链接及彩页功能截图并加盖</w:t>
            </w:r>
            <w:r>
              <w:rPr>
                <w:rFonts w:hint="eastAsia" w:ascii="宋体" w:hAnsi="宋体" w:eastAsia="宋体" w:cs="宋体"/>
                <w:b w:val="0"/>
                <w:bCs w:val="0"/>
                <w:sz w:val="21"/>
                <w:szCs w:val="21"/>
                <w:vertAlign w:val="baseline"/>
                <w:lang w:val="en-US" w:eastAsia="zh-CN"/>
              </w:rPr>
              <w:t>投标方</w:t>
            </w:r>
            <w:r>
              <w:rPr>
                <w:rFonts w:hint="eastAsia" w:ascii="宋体" w:hAnsi="宋体" w:eastAsia="宋体" w:cs="宋体"/>
                <w:b w:val="0"/>
                <w:bCs w:val="0"/>
                <w:sz w:val="21"/>
                <w:szCs w:val="21"/>
                <w:vertAlign w:val="baseline"/>
                <w:lang w:eastAsia="zh-CN"/>
              </w:rPr>
              <w:t>公章证明）;</w:t>
            </w:r>
          </w:p>
          <w:p w14:paraId="1D479E61">
            <w:pPr>
              <w:pStyle w:val="107"/>
              <w:keepNext/>
              <w:keepLines w:val="0"/>
              <w:widowControl/>
              <w:numPr>
                <w:ilvl w:val="0"/>
                <w:numId w:val="0"/>
              </w:numPr>
              <w:suppressLineNumbers w:val="0"/>
              <w:adjustRightInd w:val="0"/>
              <w:snapToGrid w:val="0"/>
              <w:spacing w:before="0" w:beforeAutospacing="0" w:after="0" w:afterAutospacing="0" w:line="240" w:lineRule="auto"/>
              <w:ind w:left="0" w:right="0"/>
              <w:jc w:val="both"/>
              <w:textAlignment w:val="baseline"/>
              <w:outlineLvl w:val="0"/>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▲2.CPU和NP芯片要求国产化（需提供CMA或CNAS的第三方测试机构出具的检测报告原件扫描件并加盖</w:t>
            </w:r>
            <w:r>
              <w:rPr>
                <w:rFonts w:hint="eastAsia" w:ascii="宋体" w:hAnsi="宋体" w:eastAsia="宋体" w:cs="宋体"/>
                <w:b w:val="0"/>
                <w:bCs w:val="0"/>
                <w:sz w:val="21"/>
                <w:szCs w:val="21"/>
                <w:vertAlign w:val="baseline"/>
                <w:lang w:val="en-US" w:eastAsia="zh-CN"/>
              </w:rPr>
              <w:t>投标方</w:t>
            </w:r>
            <w:r>
              <w:rPr>
                <w:rFonts w:hint="eastAsia" w:ascii="宋体" w:hAnsi="宋体" w:eastAsia="宋体" w:cs="宋体"/>
                <w:b w:val="0"/>
                <w:bCs w:val="0"/>
                <w:sz w:val="21"/>
                <w:szCs w:val="21"/>
                <w:vertAlign w:val="baseline"/>
                <w:lang w:eastAsia="zh-CN"/>
              </w:rPr>
              <w:t>公章证明）;</w:t>
            </w:r>
          </w:p>
          <w:p w14:paraId="38B243BE">
            <w:pPr>
              <w:pStyle w:val="107"/>
              <w:keepNext/>
              <w:keepLines w:val="0"/>
              <w:widowControl/>
              <w:numPr>
                <w:ilvl w:val="0"/>
                <w:numId w:val="0"/>
              </w:numPr>
              <w:suppressLineNumbers w:val="0"/>
              <w:adjustRightInd w:val="0"/>
              <w:snapToGrid w:val="0"/>
              <w:spacing w:before="0" w:beforeAutospacing="0" w:after="0" w:afterAutospacing="0" w:line="240" w:lineRule="auto"/>
              <w:ind w:left="0" w:right="0"/>
              <w:jc w:val="both"/>
              <w:textAlignment w:val="baseline"/>
              <w:outlineLvl w:val="0"/>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3.支持24个10GE SFP+，6个40/100GE QSFP28;</w:t>
            </w:r>
          </w:p>
          <w:p w14:paraId="719CF4F8">
            <w:pPr>
              <w:pStyle w:val="107"/>
              <w:keepNext/>
              <w:keepLines w:val="0"/>
              <w:widowControl/>
              <w:numPr>
                <w:ilvl w:val="0"/>
                <w:numId w:val="0"/>
              </w:numPr>
              <w:suppressLineNumbers w:val="0"/>
              <w:adjustRightInd w:val="0"/>
              <w:snapToGrid w:val="0"/>
              <w:spacing w:before="0" w:beforeAutospacing="0" w:after="0" w:afterAutospacing="0" w:line="240" w:lineRule="auto"/>
              <w:ind w:left="0" w:right="0"/>
              <w:jc w:val="both"/>
              <w:textAlignment w:val="baseline"/>
              <w:outlineLvl w:val="0"/>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4. 为了提高设备可靠性，标配可插拔的双电源;</w:t>
            </w:r>
          </w:p>
          <w:p w14:paraId="7BF0D42B">
            <w:pPr>
              <w:pStyle w:val="107"/>
              <w:keepNext/>
              <w:keepLines w:val="0"/>
              <w:widowControl/>
              <w:numPr>
                <w:ilvl w:val="0"/>
                <w:numId w:val="0"/>
              </w:numPr>
              <w:suppressLineNumbers w:val="0"/>
              <w:adjustRightInd w:val="0"/>
              <w:snapToGrid w:val="0"/>
              <w:spacing w:before="0" w:beforeAutospacing="0" w:after="0" w:afterAutospacing="0" w:line="240" w:lineRule="auto"/>
              <w:ind w:left="0" w:right="0"/>
              <w:jc w:val="both"/>
              <w:textAlignment w:val="baseline"/>
              <w:outlineLvl w:val="0"/>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5. 支持4个可插拔风扇模块;</w:t>
            </w:r>
          </w:p>
          <w:p w14:paraId="14A69709">
            <w:pPr>
              <w:pStyle w:val="107"/>
              <w:keepNext/>
              <w:keepLines w:val="0"/>
              <w:widowControl/>
              <w:numPr>
                <w:ilvl w:val="0"/>
                <w:numId w:val="0"/>
              </w:numPr>
              <w:suppressLineNumbers w:val="0"/>
              <w:adjustRightInd w:val="0"/>
              <w:snapToGrid w:val="0"/>
              <w:spacing w:before="0" w:beforeAutospacing="0" w:after="0" w:afterAutospacing="0" w:line="240" w:lineRule="auto"/>
              <w:ind w:left="0" w:right="0"/>
              <w:jc w:val="both"/>
              <w:textAlignment w:val="baseline"/>
              <w:outlineLvl w:val="0"/>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▲6.支持MAC表项≥384K（需提供CMA或CNAS的第三方测试机构出具的检测报告原件扫描件并加盖</w:t>
            </w:r>
            <w:r>
              <w:rPr>
                <w:rFonts w:hint="eastAsia" w:ascii="宋体" w:hAnsi="宋体" w:eastAsia="宋体" w:cs="宋体"/>
                <w:b w:val="0"/>
                <w:bCs w:val="0"/>
                <w:sz w:val="21"/>
                <w:szCs w:val="21"/>
                <w:vertAlign w:val="baseline"/>
                <w:lang w:val="en-US" w:eastAsia="zh-CN"/>
              </w:rPr>
              <w:t>投标方</w:t>
            </w:r>
            <w:r>
              <w:rPr>
                <w:rFonts w:hint="eastAsia" w:ascii="宋体" w:hAnsi="宋体" w:eastAsia="宋体" w:cs="宋体"/>
                <w:b w:val="0"/>
                <w:bCs w:val="0"/>
                <w:sz w:val="21"/>
                <w:szCs w:val="21"/>
                <w:vertAlign w:val="baseline"/>
                <w:lang w:eastAsia="zh-CN"/>
              </w:rPr>
              <w:t>公章证明）;</w:t>
            </w:r>
          </w:p>
          <w:p w14:paraId="6127B593">
            <w:pPr>
              <w:pStyle w:val="107"/>
              <w:keepNext/>
              <w:keepLines w:val="0"/>
              <w:widowControl/>
              <w:numPr>
                <w:ilvl w:val="0"/>
                <w:numId w:val="0"/>
              </w:numPr>
              <w:suppressLineNumbers w:val="0"/>
              <w:adjustRightInd w:val="0"/>
              <w:snapToGrid w:val="0"/>
              <w:spacing w:before="0" w:beforeAutospacing="0" w:after="0" w:afterAutospacing="0" w:line="240" w:lineRule="auto"/>
              <w:ind w:left="0" w:right="0"/>
              <w:jc w:val="both"/>
              <w:textAlignment w:val="baseline"/>
              <w:outlineLvl w:val="0"/>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7.</w:t>
            </w:r>
            <w:r>
              <w:rPr>
                <w:rFonts w:hint="eastAsia" w:ascii="宋体" w:hAnsi="宋体" w:eastAsia="宋体" w:cs="宋体"/>
                <w:b w:val="0"/>
                <w:bCs w:val="0"/>
                <w:sz w:val="21"/>
                <w:szCs w:val="21"/>
                <w:vertAlign w:val="baseline"/>
                <w:lang w:eastAsia="zh-CN"/>
              </w:rPr>
              <w:t>支持4K个VLAN，支持Voice VLAN，支持基于MAC的VLAN;</w:t>
            </w:r>
          </w:p>
          <w:p w14:paraId="6BD0773C">
            <w:pPr>
              <w:pStyle w:val="107"/>
              <w:keepNext/>
              <w:keepLines w:val="0"/>
              <w:widowControl/>
              <w:numPr>
                <w:ilvl w:val="0"/>
                <w:numId w:val="0"/>
              </w:numPr>
              <w:suppressLineNumbers w:val="0"/>
              <w:adjustRightInd w:val="0"/>
              <w:snapToGrid w:val="0"/>
              <w:spacing w:before="0" w:beforeAutospacing="0" w:after="0" w:afterAutospacing="0" w:line="240" w:lineRule="auto"/>
              <w:ind w:left="0" w:right="0"/>
              <w:jc w:val="both"/>
              <w:textAlignment w:val="baseline"/>
              <w:outlineLvl w:val="0"/>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8.支持</w:t>
            </w:r>
            <w:r>
              <w:rPr>
                <w:rFonts w:hint="default" w:ascii="宋体" w:hAnsi="宋体" w:eastAsia="宋体" w:cs="宋体"/>
                <w:b w:val="0"/>
                <w:bCs w:val="0"/>
                <w:sz w:val="21"/>
                <w:szCs w:val="21"/>
                <w:vertAlign w:val="baseline"/>
                <w:lang w:val="en-US" w:eastAsia="zh-CN"/>
              </w:rPr>
              <w:t>STP</w:t>
            </w:r>
            <w:r>
              <w:rPr>
                <w:rFonts w:hint="eastAsia" w:ascii="宋体" w:hAnsi="宋体" w:eastAsia="宋体" w:cs="宋体"/>
                <w:b w:val="0"/>
                <w:bCs w:val="0"/>
                <w:sz w:val="21"/>
                <w:szCs w:val="21"/>
                <w:vertAlign w:val="baseline"/>
                <w:lang w:val="en-US" w:eastAsia="zh-CN"/>
              </w:rPr>
              <w:t>、</w:t>
            </w:r>
            <w:r>
              <w:rPr>
                <w:rFonts w:hint="default" w:ascii="宋体" w:hAnsi="宋体" w:eastAsia="宋体" w:cs="宋体"/>
                <w:b w:val="0"/>
                <w:bCs w:val="0"/>
                <w:sz w:val="21"/>
                <w:szCs w:val="21"/>
                <w:vertAlign w:val="baseline"/>
                <w:lang w:val="en-US" w:eastAsia="zh-CN"/>
              </w:rPr>
              <w:t>RSTP</w:t>
            </w:r>
            <w:r>
              <w:rPr>
                <w:rFonts w:hint="eastAsia" w:ascii="宋体" w:hAnsi="宋体" w:eastAsia="宋体" w:cs="宋体"/>
                <w:b w:val="0"/>
                <w:bCs w:val="0"/>
                <w:sz w:val="21"/>
                <w:szCs w:val="21"/>
                <w:vertAlign w:val="baseline"/>
                <w:lang w:val="en-US" w:eastAsia="zh-CN"/>
              </w:rPr>
              <w:t>、</w:t>
            </w:r>
            <w:r>
              <w:rPr>
                <w:rFonts w:hint="default" w:ascii="宋体" w:hAnsi="宋体" w:eastAsia="宋体" w:cs="宋体"/>
                <w:b w:val="0"/>
                <w:bCs w:val="0"/>
                <w:sz w:val="21"/>
                <w:szCs w:val="21"/>
                <w:vertAlign w:val="baseline"/>
                <w:lang w:val="en-US" w:eastAsia="zh-CN"/>
              </w:rPr>
              <w:t>MSTP</w:t>
            </w:r>
            <w:r>
              <w:rPr>
                <w:rFonts w:hint="eastAsia" w:ascii="宋体" w:hAnsi="宋体" w:eastAsia="宋体" w:cs="宋体"/>
                <w:b w:val="0"/>
                <w:bCs w:val="0"/>
                <w:sz w:val="21"/>
                <w:szCs w:val="21"/>
                <w:vertAlign w:val="baseline"/>
                <w:lang w:eastAsia="zh-CN"/>
              </w:rPr>
              <w:t>;</w:t>
            </w:r>
          </w:p>
          <w:p w14:paraId="3BECA55D">
            <w:pPr>
              <w:pStyle w:val="107"/>
              <w:keepNext/>
              <w:keepLines w:val="0"/>
              <w:widowControl/>
              <w:numPr>
                <w:ilvl w:val="0"/>
                <w:numId w:val="0"/>
              </w:numPr>
              <w:suppressLineNumbers w:val="0"/>
              <w:adjustRightInd w:val="0"/>
              <w:snapToGrid w:val="0"/>
              <w:spacing w:before="0" w:beforeAutospacing="0" w:after="0" w:afterAutospacing="0" w:line="240" w:lineRule="auto"/>
              <w:ind w:left="0" w:right="0"/>
              <w:jc w:val="both"/>
              <w:textAlignment w:val="baseline"/>
              <w:outlineLvl w:val="0"/>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9</w:t>
            </w:r>
            <w:r>
              <w:rPr>
                <w:rFonts w:hint="eastAsia" w:ascii="宋体" w:hAnsi="宋体" w:eastAsia="宋体" w:cs="宋体"/>
                <w:b w:val="0"/>
                <w:bCs w:val="0"/>
                <w:sz w:val="21"/>
                <w:szCs w:val="21"/>
                <w:vertAlign w:val="baseline"/>
                <w:lang w:eastAsia="zh-CN"/>
              </w:rPr>
              <w:t>.支持静态路由、RIP V1/2、OSPF、IS-IS、BGP、RIPng、OSPFv3、BGP4+、ISISv6;</w:t>
            </w:r>
          </w:p>
          <w:p w14:paraId="6D0B8139">
            <w:pPr>
              <w:pStyle w:val="107"/>
              <w:keepNext/>
              <w:keepLines w:val="0"/>
              <w:widowControl/>
              <w:numPr>
                <w:ilvl w:val="0"/>
                <w:numId w:val="0"/>
              </w:numPr>
              <w:suppressLineNumbers w:val="0"/>
              <w:adjustRightInd w:val="0"/>
              <w:snapToGrid w:val="0"/>
              <w:spacing w:before="0" w:beforeAutospacing="0" w:after="0" w:afterAutospacing="0" w:line="240" w:lineRule="auto"/>
              <w:ind w:left="0" w:right="0"/>
              <w:jc w:val="both"/>
              <w:textAlignment w:val="baseline"/>
              <w:outlineLvl w:val="0"/>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10</w:t>
            </w:r>
            <w:r>
              <w:rPr>
                <w:rFonts w:hint="eastAsia" w:ascii="宋体" w:hAnsi="宋体" w:eastAsia="宋体" w:cs="宋体"/>
                <w:b w:val="0"/>
                <w:bCs w:val="0"/>
                <w:sz w:val="21"/>
                <w:szCs w:val="21"/>
                <w:vertAlign w:val="baseline"/>
                <w:lang w:eastAsia="zh-CN"/>
              </w:rPr>
              <w:t>.支持IPv4路由表项≥256K;支持IPv6路由表项≥80K;</w:t>
            </w:r>
          </w:p>
          <w:p w14:paraId="7A2DA5B6">
            <w:pPr>
              <w:pStyle w:val="107"/>
              <w:keepNext/>
              <w:keepLines w:val="0"/>
              <w:widowControl/>
              <w:numPr>
                <w:ilvl w:val="0"/>
                <w:numId w:val="0"/>
              </w:numPr>
              <w:suppressLineNumbers w:val="0"/>
              <w:adjustRightInd w:val="0"/>
              <w:snapToGrid w:val="0"/>
              <w:spacing w:before="0" w:beforeAutospacing="0" w:after="0" w:afterAutospacing="0" w:line="240" w:lineRule="auto"/>
              <w:ind w:left="0" w:right="0"/>
              <w:jc w:val="both"/>
              <w:textAlignment w:val="baseline"/>
              <w:outlineLvl w:val="0"/>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w:t>
            </w:r>
            <w:r>
              <w:rPr>
                <w:rFonts w:hint="eastAsia" w:ascii="宋体" w:hAnsi="宋体" w:eastAsia="宋体" w:cs="宋体"/>
                <w:b w:val="0"/>
                <w:bCs w:val="0"/>
                <w:sz w:val="21"/>
                <w:szCs w:val="21"/>
                <w:vertAlign w:val="baseline"/>
                <w:lang w:val="en-US" w:eastAsia="zh-CN"/>
              </w:rPr>
              <w:t>1</w:t>
            </w:r>
            <w:r>
              <w:rPr>
                <w:rFonts w:hint="eastAsia" w:ascii="宋体" w:hAnsi="宋体" w:eastAsia="宋体" w:cs="宋体"/>
                <w:b w:val="0"/>
                <w:bCs w:val="0"/>
                <w:sz w:val="21"/>
                <w:szCs w:val="21"/>
                <w:vertAlign w:val="baseline"/>
                <w:lang w:eastAsia="zh-CN"/>
              </w:rPr>
              <w:t>.支持802.1X RADIUS认证；</w:t>
            </w:r>
          </w:p>
          <w:p w14:paraId="1D3ECE8E">
            <w:pPr>
              <w:pStyle w:val="107"/>
              <w:keepNext/>
              <w:keepLines w:val="0"/>
              <w:widowControl/>
              <w:numPr>
                <w:ilvl w:val="0"/>
                <w:numId w:val="0"/>
              </w:numPr>
              <w:suppressLineNumbers w:val="0"/>
              <w:adjustRightInd w:val="0"/>
              <w:snapToGrid w:val="0"/>
              <w:spacing w:before="0" w:beforeAutospacing="0" w:after="0" w:afterAutospacing="0" w:line="240" w:lineRule="auto"/>
              <w:ind w:left="0" w:right="0"/>
              <w:jc w:val="both"/>
              <w:textAlignment w:val="baseline"/>
              <w:outlineLvl w:val="0"/>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12.</w:t>
            </w:r>
            <w:r>
              <w:rPr>
                <w:rFonts w:hint="eastAsia" w:ascii="宋体" w:hAnsi="宋体" w:eastAsia="宋体" w:cs="宋体"/>
                <w:b w:val="0"/>
                <w:bCs w:val="0"/>
                <w:sz w:val="21"/>
                <w:szCs w:val="21"/>
                <w:vertAlign w:val="baseline"/>
                <w:lang w:eastAsia="zh-CN"/>
              </w:rPr>
              <w:t>MAC地址认证；</w:t>
            </w:r>
          </w:p>
          <w:p w14:paraId="4BE352E4">
            <w:pPr>
              <w:pStyle w:val="107"/>
              <w:keepNext/>
              <w:keepLines w:val="0"/>
              <w:widowControl/>
              <w:numPr>
                <w:ilvl w:val="0"/>
                <w:numId w:val="0"/>
              </w:numPr>
              <w:suppressLineNumbers w:val="0"/>
              <w:adjustRightInd w:val="0"/>
              <w:snapToGrid w:val="0"/>
              <w:spacing w:before="0" w:beforeAutospacing="0" w:after="0" w:afterAutospacing="0" w:line="240" w:lineRule="auto"/>
              <w:ind w:left="0" w:right="0"/>
              <w:jc w:val="both"/>
              <w:textAlignment w:val="baseline"/>
              <w:outlineLvl w:val="0"/>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13.</w:t>
            </w:r>
            <w:r>
              <w:rPr>
                <w:rFonts w:hint="eastAsia" w:ascii="宋体" w:hAnsi="宋体" w:eastAsia="宋体" w:cs="宋体"/>
                <w:b w:val="0"/>
                <w:bCs w:val="0"/>
                <w:sz w:val="21"/>
                <w:szCs w:val="21"/>
                <w:vertAlign w:val="baseline"/>
                <w:lang w:eastAsia="zh-CN"/>
              </w:rPr>
              <w:t>AAA分权分域；</w:t>
            </w:r>
          </w:p>
          <w:p w14:paraId="3C7D5F34">
            <w:pPr>
              <w:pStyle w:val="107"/>
              <w:keepNext/>
              <w:keepLines w:val="0"/>
              <w:widowControl/>
              <w:numPr>
                <w:ilvl w:val="0"/>
                <w:numId w:val="0"/>
              </w:numPr>
              <w:suppressLineNumbers w:val="0"/>
              <w:adjustRightInd w:val="0"/>
              <w:snapToGrid w:val="0"/>
              <w:spacing w:before="0" w:beforeAutospacing="0" w:after="0" w:afterAutospacing="0" w:line="240" w:lineRule="auto"/>
              <w:ind w:left="0" w:right="0"/>
              <w:jc w:val="both"/>
              <w:textAlignment w:val="baseline"/>
              <w:outlineLvl w:val="0"/>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14.</w:t>
            </w:r>
            <w:r>
              <w:rPr>
                <w:rFonts w:hint="eastAsia" w:ascii="宋体" w:hAnsi="宋体" w:eastAsia="宋体" w:cs="宋体"/>
                <w:b w:val="0"/>
                <w:bCs w:val="0"/>
                <w:sz w:val="21"/>
                <w:szCs w:val="21"/>
                <w:vertAlign w:val="baseline"/>
                <w:lang w:eastAsia="zh-CN"/>
              </w:rPr>
              <w:t>▲支持NAC规格为10000（需提供CMA或CNAS的第三方测试机构出具的检测报告原件扫描件并加盖</w:t>
            </w:r>
            <w:r>
              <w:rPr>
                <w:rFonts w:hint="eastAsia" w:ascii="宋体" w:hAnsi="宋体" w:eastAsia="宋体" w:cs="宋体"/>
                <w:b w:val="0"/>
                <w:bCs w:val="0"/>
                <w:sz w:val="21"/>
                <w:szCs w:val="21"/>
                <w:vertAlign w:val="baseline"/>
                <w:lang w:val="en-US" w:eastAsia="zh-CN"/>
              </w:rPr>
              <w:t>投标方</w:t>
            </w:r>
            <w:r>
              <w:rPr>
                <w:rFonts w:hint="eastAsia" w:ascii="宋体" w:hAnsi="宋体" w:eastAsia="宋体" w:cs="宋体"/>
                <w:b w:val="0"/>
                <w:bCs w:val="0"/>
                <w:sz w:val="21"/>
                <w:szCs w:val="21"/>
                <w:vertAlign w:val="baseline"/>
                <w:lang w:eastAsia="zh-CN"/>
              </w:rPr>
              <w:t>公章证明）;</w:t>
            </w:r>
          </w:p>
          <w:p w14:paraId="3165D7BF">
            <w:pPr>
              <w:pStyle w:val="107"/>
              <w:keepNext/>
              <w:keepLines w:val="0"/>
              <w:widowControl/>
              <w:numPr>
                <w:ilvl w:val="0"/>
                <w:numId w:val="0"/>
              </w:numPr>
              <w:suppressLineNumbers w:val="0"/>
              <w:adjustRightInd w:val="0"/>
              <w:snapToGrid w:val="0"/>
              <w:spacing w:before="0" w:beforeAutospacing="0" w:after="0" w:afterAutospacing="0" w:line="240" w:lineRule="auto"/>
              <w:ind w:left="0" w:right="0"/>
              <w:jc w:val="both"/>
              <w:textAlignment w:val="baseline"/>
              <w:outlineLvl w:val="0"/>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w:t>
            </w:r>
            <w:r>
              <w:rPr>
                <w:rFonts w:hint="eastAsia" w:ascii="宋体" w:hAnsi="宋体" w:eastAsia="宋体" w:cs="宋体"/>
                <w:b w:val="0"/>
                <w:bCs w:val="0"/>
                <w:sz w:val="21"/>
                <w:szCs w:val="21"/>
                <w:vertAlign w:val="baseline"/>
                <w:lang w:val="en-US" w:eastAsia="zh-CN"/>
              </w:rPr>
              <w:t>5</w:t>
            </w:r>
            <w:r>
              <w:rPr>
                <w:rFonts w:hint="eastAsia" w:ascii="宋体" w:hAnsi="宋体" w:eastAsia="宋体" w:cs="宋体"/>
                <w:b w:val="0"/>
                <w:bCs w:val="0"/>
                <w:sz w:val="21"/>
                <w:szCs w:val="21"/>
                <w:vertAlign w:val="baseline"/>
                <w:lang w:eastAsia="zh-CN"/>
              </w:rPr>
              <w:t>.支持业务随行（需提供CMA或CNAS的第三方测试机构出具的检测报告原件扫描件并加盖</w:t>
            </w:r>
            <w:r>
              <w:rPr>
                <w:rFonts w:hint="eastAsia" w:ascii="宋体" w:hAnsi="宋体" w:eastAsia="宋体" w:cs="宋体"/>
                <w:b w:val="0"/>
                <w:bCs w:val="0"/>
                <w:sz w:val="21"/>
                <w:szCs w:val="21"/>
                <w:vertAlign w:val="baseline"/>
                <w:lang w:val="en-US" w:eastAsia="zh-CN"/>
              </w:rPr>
              <w:t>投标方</w:t>
            </w:r>
            <w:r>
              <w:rPr>
                <w:rFonts w:hint="eastAsia" w:ascii="宋体" w:hAnsi="宋体" w:eastAsia="宋体" w:cs="宋体"/>
                <w:b w:val="0"/>
                <w:bCs w:val="0"/>
                <w:sz w:val="21"/>
                <w:szCs w:val="21"/>
                <w:vertAlign w:val="baseline"/>
                <w:lang w:eastAsia="zh-CN"/>
              </w:rPr>
              <w:t>公章证明）;</w:t>
            </w:r>
          </w:p>
          <w:p w14:paraId="60A6C776">
            <w:pPr>
              <w:pStyle w:val="107"/>
              <w:keepNext/>
              <w:keepLines w:val="0"/>
              <w:widowControl/>
              <w:numPr>
                <w:ilvl w:val="0"/>
                <w:numId w:val="0"/>
              </w:numPr>
              <w:suppressLineNumbers w:val="0"/>
              <w:adjustRightInd w:val="0"/>
              <w:snapToGrid w:val="0"/>
              <w:spacing w:before="0" w:beforeAutospacing="0" w:after="0" w:afterAutospacing="0" w:line="240" w:lineRule="auto"/>
              <w:ind w:left="0" w:right="0"/>
              <w:jc w:val="both"/>
              <w:textAlignment w:val="baseline"/>
              <w:outlineLvl w:val="0"/>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w:t>
            </w:r>
            <w:r>
              <w:rPr>
                <w:rFonts w:hint="eastAsia" w:ascii="宋体" w:hAnsi="宋体" w:eastAsia="宋体" w:cs="宋体"/>
                <w:b w:val="0"/>
                <w:bCs w:val="0"/>
                <w:sz w:val="21"/>
                <w:szCs w:val="21"/>
                <w:vertAlign w:val="baseline"/>
                <w:lang w:val="en-US" w:eastAsia="zh-CN"/>
              </w:rPr>
              <w:t>6</w:t>
            </w:r>
            <w:r>
              <w:rPr>
                <w:rFonts w:hint="eastAsia" w:ascii="宋体" w:hAnsi="宋体" w:eastAsia="宋体" w:cs="宋体"/>
                <w:b w:val="0"/>
                <w:bCs w:val="0"/>
                <w:sz w:val="21"/>
                <w:szCs w:val="21"/>
                <w:vertAlign w:val="baseline"/>
                <w:lang w:eastAsia="zh-CN"/>
              </w:rPr>
              <w:t>.支持BGP EVPN，支持VxLAN功能;</w:t>
            </w:r>
          </w:p>
          <w:p w14:paraId="02D10D2C">
            <w:pPr>
              <w:pStyle w:val="107"/>
              <w:keepNext/>
              <w:keepLines w:val="0"/>
              <w:widowControl/>
              <w:numPr>
                <w:ilvl w:val="0"/>
                <w:numId w:val="0"/>
              </w:numPr>
              <w:suppressLineNumbers w:val="0"/>
              <w:adjustRightInd w:val="0"/>
              <w:snapToGrid w:val="0"/>
              <w:spacing w:before="0" w:beforeAutospacing="0" w:after="0" w:afterAutospacing="0" w:line="240" w:lineRule="auto"/>
              <w:ind w:left="0" w:right="0"/>
              <w:jc w:val="both"/>
              <w:textAlignment w:val="baseline"/>
              <w:outlineLvl w:val="0"/>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w:t>
            </w:r>
            <w:r>
              <w:rPr>
                <w:rFonts w:hint="eastAsia" w:ascii="宋体" w:hAnsi="宋体" w:eastAsia="宋体" w:cs="宋体"/>
                <w:b w:val="0"/>
                <w:bCs w:val="0"/>
                <w:sz w:val="21"/>
                <w:szCs w:val="21"/>
                <w:vertAlign w:val="baseline"/>
                <w:lang w:val="en-US" w:eastAsia="zh-CN"/>
              </w:rPr>
              <w:t>7</w:t>
            </w:r>
            <w:r>
              <w:rPr>
                <w:rFonts w:hint="eastAsia" w:ascii="宋体" w:hAnsi="宋体" w:eastAsia="宋体" w:cs="宋体"/>
                <w:b w:val="0"/>
                <w:bCs w:val="0"/>
                <w:sz w:val="21"/>
                <w:szCs w:val="21"/>
                <w:vertAlign w:val="baseline"/>
                <w:lang w:eastAsia="zh-CN"/>
              </w:rPr>
              <w:t>.支持VxLAN隧道容量≥16000，VxLAN BD容量≥4095;</w:t>
            </w:r>
          </w:p>
          <w:p w14:paraId="3A139A90">
            <w:pPr>
              <w:pStyle w:val="107"/>
              <w:keepNext/>
              <w:keepLines w:val="0"/>
              <w:widowControl/>
              <w:numPr>
                <w:ilvl w:val="0"/>
                <w:numId w:val="0"/>
              </w:numPr>
              <w:suppressLineNumbers w:val="0"/>
              <w:adjustRightInd w:val="0"/>
              <w:snapToGrid w:val="0"/>
              <w:spacing w:before="0" w:beforeAutospacing="0" w:after="0" w:afterAutospacing="0" w:line="240" w:lineRule="auto"/>
              <w:ind w:left="0" w:right="0"/>
              <w:jc w:val="both"/>
              <w:textAlignment w:val="baseline"/>
              <w:outlineLvl w:val="0"/>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w:t>
            </w:r>
            <w:r>
              <w:rPr>
                <w:rFonts w:hint="eastAsia" w:ascii="宋体" w:hAnsi="宋体" w:eastAsia="宋体" w:cs="宋体"/>
                <w:b w:val="0"/>
                <w:bCs w:val="0"/>
                <w:sz w:val="21"/>
                <w:szCs w:val="21"/>
                <w:vertAlign w:val="baseline"/>
                <w:lang w:val="en-US" w:eastAsia="zh-CN"/>
              </w:rPr>
              <w:t>8</w:t>
            </w:r>
            <w:r>
              <w:rPr>
                <w:rFonts w:hint="eastAsia" w:ascii="宋体" w:hAnsi="宋体" w:eastAsia="宋体" w:cs="宋体"/>
                <w:b w:val="0"/>
                <w:bCs w:val="0"/>
                <w:sz w:val="21"/>
                <w:szCs w:val="21"/>
                <w:vertAlign w:val="baseline"/>
                <w:lang w:eastAsia="zh-CN"/>
              </w:rPr>
              <w:t>.支持横向堆叠，主机堆叠数不小于9台;</w:t>
            </w:r>
          </w:p>
          <w:p w14:paraId="5408FC6E">
            <w:pPr>
              <w:pStyle w:val="107"/>
              <w:keepNext/>
              <w:keepLines w:val="0"/>
              <w:widowControl/>
              <w:numPr>
                <w:ilvl w:val="0"/>
                <w:numId w:val="0"/>
              </w:numPr>
              <w:suppressLineNumbers w:val="0"/>
              <w:adjustRightInd w:val="0"/>
              <w:snapToGrid w:val="0"/>
              <w:spacing w:before="0" w:beforeAutospacing="0" w:after="0" w:afterAutospacing="0" w:line="240" w:lineRule="auto"/>
              <w:ind w:left="0" w:right="0"/>
              <w:jc w:val="both"/>
              <w:textAlignment w:val="baseline"/>
              <w:outlineLvl w:val="0"/>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w:t>
            </w:r>
            <w:r>
              <w:rPr>
                <w:rFonts w:hint="eastAsia" w:ascii="宋体" w:hAnsi="宋体" w:eastAsia="宋体" w:cs="宋体"/>
                <w:b w:val="0"/>
                <w:bCs w:val="0"/>
                <w:sz w:val="21"/>
                <w:szCs w:val="21"/>
                <w:vertAlign w:val="baseline"/>
                <w:lang w:val="en-US" w:eastAsia="zh-CN"/>
              </w:rPr>
              <w:t>9</w:t>
            </w:r>
            <w:r>
              <w:rPr>
                <w:rFonts w:hint="eastAsia" w:ascii="宋体" w:hAnsi="宋体" w:eastAsia="宋体" w:cs="宋体"/>
                <w:b w:val="0"/>
                <w:bCs w:val="0"/>
                <w:sz w:val="21"/>
                <w:szCs w:val="21"/>
                <w:vertAlign w:val="baseline"/>
                <w:lang w:eastAsia="zh-CN"/>
              </w:rPr>
              <w:t>.支持DRR、SP、DRR+SP队列调度算法;</w:t>
            </w:r>
          </w:p>
          <w:p w14:paraId="0EEF5C4B">
            <w:pPr>
              <w:pStyle w:val="107"/>
              <w:keepNext/>
              <w:keepLines w:val="0"/>
              <w:widowControl/>
              <w:numPr>
                <w:ilvl w:val="0"/>
                <w:numId w:val="0"/>
              </w:numPr>
              <w:suppressLineNumbers w:val="0"/>
              <w:adjustRightInd w:val="0"/>
              <w:snapToGrid w:val="0"/>
              <w:spacing w:before="0" w:beforeAutospacing="0" w:after="0" w:afterAutospacing="0" w:line="240" w:lineRule="auto"/>
              <w:ind w:left="0" w:right="0"/>
              <w:jc w:val="both"/>
              <w:textAlignment w:val="baseline"/>
              <w:outlineLvl w:val="0"/>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20</w:t>
            </w:r>
            <w:r>
              <w:rPr>
                <w:rFonts w:hint="eastAsia" w:ascii="宋体" w:hAnsi="宋体" w:eastAsia="宋体" w:cs="宋体"/>
                <w:b w:val="0"/>
                <w:bCs w:val="0"/>
                <w:sz w:val="21"/>
                <w:szCs w:val="21"/>
                <w:vertAlign w:val="baseline"/>
                <w:lang w:eastAsia="zh-CN"/>
              </w:rPr>
              <w:t>.支持ACL、CAR、Remark、Schedule等动作;</w:t>
            </w:r>
          </w:p>
          <w:p w14:paraId="1DC10D8B">
            <w:pPr>
              <w:pStyle w:val="107"/>
              <w:keepNext/>
              <w:keepLines w:val="0"/>
              <w:widowControl/>
              <w:numPr>
                <w:ilvl w:val="0"/>
                <w:numId w:val="0"/>
              </w:numPr>
              <w:suppressLineNumbers w:val="0"/>
              <w:adjustRightInd w:val="0"/>
              <w:snapToGrid w:val="0"/>
              <w:spacing w:before="0" w:beforeAutospacing="0" w:after="0" w:afterAutospacing="0" w:line="240" w:lineRule="auto"/>
              <w:ind w:left="0" w:right="0"/>
              <w:jc w:val="both"/>
              <w:textAlignment w:val="baseline"/>
              <w:outlineLvl w:val="0"/>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21.支持</w:t>
            </w:r>
            <w:r>
              <w:rPr>
                <w:rFonts w:hint="default" w:ascii="宋体" w:hAnsi="宋体" w:eastAsia="宋体" w:cs="宋体"/>
                <w:b w:val="0"/>
                <w:bCs w:val="0"/>
                <w:sz w:val="21"/>
                <w:szCs w:val="21"/>
                <w:vertAlign w:val="baseline"/>
                <w:lang w:val="en-US" w:eastAsia="zh-CN"/>
              </w:rPr>
              <w:t>CPCAR</w:t>
            </w:r>
            <w:r>
              <w:rPr>
                <w:rFonts w:hint="eastAsia" w:ascii="宋体" w:hAnsi="宋体" w:eastAsia="宋体" w:cs="宋体"/>
                <w:b w:val="0"/>
                <w:bCs w:val="0"/>
                <w:sz w:val="21"/>
                <w:szCs w:val="21"/>
                <w:vertAlign w:val="baseline"/>
                <w:lang w:val="en-US" w:eastAsia="zh-CN"/>
              </w:rPr>
              <w:t>，攻击溯源，</w:t>
            </w:r>
            <w:r>
              <w:rPr>
                <w:rFonts w:hint="default" w:ascii="宋体" w:hAnsi="宋体" w:eastAsia="宋体" w:cs="宋体"/>
                <w:b w:val="0"/>
                <w:bCs w:val="0"/>
                <w:sz w:val="21"/>
                <w:szCs w:val="21"/>
                <w:vertAlign w:val="baseline"/>
                <w:lang w:val="en-US" w:eastAsia="zh-CN"/>
              </w:rPr>
              <w:t>DAI</w:t>
            </w:r>
          </w:p>
          <w:p w14:paraId="337B74E6">
            <w:pPr>
              <w:pStyle w:val="107"/>
              <w:keepNext/>
              <w:keepLines w:val="0"/>
              <w:widowControl/>
              <w:numPr>
                <w:ilvl w:val="0"/>
                <w:numId w:val="0"/>
              </w:numPr>
              <w:suppressLineNumbers w:val="0"/>
              <w:adjustRightInd w:val="0"/>
              <w:snapToGrid w:val="0"/>
              <w:spacing w:before="0" w:beforeAutospacing="0" w:after="0" w:afterAutospacing="0" w:line="240" w:lineRule="auto"/>
              <w:ind w:left="0" w:right="0"/>
              <w:jc w:val="both"/>
              <w:textAlignment w:val="baseline"/>
              <w:outlineLvl w:val="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22.支持安全</w:t>
            </w:r>
            <w:r>
              <w:rPr>
                <w:rFonts w:hint="default" w:ascii="宋体" w:hAnsi="宋体" w:eastAsia="宋体" w:cs="宋体"/>
                <w:b w:val="0"/>
                <w:bCs w:val="0"/>
                <w:sz w:val="21"/>
                <w:szCs w:val="21"/>
                <w:vertAlign w:val="baseline"/>
                <w:lang w:val="en-US" w:eastAsia="zh-CN"/>
              </w:rPr>
              <w:t>/</w:t>
            </w:r>
            <w:r>
              <w:rPr>
                <w:rFonts w:hint="eastAsia" w:ascii="宋体" w:hAnsi="宋体" w:eastAsia="宋体" w:cs="宋体"/>
                <w:b w:val="0"/>
                <w:bCs w:val="0"/>
                <w:sz w:val="21"/>
                <w:szCs w:val="21"/>
                <w:vertAlign w:val="baseline"/>
                <w:lang w:val="en-US" w:eastAsia="zh-CN"/>
              </w:rPr>
              <w:t>可信启动</w:t>
            </w:r>
          </w:p>
          <w:p w14:paraId="276225C6">
            <w:pPr>
              <w:pStyle w:val="107"/>
              <w:keepNext/>
              <w:keepLines w:val="0"/>
              <w:widowControl/>
              <w:numPr>
                <w:ilvl w:val="0"/>
                <w:numId w:val="0"/>
              </w:numPr>
              <w:suppressLineNumbers w:val="0"/>
              <w:adjustRightInd w:val="0"/>
              <w:snapToGrid w:val="0"/>
              <w:spacing w:before="0" w:beforeAutospacing="0" w:after="0" w:afterAutospacing="0" w:line="240" w:lineRule="auto"/>
              <w:ind w:left="0" w:right="0"/>
              <w:jc w:val="both"/>
              <w:textAlignment w:val="baseline"/>
              <w:outlineLvl w:val="0"/>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23.支持</w:t>
            </w:r>
            <w:r>
              <w:rPr>
                <w:rFonts w:hint="default" w:ascii="宋体" w:hAnsi="宋体" w:eastAsia="宋体" w:cs="宋体"/>
                <w:b w:val="0"/>
                <w:bCs w:val="0"/>
                <w:sz w:val="21"/>
                <w:szCs w:val="21"/>
                <w:vertAlign w:val="baseline"/>
                <w:lang w:val="en-US" w:eastAsia="zh-CN"/>
              </w:rPr>
              <w:t>IPv6 RA Guard</w:t>
            </w:r>
          </w:p>
          <w:p w14:paraId="4E966912">
            <w:pPr>
              <w:pStyle w:val="107"/>
              <w:keepNext/>
              <w:keepLines w:val="0"/>
              <w:widowControl/>
              <w:numPr>
                <w:ilvl w:val="0"/>
                <w:numId w:val="0"/>
              </w:numPr>
              <w:suppressLineNumbers w:val="0"/>
              <w:adjustRightInd w:val="0"/>
              <w:snapToGrid w:val="0"/>
              <w:spacing w:before="0" w:beforeAutospacing="0" w:after="0" w:afterAutospacing="0" w:line="240" w:lineRule="auto"/>
              <w:ind w:left="0" w:right="0"/>
              <w:jc w:val="both"/>
              <w:textAlignment w:val="baseline"/>
              <w:outlineLvl w:val="0"/>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24</w:t>
            </w:r>
            <w:r>
              <w:rPr>
                <w:rFonts w:hint="eastAsia" w:ascii="宋体" w:hAnsi="宋体" w:eastAsia="宋体" w:cs="宋体"/>
                <w:b w:val="0"/>
                <w:bCs w:val="0"/>
                <w:sz w:val="21"/>
                <w:szCs w:val="21"/>
                <w:vertAlign w:val="baseline"/>
                <w:lang w:eastAsia="zh-CN"/>
              </w:rPr>
              <w:t>.支持基于Layer2协议头、Layer 3协议、Layer 4协议、802.1p优先级等的组合流分类;</w:t>
            </w:r>
          </w:p>
          <w:p w14:paraId="03D2BE15">
            <w:pPr>
              <w:pStyle w:val="107"/>
              <w:keepNext/>
              <w:keepLines w:val="0"/>
              <w:widowControl/>
              <w:numPr>
                <w:ilvl w:val="0"/>
                <w:numId w:val="0"/>
              </w:numPr>
              <w:suppressLineNumbers w:val="0"/>
              <w:adjustRightInd w:val="0"/>
              <w:snapToGrid w:val="0"/>
              <w:spacing w:before="0" w:beforeAutospacing="0" w:after="0" w:afterAutospacing="0" w:line="240" w:lineRule="auto"/>
              <w:ind w:left="0" w:right="0"/>
              <w:jc w:val="both"/>
              <w:textAlignment w:val="baseline"/>
              <w:outlineLvl w:val="0"/>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25</w:t>
            </w:r>
            <w:r>
              <w:rPr>
                <w:rFonts w:hint="eastAsia" w:ascii="宋体" w:hAnsi="宋体" w:eastAsia="宋体" w:cs="宋体"/>
                <w:b w:val="0"/>
                <w:bCs w:val="0"/>
                <w:sz w:val="21"/>
                <w:szCs w:val="21"/>
                <w:vertAlign w:val="baseline"/>
                <w:lang w:eastAsia="zh-CN"/>
              </w:rPr>
              <w:t>.支持SNMPv1/v2c/v3，支持RMON;</w:t>
            </w:r>
          </w:p>
          <w:p w14:paraId="7BC23A7F">
            <w:pPr>
              <w:pStyle w:val="107"/>
              <w:keepNext/>
              <w:keepLines w:val="0"/>
              <w:widowControl/>
              <w:numPr>
                <w:ilvl w:val="0"/>
                <w:numId w:val="0"/>
              </w:numPr>
              <w:suppressLineNumbers w:val="0"/>
              <w:adjustRightInd w:val="0"/>
              <w:snapToGrid w:val="0"/>
              <w:spacing w:before="0" w:beforeAutospacing="0" w:after="0" w:afterAutospacing="0" w:line="240" w:lineRule="auto"/>
              <w:ind w:left="0" w:right="0"/>
              <w:jc w:val="both"/>
              <w:textAlignment w:val="baseline"/>
              <w:outlineLvl w:val="0"/>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26</w:t>
            </w:r>
            <w:r>
              <w:rPr>
                <w:rFonts w:hint="eastAsia" w:ascii="宋体" w:hAnsi="宋体" w:eastAsia="宋体" w:cs="宋体"/>
                <w:b w:val="0"/>
                <w:bCs w:val="0"/>
                <w:sz w:val="21"/>
                <w:szCs w:val="21"/>
                <w:vertAlign w:val="baseline"/>
                <w:lang w:eastAsia="zh-CN"/>
              </w:rPr>
              <w:t>.支持网管系统、支持WEB网管特性;</w:t>
            </w:r>
          </w:p>
          <w:p w14:paraId="72570763">
            <w:pPr>
              <w:pStyle w:val="107"/>
              <w:keepNext/>
              <w:keepLines w:val="0"/>
              <w:widowControl/>
              <w:numPr>
                <w:ilvl w:val="0"/>
                <w:numId w:val="0"/>
              </w:numPr>
              <w:suppressLineNumbers w:val="0"/>
              <w:adjustRightInd w:val="0"/>
              <w:snapToGrid w:val="0"/>
              <w:spacing w:before="0" w:beforeAutospacing="0" w:after="0" w:afterAutospacing="0" w:line="240" w:lineRule="auto"/>
              <w:ind w:left="0" w:right="0"/>
              <w:jc w:val="both"/>
              <w:textAlignment w:val="baseline"/>
              <w:outlineLvl w:val="0"/>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w:t>
            </w:r>
            <w:r>
              <w:rPr>
                <w:rFonts w:hint="eastAsia" w:ascii="宋体" w:hAnsi="宋体" w:eastAsia="宋体" w:cs="宋体"/>
                <w:b w:val="0"/>
                <w:bCs w:val="0"/>
                <w:sz w:val="21"/>
                <w:szCs w:val="21"/>
                <w:vertAlign w:val="baseline"/>
                <w:lang w:val="en-US" w:eastAsia="zh-CN"/>
              </w:rPr>
              <w:t>27</w:t>
            </w:r>
            <w:r>
              <w:rPr>
                <w:rFonts w:hint="eastAsia" w:ascii="宋体" w:hAnsi="宋体" w:eastAsia="宋体" w:cs="宋体"/>
                <w:b w:val="0"/>
                <w:bCs w:val="0"/>
                <w:sz w:val="21"/>
                <w:szCs w:val="21"/>
                <w:vertAlign w:val="baseline"/>
                <w:lang w:eastAsia="zh-CN"/>
              </w:rPr>
              <w:t>.支持NetStream（需提供CMA或CNAS的第三方测试机构出具的检测报告原件扫描件并加盖</w:t>
            </w:r>
            <w:r>
              <w:rPr>
                <w:rFonts w:hint="eastAsia" w:ascii="宋体" w:hAnsi="宋体" w:eastAsia="宋体" w:cs="宋体"/>
                <w:b w:val="0"/>
                <w:bCs w:val="0"/>
                <w:sz w:val="21"/>
                <w:szCs w:val="21"/>
                <w:vertAlign w:val="baseline"/>
                <w:lang w:val="en-US" w:eastAsia="zh-CN"/>
              </w:rPr>
              <w:t>投标方</w:t>
            </w:r>
            <w:r>
              <w:rPr>
                <w:rFonts w:hint="eastAsia" w:ascii="宋体" w:hAnsi="宋体" w:eastAsia="宋体" w:cs="宋体"/>
                <w:b w:val="0"/>
                <w:bCs w:val="0"/>
                <w:sz w:val="21"/>
                <w:szCs w:val="21"/>
                <w:vertAlign w:val="baseline"/>
                <w:lang w:eastAsia="zh-CN"/>
              </w:rPr>
              <w:t>公章证明）;</w:t>
            </w:r>
          </w:p>
          <w:p w14:paraId="224A52B8">
            <w:pPr>
              <w:pStyle w:val="107"/>
              <w:keepNext/>
              <w:keepLines w:val="0"/>
              <w:widowControl/>
              <w:numPr>
                <w:ilvl w:val="0"/>
                <w:numId w:val="0"/>
              </w:numPr>
              <w:suppressLineNumbers w:val="0"/>
              <w:adjustRightInd w:val="0"/>
              <w:snapToGrid w:val="0"/>
              <w:spacing w:before="0" w:beforeAutospacing="0" w:after="0" w:afterAutospacing="0" w:line="240" w:lineRule="auto"/>
              <w:ind w:left="0" w:right="0"/>
              <w:jc w:val="both"/>
              <w:textAlignment w:val="baseline"/>
              <w:outlineLvl w:val="0"/>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28</w:t>
            </w:r>
            <w:r>
              <w:rPr>
                <w:rFonts w:hint="eastAsia" w:ascii="宋体" w:hAnsi="宋体" w:eastAsia="宋体" w:cs="宋体"/>
                <w:b w:val="0"/>
                <w:bCs w:val="0"/>
                <w:sz w:val="21"/>
                <w:szCs w:val="21"/>
                <w:vertAlign w:val="baseline"/>
                <w:lang w:eastAsia="zh-CN"/>
              </w:rPr>
              <w:t>.可实现基于Python语言的开放可编程特性，提供开放的编辑语言和更简单的操作方法，实现智能化运维;</w:t>
            </w:r>
          </w:p>
          <w:p w14:paraId="75E92470">
            <w:pPr>
              <w:pStyle w:val="107"/>
              <w:keepNext/>
              <w:keepLines w:val="0"/>
              <w:widowControl/>
              <w:numPr>
                <w:ilvl w:val="0"/>
                <w:numId w:val="0"/>
              </w:numPr>
              <w:suppressLineNumbers w:val="0"/>
              <w:adjustRightInd w:val="0"/>
              <w:snapToGrid w:val="0"/>
              <w:spacing w:before="0" w:beforeAutospacing="0" w:after="0" w:afterAutospacing="0" w:line="240" w:lineRule="auto"/>
              <w:ind w:left="0" w:right="0"/>
              <w:jc w:val="both"/>
              <w:textAlignment w:val="baseline"/>
              <w:outlineLvl w:val="0"/>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2</w:t>
            </w:r>
            <w:r>
              <w:rPr>
                <w:rFonts w:hint="eastAsia" w:ascii="宋体" w:hAnsi="宋体" w:eastAsia="宋体" w:cs="宋体"/>
                <w:b w:val="0"/>
                <w:bCs w:val="0"/>
                <w:sz w:val="21"/>
                <w:szCs w:val="21"/>
                <w:vertAlign w:val="baseline"/>
                <w:lang w:val="en-US" w:eastAsia="zh-CN"/>
              </w:rPr>
              <w:t>9</w:t>
            </w:r>
            <w:r>
              <w:rPr>
                <w:rFonts w:hint="eastAsia" w:ascii="宋体" w:hAnsi="宋体" w:eastAsia="宋体" w:cs="宋体"/>
                <w:b w:val="0"/>
                <w:bCs w:val="0"/>
                <w:sz w:val="21"/>
                <w:szCs w:val="21"/>
                <w:vertAlign w:val="baseline"/>
                <w:lang w:eastAsia="zh-CN"/>
              </w:rPr>
              <w:t>.支持 Telemetry 监控;</w:t>
            </w:r>
          </w:p>
          <w:p w14:paraId="3F795B49">
            <w:pPr>
              <w:pStyle w:val="107"/>
              <w:keepNext/>
              <w:keepLines w:val="0"/>
              <w:widowControl/>
              <w:numPr>
                <w:ilvl w:val="0"/>
                <w:numId w:val="0"/>
              </w:numPr>
              <w:suppressLineNumbers w:val="0"/>
              <w:adjustRightInd w:val="0"/>
              <w:snapToGrid w:val="0"/>
              <w:spacing w:before="0" w:beforeAutospacing="0" w:after="0" w:afterAutospacing="0" w:line="240" w:lineRule="auto"/>
              <w:ind w:left="0" w:right="0"/>
              <w:jc w:val="both"/>
              <w:textAlignment w:val="baseline"/>
              <w:outlineLvl w:val="0"/>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30</w:t>
            </w:r>
            <w:r>
              <w:rPr>
                <w:rFonts w:hint="eastAsia" w:ascii="宋体" w:hAnsi="宋体" w:eastAsia="宋体" w:cs="宋体"/>
                <w:b w:val="0"/>
                <w:bCs w:val="0"/>
                <w:sz w:val="21"/>
                <w:szCs w:val="21"/>
                <w:vertAlign w:val="baseline"/>
                <w:lang w:eastAsia="zh-CN"/>
              </w:rPr>
              <w:t>.支持本地管理和云盒两种方式，可以通过云管理平台对交换机进行云端配置、监控、巡检等，减少部署和运维的投入，降低网络的OPEX;</w:t>
            </w:r>
          </w:p>
          <w:p w14:paraId="5A383863">
            <w:pPr>
              <w:pStyle w:val="107"/>
              <w:keepNext/>
              <w:keepLines w:val="0"/>
              <w:widowControl/>
              <w:numPr>
                <w:ilvl w:val="0"/>
                <w:numId w:val="0"/>
              </w:numPr>
              <w:suppressLineNumbers w:val="0"/>
              <w:adjustRightInd w:val="0"/>
              <w:snapToGrid w:val="0"/>
              <w:spacing w:before="0" w:beforeAutospacing="0" w:after="0" w:afterAutospacing="0" w:line="240" w:lineRule="auto"/>
              <w:ind w:left="0" w:right="0"/>
              <w:jc w:val="both"/>
              <w:textAlignment w:val="baseline"/>
              <w:outlineLvl w:val="0"/>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31</w:t>
            </w:r>
            <w:r>
              <w:rPr>
                <w:rFonts w:hint="eastAsia" w:ascii="宋体" w:hAnsi="宋体" w:eastAsia="宋体" w:cs="宋体"/>
                <w:b w:val="0"/>
                <w:bCs w:val="0"/>
                <w:sz w:val="21"/>
                <w:szCs w:val="21"/>
                <w:vertAlign w:val="baseline"/>
                <w:lang w:eastAsia="zh-CN"/>
              </w:rPr>
              <w:t>.支持CPCAR、攻击溯源、DAI;</w:t>
            </w:r>
          </w:p>
          <w:p w14:paraId="73312B2A">
            <w:pPr>
              <w:pStyle w:val="107"/>
              <w:keepNext/>
              <w:keepLines w:val="0"/>
              <w:widowControl/>
              <w:numPr>
                <w:ilvl w:val="0"/>
                <w:numId w:val="0"/>
              </w:numPr>
              <w:suppressLineNumbers w:val="0"/>
              <w:adjustRightInd w:val="0"/>
              <w:snapToGrid w:val="0"/>
              <w:spacing w:before="0" w:beforeAutospacing="0" w:after="0" w:afterAutospacing="0" w:line="240" w:lineRule="auto"/>
              <w:ind w:left="0" w:right="0"/>
              <w:jc w:val="both"/>
              <w:textAlignment w:val="baseline"/>
              <w:outlineLvl w:val="0"/>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32</w:t>
            </w:r>
            <w:r>
              <w:rPr>
                <w:rFonts w:hint="eastAsia" w:ascii="宋体" w:hAnsi="宋体" w:eastAsia="宋体" w:cs="宋体"/>
                <w:b w:val="0"/>
                <w:bCs w:val="0"/>
                <w:sz w:val="21"/>
                <w:szCs w:val="21"/>
                <w:vertAlign w:val="baseline"/>
                <w:lang w:eastAsia="zh-CN"/>
              </w:rPr>
              <w:t>.支持防DOS攻击、TCP的SYN Flood攻击、UDP Flood攻击、广播风暴攻击、大流量攻击;</w:t>
            </w:r>
          </w:p>
          <w:p w14:paraId="039F7B5A">
            <w:pPr>
              <w:pStyle w:val="107"/>
              <w:keepNext/>
              <w:keepLines w:val="0"/>
              <w:widowControl/>
              <w:numPr>
                <w:ilvl w:val="0"/>
                <w:numId w:val="0"/>
              </w:numPr>
              <w:suppressLineNumbers w:val="0"/>
              <w:adjustRightInd w:val="0"/>
              <w:snapToGrid w:val="0"/>
              <w:spacing w:before="0" w:beforeAutospacing="0" w:after="0" w:afterAutospacing="0" w:line="240" w:lineRule="auto"/>
              <w:ind w:left="0" w:right="0"/>
              <w:jc w:val="both"/>
              <w:textAlignment w:val="baseline"/>
              <w:outlineLvl w:val="0"/>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w:t>
            </w:r>
            <w:r>
              <w:rPr>
                <w:rFonts w:hint="eastAsia" w:ascii="宋体" w:hAnsi="宋体" w:eastAsia="宋体" w:cs="宋体"/>
                <w:b w:val="0"/>
                <w:bCs w:val="0"/>
                <w:sz w:val="21"/>
                <w:szCs w:val="21"/>
                <w:vertAlign w:val="baseline"/>
                <w:lang w:val="en-US" w:eastAsia="zh-CN"/>
              </w:rPr>
              <w:t>33</w:t>
            </w:r>
            <w:r>
              <w:rPr>
                <w:rFonts w:hint="eastAsia" w:ascii="宋体" w:hAnsi="宋体" w:eastAsia="宋体" w:cs="宋体"/>
                <w:b w:val="0"/>
                <w:bCs w:val="0"/>
                <w:sz w:val="21"/>
                <w:szCs w:val="21"/>
                <w:vertAlign w:val="baseline"/>
                <w:lang w:eastAsia="zh-CN"/>
              </w:rPr>
              <w:t>.</w:t>
            </w:r>
            <w:r>
              <w:rPr>
                <w:rFonts w:hint="eastAsia" w:ascii="宋体" w:hAnsi="宋体" w:eastAsia="宋体" w:cs="宋体"/>
                <w:i w:val="0"/>
                <w:iCs w:val="0"/>
                <w:color w:val="000000"/>
                <w:kern w:val="0"/>
                <w:sz w:val="21"/>
                <w:szCs w:val="21"/>
                <w:u w:val="none"/>
                <w:lang w:val="en-US" w:eastAsia="zh-CN" w:bidi="ar"/>
              </w:rPr>
              <w:t>端口支持 MACsec，端到端加密组网</w:t>
            </w:r>
            <w:r>
              <w:rPr>
                <w:rFonts w:hint="eastAsia" w:ascii="宋体" w:hAnsi="宋体" w:eastAsia="宋体" w:cs="宋体"/>
                <w:b w:val="0"/>
                <w:bCs w:val="0"/>
                <w:sz w:val="21"/>
                <w:szCs w:val="21"/>
                <w:vertAlign w:val="baseline"/>
                <w:lang w:eastAsia="zh-CN"/>
              </w:rPr>
              <w:t>（需提供CMA或CNAS的第三方测试机构出具的检测报告原件扫描件并加盖</w:t>
            </w:r>
            <w:r>
              <w:rPr>
                <w:rFonts w:hint="eastAsia" w:ascii="宋体" w:hAnsi="宋体" w:eastAsia="宋体" w:cs="宋体"/>
                <w:b w:val="0"/>
                <w:bCs w:val="0"/>
                <w:sz w:val="21"/>
                <w:szCs w:val="21"/>
                <w:vertAlign w:val="baseline"/>
                <w:lang w:val="en-US" w:eastAsia="zh-CN"/>
              </w:rPr>
              <w:t>投标方</w:t>
            </w:r>
            <w:r>
              <w:rPr>
                <w:rFonts w:hint="eastAsia" w:ascii="宋体" w:hAnsi="宋体" w:eastAsia="宋体" w:cs="宋体"/>
                <w:b w:val="0"/>
                <w:bCs w:val="0"/>
                <w:sz w:val="21"/>
                <w:szCs w:val="21"/>
                <w:vertAlign w:val="baseline"/>
                <w:lang w:eastAsia="zh-CN"/>
              </w:rPr>
              <w:t>公章证明）;</w:t>
            </w:r>
          </w:p>
          <w:p w14:paraId="66C3DF95">
            <w:pPr>
              <w:pStyle w:val="107"/>
              <w:keepNext/>
              <w:keepLines w:val="0"/>
              <w:widowControl/>
              <w:numPr>
                <w:ilvl w:val="0"/>
                <w:numId w:val="0"/>
              </w:numPr>
              <w:suppressLineNumbers w:val="0"/>
              <w:adjustRightInd w:val="0"/>
              <w:snapToGrid w:val="0"/>
              <w:spacing w:before="0" w:beforeAutospacing="0" w:after="0" w:afterAutospacing="0" w:line="240" w:lineRule="auto"/>
              <w:ind w:left="0" w:right="0"/>
              <w:jc w:val="both"/>
              <w:textAlignment w:val="baseline"/>
              <w:outlineLvl w:val="0"/>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34.支持</w:t>
            </w:r>
            <w:r>
              <w:rPr>
                <w:rFonts w:hint="default" w:ascii="宋体" w:hAnsi="宋体" w:eastAsia="宋体" w:cs="宋体"/>
                <w:b w:val="0"/>
                <w:bCs w:val="0"/>
                <w:sz w:val="21"/>
                <w:szCs w:val="21"/>
                <w:vertAlign w:val="baseline"/>
                <w:lang w:val="en-US" w:eastAsia="zh-CN"/>
              </w:rPr>
              <w:t>M-LAG</w:t>
            </w:r>
            <w:r>
              <w:rPr>
                <w:rFonts w:hint="eastAsia" w:ascii="宋体" w:hAnsi="宋体" w:eastAsia="宋体" w:cs="宋体"/>
                <w:b w:val="0"/>
                <w:bCs w:val="0"/>
                <w:sz w:val="21"/>
                <w:szCs w:val="21"/>
                <w:vertAlign w:val="baseline"/>
                <w:lang w:eastAsia="zh-CN"/>
              </w:rPr>
              <w:t>;</w:t>
            </w:r>
          </w:p>
          <w:p w14:paraId="30B6FD1C">
            <w:pPr>
              <w:pStyle w:val="107"/>
              <w:keepNext/>
              <w:keepLines w:val="0"/>
              <w:widowControl/>
              <w:numPr>
                <w:ilvl w:val="0"/>
                <w:numId w:val="0"/>
              </w:numPr>
              <w:suppressLineNumbers w:val="0"/>
              <w:adjustRightInd w:val="0"/>
              <w:snapToGrid w:val="0"/>
              <w:spacing w:before="0" w:beforeAutospacing="0" w:after="0" w:afterAutospacing="0" w:line="240" w:lineRule="auto"/>
              <w:ind w:left="0" w:right="0"/>
              <w:jc w:val="both"/>
              <w:textAlignment w:val="baseline"/>
              <w:outlineLvl w:val="0"/>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w:t>
            </w:r>
            <w:r>
              <w:rPr>
                <w:rFonts w:hint="eastAsia" w:ascii="宋体" w:hAnsi="宋体" w:eastAsia="宋体" w:cs="宋体"/>
                <w:b w:val="0"/>
                <w:bCs w:val="0"/>
                <w:sz w:val="21"/>
                <w:szCs w:val="21"/>
                <w:vertAlign w:val="baseline"/>
                <w:lang w:val="en-US" w:eastAsia="zh-CN"/>
              </w:rPr>
              <w:t>35</w:t>
            </w:r>
            <w:r>
              <w:rPr>
                <w:rFonts w:hint="eastAsia" w:ascii="宋体" w:hAnsi="宋体" w:eastAsia="宋体" w:cs="宋体"/>
                <w:b w:val="0"/>
                <w:bCs w:val="0"/>
                <w:sz w:val="21"/>
                <w:szCs w:val="21"/>
                <w:vertAlign w:val="baseline"/>
                <w:lang w:eastAsia="zh-CN"/>
              </w:rPr>
              <w:t>.支持硬件 BFD OAM，</w:t>
            </w:r>
            <w:r>
              <w:rPr>
                <w:rStyle w:val="28"/>
                <w:rFonts w:hint="eastAsia" w:ascii="宋体" w:hAnsi="宋体" w:eastAsia="宋体" w:cs="宋体"/>
                <w:i w:val="0"/>
                <w:iCs w:val="0"/>
                <w:sz w:val="21"/>
                <w:szCs w:val="21"/>
                <w:lang w:val="en-US" w:eastAsia="zh-CN" w:bidi="ar"/>
              </w:rPr>
              <w:t>支持每 3.3 毫秒发送一个 BFD 监控报文以快速检测连通性，并支持绑定其它协议，在连通性故障时进行流量路径的快速切换</w:t>
            </w:r>
            <w:r>
              <w:rPr>
                <w:rFonts w:hint="eastAsia" w:ascii="宋体" w:hAnsi="宋体" w:eastAsia="宋体" w:cs="宋体"/>
                <w:b w:val="0"/>
                <w:bCs w:val="0"/>
                <w:sz w:val="21"/>
                <w:szCs w:val="21"/>
                <w:vertAlign w:val="baseline"/>
                <w:lang w:eastAsia="zh-CN"/>
              </w:rPr>
              <w:t>（需提供CMA或CNAS的第三方测试机构出具的检测报告原件扫描件并加盖</w:t>
            </w:r>
            <w:r>
              <w:rPr>
                <w:rFonts w:hint="eastAsia" w:ascii="宋体" w:hAnsi="宋体" w:eastAsia="宋体" w:cs="宋体"/>
                <w:b w:val="0"/>
                <w:bCs w:val="0"/>
                <w:sz w:val="21"/>
                <w:szCs w:val="21"/>
                <w:vertAlign w:val="baseline"/>
                <w:lang w:val="en-US" w:eastAsia="zh-CN"/>
              </w:rPr>
              <w:t>投标方</w:t>
            </w:r>
            <w:r>
              <w:rPr>
                <w:rFonts w:hint="eastAsia" w:ascii="宋体" w:hAnsi="宋体" w:eastAsia="宋体" w:cs="宋体"/>
                <w:b w:val="0"/>
                <w:bCs w:val="0"/>
                <w:sz w:val="21"/>
                <w:szCs w:val="21"/>
                <w:vertAlign w:val="baseline"/>
                <w:lang w:eastAsia="zh-CN"/>
              </w:rPr>
              <w:t>公章证明）；</w:t>
            </w:r>
          </w:p>
          <w:p w14:paraId="69A8D710">
            <w:pPr>
              <w:pStyle w:val="107"/>
              <w:keepNext/>
              <w:keepLines w:val="0"/>
              <w:widowControl/>
              <w:numPr>
                <w:ilvl w:val="0"/>
                <w:numId w:val="0"/>
              </w:numPr>
              <w:suppressLineNumbers w:val="0"/>
              <w:adjustRightInd w:val="0"/>
              <w:snapToGrid w:val="0"/>
              <w:spacing w:before="0" w:beforeAutospacing="0" w:after="0" w:afterAutospacing="0" w:line="240" w:lineRule="auto"/>
              <w:ind w:left="0" w:right="0"/>
              <w:jc w:val="both"/>
              <w:textAlignment w:val="baseline"/>
              <w:outlineLvl w:val="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36</w:t>
            </w:r>
            <w:r>
              <w:rPr>
                <w:rFonts w:hint="eastAsia" w:ascii="宋体" w:hAnsi="宋体" w:eastAsia="宋体" w:cs="宋体"/>
                <w:b w:val="0"/>
                <w:bCs w:val="0"/>
                <w:sz w:val="21"/>
                <w:szCs w:val="21"/>
                <w:vertAlign w:val="baseline"/>
                <w:lang w:eastAsia="zh-CN"/>
              </w:rPr>
              <w:t>.支持 BFD FOR</w:t>
            </w:r>
            <w:r>
              <w:rPr>
                <w:rFonts w:hint="eastAsia" w:ascii="宋体" w:hAnsi="宋体" w:eastAsia="宋体" w:cs="宋体"/>
                <w:b w:val="0"/>
                <w:bCs w:val="0"/>
                <w:sz w:val="21"/>
                <w:szCs w:val="21"/>
                <w:vertAlign w:val="baseline"/>
                <w:lang w:val="en-US" w:eastAsia="zh-CN"/>
              </w:rPr>
              <w:t xml:space="preserve"> VRRP功能;</w:t>
            </w:r>
          </w:p>
          <w:p w14:paraId="5A5E128F">
            <w:pPr>
              <w:pStyle w:val="107"/>
              <w:keepNext/>
              <w:keepLines w:val="0"/>
              <w:widowControl/>
              <w:numPr>
                <w:ilvl w:val="0"/>
                <w:numId w:val="0"/>
              </w:numPr>
              <w:suppressLineNumbers w:val="0"/>
              <w:adjustRightInd w:val="0"/>
              <w:snapToGrid w:val="0"/>
              <w:spacing w:before="0" w:beforeAutospacing="0" w:after="0" w:afterAutospacing="0" w:line="240" w:lineRule="auto"/>
              <w:ind w:left="0" w:right="0"/>
              <w:jc w:val="both"/>
              <w:textAlignment w:val="baseline"/>
              <w:outlineLvl w:val="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37.支持</w:t>
            </w:r>
            <w:r>
              <w:rPr>
                <w:rFonts w:hint="default" w:ascii="宋体" w:hAnsi="宋体" w:eastAsia="宋体" w:cs="宋体"/>
                <w:b w:val="0"/>
                <w:bCs w:val="0"/>
                <w:sz w:val="21"/>
                <w:szCs w:val="21"/>
                <w:vertAlign w:val="baseline"/>
                <w:lang w:val="en-US" w:eastAsia="zh-CN"/>
              </w:rPr>
              <w:t xml:space="preserve">ERPS </w:t>
            </w:r>
            <w:r>
              <w:rPr>
                <w:rFonts w:hint="eastAsia" w:ascii="宋体" w:hAnsi="宋体" w:eastAsia="宋体" w:cs="宋体"/>
                <w:b w:val="0"/>
                <w:bCs w:val="0"/>
                <w:sz w:val="21"/>
                <w:szCs w:val="21"/>
                <w:vertAlign w:val="baseline"/>
                <w:lang w:val="en-US" w:eastAsia="zh-CN"/>
              </w:rPr>
              <w:t>标准环网协议</w:t>
            </w:r>
            <w:r>
              <w:rPr>
                <w:rFonts w:hint="eastAsia" w:ascii="宋体" w:hAnsi="宋体" w:eastAsia="宋体" w:cs="宋体"/>
                <w:b w:val="0"/>
                <w:bCs w:val="0"/>
                <w:sz w:val="21"/>
                <w:szCs w:val="21"/>
                <w:vertAlign w:val="baseline"/>
                <w:lang w:eastAsia="zh-CN"/>
              </w:rPr>
              <w:t>;</w:t>
            </w:r>
          </w:p>
          <w:p w14:paraId="1E1C62AF">
            <w:pPr>
              <w:pStyle w:val="107"/>
              <w:keepNext/>
              <w:keepLines w:val="0"/>
              <w:widowControl/>
              <w:numPr>
                <w:ilvl w:val="0"/>
                <w:numId w:val="0"/>
              </w:numPr>
              <w:suppressLineNumbers w:val="0"/>
              <w:adjustRightInd w:val="0"/>
              <w:snapToGrid w:val="0"/>
              <w:spacing w:before="0" w:beforeAutospacing="0" w:after="0" w:afterAutospacing="0" w:line="240" w:lineRule="auto"/>
              <w:ind w:left="0" w:right="0"/>
              <w:jc w:val="both"/>
              <w:textAlignment w:val="baseline"/>
              <w:outlineLvl w:val="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38.支持OSPF BFD，</w:t>
            </w:r>
            <w:r>
              <w:rPr>
                <w:rFonts w:hint="default" w:ascii="宋体" w:hAnsi="宋体" w:eastAsia="宋体" w:cs="宋体"/>
                <w:b w:val="0"/>
                <w:bCs w:val="0"/>
                <w:sz w:val="21"/>
                <w:szCs w:val="21"/>
                <w:vertAlign w:val="baseline"/>
                <w:lang w:val="en-US" w:eastAsia="zh-CN"/>
              </w:rPr>
              <w:t>OSPFv3 BFD</w:t>
            </w:r>
            <w:r>
              <w:rPr>
                <w:rFonts w:hint="eastAsia" w:ascii="宋体" w:hAnsi="宋体" w:eastAsia="宋体" w:cs="宋体"/>
                <w:b w:val="0"/>
                <w:bCs w:val="0"/>
                <w:sz w:val="21"/>
                <w:szCs w:val="21"/>
                <w:vertAlign w:val="baseline"/>
                <w:lang w:eastAsia="zh-CN"/>
              </w:rPr>
              <w:t>;</w:t>
            </w:r>
          </w:p>
          <w:p w14:paraId="022B6F07">
            <w:pPr>
              <w:pStyle w:val="107"/>
              <w:keepNext/>
              <w:keepLines w:val="0"/>
              <w:widowControl/>
              <w:numPr>
                <w:ilvl w:val="0"/>
                <w:numId w:val="0"/>
              </w:numPr>
              <w:suppressLineNumbers w:val="0"/>
              <w:adjustRightInd w:val="0"/>
              <w:snapToGrid w:val="0"/>
              <w:spacing w:before="0" w:beforeAutospacing="0" w:after="0" w:afterAutospacing="0" w:line="240" w:lineRule="auto"/>
              <w:ind w:left="0" w:right="0"/>
              <w:jc w:val="both"/>
              <w:textAlignment w:val="baseline"/>
              <w:outlineLvl w:val="0"/>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39.支持</w:t>
            </w:r>
            <w:r>
              <w:rPr>
                <w:rFonts w:hint="default" w:ascii="宋体" w:hAnsi="宋体" w:eastAsia="宋体" w:cs="宋体"/>
                <w:b w:val="0"/>
                <w:bCs w:val="0"/>
                <w:sz w:val="21"/>
                <w:szCs w:val="21"/>
                <w:vertAlign w:val="baseline"/>
                <w:lang w:val="en-US" w:eastAsia="zh-CN"/>
              </w:rPr>
              <w:t>BGP BFD</w:t>
            </w:r>
            <w:r>
              <w:rPr>
                <w:rFonts w:hint="eastAsia" w:ascii="宋体" w:hAnsi="宋体" w:eastAsia="宋体" w:cs="宋体"/>
                <w:b w:val="0"/>
                <w:bCs w:val="0"/>
                <w:sz w:val="21"/>
                <w:szCs w:val="21"/>
                <w:vertAlign w:val="baseline"/>
                <w:lang w:val="en-US" w:eastAsia="zh-CN"/>
              </w:rPr>
              <w:t>，</w:t>
            </w:r>
            <w:r>
              <w:rPr>
                <w:rFonts w:hint="default" w:ascii="宋体" w:hAnsi="宋体" w:eastAsia="宋体" w:cs="宋体"/>
                <w:b w:val="0"/>
                <w:bCs w:val="0"/>
                <w:sz w:val="21"/>
                <w:szCs w:val="21"/>
                <w:vertAlign w:val="baseline"/>
                <w:lang w:val="en-US" w:eastAsia="zh-CN"/>
              </w:rPr>
              <w:t>BFD FOR VRRP</w:t>
            </w:r>
            <w:r>
              <w:rPr>
                <w:rFonts w:hint="eastAsia" w:ascii="宋体" w:hAnsi="宋体" w:eastAsia="宋体" w:cs="宋体"/>
                <w:b w:val="0"/>
                <w:bCs w:val="0"/>
                <w:sz w:val="21"/>
                <w:szCs w:val="21"/>
                <w:vertAlign w:val="baseline"/>
                <w:lang w:eastAsia="zh-CN"/>
              </w:rPr>
              <w:t>;</w:t>
            </w:r>
          </w:p>
          <w:p w14:paraId="2C3F4C06">
            <w:pPr>
              <w:pStyle w:val="107"/>
              <w:keepNext/>
              <w:keepLines w:val="0"/>
              <w:widowControl/>
              <w:numPr>
                <w:ilvl w:val="0"/>
                <w:numId w:val="0"/>
              </w:numPr>
              <w:suppressLineNumbers w:val="0"/>
              <w:adjustRightInd w:val="0"/>
              <w:snapToGrid w:val="0"/>
              <w:spacing w:before="0" w:beforeAutospacing="0" w:after="0" w:afterAutospacing="0" w:line="240" w:lineRule="auto"/>
              <w:ind w:left="0" w:right="0"/>
              <w:jc w:val="both"/>
              <w:textAlignment w:val="baseline"/>
              <w:outlineLvl w:val="0"/>
              <w:rPr>
                <w:rFonts w:hint="eastAsia" w:ascii="宋体" w:hAnsi="宋体" w:eastAsia="宋体" w:cs="宋体"/>
                <w:b/>
                <w:bCs/>
                <w:sz w:val="24"/>
                <w:szCs w:val="24"/>
                <w:vertAlign w:val="baseline"/>
                <w:lang w:eastAsia="zh-CN"/>
              </w:rPr>
            </w:pPr>
            <w:r>
              <w:rPr>
                <w:rFonts w:hint="eastAsia" w:ascii="宋体" w:hAnsi="宋体" w:eastAsia="宋体" w:cs="宋体"/>
                <w:b w:val="0"/>
                <w:bCs w:val="0"/>
                <w:sz w:val="21"/>
                <w:szCs w:val="21"/>
                <w:vertAlign w:val="baseline"/>
                <w:lang w:val="en-US" w:eastAsia="zh-CN"/>
              </w:rPr>
              <w:t>40</w:t>
            </w:r>
            <w:r>
              <w:rPr>
                <w:rFonts w:hint="eastAsia" w:ascii="宋体" w:hAnsi="宋体" w:eastAsia="宋体" w:cs="宋体"/>
                <w:b w:val="0"/>
                <w:bCs w:val="0"/>
                <w:sz w:val="21"/>
                <w:szCs w:val="21"/>
                <w:vertAlign w:val="baseline"/>
                <w:lang w:eastAsia="zh-CN"/>
              </w:rPr>
              <w:t>.提供工信部入网证</w:t>
            </w:r>
          </w:p>
        </w:tc>
      </w:tr>
      <w:tr w14:paraId="77830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vAlign w:val="center"/>
          </w:tcPr>
          <w:p w14:paraId="504D9FC5">
            <w:pPr>
              <w:pStyle w:val="107"/>
              <w:keepNext/>
              <w:keepLines w:val="0"/>
              <w:widowControl/>
              <w:numPr>
                <w:ilvl w:val="0"/>
                <w:numId w:val="0"/>
              </w:numPr>
              <w:suppressLineNumbers w:val="0"/>
              <w:adjustRightInd w:val="0"/>
              <w:snapToGrid w:val="0"/>
              <w:spacing w:before="0" w:beforeAutospacing="0" w:after="0" w:afterAutospacing="0" w:line="240" w:lineRule="auto"/>
              <w:ind w:left="0" w:right="0"/>
              <w:jc w:val="center"/>
              <w:textAlignment w:val="baseline"/>
              <w:outlineLvl w:val="0"/>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2</w:t>
            </w:r>
          </w:p>
        </w:tc>
        <w:tc>
          <w:tcPr>
            <w:tcW w:w="1665" w:type="dxa"/>
            <w:vAlign w:val="center"/>
          </w:tcPr>
          <w:p w14:paraId="0ACB0E8C">
            <w:pPr>
              <w:pStyle w:val="109"/>
              <w:keepNext w:val="0"/>
              <w:keepLines w:val="0"/>
              <w:suppressLineNumbers w:val="0"/>
              <w:spacing w:before="0" w:beforeAutospacing="0" w:after="0" w:afterAutospacing="0"/>
              <w:ind w:left="0" w:leftChars="0" w:right="0" w:rightChars="0" w:firstLine="0" w:firstLineChars="0"/>
              <w:jc w:val="left"/>
              <w:outlineLvl w:val="0"/>
              <w:rPr>
                <w:rFonts w:hint="eastAsia" w:ascii="宋体" w:hAnsi="宋体" w:eastAsia="宋体" w:cs="宋体"/>
                <w:b/>
                <w:bCs/>
                <w:sz w:val="24"/>
                <w:szCs w:val="24"/>
                <w:vertAlign w:val="baseline"/>
                <w:lang w:eastAsia="zh-CN"/>
              </w:rPr>
            </w:pPr>
            <w:r>
              <w:rPr>
                <w:rFonts w:hint="eastAsia" w:ascii="宋体" w:hAnsi="宋体" w:eastAsia="宋体" w:cs="宋体"/>
                <w:b w:val="0"/>
                <w:bCs w:val="0"/>
                <w:color w:val="000000"/>
                <w:kern w:val="0"/>
                <w:sz w:val="20"/>
                <w:szCs w:val="20"/>
                <w:vertAlign w:val="baseline"/>
                <w:lang w:val="en-US" w:eastAsia="zh-CN" w:bidi="ar-SA"/>
              </w:rPr>
              <w:t>接入交换机</w:t>
            </w:r>
          </w:p>
        </w:tc>
        <w:tc>
          <w:tcPr>
            <w:tcW w:w="5843" w:type="dxa"/>
          </w:tcPr>
          <w:p w14:paraId="73E23160">
            <w:pPr>
              <w:pStyle w:val="107"/>
              <w:keepNext/>
              <w:keepLines w:val="0"/>
              <w:widowControl/>
              <w:numPr>
                <w:ilvl w:val="0"/>
                <w:numId w:val="0"/>
              </w:numPr>
              <w:suppressLineNumbers w:val="0"/>
              <w:adjustRightInd w:val="0"/>
              <w:snapToGrid w:val="0"/>
              <w:spacing w:before="0" w:beforeAutospacing="0" w:after="0" w:afterAutospacing="0" w:line="240" w:lineRule="auto"/>
              <w:ind w:left="0" w:right="0"/>
              <w:jc w:val="both"/>
              <w:textAlignment w:val="baseline"/>
              <w:outlineLvl w:val="0"/>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1.交换容量≥1.28Tbps;</w:t>
            </w:r>
          </w:p>
          <w:p w14:paraId="0F33B7F1">
            <w:pPr>
              <w:pStyle w:val="107"/>
              <w:keepNext/>
              <w:keepLines w:val="0"/>
              <w:widowControl/>
              <w:numPr>
                <w:ilvl w:val="0"/>
                <w:numId w:val="0"/>
              </w:numPr>
              <w:suppressLineNumbers w:val="0"/>
              <w:adjustRightInd w:val="0"/>
              <w:snapToGrid w:val="0"/>
              <w:spacing w:before="0" w:beforeAutospacing="0" w:after="0" w:afterAutospacing="0" w:line="240" w:lineRule="auto"/>
              <w:ind w:left="0" w:right="0"/>
              <w:jc w:val="both"/>
              <w:textAlignment w:val="baseline"/>
              <w:outlineLvl w:val="0"/>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2.包转发率≥462Mpps;</w:t>
            </w:r>
          </w:p>
          <w:p w14:paraId="3501A69D">
            <w:pPr>
              <w:pStyle w:val="107"/>
              <w:keepNext/>
              <w:keepLines w:val="0"/>
              <w:widowControl/>
              <w:numPr>
                <w:ilvl w:val="0"/>
                <w:numId w:val="0"/>
              </w:numPr>
              <w:suppressLineNumbers w:val="0"/>
              <w:adjustRightInd w:val="0"/>
              <w:snapToGrid w:val="0"/>
              <w:spacing w:before="0" w:beforeAutospacing="0" w:after="0" w:afterAutospacing="0" w:line="240" w:lineRule="auto"/>
              <w:ind w:left="0" w:right="0"/>
              <w:jc w:val="both"/>
              <w:textAlignment w:val="baseline"/>
              <w:outlineLvl w:val="0"/>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3.为了提高设备可靠性，支持可插拔的双电源;</w:t>
            </w:r>
          </w:p>
          <w:p w14:paraId="12ABF24E">
            <w:pPr>
              <w:pStyle w:val="107"/>
              <w:keepNext/>
              <w:keepLines w:val="0"/>
              <w:widowControl/>
              <w:numPr>
                <w:ilvl w:val="0"/>
                <w:numId w:val="0"/>
              </w:numPr>
              <w:suppressLineNumbers w:val="0"/>
              <w:adjustRightInd w:val="0"/>
              <w:snapToGrid w:val="0"/>
              <w:spacing w:before="0" w:beforeAutospacing="0" w:after="0" w:afterAutospacing="0" w:line="240" w:lineRule="auto"/>
              <w:ind w:left="0" w:right="0"/>
              <w:jc w:val="both"/>
              <w:textAlignment w:val="baseline"/>
              <w:outlineLvl w:val="0"/>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4.支持可插拔双风扇</w:t>
            </w:r>
            <w:r>
              <w:rPr>
                <w:rFonts w:hint="eastAsia" w:ascii="宋体" w:hAnsi="宋体" w:eastAsia="宋体" w:cs="宋体"/>
                <w:b w:val="0"/>
                <w:bCs w:val="0"/>
                <w:sz w:val="21"/>
                <w:szCs w:val="21"/>
                <w:vertAlign w:val="baseline"/>
                <w:lang w:val="en-US" w:eastAsia="zh-CN"/>
              </w:rPr>
              <w:t>,</w:t>
            </w:r>
            <w:r>
              <w:rPr>
                <w:rFonts w:hint="eastAsia" w:ascii="宋体" w:hAnsi="宋体" w:eastAsia="宋体" w:cs="宋体"/>
                <w:b w:val="0"/>
                <w:bCs w:val="0"/>
                <w:sz w:val="21"/>
                <w:szCs w:val="21"/>
                <w:vertAlign w:val="baseline"/>
                <w:lang w:eastAsia="zh-CN"/>
              </w:rPr>
              <w:t>支持左、右、前进风，后出风;</w:t>
            </w:r>
          </w:p>
          <w:p w14:paraId="4834617F">
            <w:pPr>
              <w:pStyle w:val="107"/>
              <w:keepNext/>
              <w:keepLines w:val="0"/>
              <w:widowControl/>
              <w:numPr>
                <w:ilvl w:val="0"/>
                <w:numId w:val="0"/>
              </w:numPr>
              <w:suppressLineNumbers w:val="0"/>
              <w:adjustRightInd w:val="0"/>
              <w:snapToGrid w:val="0"/>
              <w:spacing w:before="0" w:beforeAutospacing="0" w:after="0" w:afterAutospacing="0" w:line="240" w:lineRule="auto"/>
              <w:ind w:left="0" w:right="0"/>
              <w:jc w:val="both"/>
              <w:textAlignment w:val="baseline"/>
              <w:outlineLvl w:val="0"/>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w:t>
            </w:r>
            <w:r>
              <w:rPr>
                <w:rFonts w:hint="eastAsia" w:ascii="宋体" w:hAnsi="宋体" w:eastAsia="宋体" w:cs="宋体"/>
                <w:b w:val="0"/>
                <w:bCs w:val="0"/>
                <w:sz w:val="21"/>
                <w:szCs w:val="21"/>
                <w:vertAlign w:val="baseline"/>
                <w:lang w:val="en-US" w:eastAsia="zh-CN"/>
              </w:rPr>
              <w:t>5</w:t>
            </w:r>
            <w:r>
              <w:rPr>
                <w:rFonts w:hint="eastAsia" w:ascii="宋体" w:hAnsi="宋体" w:eastAsia="宋体" w:cs="宋体"/>
                <w:b w:val="0"/>
                <w:bCs w:val="0"/>
                <w:sz w:val="21"/>
                <w:szCs w:val="21"/>
                <w:vertAlign w:val="baseline"/>
                <w:lang w:eastAsia="zh-CN"/>
              </w:rPr>
              <w:t>.设备支持复位按钮和清配置按钮（PNP）（需提供功能截图并加盖</w:t>
            </w:r>
            <w:r>
              <w:rPr>
                <w:rFonts w:hint="eastAsia" w:ascii="宋体" w:hAnsi="宋体" w:eastAsia="宋体" w:cs="宋体"/>
                <w:b w:val="0"/>
                <w:bCs w:val="0"/>
                <w:sz w:val="21"/>
                <w:szCs w:val="21"/>
                <w:vertAlign w:val="baseline"/>
                <w:lang w:val="en-US" w:eastAsia="zh-CN"/>
              </w:rPr>
              <w:t>投标方</w:t>
            </w:r>
            <w:r>
              <w:rPr>
                <w:rFonts w:hint="eastAsia" w:ascii="宋体" w:hAnsi="宋体" w:eastAsia="宋体" w:cs="宋体"/>
                <w:b w:val="0"/>
                <w:bCs w:val="0"/>
                <w:sz w:val="21"/>
                <w:szCs w:val="21"/>
                <w:vertAlign w:val="baseline"/>
                <w:lang w:eastAsia="zh-CN"/>
              </w:rPr>
              <w:t>公章证明）：</w:t>
            </w:r>
          </w:p>
          <w:p w14:paraId="1430D4DB">
            <w:pPr>
              <w:pStyle w:val="107"/>
              <w:keepNext/>
              <w:keepLines w:val="0"/>
              <w:widowControl/>
              <w:numPr>
                <w:ilvl w:val="0"/>
                <w:numId w:val="9"/>
              </w:numPr>
              <w:suppressLineNumbers w:val="0"/>
              <w:adjustRightInd w:val="0"/>
              <w:snapToGrid w:val="0"/>
              <w:spacing w:before="0" w:beforeAutospacing="0" w:after="0" w:afterAutospacing="0" w:line="240" w:lineRule="auto"/>
              <w:ind w:left="0" w:right="0"/>
              <w:jc w:val="both"/>
              <w:textAlignment w:val="baseline"/>
              <w:outlineLvl w:val="0"/>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设备调试复位不需要插拔电源，可以按按钮复位；</w:t>
            </w:r>
          </w:p>
          <w:p w14:paraId="295DE53E">
            <w:pPr>
              <w:pStyle w:val="107"/>
              <w:keepNext/>
              <w:keepLines w:val="0"/>
              <w:widowControl/>
              <w:numPr>
                <w:ilvl w:val="0"/>
                <w:numId w:val="9"/>
              </w:numPr>
              <w:suppressLineNumbers w:val="0"/>
              <w:adjustRightInd w:val="0"/>
              <w:snapToGrid w:val="0"/>
              <w:spacing w:before="0" w:beforeAutospacing="0" w:after="0" w:afterAutospacing="0" w:line="240" w:lineRule="auto"/>
              <w:ind w:left="0" w:right="0"/>
              <w:jc w:val="both"/>
              <w:textAlignment w:val="baseline"/>
              <w:outlineLvl w:val="0"/>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忘记密码可以通过按钮恢复出厂设置;</w:t>
            </w:r>
          </w:p>
          <w:p w14:paraId="7E0CEED4">
            <w:pPr>
              <w:pStyle w:val="107"/>
              <w:keepNext/>
              <w:keepLines w:val="0"/>
              <w:widowControl/>
              <w:numPr>
                <w:ilvl w:val="0"/>
                <w:numId w:val="0"/>
              </w:numPr>
              <w:suppressLineNumbers w:val="0"/>
              <w:adjustRightInd w:val="0"/>
              <w:snapToGrid w:val="0"/>
              <w:spacing w:before="0" w:beforeAutospacing="0" w:after="0" w:afterAutospacing="0" w:line="240" w:lineRule="auto"/>
              <w:ind w:left="0" w:right="0"/>
              <w:jc w:val="both"/>
              <w:textAlignment w:val="baseline"/>
              <w:outlineLvl w:val="0"/>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w:t>
            </w:r>
            <w:r>
              <w:rPr>
                <w:rFonts w:hint="eastAsia" w:ascii="宋体" w:hAnsi="宋体" w:eastAsia="宋体" w:cs="宋体"/>
                <w:b w:val="0"/>
                <w:bCs w:val="0"/>
                <w:sz w:val="21"/>
                <w:szCs w:val="21"/>
                <w:vertAlign w:val="baseline"/>
                <w:lang w:val="en-US" w:eastAsia="zh-CN"/>
              </w:rPr>
              <w:t>6</w:t>
            </w:r>
            <w:r>
              <w:rPr>
                <w:rFonts w:hint="eastAsia" w:ascii="宋体" w:hAnsi="宋体" w:eastAsia="宋体" w:cs="宋体"/>
                <w:b w:val="0"/>
                <w:bCs w:val="0"/>
                <w:sz w:val="21"/>
                <w:szCs w:val="21"/>
                <w:vertAlign w:val="baseline"/>
                <w:lang w:eastAsia="zh-CN"/>
              </w:rPr>
              <w:t>.提供ID指示灯，维护人员可以在后台点亮后去机房直接找到相对于设备，便于快速定位设备位置（需提供功能截图并加盖</w:t>
            </w:r>
            <w:r>
              <w:rPr>
                <w:rFonts w:hint="eastAsia" w:ascii="宋体" w:hAnsi="宋体" w:eastAsia="宋体" w:cs="宋体"/>
                <w:b w:val="0"/>
                <w:bCs w:val="0"/>
                <w:sz w:val="21"/>
                <w:szCs w:val="21"/>
                <w:vertAlign w:val="baseline"/>
                <w:lang w:val="en-US" w:eastAsia="zh-CN"/>
              </w:rPr>
              <w:t>投标方</w:t>
            </w:r>
            <w:r>
              <w:rPr>
                <w:rFonts w:hint="eastAsia" w:ascii="宋体" w:hAnsi="宋体" w:eastAsia="宋体" w:cs="宋体"/>
                <w:b w:val="0"/>
                <w:bCs w:val="0"/>
                <w:sz w:val="21"/>
                <w:szCs w:val="21"/>
                <w:vertAlign w:val="baseline"/>
                <w:lang w:eastAsia="zh-CN"/>
              </w:rPr>
              <w:t>公章证明）;</w:t>
            </w:r>
          </w:p>
          <w:p w14:paraId="7E124AAB">
            <w:pPr>
              <w:pStyle w:val="107"/>
              <w:keepNext/>
              <w:keepLines w:val="0"/>
              <w:widowControl/>
              <w:numPr>
                <w:ilvl w:val="0"/>
                <w:numId w:val="0"/>
              </w:numPr>
              <w:suppressLineNumbers w:val="0"/>
              <w:adjustRightInd w:val="0"/>
              <w:snapToGrid w:val="0"/>
              <w:spacing w:before="0" w:beforeAutospacing="0" w:after="0" w:afterAutospacing="0" w:line="240" w:lineRule="auto"/>
              <w:ind w:left="0" w:right="0"/>
              <w:jc w:val="both"/>
              <w:textAlignment w:val="baseline"/>
              <w:outlineLvl w:val="0"/>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7</w:t>
            </w:r>
            <w:r>
              <w:rPr>
                <w:rFonts w:hint="eastAsia" w:ascii="宋体" w:hAnsi="宋体" w:eastAsia="宋体" w:cs="宋体"/>
                <w:b w:val="0"/>
                <w:bCs w:val="0"/>
                <w:sz w:val="21"/>
                <w:szCs w:val="21"/>
                <w:vertAlign w:val="baseline"/>
                <w:lang w:eastAsia="zh-CN"/>
              </w:rPr>
              <w:t>.支持USB开局和升级大包</w:t>
            </w:r>
            <w:r>
              <w:rPr>
                <w:rFonts w:hint="eastAsia" w:ascii="宋体" w:hAnsi="宋体" w:eastAsia="宋体" w:cs="宋体"/>
                <w:b w:val="0"/>
                <w:bCs w:val="0"/>
                <w:sz w:val="21"/>
                <w:szCs w:val="21"/>
                <w:vertAlign w:val="baseline"/>
                <w:lang w:val="en-US" w:eastAsia="zh-CN"/>
              </w:rPr>
              <w:t>,</w:t>
            </w:r>
            <w:r>
              <w:rPr>
                <w:rFonts w:hint="eastAsia" w:ascii="宋体" w:hAnsi="宋体" w:eastAsia="宋体" w:cs="宋体"/>
                <w:b w:val="0"/>
                <w:bCs w:val="0"/>
                <w:sz w:val="21"/>
                <w:szCs w:val="21"/>
                <w:vertAlign w:val="baseline"/>
                <w:lang w:eastAsia="zh-CN"/>
              </w:rPr>
              <w:t>支持独立的管理网口，独立的管理通道更加安全;</w:t>
            </w:r>
          </w:p>
          <w:p w14:paraId="56E0E0D3">
            <w:pPr>
              <w:pStyle w:val="107"/>
              <w:keepNext/>
              <w:keepLines w:val="0"/>
              <w:widowControl/>
              <w:numPr>
                <w:ilvl w:val="0"/>
                <w:numId w:val="0"/>
              </w:numPr>
              <w:suppressLineNumbers w:val="0"/>
              <w:adjustRightInd w:val="0"/>
              <w:snapToGrid w:val="0"/>
              <w:spacing w:before="0" w:beforeAutospacing="0" w:after="0" w:afterAutospacing="0" w:line="240" w:lineRule="auto"/>
              <w:ind w:left="0" w:right="0"/>
              <w:jc w:val="both"/>
              <w:textAlignment w:val="baseline"/>
              <w:outlineLvl w:val="0"/>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8</w:t>
            </w:r>
            <w:r>
              <w:rPr>
                <w:rFonts w:hint="eastAsia" w:ascii="宋体" w:hAnsi="宋体" w:eastAsia="宋体" w:cs="宋体"/>
                <w:b w:val="0"/>
                <w:bCs w:val="0"/>
                <w:sz w:val="21"/>
                <w:szCs w:val="21"/>
                <w:vertAlign w:val="baseline"/>
                <w:lang w:eastAsia="zh-CN"/>
              </w:rPr>
              <w:t>.支持48个千兆电口，4个万兆SFP+ ，1个扩展插槽;</w:t>
            </w:r>
          </w:p>
          <w:p w14:paraId="76F61F31">
            <w:pPr>
              <w:pStyle w:val="107"/>
              <w:keepNext/>
              <w:keepLines w:val="0"/>
              <w:widowControl/>
              <w:numPr>
                <w:ilvl w:val="0"/>
                <w:numId w:val="0"/>
              </w:numPr>
              <w:suppressLineNumbers w:val="0"/>
              <w:adjustRightInd w:val="0"/>
              <w:snapToGrid w:val="0"/>
              <w:spacing w:before="0" w:beforeAutospacing="0" w:after="0" w:afterAutospacing="0" w:line="240" w:lineRule="auto"/>
              <w:ind w:left="0" w:right="0"/>
              <w:jc w:val="both"/>
              <w:textAlignment w:val="baseline"/>
              <w:outlineLvl w:val="0"/>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9</w:t>
            </w:r>
            <w:r>
              <w:rPr>
                <w:rFonts w:hint="eastAsia" w:ascii="宋体" w:hAnsi="宋体" w:eastAsia="宋体" w:cs="宋体"/>
                <w:b w:val="0"/>
                <w:bCs w:val="0"/>
                <w:sz w:val="21"/>
                <w:szCs w:val="21"/>
                <w:vertAlign w:val="baseline"/>
                <w:lang w:eastAsia="zh-CN"/>
              </w:rPr>
              <w:t>.支持MAC表项≥32K;</w:t>
            </w:r>
          </w:p>
          <w:p w14:paraId="1F2CD03A">
            <w:pPr>
              <w:pStyle w:val="107"/>
              <w:keepNext/>
              <w:keepLines w:val="0"/>
              <w:widowControl/>
              <w:numPr>
                <w:ilvl w:val="0"/>
                <w:numId w:val="0"/>
              </w:numPr>
              <w:suppressLineNumbers w:val="0"/>
              <w:adjustRightInd w:val="0"/>
              <w:snapToGrid w:val="0"/>
              <w:spacing w:before="0" w:beforeAutospacing="0" w:after="0" w:afterAutospacing="0" w:line="240" w:lineRule="auto"/>
              <w:ind w:left="0" w:right="0"/>
              <w:jc w:val="both"/>
              <w:textAlignment w:val="baseline"/>
              <w:outlineLvl w:val="0"/>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10</w:t>
            </w:r>
            <w:r>
              <w:rPr>
                <w:rFonts w:hint="eastAsia" w:ascii="宋体" w:hAnsi="宋体" w:eastAsia="宋体" w:cs="宋体"/>
                <w:b w:val="0"/>
                <w:bCs w:val="0"/>
                <w:sz w:val="21"/>
                <w:szCs w:val="21"/>
                <w:vertAlign w:val="baseline"/>
                <w:lang w:eastAsia="zh-CN"/>
              </w:rPr>
              <w:t>.支持4K个VLAN，支持Voice VLAN，基于端口的VLAN，基于MAC的VLAN，基于协议的VLAN;</w:t>
            </w:r>
          </w:p>
          <w:p w14:paraId="394893ED">
            <w:pPr>
              <w:pStyle w:val="107"/>
              <w:keepNext/>
              <w:keepLines w:val="0"/>
              <w:widowControl/>
              <w:numPr>
                <w:ilvl w:val="0"/>
                <w:numId w:val="0"/>
              </w:numPr>
              <w:suppressLineNumbers w:val="0"/>
              <w:adjustRightInd w:val="0"/>
              <w:snapToGrid w:val="0"/>
              <w:spacing w:before="0" w:beforeAutospacing="0" w:after="0" w:afterAutospacing="0" w:line="240" w:lineRule="auto"/>
              <w:ind w:left="0" w:right="0"/>
              <w:jc w:val="both"/>
              <w:textAlignment w:val="baseline"/>
              <w:outlineLvl w:val="0"/>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11</w:t>
            </w:r>
            <w:r>
              <w:rPr>
                <w:rFonts w:hint="eastAsia" w:ascii="宋体" w:hAnsi="宋体" w:eastAsia="宋体" w:cs="宋体"/>
                <w:b w:val="0"/>
                <w:bCs w:val="0"/>
                <w:sz w:val="21"/>
                <w:szCs w:val="21"/>
                <w:vertAlign w:val="baseline"/>
                <w:lang w:eastAsia="zh-CN"/>
              </w:rPr>
              <w:t>.支持静态路由、RIP V1/2、OSPF、IS-IS、BGP、RIPng、OSPFv3、BGP4+、ISISv6;</w:t>
            </w:r>
          </w:p>
          <w:p w14:paraId="1AA82CDA">
            <w:pPr>
              <w:pStyle w:val="107"/>
              <w:keepNext/>
              <w:keepLines w:val="0"/>
              <w:widowControl/>
              <w:numPr>
                <w:ilvl w:val="0"/>
                <w:numId w:val="0"/>
              </w:numPr>
              <w:suppressLineNumbers w:val="0"/>
              <w:adjustRightInd w:val="0"/>
              <w:snapToGrid w:val="0"/>
              <w:spacing w:before="0" w:beforeAutospacing="0" w:after="0" w:afterAutospacing="0" w:line="240" w:lineRule="auto"/>
              <w:ind w:left="0" w:right="0"/>
              <w:jc w:val="both"/>
              <w:textAlignment w:val="baseline"/>
              <w:outlineLvl w:val="0"/>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12</w:t>
            </w:r>
            <w:r>
              <w:rPr>
                <w:rFonts w:hint="eastAsia" w:ascii="宋体" w:hAnsi="宋体" w:eastAsia="宋体" w:cs="宋体"/>
                <w:b w:val="0"/>
                <w:bCs w:val="0"/>
                <w:sz w:val="21"/>
                <w:szCs w:val="21"/>
                <w:vertAlign w:val="baseline"/>
                <w:lang w:eastAsia="zh-CN"/>
              </w:rPr>
              <w:t>.▲</w:t>
            </w:r>
            <w:r>
              <w:rPr>
                <w:rFonts w:hint="eastAsia" w:ascii="宋体" w:hAnsi="宋体" w:eastAsia="宋体" w:cs="宋体"/>
                <w:b w:val="0"/>
                <w:bCs w:val="0"/>
                <w:sz w:val="21"/>
                <w:szCs w:val="21"/>
                <w:vertAlign w:val="baseline"/>
                <w:lang w:val="en-US" w:eastAsia="zh-CN"/>
              </w:rPr>
              <w:t>支持CPU黑名单</w:t>
            </w:r>
            <w:r>
              <w:rPr>
                <w:rFonts w:hint="eastAsia" w:ascii="宋体" w:hAnsi="宋体" w:eastAsia="宋体" w:cs="宋体"/>
                <w:b w:val="0"/>
                <w:bCs w:val="0"/>
                <w:sz w:val="21"/>
                <w:szCs w:val="21"/>
                <w:vertAlign w:val="baseline"/>
                <w:lang w:eastAsia="zh-CN"/>
              </w:rPr>
              <w:t>（需提供CMA或CNAS的第三方测试机构出具的检测报告原件扫描件并加盖</w:t>
            </w:r>
            <w:r>
              <w:rPr>
                <w:rFonts w:hint="eastAsia" w:ascii="宋体" w:hAnsi="宋体" w:eastAsia="宋体" w:cs="宋体"/>
                <w:b w:val="0"/>
                <w:bCs w:val="0"/>
                <w:sz w:val="21"/>
                <w:szCs w:val="21"/>
                <w:vertAlign w:val="baseline"/>
                <w:lang w:val="en-US" w:eastAsia="zh-CN"/>
              </w:rPr>
              <w:t>投标方</w:t>
            </w:r>
            <w:r>
              <w:rPr>
                <w:rFonts w:hint="eastAsia" w:ascii="宋体" w:hAnsi="宋体" w:eastAsia="宋体" w:cs="宋体"/>
                <w:b w:val="0"/>
                <w:bCs w:val="0"/>
                <w:sz w:val="21"/>
                <w:szCs w:val="21"/>
                <w:vertAlign w:val="baseline"/>
                <w:lang w:eastAsia="zh-CN"/>
              </w:rPr>
              <w:t>公章证明）;</w:t>
            </w:r>
          </w:p>
          <w:p w14:paraId="2D9D0092">
            <w:pPr>
              <w:pStyle w:val="107"/>
              <w:keepNext/>
              <w:keepLines w:val="0"/>
              <w:widowControl/>
              <w:numPr>
                <w:ilvl w:val="0"/>
                <w:numId w:val="0"/>
              </w:numPr>
              <w:suppressLineNumbers w:val="0"/>
              <w:adjustRightInd w:val="0"/>
              <w:snapToGrid w:val="0"/>
              <w:spacing w:before="0" w:beforeAutospacing="0" w:after="0" w:afterAutospacing="0" w:line="240" w:lineRule="auto"/>
              <w:ind w:left="0" w:right="0"/>
              <w:jc w:val="both"/>
              <w:textAlignment w:val="baseline"/>
              <w:outlineLvl w:val="0"/>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13</w:t>
            </w:r>
            <w:r>
              <w:rPr>
                <w:rFonts w:hint="eastAsia" w:ascii="宋体" w:hAnsi="宋体" w:eastAsia="宋体" w:cs="宋体"/>
                <w:b w:val="0"/>
                <w:bCs w:val="0"/>
                <w:sz w:val="21"/>
                <w:szCs w:val="21"/>
                <w:vertAlign w:val="baseline"/>
                <w:lang w:eastAsia="zh-CN"/>
              </w:rPr>
              <w:t>.支持三层IPv4组播路由协议PIM，三层IPv6组播路由协议MLD;</w:t>
            </w:r>
          </w:p>
          <w:p w14:paraId="7FA28099">
            <w:pPr>
              <w:pStyle w:val="107"/>
              <w:keepNext/>
              <w:keepLines w:val="0"/>
              <w:widowControl/>
              <w:numPr>
                <w:ilvl w:val="0"/>
                <w:numId w:val="0"/>
              </w:numPr>
              <w:suppressLineNumbers w:val="0"/>
              <w:adjustRightInd w:val="0"/>
              <w:snapToGrid w:val="0"/>
              <w:spacing w:before="0" w:beforeAutospacing="0" w:after="0" w:afterAutospacing="0" w:line="240" w:lineRule="auto"/>
              <w:ind w:left="0" w:right="0"/>
              <w:jc w:val="both"/>
              <w:textAlignment w:val="baseline"/>
              <w:outlineLvl w:val="0"/>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14</w:t>
            </w:r>
            <w:r>
              <w:rPr>
                <w:rFonts w:hint="eastAsia" w:ascii="宋体" w:hAnsi="宋体" w:eastAsia="宋体" w:cs="宋体"/>
                <w:b w:val="0"/>
                <w:bCs w:val="0"/>
                <w:sz w:val="21"/>
                <w:szCs w:val="21"/>
                <w:vertAlign w:val="baseline"/>
                <w:lang w:eastAsia="zh-CN"/>
              </w:rPr>
              <w:t>.支持802.1x、MAC认证和Portal认证;</w:t>
            </w:r>
          </w:p>
          <w:p w14:paraId="2C64510D">
            <w:pPr>
              <w:pStyle w:val="107"/>
              <w:keepNext/>
              <w:keepLines w:val="0"/>
              <w:widowControl/>
              <w:numPr>
                <w:ilvl w:val="0"/>
                <w:numId w:val="0"/>
              </w:numPr>
              <w:suppressLineNumbers w:val="0"/>
              <w:adjustRightInd w:val="0"/>
              <w:snapToGrid w:val="0"/>
              <w:spacing w:before="0" w:beforeAutospacing="0" w:after="0" w:afterAutospacing="0" w:line="240" w:lineRule="auto"/>
              <w:ind w:left="0" w:right="0"/>
              <w:jc w:val="both"/>
              <w:textAlignment w:val="baseline"/>
              <w:outlineLvl w:val="0"/>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15</w:t>
            </w:r>
            <w:r>
              <w:rPr>
                <w:rFonts w:hint="eastAsia" w:ascii="宋体" w:hAnsi="宋体" w:eastAsia="宋体" w:cs="宋体"/>
                <w:b w:val="0"/>
                <w:bCs w:val="0"/>
                <w:sz w:val="21"/>
                <w:szCs w:val="21"/>
                <w:vertAlign w:val="baseline"/>
                <w:lang w:eastAsia="zh-CN"/>
              </w:rPr>
              <w:t>.支持DHCPv6 Snooping、DAI、SAVI;</w:t>
            </w:r>
          </w:p>
          <w:p w14:paraId="245A90A7">
            <w:pPr>
              <w:pStyle w:val="107"/>
              <w:keepNext/>
              <w:keepLines w:val="0"/>
              <w:widowControl/>
              <w:numPr>
                <w:ilvl w:val="0"/>
                <w:numId w:val="0"/>
              </w:numPr>
              <w:suppressLineNumbers w:val="0"/>
              <w:adjustRightInd w:val="0"/>
              <w:snapToGrid w:val="0"/>
              <w:spacing w:before="0" w:beforeAutospacing="0" w:after="0" w:afterAutospacing="0" w:line="240" w:lineRule="auto"/>
              <w:ind w:left="0" w:right="0"/>
              <w:jc w:val="both"/>
              <w:textAlignment w:val="baseline"/>
              <w:outlineLvl w:val="0"/>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16</w:t>
            </w:r>
            <w:r>
              <w:rPr>
                <w:rFonts w:hint="eastAsia" w:ascii="宋体" w:hAnsi="宋体" w:eastAsia="宋体" w:cs="宋体"/>
                <w:b w:val="0"/>
                <w:bCs w:val="0"/>
                <w:sz w:val="21"/>
                <w:szCs w:val="21"/>
                <w:vertAlign w:val="baseline"/>
                <w:lang w:eastAsia="zh-CN"/>
              </w:rPr>
              <w:t>.支持SNMP v1/v2/v3、Telnet、RMON、SSHv2;</w:t>
            </w:r>
          </w:p>
          <w:p w14:paraId="7AF74CF3">
            <w:pPr>
              <w:pStyle w:val="107"/>
              <w:keepNext/>
              <w:keepLines w:val="0"/>
              <w:widowControl/>
              <w:numPr>
                <w:ilvl w:val="0"/>
                <w:numId w:val="0"/>
              </w:numPr>
              <w:suppressLineNumbers w:val="0"/>
              <w:adjustRightInd w:val="0"/>
              <w:snapToGrid w:val="0"/>
              <w:spacing w:before="0" w:beforeAutospacing="0" w:after="0" w:afterAutospacing="0" w:line="240" w:lineRule="auto"/>
              <w:ind w:left="0" w:right="0"/>
              <w:jc w:val="both"/>
              <w:textAlignment w:val="baseline"/>
              <w:outlineLvl w:val="0"/>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17</w:t>
            </w:r>
            <w:r>
              <w:rPr>
                <w:rFonts w:hint="eastAsia" w:ascii="宋体" w:hAnsi="宋体" w:eastAsia="宋体" w:cs="宋体"/>
                <w:b w:val="0"/>
                <w:bCs w:val="0"/>
                <w:sz w:val="21"/>
                <w:szCs w:val="21"/>
                <w:vertAlign w:val="baseline"/>
                <w:lang w:eastAsia="zh-CN"/>
              </w:rPr>
              <w:t>.支持通过命令行、Web、中文图形化配置软件等方式进行配置和管理;</w:t>
            </w:r>
          </w:p>
          <w:p w14:paraId="001FC2C8">
            <w:pPr>
              <w:pStyle w:val="107"/>
              <w:keepNext/>
              <w:keepLines w:val="0"/>
              <w:widowControl/>
              <w:numPr>
                <w:ilvl w:val="0"/>
                <w:numId w:val="0"/>
              </w:numPr>
              <w:suppressLineNumbers w:val="0"/>
              <w:adjustRightInd w:val="0"/>
              <w:snapToGrid w:val="0"/>
              <w:spacing w:before="0" w:beforeAutospacing="0" w:after="0" w:afterAutospacing="0" w:line="240" w:lineRule="auto"/>
              <w:ind w:left="0" w:right="0"/>
              <w:jc w:val="both"/>
              <w:textAlignment w:val="baseline"/>
              <w:outlineLvl w:val="0"/>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18</w:t>
            </w:r>
            <w:r>
              <w:rPr>
                <w:rFonts w:hint="eastAsia" w:ascii="宋体" w:hAnsi="宋体" w:eastAsia="宋体" w:cs="宋体"/>
                <w:b w:val="0"/>
                <w:bCs w:val="0"/>
                <w:sz w:val="21"/>
                <w:szCs w:val="21"/>
                <w:vertAlign w:val="baseline"/>
                <w:lang w:eastAsia="zh-CN"/>
              </w:rPr>
              <w:t>.支持Telemetry技术;</w:t>
            </w:r>
          </w:p>
          <w:p w14:paraId="131F63AA">
            <w:pPr>
              <w:pStyle w:val="107"/>
              <w:keepNext/>
              <w:keepLines w:val="0"/>
              <w:widowControl/>
              <w:numPr>
                <w:ilvl w:val="0"/>
                <w:numId w:val="0"/>
              </w:numPr>
              <w:suppressLineNumbers w:val="0"/>
              <w:adjustRightInd w:val="0"/>
              <w:snapToGrid w:val="0"/>
              <w:spacing w:before="0" w:beforeAutospacing="0" w:after="0" w:afterAutospacing="0" w:line="240" w:lineRule="auto"/>
              <w:ind w:left="0" w:right="0"/>
              <w:jc w:val="both"/>
              <w:textAlignment w:val="baseline"/>
              <w:outlineLvl w:val="0"/>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19</w:t>
            </w:r>
            <w:r>
              <w:rPr>
                <w:rFonts w:hint="eastAsia" w:ascii="宋体" w:hAnsi="宋体" w:eastAsia="宋体" w:cs="宋体"/>
                <w:b w:val="0"/>
                <w:bCs w:val="0"/>
                <w:sz w:val="21"/>
                <w:szCs w:val="21"/>
                <w:vertAlign w:val="baseline"/>
                <w:lang w:eastAsia="zh-CN"/>
              </w:rPr>
              <w:t>.▲支持</w:t>
            </w:r>
            <w:r>
              <w:rPr>
                <w:rFonts w:hint="eastAsia" w:ascii="宋体" w:hAnsi="宋体" w:eastAsia="宋体" w:cs="宋体"/>
                <w:i w:val="0"/>
                <w:iCs w:val="0"/>
                <w:caps w:val="0"/>
                <w:color w:val="000000"/>
                <w:spacing w:val="0"/>
                <w:sz w:val="21"/>
                <w:szCs w:val="21"/>
              </w:rPr>
              <w:t>随流OAM检测技术</w:t>
            </w:r>
            <w:r>
              <w:rPr>
                <w:rFonts w:hint="eastAsia" w:ascii="宋体" w:hAnsi="宋体" w:eastAsia="宋体" w:cs="宋体"/>
                <w:i w:val="0"/>
                <w:iCs w:val="0"/>
                <w:caps w:val="0"/>
                <w:color w:val="000000"/>
                <w:spacing w:val="0"/>
                <w:sz w:val="21"/>
                <w:szCs w:val="21"/>
                <w:lang w:val="en-US" w:eastAsia="zh-CN"/>
              </w:rPr>
              <w:t>,</w:t>
            </w:r>
            <w:r>
              <w:rPr>
                <w:rFonts w:hint="eastAsia" w:ascii="宋体" w:hAnsi="宋体" w:eastAsia="宋体" w:cs="宋体"/>
                <w:i w:val="0"/>
                <w:iCs w:val="0"/>
                <w:caps w:val="0"/>
                <w:color w:val="000000"/>
                <w:spacing w:val="0"/>
                <w:sz w:val="21"/>
                <w:szCs w:val="21"/>
              </w:rPr>
              <w:t>通过直接对业务报文进行测量得到IP网络的真实丢包率、时延等性能指标，可以显著提高网络运维的及时性和有效性</w:t>
            </w:r>
            <w:r>
              <w:rPr>
                <w:rFonts w:hint="eastAsia" w:ascii="宋体" w:hAnsi="宋体" w:eastAsia="宋体" w:cs="宋体"/>
                <w:b w:val="0"/>
                <w:bCs w:val="0"/>
                <w:sz w:val="21"/>
                <w:szCs w:val="21"/>
                <w:vertAlign w:val="baseline"/>
                <w:lang w:eastAsia="zh-CN"/>
              </w:rPr>
              <w:t>（需提供功能截图并加盖</w:t>
            </w:r>
            <w:r>
              <w:rPr>
                <w:rFonts w:hint="eastAsia" w:ascii="宋体" w:hAnsi="宋体" w:eastAsia="宋体" w:cs="宋体"/>
                <w:b w:val="0"/>
                <w:bCs w:val="0"/>
                <w:sz w:val="21"/>
                <w:szCs w:val="21"/>
                <w:vertAlign w:val="baseline"/>
                <w:lang w:val="en-US" w:eastAsia="zh-CN"/>
              </w:rPr>
              <w:t>投标方</w:t>
            </w:r>
            <w:r>
              <w:rPr>
                <w:rFonts w:hint="eastAsia" w:ascii="宋体" w:hAnsi="宋体" w:eastAsia="宋体" w:cs="宋体"/>
                <w:b w:val="0"/>
                <w:bCs w:val="0"/>
                <w:sz w:val="21"/>
                <w:szCs w:val="21"/>
                <w:vertAlign w:val="baseline"/>
                <w:lang w:eastAsia="zh-CN"/>
              </w:rPr>
              <w:t>公章证明）;</w:t>
            </w:r>
          </w:p>
          <w:p w14:paraId="7A9AA8CA">
            <w:pPr>
              <w:pStyle w:val="107"/>
              <w:keepNext/>
              <w:keepLines w:val="0"/>
              <w:widowControl/>
              <w:numPr>
                <w:ilvl w:val="0"/>
                <w:numId w:val="0"/>
              </w:numPr>
              <w:suppressLineNumbers w:val="0"/>
              <w:adjustRightInd w:val="0"/>
              <w:snapToGrid w:val="0"/>
              <w:spacing w:before="0" w:beforeAutospacing="0" w:after="0" w:afterAutospacing="0" w:line="240" w:lineRule="auto"/>
              <w:ind w:left="0" w:right="0"/>
              <w:jc w:val="both"/>
              <w:textAlignment w:val="baseline"/>
              <w:outlineLvl w:val="0"/>
              <w:rPr>
                <w:rFonts w:hint="eastAsia" w:ascii="宋体" w:hAnsi="宋体" w:eastAsia="宋体" w:cs="宋体"/>
                <w:b/>
                <w:bCs/>
                <w:sz w:val="24"/>
                <w:szCs w:val="24"/>
                <w:vertAlign w:val="baseline"/>
                <w:lang w:eastAsia="zh-CN"/>
              </w:rPr>
            </w:pPr>
            <w:r>
              <w:rPr>
                <w:rFonts w:hint="eastAsia" w:ascii="宋体" w:hAnsi="宋体" w:eastAsia="宋体" w:cs="宋体"/>
                <w:b w:val="0"/>
                <w:bCs w:val="0"/>
                <w:sz w:val="21"/>
                <w:szCs w:val="21"/>
                <w:vertAlign w:val="baseline"/>
                <w:lang w:val="en-US" w:eastAsia="zh-CN"/>
              </w:rPr>
              <w:t>20</w:t>
            </w:r>
            <w:r>
              <w:rPr>
                <w:rFonts w:hint="eastAsia" w:ascii="宋体" w:hAnsi="宋体" w:eastAsia="宋体" w:cs="宋体"/>
                <w:b w:val="0"/>
                <w:bCs w:val="0"/>
                <w:sz w:val="21"/>
                <w:szCs w:val="21"/>
                <w:vertAlign w:val="baseline"/>
                <w:lang w:eastAsia="zh-CN"/>
              </w:rPr>
              <w:t>.提供工信部入网证</w:t>
            </w:r>
          </w:p>
        </w:tc>
      </w:tr>
      <w:tr w14:paraId="227BC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vAlign w:val="center"/>
          </w:tcPr>
          <w:p w14:paraId="3A5C35CC">
            <w:pPr>
              <w:pStyle w:val="107"/>
              <w:keepNext/>
              <w:keepLines w:val="0"/>
              <w:widowControl/>
              <w:numPr>
                <w:ilvl w:val="0"/>
                <w:numId w:val="0"/>
              </w:numPr>
              <w:suppressLineNumbers w:val="0"/>
              <w:adjustRightInd w:val="0"/>
              <w:snapToGrid w:val="0"/>
              <w:spacing w:before="0" w:beforeAutospacing="0" w:after="0" w:afterAutospacing="0" w:line="240" w:lineRule="auto"/>
              <w:ind w:left="0" w:right="0"/>
              <w:jc w:val="center"/>
              <w:textAlignment w:val="baseline"/>
              <w:outlineLvl w:val="0"/>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3</w:t>
            </w:r>
          </w:p>
        </w:tc>
        <w:tc>
          <w:tcPr>
            <w:tcW w:w="1665" w:type="dxa"/>
            <w:vAlign w:val="center"/>
          </w:tcPr>
          <w:p w14:paraId="0CC916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4"/>
                <w:szCs w:val="24"/>
                <w:vertAlign w:val="baseline"/>
                <w:lang w:eastAsia="zh-CN"/>
              </w:rPr>
            </w:pPr>
            <w:r>
              <w:rPr>
                <w:rFonts w:hint="eastAsia" w:ascii="微软雅黑" w:hAnsi="微软雅黑" w:eastAsia="微软雅黑" w:cs="微软雅黑"/>
                <w:i w:val="0"/>
                <w:iCs w:val="0"/>
                <w:color w:val="000000"/>
                <w:kern w:val="0"/>
                <w:sz w:val="18"/>
                <w:szCs w:val="18"/>
                <w:u w:val="none"/>
                <w:lang w:val="en-US" w:eastAsia="zh-CN" w:bidi="ar"/>
              </w:rPr>
              <w:t>业务板卡扩容，满足6个接口性能达到100G的接入交换能力。</w:t>
            </w:r>
          </w:p>
        </w:tc>
        <w:tc>
          <w:tcPr>
            <w:tcW w:w="5843" w:type="dxa"/>
            <w:vAlign w:val="center"/>
          </w:tcPr>
          <w:p w14:paraId="39D01C83">
            <w:pPr>
              <w:keepNext w:val="0"/>
              <w:keepLines w:val="0"/>
              <w:widowControl/>
              <w:numPr>
                <w:ilvl w:val="-1"/>
                <w:numId w:val="0"/>
              </w:numPr>
              <w:suppressLineNumbers w:val="0"/>
              <w:spacing w:before="0" w:beforeAutospacing="0" w:after="0" w:afterAutospacing="0"/>
              <w:ind w:left="0" w:right="0"/>
              <w:jc w:val="left"/>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1.▲适配利旧原有华为S12700E-4业务交换平台，实现业务板卡扩容升级。本次配置搭载6*100GE以太网光接口单板（含三年原厂质保服务），采用前向兼容设计架构，可无缝对接现网传输设备，保障网络架构平滑演进能力。（投标时须提供加盖投标人公章的书面承诺函）</w:t>
            </w:r>
          </w:p>
          <w:p w14:paraId="616082A2">
            <w:pPr>
              <w:keepNext w:val="0"/>
              <w:keepLines w:val="0"/>
              <w:widowControl/>
              <w:numPr>
                <w:ilvl w:val="-1"/>
                <w:numId w:val="0"/>
              </w:numPr>
              <w:suppressLineNumbers w:val="0"/>
              <w:spacing w:before="0" w:beforeAutospacing="0" w:after="0" w:afterAutospacing="0"/>
              <w:ind w:left="0" w:right="0" w:firstLine="0"/>
              <w:textAlignment w:val="center"/>
              <w:rPr>
                <w:rFonts w:hint="eastAsia" w:ascii="等线" w:hAnsi="等线" w:eastAsia="等线" w:cs="等线"/>
                <w:sz w:val="18"/>
                <w:szCs w:val="18"/>
                <w:u w:val="none"/>
                <w:lang w:bidi="ar"/>
              </w:rPr>
            </w:pPr>
            <w:r>
              <w:rPr>
                <w:rFonts w:hint="eastAsia" w:ascii="等线" w:hAnsi="等线" w:eastAsia="等线" w:cs="等线"/>
                <w:b w:val="0"/>
                <w:sz w:val="18"/>
                <w:szCs w:val="18"/>
                <w:u w:val="none"/>
                <w:lang w:val="en-US" w:eastAsia="zh-CN" w:bidi="ar"/>
              </w:rPr>
              <w:t>2.</w:t>
            </w:r>
            <w:r>
              <w:rPr>
                <w:rFonts w:hint="eastAsia" w:ascii="等线" w:hAnsi="等线" w:eastAsia="等线" w:cs="等线"/>
                <w:b w:val="0"/>
                <w:sz w:val="18"/>
                <w:szCs w:val="18"/>
                <w:u w:val="none"/>
                <w:lang w:bidi="ar"/>
              </w:rPr>
              <w:t>硬件兼容性：</w:t>
            </w:r>
            <w:r>
              <w:rPr>
                <w:rFonts w:hint="eastAsia" w:ascii="等线" w:hAnsi="等线" w:eastAsia="等线" w:cs="等线"/>
                <w:sz w:val="18"/>
                <w:szCs w:val="18"/>
                <w:u w:val="none"/>
                <w:lang w:bidi="ar"/>
              </w:rPr>
              <w:t>新业务板卡必须与核心交换机型号、机框、可用插槽类型（如尺寸、总线标准）完全兼容。</w:t>
            </w:r>
          </w:p>
          <w:p w14:paraId="02B8B8EF">
            <w:pPr>
              <w:keepNext w:val="0"/>
              <w:keepLines w:val="0"/>
              <w:widowControl/>
              <w:numPr>
                <w:ilvl w:val="-1"/>
                <w:numId w:val="0"/>
              </w:numPr>
              <w:suppressLineNumbers w:val="0"/>
              <w:spacing w:before="0" w:beforeAutospacing="0" w:after="0" w:afterAutospacing="0"/>
              <w:ind w:left="0" w:right="0" w:firstLine="0"/>
              <w:textAlignment w:val="center"/>
              <w:rPr>
                <w:rFonts w:hint="eastAsia" w:ascii="等线" w:hAnsi="等线" w:eastAsia="等线" w:cs="等线"/>
                <w:sz w:val="18"/>
                <w:szCs w:val="18"/>
                <w:u w:val="none"/>
                <w:lang w:bidi="ar"/>
              </w:rPr>
            </w:pPr>
            <w:r>
              <w:rPr>
                <w:rFonts w:hint="eastAsia" w:ascii="等线" w:hAnsi="等线" w:eastAsia="等线" w:cs="等线"/>
                <w:b w:val="0"/>
                <w:sz w:val="18"/>
                <w:szCs w:val="18"/>
                <w:u w:val="none"/>
                <w:lang w:val="en-US" w:eastAsia="zh-CN" w:bidi="ar"/>
              </w:rPr>
              <w:t>3.</w:t>
            </w:r>
            <w:r>
              <w:rPr>
                <w:rFonts w:hint="eastAsia" w:ascii="等线" w:hAnsi="等线" w:eastAsia="等线" w:cs="等线"/>
                <w:b w:val="0"/>
                <w:sz w:val="18"/>
                <w:szCs w:val="18"/>
                <w:u w:val="none"/>
                <w:lang w:bidi="ar"/>
              </w:rPr>
              <w:t>性能匹配：</w:t>
            </w:r>
            <w:r>
              <w:rPr>
                <w:rFonts w:hint="eastAsia" w:ascii="等线" w:hAnsi="等线" w:eastAsia="等线" w:cs="等线"/>
                <w:sz w:val="18"/>
                <w:szCs w:val="18"/>
                <w:u w:val="none"/>
                <w:lang w:bidi="ar"/>
              </w:rPr>
              <w:t>新增板卡后，整机交换容量、背板带宽及处理能力需满足预期业务流量增长，避免成为性能瓶颈。</w:t>
            </w:r>
          </w:p>
          <w:p w14:paraId="528AAEAE">
            <w:pPr>
              <w:keepNext w:val="0"/>
              <w:keepLines w:val="0"/>
              <w:widowControl/>
              <w:numPr>
                <w:ilvl w:val="-1"/>
                <w:numId w:val="0"/>
              </w:numPr>
              <w:suppressLineNumbers w:val="0"/>
              <w:spacing w:before="0" w:beforeAutospacing="0" w:after="0" w:afterAutospacing="0"/>
              <w:ind w:left="0" w:right="0" w:firstLine="0"/>
              <w:textAlignment w:val="center"/>
              <w:rPr>
                <w:rFonts w:hint="eastAsia" w:ascii="等线" w:hAnsi="等线" w:eastAsia="等线" w:cs="等线"/>
                <w:sz w:val="18"/>
                <w:szCs w:val="18"/>
                <w:u w:val="none"/>
                <w:lang w:bidi="ar"/>
              </w:rPr>
            </w:pPr>
            <w:r>
              <w:rPr>
                <w:rFonts w:hint="eastAsia" w:ascii="等线" w:hAnsi="等线" w:eastAsia="等线" w:cs="等线"/>
                <w:b w:val="0"/>
                <w:sz w:val="18"/>
                <w:szCs w:val="18"/>
                <w:u w:val="none"/>
                <w:lang w:val="en-US" w:eastAsia="zh-CN" w:bidi="ar"/>
              </w:rPr>
              <w:t>4.</w:t>
            </w:r>
            <w:r>
              <w:rPr>
                <w:rFonts w:hint="eastAsia" w:ascii="等线" w:hAnsi="等线" w:eastAsia="等线" w:cs="等线"/>
                <w:b w:val="0"/>
                <w:sz w:val="18"/>
                <w:szCs w:val="18"/>
                <w:u w:val="none"/>
                <w:lang w:bidi="ar"/>
              </w:rPr>
              <w:t>软件/固件要求：</w:t>
            </w:r>
            <w:r>
              <w:rPr>
                <w:rFonts w:hint="eastAsia" w:ascii="等线" w:hAnsi="等线" w:eastAsia="等线" w:cs="等线"/>
                <w:sz w:val="18"/>
                <w:szCs w:val="18"/>
                <w:u w:val="none"/>
                <w:lang w:bidi="ar"/>
              </w:rPr>
              <w:t>交换机操作系统版本需支持新业务板卡型号，必要时应先完成</w:t>
            </w:r>
            <w:r>
              <w:rPr>
                <w:rFonts w:hint="eastAsia" w:ascii="等线" w:hAnsi="等线" w:eastAsia="等线" w:cs="等线"/>
                <w:sz w:val="18"/>
                <w:szCs w:val="18"/>
                <w:u w:val="none"/>
                <w:lang w:val="en-US" w:eastAsia="zh-CN" w:bidi="ar"/>
              </w:rPr>
              <w:t>系统</w:t>
            </w:r>
            <w:r>
              <w:rPr>
                <w:rFonts w:hint="eastAsia" w:ascii="等线" w:hAnsi="等线" w:eastAsia="等线" w:cs="等线"/>
                <w:sz w:val="18"/>
                <w:szCs w:val="18"/>
                <w:u w:val="none"/>
                <w:lang w:bidi="ar"/>
              </w:rPr>
              <w:t>升级。</w:t>
            </w:r>
          </w:p>
          <w:p w14:paraId="3837224F">
            <w:pPr>
              <w:keepNext w:val="0"/>
              <w:keepLines w:val="0"/>
              <w:widowControl/>
              <w:numPr>
                <w:ilvl w:val="-1"/>
                <w:numId w:val="0"/>
              </w:numPr>
              <w:suppressLineNumbers w:val="0"/>
              <w:spacing w:before="0" w:beforeAutospacing="0" w:after="0" w:afterAutospacing="0"/>
              <w:ind w:left="0" w:right="0"/>
              <w:jc w:val="left"/>
              <w:textAlignment w:val="center"/>
              <w:rPr>
                <w:rFonts w:hint="eastAsia" w:ascii="宋体" w:hAnsi="宋体" w:eastAsia="宋体" w:cs="宋体"/>
                <w:b/>
                <w:bCs/>
                <w:sz w:val="24"/>
                <w:szCs w:val="24"/>
                <w:vertAlign w:val="baseline"/>
                <w:lang w:eastAsia="zh-CN"/>
              </w:rPr>
            </w:pPr>
            <w:r>
              <w:rPr>
                <w:rFonts w:hint="eastAsia" w:ascii="等线" w:hAnsi="等线" w:eastAsia="等线" w:cs="等线"/>
                <w:b w:val="0"/>
                <w:sz w:val="18"/>
                <w:szCs w:val="18"/>
                <w:u w:val="none"/>
                <w:lang w:val="en-US" w:eastAsia="zh-CN" w:bidi="ar"/>
              </w:rPr>
              <w:t>5.</w:t>
            </w:r>
            <w:r>
              <w:rPr>
                <w:rFonts w:hint="eastAsia" w:ascii="等线" w:hAnsi="等线" w:eastAsia="等线" w:cs="等线"/>
                <w:b w:val="0"/>
                <w:sz w:val="18"/>
                <w:szCs w:val="18"/>
                <w:u w:val="none"/>
                <w:lang w:bidi="ar"/>
              </w:rPr>
              <w:t>业务连续性保障：</w:t>
            </w:r>
            <w:r>
              <w:rPr>
                <w:rFonts w:hint="eastAsia" w:ascii="等线" w:hAnsi="等线" w:eastAsia="等线" w:cs="等线"/>
                <w:sz w:val="18"/>
                <w:szCs w:val="18"/>
                <w:u w:val="none"/>
                <w:lang w:bidi="ar"/>
              </w:rPr>
              <w:t>扩容操作需支持热插拔，配置迁移或应用过程应避免或最小化对现网关键业务的中断影响。</w:t>
            </w:r>
          </w:p>
        </w:tc>
      </w:tr>
      <w:tr w14:paraId="7C6E6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vAlign w:val="center"/>
          </w:tcPr>
          <w:p w14:paraId="7B21EE02">
            <w:pPr>
              <w:pStyle w:val="107"/>
              <w:keepNext/>
              <w:keepLines w:val="0"/>
              <w:widowControl/>
              <w:numPr>
                <w:ilvl w:val="0"/>
                <w:numId w:val="0"/>
              </w:numPr>
              <w:suppressLineNumbers w:val="0"/>
              <w:adjustRightInd w:val="0"/>
              <w:snapToGrid w:val="0"/>
              <w:spacing w:before="0" w:beforeAutospacing="0" w:after="0" w:afterAutospacing="0" w:line="240" w:lineRule="auto"/>
              <w:ind w:left="0" w:right="0"/>
              <w:jc w:val="center"/>
              <w:textAlignment w:val="baseline"/>
              <w:outlineLvl w:val="0"/>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4</w:t>
            </w:r>
          </w:p>
        </w:tc>
        <w:tc>
          <w:tcPr>
            <w:tcW w:w="1665" w:type="dxa"/>
            <w:vAlign w:val="center"/>
          </w:tcPr>
          <w:p w14:paraId="3666B4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4"/>
                <w:szCs w:val="24"/>
                <w:vertAlign w:val="baseline"/>
                <w:lang w:eastAsia="zh-CN"/>
              </w:rPr>
            </w:pPr>
            <w:r>
              <w:rPr>
                <w:rFonts w:hint="eastAsia" w:ascii="微软雅黑" w:hAnsi="微软雅黑" w:eastAsia="微软雅黑" w:cs="微软雅黑"/>
                <w:i w:val="0"/>
                <w:iCs w:val="0"/>
                <w:color w:val="000000"/>
                <w:kern w:val="0"/>
                <w:sz w:val="18"/>
                <w:szCs w:val="18"/>
                <w:u w:val="none"/>
                <w:lang w:val="en-US" w:eastAsia="zh-CN" w:bidi="ar"/>
              </w:rPr>
              <w:t>业务板卡扩容，满足48端口万兆以太网光接口的接入交换能力。</w:t>
            </w:r>
          </w:p>
        </w:tc>
        <w:tc>
          <w:tcPr>
            <w:tcW w:w="5843" w:type="dxa"/>
            <w:vAlign w:val="center"/>
          </w:tcPr>
          <w:p w14:paraId="7CBC447A">
            <w:pPr>
              <w:keepNext w:val="0"/>
              <w:keepLines w:val="0"/>
              <w:widowControl/>
              <w:numPr>
                <w:ilvl w:val="-1"/>
                <w:numId w:val="0"/>
              </w:numPr>
              <w:suppressLineNumbers w:val="0"/>
              <w:spacing w:before="0" w:beforeAutospacing="0" w:after="0" w:afterAutospacing="0"/>
              <w:ind w:left="0" w:right="0"/>
              <w:jc w:val="left"/>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1.▲适配利旧原有华为S12700E-4业务交换平台，实现业务板卡扩容升级。本次配置搭载48端口万兆以太网光接口单板（含三年原厂质保服务），采用前向兼容设计架构，可无缝对接现网传输设备，保障网络架构平滑演进能力。（投标时须提供加盖投标人公章的书面承诺函）</w:t>
            </w:r>
          </w:p>
          <w:p w14:paraId="5CE32695">
            <w:pPr>
              <w:keepNext w:val="0"/>
              <w:keepLines w:val="0"/>
              <w:widowControl/>
              <w:numPr>
                <w:ilvl w:val="-1"/>
                <w:numId w:val="0"/>
              </w:numPr>
              <w:suppressLineNumbers w:val="0"/>
              <w:spacing w:before="0" w:beforeAutospacing="0" w:after="0" w:afterAutospacing="0"/>
              <w:ind w:left="0" w:right="0" w:firstLine="0"/>
              <w:textAlignment w:val="center"/>
              <w:rPr>
                <w:rFonts w:hint="eastAsia" w:ascii="等线" w:hAnsi="等线" w:eastAsia="等线" w:cs="等线"/>
                <w:sz w:val="18"/>
                <w:szCs w:val="18"/>
                <w:u w:val="none"/>
                <w:lang w:bidi="ar"/>
              </w:rPr>
            </w:pPr>
            <w:r>
              <w:rPr>
                <w:rFonts w:hint="eastAsia" w:ascii="等线" w:hAnsi="等线" w:eastAsia="等线" w:cs="等线"/>
                <w:b w:val="0"/>
                <w:sz w:val="18"/>
                <w:szCs w:val="18"/>
                <w:u w:val="none"/>
                <w:lang w:val="en-US" w:eastAsia="zh-CN" w:bidi="ar"/>
              </w:rPr>
              <w:t>2.</w:t>
            </w:r>
            <w:r>
              <w:rPr>
                <w:rFonts w:hint="eastAsia" w:ascii="等线" w:hAnsi="等线" w:eastAsia="等线" w:cs="等线"/>
                <w:b w:val="0"/>
                <w:sz w:val="18"/>
                <w:szCs w:val="18"/>
                <w:u w:val="none"/>
                <w:lang w:bidi="ar"/>
              </w:rPr>
              <w:t>硬件兼容性：</w:t>
            </w:r>
            <w:r>
              <w:rPr>
                <w:rFonts w:hint="eastAsia" w:ascii="等线" w:hAnsi="等线" w:eastAsia="等线" w:cs="等线"/>
                <w:sz w:val="18"/>
                <w:szCs w:val="18"/>
                <w:u w:val="none"/>
                <w:lang w:bidi="ar"/>
              </w:rPr>
              <w:t>新业务板卡必须与核心交换机型号、机框、可用插槽类型（如尺寸、总线标准）完全兼容。</w:t>
            </w:r>
          </w:p>
          <w:p w14:paraId="140F0FBA">
            <w:pPr>
              <w:keepNext w:val="0"/>
              <w:keepLines w:val="0"/>
              <w:widowControl/>
              <w:numPr>
                <w:ilvl w:val="-1"/>
                <w:numId w:val="0"/>
              </w:numPr>
              <w:suppressLineNumbers w:val="0"/>
              <w:spacing w:before="0" w:beforeAutospacing="0" w:after="0" w:afterAutospacing="0"/>
              <w:ind w:left="0" w:right="0" w:firstLine="0"/>
              <w:textAlignment w:val="center"/>
              <w:rPr>
                <w:rFonts w:hint="eastAsia" w:ascii="等线" w:hAnsi="等线" w:eastAsia="等线" w:cs="等线"/>
                <w:sz w:val="18"/>
                <w:szCs w:val="18"/>
                <w:u w:val="none"/>
                <w:lang w:bidi="ar"/>
              </w:rPr>
            </w:pPr>
            <w:r>
              <w:rPr>
                <w:rFonts w:hint="eastAsia" w:ascii="等线" w:hAnsi="等线" w:eastAsia="等线" w:cs="等线"/>
                <w:b w:val="0"/>
                <w:sz w:val="18"/>
                <w:szCs w:val="18"/>
                <w:u w:val="none"/>
                <w:lang w:val="en-US" w:eastAsia="zh-CN" w:bidi="ar"/>
              </w:rPr>
              <w:t>3.</w:t>
            </w:r>
            <w:r>
              <w:rPr>
                <w:rFonts w:hint="eastAsia" w:ascii="等线" w:hAnsi="等线" w:eastAsia="等线" w:cs="等线"/>
                <w:b w:val="0"/>
                <w:sz w:val="18"/>
                <w:szCs w:val="18"/>
                <w:u w:val="none"/>
                <w:lang w:bidi="ar"/>
              </w:rPr>
              <w:t>性能匹配：</w:t>
            </w:r>
            <w:r>
              <w:rPr>
                <w:rFonts w:hint="eastAsia" w:ascii="等线" w:hAnsi="等线" w:eastAsia="等线" w:cs="等线"/>
                <w:sz w:val="18"/>
                <w:szCs w:val="18"/>
                <w:u w:val="none"/>
                <w:lang w:bidi="ar"/>
              </w:rPr>
              <w:t>新增板卡后，整机交换容量、背板带宽及处理能力需满足预期业务流量增长，避免成为性能瓶颈。</w:t>
            </w:r>
          </w:p>
          <w:p w14:paraId="4551EDC1">
            <w:pPr>
              <w:keepNext w:val="0"/>
              <w:keepLines w:val="0"/>
              <w:widowControl/>
              <w:numPr>
                <w:ilvl w:val="-1"/>
                <w:numId w:val="0"/>
              </w:numPr>
              <w:suppressLineNumbers w:val="0"/>
              <w:spacing w:before="0" w:beforeAutospacing="0" w:after="0" w:afterAutospacing="0"/>
              <w:ind w:left="0" w:right="0" w:firstLine="0"/>
              <w:textAlignment w:val="center"/>
              <w:rPr>
                <w:rFonts w:hint="eastAsia" w:ascii="等线" w:hAnsi="等线" w:eastAsia="等线" w:cs="等线"/>
                <w:sz w:val="18"/>
                <w:szCs w:val="18"/>
                <w:u w:val="none"/>
                <w:lang w:bidi="ar"/>
              </w:rPr>
            </w:pPr>
            <w:r>
              <w:rPr>
                <w:rFonts w:hint="eastAsia" w:ascii="等线" w:hAnsi="等线" w:eastAsia="等线" w:cs="等线"/>
                <w:b w:val="0"/>
                <w:sz w:val="18"/>
                <w:szCs w:val="18"/>
                <w:u w:val="none"/>
                <w:lang w:val="en-US" w:eastAsia="zh-CN" w:bidi="ar"/>
              </w:rPr>
              <w:t>4.</w:t>
            </w:r>
            <w:r>
              <w:rPr>
                <w:rFonts w:hint="eastAsia" w:ascii="等线" w:hAnsi="等线" w:eastAsia="等线" w:cs="等线"/>
                <w:b w:val="0"/>
                <w:sz w:val="18"/>
                <w:szCs w:val="18"/>
                <w:u w:val="none"/>
                <w:lang w:bidi="ar"/>
              </w:rPr>
              <w:t>软件/固件要求：</w:t>
            </w:r>
            <w:r>
              <w:rPr>
                <w:rFonts w:hint="eastAsia" w:ascii="等线" w:hAnsi="等线" w:eastAsia="等线" w:cs="等线"/>
                <w:sz w:val="18"/>
                <w:szCs w:val="18"/>
                <w:u w:val="none"/>
                <w:lang w:bidi="ar"/>
              </w:rPr>
              <w:t>交换机操作系统版本需支持新业务板卡型号，必要时应先完成</w:t>
            </w:r>
            <w:r>
              <w:rPr>
                <w:rFonts w:hint="eastAsia" w:ascii="等线" w:hAnsi="等线" w:eastAsia="等线" w:cs="等线"/>
                <w:sz w:val="18"/>
                <w:szCs w:val="18"/>
                <w:u w:val="none"/>
                <w:lang w:val="en-US" w:eastAsia="zh-CN" w:bidi="ar"/>
              </w:rPr>
              <w:t>系统</w:t>
            </w:r>
            <w:r>
              <w:rPr>
                <w:rFonts w:hint="eastAsia" w:ascii="等线" w:hAnsi="等线" w:eastAsia="等线" w:cs="等线"/>
                <w:sz w:val="18"/>
                <w:szCs w:val="18"/>
                <w:u w:val="none"/>
                <w:lang w:bidi="ar"/>
              </w:rPr>
              <w:t>升级。</w:t>
            </w:r>
          </w:p>
          <w:p w14:paraId="2CC7144A">
            <w:pPr>
              <w:keepNext w:val="0"/>
              <w:keepLines w:val="0"/>
              <w:widowControl/>
              <w:numPr>
                <w:ilvl w:val="-1"/>
                <w:numId w:val="0"/>
              </w:numPr>
              <w:suppressLineNumbers w:val="0"/>
              <w:spacing w:before="0" w:beforeAutospacing="0" w:after="0" w:afterAutospacing="0"/>
              <w:ind w:left="0" w:right="0"/>
              <w:jc w:val="left"/>
              <w:textAlignment w:val="center"/>
              <w:rPr>
                <w:rFonts w:hint="eastAsia" w:ascii="宋体" w:hAnsi="宋体" w:eastAsia="宋体" w:cs="宋体"/>
                <w:b/>
                <w:bCs/>
                <w:sz w:val="24"/>
                <w:szCs w:val="24"/>
                <w:vertAlign w:val="baseline"/>
                <w:lang w:eastAsia="zh-CN"/>
              </w:rPr>
            </w:pPr>
            <w:r>
              <w:rPr>
                <w:rFonts w:hint="eastAsia" w:ascii="等线" w:hAnsi="等线" w:eastAsia="等线" w:cs="等线"/>
                <w:b w:val="0"/>
                <w:sz w:val="18"/>
                <w:szCs w:val="18"/>
                <w:u w:val="none"/>
                <w:lang w:val="en-US" w:eastAsia="zh-CN" w:bidi="ar"/>
              </w:rPr>
              <w:t>5.</w:t>
            </w:r>
            <w:r>
              <w:rPr>
                <w:rFonts w:hint="eastAsia" w:ascii="等线" w:hAnsi="等线" w:eastAsia="等线" w:cs="等线"/>
                <w:b w:val="0"/>
                <w:sz w:val="18"/>
                <w:szCs w:val="18"/>
                <w:u w:val="none"/>
                <w:lang w:bidi="ar"/>
              </w:rPr>
              <w:t>业务连续性保障：</w:t>
            </w:r>
            <w:r>
              <w:rPr>
                <w:rFonts w:hint="eastAsia" w:ascii="等线" w:hAnsi="等线" w:eastAsia="等线" w:cs="等线"/>
                <w:sz w:val="18"/>
                <w:szCs w:val="18"/>
                <w:u w:val="none"/>
                <w:lang w:bidi="ar"/>
              </w:rPr>
              <w:t>扩容操作需支持热插拔，配置迁移或应用过程应避免或最小化对现网关键业务的中断影响。</w:t>
            </w:r>
          </w:p>
        </w:tc>
      </w:tr>
      <w:tr w14:paraId="0E07E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vAlign w:val="center"/>
          </w:tcPr>
          <w:p w14:paraId="4FEDB296">
            <w:pPr>
              <w:pStyle w:val="107"/>
              <w:keepNext/>
              <w:keepLines w:val="0"/>
              <w:widowControl/>
              <w:numPr>
                <w:ilvl w:val="0"/>
                <w:numId w:val="0"/>
              </w:numPr>
              <w:suppressLineNumbers w:val="0"/>
              <w:adjustRightInd w:val="0"/>
              <w:snapToGrid w:val="0"/>
              <w:spacing w:before="0" w:beforeAutospacing="0" w:after="0" w:afterAutospacing="0" w:line="240" w:lineRule="auto"/>
              <w:ind w:left="0" w:right="0"/>
              <w:jc w:val="center"/>
              <w:textAlignment w:val="baseline"/>
              <w:outlineLvl w:val="0"/>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5</w:t>
            </w:r>
          </w:p>
        </w:tc>
        <w:tc>
          <w:tcPr>
            <w:tcW w:w="1665" w:type="dxa"/>
            <w:vAlign w:val="center"/>
          </w:tcPr>
          <w:p w14:paraId="5FAABB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4"/>
                <w:szCs w:val="24"/>
                <w:vertAlign w:val="baseline"/>
                <w:lang w:eastAsia="zh-CN"/>
              </w:rPr>
            </w:pPr>
            <w:r>
              <w:rPr>
                <w:rFonts w:hint="eastAsia" w:ascii="微软雅黑" w:hAnsi="微软雅黑" w:eastAsia="微软雅黑" w:cs="微软雅黑"/>
                <w:i w:val="0"/>
                <w:iCs w:val="0"/>
                <w:color w:val="000000"/>
                <w:kern w:val="0"/>
                <w:sz w:val="18"/>
                <w:szCs w:val="18"/>
                <w:u w:val="none"/>
                <w:lang w:val="en-US" w:eastAsia="zh-CN" w:bidi="ar"/>
              </w:rPr>
              <w:t>业务板卡扩容，满足48端口万兆以太网光接口的接入交换能力。</w:t>
            </w:r>
          </w:p>
        </w:tc>
        <w:tc>
          <w:tcPr>
            <w:tcW w:w="5843" w:type="dxa"/>
            <w:vAlign w:val="center"/>
          </w:tcPr>
          <w:p w14:paraId="341977DB">
            <w:pPr>
              <w:keepNext w:val="0"/>
              <w:keepLines w:val="0"/>
              <w:widowControl/>
              <w:numPr>
                <w:ilvl w:val="-1"/>
                <w:numId w:val="0"/>
              </w:numPr>
              <w:suppressLineNumbers w:val="0"/>
              <w:spacing w:before="0" w:beforeAutospacing="0" w:after="0" w:afterAutospacing="0"/>
              <w:ind w:left="0" w:right="0"/>
              <w:jc w:val="left"/>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1.▲适配利旧原有华为S7706业务交换平台，实现业务板卡扩容升级。本次配置搭载48端口万兆以太网光接口单板（含三年原厂质保服务），采用前向兼容设计架构，可无缝对接现网传输设备，保障网络架构平滑演进能力。（投标时须提供加盖投标人公章的书面承诺函）</w:t>
            </w:r>
          </w:p>
          <w:p w14:paraId="4BD1D053">
            <w:pPr>
              <w:keepNext w:val="0"/>
              <w:keepLines w:val="0"/>
              <w:widowControl/>
              <w:numPr>
                <w:ilvl w:val="-1"/>
                <w:numId w:val="0"/>
              </w:numPr>
              <w:suppressLineNumbers w:val="0"/>
              <w:spacing w:before="0" w:beforeAutospacing="0" w:after="0" w:afterAutospacing="0"/>
              <w:ind w:left="0" w:right="0" w:firstLine="0"/>
              <w:textAlignment w:val="center"/>
              <w:rPr>
                <w:rFonts w:hint="eastAsia" w:ascii="等线" w:hAnsi="等线" w:eastAsia="等线" w:cs="等线"/>
                <w:sz w:val="18"/>
                <w:szCs w:val="18"/>
                <w:u w:val="none"/>
                <w:lang w:bidi="ar"/>
              </w:rPr>
            </w:pPr>
            <w:r>
              <w:rPr>
                <w:rFonts w:hint="eastAsia" w:ascii="等线" w:hAnsi="等线" w:eastAsia="等线" w:cs="等线"/>
                <w:b w:val="0"/>
                <w:sz w:val="18"/>
                <w:szCs w:val="18"/>
                <w:u w:val="none"/>
                <w:lang w:val="en-US" w:eastAsia="zh-CN" w:bidi="ar"/>
              </w:rPr>
              <w:t>2.</w:t>
            </w:r>
            <w:r>
              <w:rPr>
                <w:rFonts w:hint="eastAsia" w:ascii="等线" w:hAnsi="等线" w:eastAsia="等线" w:cs="等线"/>
                <w:b w:val="0"/>
                <w:sz w:val="18"/>
                <w:szCs w:val="18"/>
                <w:u w:val="none"/>
                <w:lang w:bidi="ar"/>
              </w:rPr>
              <w:t>硬件兼容性：</w:t>
            </w:r>
            <w:r>
              <w:rPr>
                <w:rFonts w:hint="eastAsia" w:ascii="等线" w:hAnsi="等线" w:eastAsia="等线" w:cs="等线"/>
                <w:sz w:val="18"/>
                <w:szCs w:val="18"/>
                <w:u w:val="none"/>
                <w:lang w:bidi="ar"/>
              </w:rPr>
              <w:t>新业务板卡必须与核心交换机型号、机框、可用插槽类型（如尺寸、总线标准）完全兼容。</w:t>
            </w:r>
          </w:p>
          <w:p w14:paraId="22767928">
            <w:pPr>
              <w:keepNext w:val="0"/>
              <w:keepLines w:val="0"/>
              <w:widowControl/>
              <w:numPr>
                <w:ilvl w:val="-1"/>
                <w:numId w:val="0"/>
              </w:numPr>
              <w:suppressLineNumbers w:val="0"/>
              <w:spacing w:before="0" w:beforeAutospacing="0" w:after="0" w:afterAutospacing="0"/>
              <w:ind w:left="0" w:right="0" w:firstLine="0"/>
              <w:textAlignment w:val="center"/>
              <w:rPr>
                <w:rFonts w:hint="eastAsia" w:ascii="等线" w:hAnsi="等线" w:eastAsia="等线" w:cs="等线"/>
                <w:sz w:val="18"/>
                <w:szCs w:val="18"/>
                <w:u w:val="none"/>
                <w:lang w:bidi="ar"/>
              </w:rPr>
            </w:pPr>
            <w:r>
              <w:rPr>
                <w:rFonts w:hint="eastAsia" w:ascii="等线" w:hAnsi="等线" w:eastAsia="等线" w:cs="等线"/>
                <w:b w:val="0"/>
                <w:sz w:val="18"/>
                <w:szCs w:val="18"/>
                <w:u w:val="none"/>
                <w:lang w:val="en-US" w:eastAsia="zh-CN" w:bidi="ar"/>
              </w:rPr>
              <w:t>3.</w:t>
            </w:r>
            <w:r>
              <w:rPr>
                <w:rFonts w:hint="eastAsia" w:ascii="等线" w:hAnsi="等线" w:eastAsia="等线" w:cs="等线"/>
                <w:b w:val="0"/>
                <w:sz w:val="18"/>
                <w:szCs w:val="18"/>
                <w:u w:val="none"/>
                <w:lang w:bidi="ar"/>
              </w:rPr>
              <w:t>性能匹配：</w:t>
            </w:r>
            <w:r>
              <w:rPr>
                <w:rFonts w:hint="eastAsia" w:ascii="等线" w:hAnsi="等线" w:eastAsia="等线" w:cs="等线"/>
                <w:sz w:val="18"/>
                <w:szCs w:val="18"/>
                <w:u w:val="none"/>
                <w:lang w:bidi="ar"/>
              </w:rPr>
              <w:t>新增板卡后，整机交换容量、背板带宽及处理能力需满足预期业务流量增长，避免成为性能瓶颈。</w:t>
            </w:r>
          </w:p>
          <w:p w14:paraId="71E8079D">
            <w:pPr>
              <w:keepNext w:val="0"/>
              <w:keepLines w:val="0"/>
              <w:widowControl/>
              <w:numPr>
                <w:ilvl w:val="-1"/>
                <w:numId w:val="0"/>
              </w:numPr>
              <w:suppressLineNumbers w:val="0"/>
              <w:spacing w:before="0" w:beforeAutospacing="0" w:after="0" w:afterAutospacing="0"/>
              <w:ind w:left="0" w:right="0" w:firstLine="0"/>
              <w:textAlignment w:val="center"/>
              <w:rPr>
                <w:rFonts w:hint="eastAsia" w:ascii="等线" w:hAnsi="等线" w:eastAsia="等线" w:cs="等线"/>
                <w:sz w:val="18"/>
                <w:szCs w:val="18"/>
                <w:u w:val="none"/>
                <w:lang w:bidi="ar"/>
              </w:rPr>
            </w:pPr>
            <w:r>
              <w:rPr>
                <w:rFonts w:hint="eastAsia" w:ascii="等线" w:hAnsi="等线" w:eastAsia="等线" w:cs="等线"/>
                <w:b w:val="0"/>
                <w:sz w:val="18"/>
                <w:szCs w:val="18"/>
                <w:u w:val="none"/>
                <w:lang w:val="en-US" w:eastAsia="zh-CN" w:bidi="ar"/>
              </w:rPr>
              <w:t>4.</w:t>
            </w:r>
            <w:r>
              <w:rPr>
                <w:rFonts w:hint="eastAsia" w:ascii="等线" w:hAnsi="等线" w:eastAsia="等线" w:cs="等线"/>
                <w:b w:val="0"/>
                <w:sz w:val="18"/>
                <w:szCs w:val="18"/>
                <w:u w:val="none"/>
                <w:lang w:bidi="ar"/>
              </w:rPr>
              <w:t>软件/固件要求：</w:t>
            </w:r>
            <w:r>
              <w:rPr>
                <w:rFonts w:hint="eastAsia" w:ascii="等线" w:hAnsi="等线" w:eastAsia="等线" w:cs="等线"/>
                <w:sz w:val="18"/>
                <w:szCs w:val="18"/>
                <w:u w:val="none"/>
                <w:lang w:bidi="ar"/>
              </w:rPr>
              <w:t>交换机操作系统版本需支持新业务板卡型号，必要时应先完成</w:t>
            </w:r>
            <w:r>
              <w:rPr>
                <w:rFonts w:hint="eastAsia" w:ascii="等线" w:hAnsi="等线" w:eastAsia="等线" w:cs="等线"/>
                <w:sz w:val="18"/>
                <w:szCs w:val="18"/>
                <w:u w:val="none"/>
                <w:lang w:val="en-US" w:eastAsia="zh-CN" w:bidi="ar"/>
              </w:rPr>
              <w:t>系统</w:t>
            </w:r>
            <w:r>
              <w:rPr>
                <w:rFonts w:hint="eastAsia" w:ascii="等线" w:hAnsi="等线" w:eastAsia="等线" w:cs="等线"/>
                <w:sz w:val="18"/>
                <w:szCs w:val="18"/>
                <w:u w:val="none"/>
                <w:lang w:bidi="ar"/>
              </w:rPr>
              <w:t>升级。</w:t>
            </w:r>
          </w:p>
          <w:p w14:paraId="1EE3D6D3">
            <w:pPr>
              <w:keepNext w:val="0"/>
              <w:keepLines w:val="0"/>
              <w:widowControl/>
              <w:numPr>
                <w:ilvl w:val="-1"/>
                <w:numId w:val="0"/>
              </w:numPr>
              <w:suppressLineNumbers w:val="0"/>
              <w:spacing w:before="0" w:beforeAutospacing="0" w:after="0" w:afterAutospacing="0"/>
              <w:ind w:left="0" w:right="0"/>
              <w:jc w:val="left"/>
              <w:textAlignment w:val="center"/>
              <w:rPr>
                <w:rFonts w:hint="eastAsia" w:ascii="宋体" w:hAnsi="宋体" w:eastAsia="宋体" w:cs="宋体"/>
                <w:b/>
                <w:bCs/>
                <w:sz w:val="24"/>
                <w:szCs w:val="24"/>
                <w:vertAlign w:val="baseline"/>
                <w:lang w:eastAsia="zh-CN"/>
              </w:rPr>
            </w:pPr>
            <w:r>
              <w:rPr>
                <w:rFonts w:hint="eastAsia" w:ascii="等线" w:hAnsi="等线" w:eastAsia="等线" w:cs="等线"/>
                <w:b w:val="0"/>
                <w:sz w:val="18"/>
                <w:szCs w:val="18"/>
                <w:u w:val="none"/>
                <w:lang w:val="en-US" w:eastAsia="zh-CN" w:bidi="ar"/>
              </w:rPr>
              <w:t>5.</w:t>
            </w:r>
            <w:r>
              <w:rPr>
                <w:rFonts w:hint="eastAsia" w:ascii="等线" w:hAnsi="等线" w:eastAsia="等线" w:cs="等线"/>
                <w:b w:val="0"/>
                <w:sz w:val="18"/>
                <w:szCs w:val="18"/>
                <w:u w:val="none"/>
                <w:lang w:bidi="ar"/>
              </w:rPr>
              <w:t>业务连续性保障：</w:t>
            </w:r>
            <w:r>
              <w:rPr>
                <w:rFonts w:hint="eastAsia" w:ascii="等线" w:hAnsi="等线" w:eastAsia="等线" w:cs="等线"/>
                <w:sz w:val="18"/>
                <w:szCs w:val="18"/>
                <w:u w:val="none"/>
                <w:lang w:bidi="ar"/>
              </w:rPr>
              <w:t>扩容操作需支持热插拔，配置迁移或应用过程应避免或最小化对现网关键业务的中断影响。</w:t>
            </w:r>
          </w:p>
        </w:tc>
      </w:tr>
    </w:tbl>
    <w:p w14:paraId="5CC558E2">
      <w:pPr>
        <w:ind w:left="0" w:leftChars="0" w:firstLine="0" w:firstLineChars="0"/>
        <w:outlineLvl w:val="0"/>
        <w:rPr>
          <w:rFonts w:hint="eastAsia" w:ascii="宋体" w:hAnsi="宋体" w:eastAsia="宋体" w:cs="宋体"/>
          <w:b/>
          <w:bCs/>
          <w:kern w:val="0"/>
          <w:sz w:val="24"/>
          <w:szCs w:val="24"/>
          <w:lang w:val="en-US" w:eastAsia="zh-CN"/>
        </w:rPr>
      </w:pPr>
      <w:r>
        <w:rPr>
          <w:rFonts w:hint="eastAsia" w:ascii="宋体" w:hAnsi="宋体" w:cs="宋体"/>
          <w:b/>
          <w:bCs/>
          <w:kern w:val="0"/>
          <w:sz w:val="24"/>
          <w:szCs w:val="24"/>
          <w:lang w:val="en-US" w:eastAsia="zh-CN"/>
        </w:rPr>
        <w:t>四</w:t>
      </w:r>
      <w:r>
        <w:rPr>
          <w:rFonts w:hint="eastAsia" w:ascii="宋体" w:hAnsi="宋体" w:eastAsia="宋体" w:cs="宋体"/>
          <w:b/>
          <w:bCs/>
          <w:kern w:val="0"/>
          <w:sz w:val="24"/>
          <w:szCs w:val="24"/>
          <w:lang w:val="en-US" w:eastAsia="zh-CN"/>
        </w:rPr>
        <w:t>、设备交货、安装调试及验收</w:t>
      </w:r>
    </w:p>
    <w:p w14:paraId="2A9EAAEC">
      <w:pPr>
        <w:pStyle w:val="10"/>
        <w:ind w:left="0" w:leftChars="0" w:firstLine="420" w:firstLineChars="0"/>
        <w:rPr>
          <w:rFonts w:hint="eastAsia" w:ascii="宋体" w:hAnsi="宋体" w:eastAsia="宋体" w:cs="宋体"/>
          <w:color w:val="000000"/>
          <w:kern w:val="0"/>
          <w:sz w:val="20"/>
          <w:szCs w:val="20"/>
          <w:shd w:val="clear" w:color="auto" w:fill="auto"/>
          <w:lang w:val="en-US" w:eastAsia="zh-CN" w:bidi="ar-SA"/>
        </w:rPr>
      </w:pPr>
      <w:r>
        <w:rPr>
          <w:rFonts w:hint="eastAsia" w:ascii="宋体" w:hAnsi="宋体" w:eastAsia="宋体" w:cs="宋体"/>
          <w:color w:val="000000"/>
          <w:kern w:val="0"/>
          <w:sz w:val="20"/>
          <w:szCs w:val="20"/>
          <w:shd w:val="clear" w:color="auto" w:fill="auto"/>
          <w:lang w:val="en-US" w:eastAsia="zh-CN" w:bidi="ar-SA"/>
        </w:rPr>
        <w:t>1. 设备须具备出厂合格证及原厂配置装箱单（所列配置需与招标设备配置一致），需提供原厂供货证明，设备设备序列号可在厂商官网或400电话查询到售后服务维保内容，如不符合上述要求，采购人可拒收供货设备。</w:t>
      </w:r>
    </w:p>
    <w:p w14:paraId="606C1304">
      <w:pPr>
        <w:pStyle w:val="10"/>
        <w:ind w:left="0" w:leftChars="0" w:firstLine="420" w:firstLineChars="0"/>
        <w:rPr>
          <w:rFonts w:hint="eastAsia" w:ascii="宋体" w:hAnsi="宋体" w:eastAsia="宋体" w:cs="宋体"/>
          <w:color w:val="000000"/>
          <w:kern w:val="0"/>
          <w:sz w:val="20"/>
          <w:szCs w:val="20"/>
          <w:shd w:val="clear" w:color="auto" w:fill="auto"/>
          <w:lang w:val="en-US" w:eastAsia="zh-CN" w:bidi="ar-SA"/>
        </w:rPr>
      </w:pPr>
      <w:r>
        <w:rPr>
          <w:rFonts w:hint="eastAsia" w:ascii="宋体" w:hAnsi="宋体" w:eastAsia="宋体" w:cs="宋体"/>
          <w:color w:val="000000"/>
          <w:kern w:val="0"/>
          <w:sz w:val="20"/>
          <w:szCs w:val="20"/>
          <w:shd w:val="clear" w:color="auto" w:fill="auto"/>
          <w:lang w:val="en-US" w:eastAsia="zh-CN" w:bidi="ar-SA"/>
        </w:rPr>
        <w:t>2. 中标人应将所供设备的用户手册、保修手册、有关资料及配件、随机工具等交付给采购人。</w:t>
      </w:r>
    </w:p>
    <w:p w14:paraId="3A4D1525">
      <w:pPr>
        <w:pStyle w:val="10"/>
        <w:ind w:left="0" w:leftChars="0" w:firstLine="420" w:firstLineChars="0"/>
        <w:rPr>
          <w:rFonts w:hint="eastAsia" w:ascii="宋体" w:hAnsi="宋体" w:eastAsia="宋体" w:cs="宋体"/>
          <w:color w:val="000000"/>
          <w:kern w:val="0"/>
          <w:sz w:val="20"/>
          <w:szCs w:val="20"/>
          <w:shd w:val="clear" w:color="auto" w:fill="auto"/>
          <w:lang w:val="en-US" w:eastAsia="zh-CN" w:bidi="ar-SA"/>
        </w:rPr>
      </w:pPr>
      <w:r>
        <w:rPr>
          <w:rFonts w:hint="eastAsia" w:ascii="宋体" w:hAnsi="宋体" w:eastAsia="宋体" w:cs="宋体"/>
          <w:color w:val="000000"/>
          <w:kern w:val="0"/>
          <w:sz w:val="20"/>
          <w:szCs w:val="20"/>
          <w:shd w:val="clear" w:color="auto" w:fill="auto"/>
          <w:lang w:val="en-US" w:eastAsia="zh-CN" w:bidi="ar-SA"/>
        </w:rPr>
        <w:t>3. 交货时全部货物现场开封，设备在现场安装过程中，如发生与供货合同条款不符的设备，采购人提出异议，中标人应无条件更换。</w:t>
      </w:r>
    </w:p>
    <w:p w14:paraId="57185417">
      <w:pPr>
        <w:pStyle w:val="10"/>
        <w:ind w:left="0" w:leftChars="0" w:firstLine="420" w:firstLineChars="0"/>
        <w:rPr>
          <w:rFonts w:hint="eastAsia" w:ascii="宋体" w:hAnsi="宋体" w:eastAsia="宋体" w:cs="宋体"/>
          <w:color w:val="000000"/>
          <w:kern w:val="0"/>
          <w:sz w:val="20"/>
          <w:szCs w:val="20"/>
          <w:shd w:val="clear" w:color="auto" w:fill="auto"/>
          <w:lang w:val="en-US" w:eastAsia="zh-CN" w:bidi="ar-SA"/>
        </w:rPr>
      </w:pPr>
      <w:r>
        <w:rPr>
          <w:rFonts w:hint="eastAsia" w:ascii="宋体" w:hAnsi="宋体" w:eastAsia="宋体" w:cs="宋体"/>
          <w:color w:val="000000"/>
          <w:kern w:val="0"/>
          <w:sz w:val="20"/>
          <w:szCs w:val="20"/>
          <w:shd w:val="clear" w:color="auto" w:fill="auto"/>
          <w:lang w:val="en-US" w:eastAsia="zh-CN" w:bidi="ar-SA"/>
        </w:rPr>
        <w:t>4. 安装调试：中标人安排有经验的项目经理和工程师组成的团队，并提供完整、合理的实施方案，经采购人审核确认后，按照采购人要求在指定的时间内到场进行设备（系统）的安装、调试，实现稳定运行。</w:t>
      </w:r>
    </w:p>
    <w:p w14:paraId="28FA6A49">
      <w:pPr>
        <w:pStyle w:val="10"/>
        <w:ind w:left="0" w:leftChars="0" w:firstLine="420" w:firstLineChars="0"/>
        <w:rPr>
          <w:rFonts w:hint="eastAsia" w:ascii="宋体" w:hAnsi="宋体" w:eastAsia="宋体" w:cs="宋体"/>
          <w:color w:val="000000"/>
          <w:kern w:val="0"/>
          <w:sz w:val="20"/>
          <w:szCs w:val="20"/>
          <w:shd w:val="clear" w:color="auto" w:fill="auto"/>
          <w:lang w:val="en-US" w:eastAsia="zh-CN" w:bidi="ar-SA"/>
        </w:rPr>
      </w:pPr>
      <w:r>
        <w:rPr>
          <w:rFonts w:hint="eastAsia" w:ascii="宋体" w:hAnsi="宋体" w:eastAsia="宋体" w:cs="宋体"/>
          <w:color w:val="000000"/>
          <w:kern w:val="0"/>
          <w:sz w:val="20"/>
          <w:szCs w:val="20"/>
          <w:shd w:val="clear" w:color="auto" w:fill="auto"/>
          <w:lang w:val="en-US" w:eastAsia="zh-CN" w:bidi="ar-SA"/>
        </w:rPr>
        <w:t>5. 项目验收：安装、调试及运行过程，必须严格按照项目质量管理规范实施，项目达到建设目标实现稳定运行一周后，采购人将组织专业技术人员现场验收。验收细则以中标人在投标书中提供的设备技术资料、项目质量管理所涉及的相关资料及双方签订的合同条款为准。</w:t>
      </w:r>
    </w:p>
    <w:p w14:paraId="2D6BC826">
      <w:pPr>
        <w:ind w:left="0" w:leftChars="0" w:firstLine="0" w:firstLineChars="0"/>
        <w:outlineLvl w:val="0"/>
        <w:rPr>
          <w:rFonts w:hint="eastAsia" w:ascii="宋体" w:hAnsi="宋体" w:eastAsia="宋体" w:cs="宋体"/>
          <w:b/>
          <w:bCs/>
          <w:kern w:val="0"/>
          <w:sz w:val="24"/>
          <w:szCs w:val="24"/>
          <w:lang w:val="en-US" w:eastAsia="zh-CN"/>
        </w:rPr>
      </w:pPr>
      <w:r>
        <w:rPr>
          <w:rFonts w:hint="eastAsia" w:ascii="宋体" w:hAnsi="宋体" w:cs="宋体"/>
          <w:b/>
          <w:bCs/>
          <w:kern w:val="0"/>
          <w:sz w:val="24"/>
          <w:szCs w:val="24"/>
          <w:lang w:val="en-US" w:eastAsia="zh-CN"/>
        </w:rPr>
        <w:t>五</w:t>
      </w:r>
      <w:r>
        <w:rPr>
          <w:rFonts w:hint="eastAsia" w:ascii="宋体" w:hAnsi="宋体" w:eastAsia="宋体" w:cs="宋体"/>
          <w:b/>
          <w:bCs/>
          <w:kern w:val="0"/>
          <w:sz w:val="24"/>
          <w:szCs w:val="24"/>
          <w:lang w:val="en-US" w:eastAsia="zh-CN"/>
        </w:rPr>
        <w:t>、付款条件</w:t>
      </w:r>
    </w:p>
    <w:p w14:paraId="694EAE65">
      <w:pPr>
        <w:pStyle w:val="10"/>
        <w:ind w:left="0" w:leftChars="0" w:firstLine="420" w:firstLineChars="0"/>
        <w:rPr>
          <w:rFonts w:hint="eastAsia" w:ascii="宋体" w:hAnsi="宋体" w:eastAsia="宋体" w:cs="宋体"/>
          <w:color w:val="000000"/>
          <w:kern w:val="0"/>
          <w:sz w:val="20"/>
          <w:szCs w:val="20"/>
          <w:shd w:val="clear" w:color="auto" w:fill="auto"/>
          <w:lang w:val="en-US" w:eastAsia="zh-CN" w:bidi="ar-SA"/>
        </w:rPr>
      </w:pPr>
      <w:r>
        <w:rPr>
          <w:rFonts w:hint="eastAsia" w:ascii="宋体" w:hAnsi="宋体" w:eastAsia="宋体" w:cs="宋体"/>
          <w:color w:val="000000"/>
          <w:kern w:val="0"/>
          <w:sz w:val="20"/>
          <w:szCs w:val="20"/>
          <w:shd w:val="clear" w:color="auto" w:fill="auto"/>
          <w:lang w:val="en-US" w:eastAsia="zh-CN" w:bidi="ar-SA"/>
        </w:rPr>
        <w:t>双方合同签订之日起15个自然日内，采购方凭中标方有效发票向中标方支付合同总额的30%预付款；整个项目完成并验收合格后15个自然日内，采购方凭中标方有效发票向中标方支付合同金额的70%。</w:t>
      </w:r>
    </w:p>
    <w:p w14:paraId="79A68A6D">
      <w:pPr>
        <w:ind w:left="0" w:leftChars="0" w:firstLine="0" w:firstLineChars="0"/>
        <w:outlineLvl w:val="0"/>
        <w:rPr>
          <w:rFonts w:hint="eastAsia" w:ascii="宋体" w:hAnsi="宋体" w:eastAsia="宋体" w:cs="宋体"/>
          <w:b/>
          <w:bCs/>
          <w:kern w:val="0"/>
          <w:sz w:val="24"/>
          <w:szCs w:val="24"/>
          <w:lang w:val="en-US" w:eastAsia="zh-CN"/>
        </w:rPr>
      </w:pPr>
      <w:r>
        <w:rPr>
          <w:rFonts w:hint="eastAsia" w:ascii="宋体" w:hAnsi="宋体" w:cs="宋体"/>
          <w:b/>
          <w:bCs/>
          <w:kern w:val="0"/>
          <w:sz w:val="24"/>
          <w:szCs w:val="24"/>
          <w:lang w:val="en-US" w:eastAsia="zh-CN"/>
        </w:rPr>
        <w:t>六</w:t>
      </w:r>
      <w:r>
        <w:rPr>
          <w:rFonts w:hint="eastAsia" w:ascii="宋体" w:hAnsi="宋体" w:eastAsia="宋体" w:cs="宋体"/>
          <w:b/>
          <w:bCs/>
          <w:kern w:val="0"/>
          <w:sz w:val="24"/>
          <w:szCs w:val="24"/>
          <w:lang w:val="en-US" w:eastAsia="zh-CN"/>
        </w:rPr>
        <w:t>、售后服务</w:t>
      </w:r>
    </w:p>
    <w:p w14:paraId="17C3CC40">
      <w:pPr>
        <w:ind w:left="0" w:leftChars="0" w:firstLine="252" w:firstLineChars="100"/>
        <w:outlineLvl w:val="9"/>
        <w:rPr>
          <w:rFonts w:hint="eastAsia" w:ascii="宋体" w:hAnsi="宋体" w:eastAsia="宋体" w:cs="宋体"/>
          <w:color w:val="000000"/>
          <w:kern w:val="0"/>
          <w:sz w:val="20"/>
          <w:szCs w:val="20"/>
          <w:shd w:val="clear" w:color="auto" w:fill="auto"/>
          <w:lang w:val="en-US" w:eastAsia="zh-CN" w:bidi="ar-SA"/>
        </w:rPr>
      </w:pPr>
      <w:r>
        <w:rPr>
          <w:rFonts w:hint="eastAsia" w:ascii="宋体" w:hAnsi="宋体" w:eastAsia="宋体" w:cs="宋体"/>
          <w:color w:val="000000"/>
          <w:kern w:val="0"/>
          <w:sz w:val="20"/>
          <w:szCs w:val="20"/>
          <w:shd w:val="clear" w:color="auto" w:fill="auto"/>
          <w:lang w:val="en-US" w:eastAsia="zh-CN" w:bidi="ar-SA"/>
        </w:rPr>
        <w:t>设备提供三年原厂保修。</w:t>
      </w:r>
    </w:p>
    <w:p w14:paraId="65B682C8">
      <w:pPr>
        <w:ind w:left="0" w:leftChars="0" w:firstLine="0" w:firstLineChars="0"/>
        <w:outlineLvl w:val="9"/>
        <w:rPr>
          <w:rFonts w:hint="eastAsia" w:ascii="宋体" w:hAnsi="宋体" w:eastAsia="宋体" w:cs="宋体"/>
          <w:b/>
          <w:bCs/>
          <w:kern w:val="0"/>
          <w:sz w:val="24"/>
          <w:szCs w:val="24"/>
          <w:lang w:val="en-US" w:eastAsia="zh-CN"/>
        </w:rPr>
      </w:pPr>
    </w:p>
    <w:p w14:paraId="3835269C">
      <w:pPr>
        <w:ind w:left="0" w:leftChars="0" w:firstLine="0" w:firstLineChars="0"/>
        <w:outlineLvl w:val="0"/>
        <w:rPr>
          <w:rFonts w:hint="eastAsia" w:ascii="宋体" w:hAnsi="宋体" w:eastAsia="宋体" w:cs="宋体"/>
          <w:b/>
          <w:bCs/>
          <w:kern w:val="0"/>
          <w:sz w:val="24"/>
          <w:szCs w:val="24"/>
          <w:lang w:val="en-US" w:eastAsia="zh-CN"/>
        </w:rPr>
      </w:pPr>
      <w:r>
        <w:rPr>
          <w:rFonts w:hint="eastAsia" w:ascii="宋体" w:hAnsi="宋体" w:cs="宋体"/>
          <w:b/>
          <w:bCs/>
          <w:kern w:val="0"/>
          <w:sz w:val="24"/>
          <w:szCs w:val="24"/>
          <w:lang w:val="en-US" w:eastAsia="zh-CN"/>
        </w:rPr>
        <w:t>七</w:t>
      </w:r>
      <w:r>
        <w:rPr>
          <w:rFonts w:hint="eastAsia" w:ascii="宋体" w:hAnsi="宋体" w:eastAsia="宋体" w:cs="宋体"/>
          <w:b/>
          <w:bCs/>
          <w:kern w:val="0"/>
          <w:sz w:val="24"/>
          <w:szCs w:val="24"/>
          <w:lang w:val="en-US" w:eastAsia="zh-CN"/>
        </w:rPr>
        <w:t>、技术支持及培训</w:t>
      </w:r>
    </w:p>
    <w:p w14:paraId="3752600B">
      <w:pPr>
        <w:ind w:left="0" w:leftChars="0" w:firstLine="0" w:firstLineChars="0"/>
        <w:outlineLvl w:val="9"/>
        <w:rPr>
          <w:rFonts w:hint="eastAsia" w:ascii="宋体" w:hAnsi="宋体" w:eastAsia="宋体" w:cs="宋体"/>
          <w:color w:val="000000"/>
          <w:kern w:val="0"/>
          <w:sz w:val="20"/>
          <w:szCs w:val="20"/>
          <w:shd w:val="clear" w:color="auto" w:fill="auto"/>
          <w:lang w:val="en-US" w:eastAsia="zh-CN" w:bidi="ar-SA"/>
        </w:rPr>
      </w:pPr>
      <w:r>
        <w:rPr>
          <w:rFonts w:hint="eastAsia" w:ascii="宋体" w:hAnsi="宋体" w:eastAsia="宋体" w:cs="宋体"/>
          <w:color w:val="000000"/>
          <w:kern w:val="0"/>
          <w:sz w:val="20"/>
          <w:szCs w:val="20"/>
          <w:shd w:val="clear" w:color="auto" w:fill="auto"/>
          <w:lang w:val="en-US" w:eastAsia="zh-CN" w:bidi="ar-SA"/>
        </w:rPr>
        <w:t>1. 中标人提供汕头市内用户的设备报修电话及联系人，交货地点所在地用户的7*24小时设备报修。</w:t>
      </w:r>
    </w:p>
    <w:p w14:paraId="3D7D8240">
      <w:pPr>
        <w:ind w:left="0" w:leftChars="0" w:firstLine="0" w:firstLineChars="0"/>
        <w:outlineLvl w:val="9"/>
        <w:rPr>
          <w:rFonts w:hint="eastAsia" w:ascii="宋体" w:hAnsi="宋体" w:eastAsia="宋体" w:cs="宋体"/>
          <w:color w:val="000000"/>
          <w:kern w:val="0"/>
          <w:sz w:val="20"/>
          <w:szCs w:val="20"/>
          <w:shd w:val="clear" w:color="auto" w:fill="auto"/>
          <w:lang w:val="en-US" w:eastAsia="zh-CN" w:bidi="ar-SA"/>
        </w:rPr>
      </w:pPr>
      <w:r>
        <w:rPr>
          <w:rFonts w:hint="eastAsia" w:ascii="宋体" w:hAnsi="宋体" w:eastAsia="宋体" w:cs="宋体"/>
          <w:color w:val="000000"/>
          <w:kern w:val="0"/>
          <w:sz w:val="20"/>
          <w:szCs w:val="20"/>
          <w:shd w:val="clear" w:color="auto" w:fill="auto"/>
          <w:lang w:val="en-US" w:eastAsia="zh-CN" w:bidi="ar-SA"/>
        </w:rPr>
        <w:t>2. 中标人派出对技术人员进行设备使用、注意事项等的现场培训。培训时间及地点由采购人指定。</w:t>
      </w:r>
    </w:p>
    <w:p w14:paraId="16703DFD">
      <w:pPr>
        <w:ind w:left="0" w:leftChars="0" w:firstLine="0" w:firstLineChars="0"/>
        <w:outlineLvl w:val="9"/>
        <w:rPr>
          <w:rFonts w:hint="eastAsia" w:ascii="宋体" w:hAnsi="宋体" w:eastAsia="宋体" w:cs="宋体"/>
          <w:b/>
          <w:bCs/>
          <w:kern w:val="0"/>
          <w:sz w:val="24"/>
          <w:szCs w:val="24"/>
          <w:lang w:val="en-US" w:eastAsia="zh-CN"/>
        </w:rPr>
      </w:pPr>
    </w:p>
    <w:p w14:paraId="4B3FA145">
      <w:pPr>
        <w:ind w:left="0" w:leftChars="0" w:firstLine="0" w:firstLineChars="0"/>
        <w:outlineLvl w:val="0"/>
        <w:rPr>
          <w:rFonts w:hint="eastAsia" w:ascii="宋体" w:hAnsi="宋体" w:eastAsia="宋体" w:cs="宋体"/>
          <w:b/>
          <w:bCs/>
          <w:kern w:val="0"/>
          <w:sz w:val="24"/>
          <w:szCs w:val="24"/>
          <w:lang w:val="en-US" w:eastAsia="zh-CN"/>
        </w:rPr>
      </w:pPr>
      <w:r>
        <w:rPr>
          <w:rFonts w:hint="eastAsia" w:ascii="宋体" w:hAnsi="宋体" w:cs="宋体"/>
          <w:b/>
          <w:bCs/>
          <w:kern w:val="0"/>
          <w:sz w:val="24"/>
          <w:szCs w:val="24"/>
          <w:lang w:val="en-US" w:eastAsia="zh-CN"/>
        </w:rPr>
        <w:t>八</w:t>
      </w:r>
      <w:r>
        <w:rPr>
          <w:rFonts w:hint="eastAsia" w:ascii="宋体" w:hAnsi="宋体" w:eastAsia="宋体" w:cs="宋体"/>
          <w:b/>
          <w:bCs/>
          <w:kern w:val="0"/>
          <w:sz w:val="24"/>
          <w:szCs w:val="24"/>
          <w:lang w:val="en-US" w:eastAsia="zh-CN"/>
        </w:rPr>
        <w:t>、团队要求</w:t>
      </w:r>
    </w:p>
    <w:p w14:paraId="7DDF5A8E">
      <w:pPr>
        <w:ind w:left="0" w:leftChars="0" w:firstLine="504" w:firstLineChars="200"/>
        <w:outlineLvl w:val="9"/>
        <w:rPr>
          <w:rFonts w:hint="eastAsia" w:ascii="宋体" w:hAnsi="宋体" w:eastAsia="宋体" w:cs="宋体"/>
          <w:color w:val="000000"/>
          <w:kern w:val="0"/>
          <w:sz w:val="20"/>
          <w:szCs w:val="20"/>
          <w:shd w:val="clear" w:color="auto" w:fill="auto"/>
          <w:lang w:val="en-US" w:eastAsia="zh-CN" w:bidi="ar-SA"/>
        </w:rPr>
      </w:pPr>
      <w:r>
        <w:rPr>
          <w:rFonts w:hint="eastAsia" w:ascii="宋体" w:hAnsi="宋体" w:eastAsia="宋体" w:cs="宋体"/>
          <w:color w:val="000000"/>
          <w:kern w:val="0"/>
          <w:sz w:val="20"/>
          <w:szCs w:val="20"/>
          <w:shd w:val="clear" w:color="auto" w:fill="auto"/>
          <w:lang w:val="en-US" w:eastAsia="zh-CN" w:bidi="ar-SA"/>
        </w:rPr>
        <w:t>中标人应派出经验丰富的项目经理，组织好项目队伍，制定合适项目执行计划，设备安装调试完成后需派1名技术工程师驻点采购人单位两周（正常工作时间），确保数据中心运行正常。</w:t>
      </w:r>
    </w:p>
    <w:p w14:paraId="4FE6B326">
      <w:pPr>
        <w:numPr>
          <w:ilvl w:val="0"/>
          <w:numId w:val="0"/>
        </w:numPr>
        <w:spacing w:line="450" w:lineRule="exact"/>
        <w:ind w:left="262" w:leftChars="0"/>
        <w:rPr>
          <w:rFonts w:hint="default" w:ascii="宋体" w:hAnsi="宋体" w:eastAsia="宋体" w:cs="宋体"/>
          <w:b w:val="0"/>
          <w:bCs w:val="0"/>
          <w:sz w:val="21"/>
          <w:szCs w:val="21"/>
          <w:lang w:val="en-US" w:eastAsia="zh-CN"/>
        </w:rPr>
      </w:pPr>
    </w:p>
    <w:p w14:paraId="4DF7403C">
      <w:pPr>
        <w:rPr>
          <w:rFonts w:hint="eastAsia" w:ascii="宋体" w:hAnsi="宋体" w:eastAsia="宋体" w:cs="宋体"/>
          <w:b w:val="0"/>
          <w:bCs w:val="0"/>
          <w:sz w:val="21"/>
          <w:szCs w:val="21"/>
          <w:lang w:val="en-US" w:eastAsia="zh-CN"/>
        </w:rPr>
      </w:pPr>
    </w:p>
    <w:p w14:paraId="5C204251">
      <w:pPr>
        <w:rPr>
          <w:rFonts w:hint="eastAsia"/>
          <w:lang w:val="en-US" w:eastAsia="zh-CN"/>
        </w:rPr>
      </w:pPr>
    </w:p>
    <w:p w14:paraId="77CF8125">
      <w:pPr>
        <w:ind w:left="438" w:leftChars="132"/>
        <w:rPr>
          <w:szCs w:val="28"/>
        </w:rPr>
      </w:pPr>
      <w:r>
        <w:rPr>
          <w:rFonts w:hint="eastAsia"/>
          <w:szCs w:val="28"/>
        </w:rPr>
        <w:t xml:space="preserve"> </w:t>
      </w:r>
    </w:p>
    <w:p w14:paraId="3821BC8D">
      <w:pPr>
        <w:ind w:left="438" w:leftChars="132"/>
        <w:rPr>
          <w:rFonts w:ascii="宋体" w:hAnsi="宋体" w:eastAsia="宋体"/>
          <w:b/>
          <w:sz w:val="21"/>
          <w:szCs w:val="21"/>
        </w:rPr>
      </w:pPr>
      <w:r>
        <w:rPr>
          <w:rFonts w:hint="eastAsia"/>
          <w:szCs w:val="28"/>
        </w:rPr>
        <w:t xml:space="preserve"> </w:t>
      </w:r>
      <w:r>
        <w:rPr>
          <w:rFonts w:hint="eastAsia"/>
          <w:sz w:val="21"/>
          <w:szCs w:val="21"/>
        </w:rPr>
        <w:t xml:space="preserve"> </w:t>
      </w:r>
    </w:p>
    <w:p w14:paraId="65E15D73">
      <w:pPr>
        <w:framePr w:hSpace="180" w:wrap="around" w:vAnchor="text" w:hAnchor="margin" w:y="605"/>
        <w:rPr>
          <w:rFonts w:ascii="宋体" w:hAnsi="宋体" w:eastAsia="宋体"/>
        </w:rPr>
      </w:pPr>
      <w:r>
        <w:rPr>
          <w:rFonts w:hint="eastAsia"/>
          <w:sz w:val="24"/>
        </w:rPr>
        <w:t xml:space="preserve">   </w:t>
      </w:r>
    </w:p>
    <w:p w14:paraId="56FA16A3">
      <w:pPr>
        <w:kinsoku w:val="0"/>
        <w:wordWrap w:val="0"/>
        <w:topLinePunct/>
        <w:spacing w:line="340" w:lineRule="exact"/>
        <w:jc w:val="center"/>
        <w:rPr>
          <w:rFonts w:ascii="宋体" w:hAnsi="宋体" w:eastAsia="宋体"/>
          <w:b/>
          <w:sz w:val="32"/>
        </w:rPr>
      </w:pPr>
    </w:p>
    <w:p w14:paraId="6141FAE8">
      <w:pPr>
        <w:pStyle w:val="3"/>
        <w:keepNext/>
        <w:keepLines/>
        <w:pageBreakBefore w:val="0"/>
        <w:widowControl w:val="0"/>
        <w:numPr>
          <w:ilvl w:val="0"/>
          <w:numId w:val="0"/>
        </w:numPr>
        <w:kinsoku/>
        <w:wordWrap/>
        <w:overflowPunct/>
        <w:topLinePunct w:val="0"/>
        <w:autoSpaceDE/>
        <w:autoSpaceDN/>
        <w:bidi w:val="0"/>
        <w:adjustRightInd/>
        <w:snapToGrid/>
        <w:spacing w:before="40" w:after="40" w:line="240" w:lineRule="auto"/>
        <w:ind w:firstLine="1488" w:firstLineChars="400"/>
        <w:jc w:val="both"/>
        <w:textAlignment w:val="auto"/>
        <w:rPr>
          <w:rFonts w:hint="eastAsia" w:ascii="宋体" w:hAnsi="宋体" w:eastAsia="宋体" w:cs="Times New Roman"/>
          <w:sz w:val="36"/>
          <w:lang w:val="en-US" w:eastAsia="zh-CN"/>
        </w:rPr>
      </w:pPr>
      <w:r>
        <w:rPr>
          <w:rFonts w:hint="eastAsia" w:ascii="宋体" w:hAnsi="宋体" w:eastAsia="宋体"/>
          <w:b/>
          <w:sz w:val="32"/>
        </w:rPr>
        <w:t xml:space="preserve">第三部分   </w:t>
      </w:r>
      <w:r>
        <w:rPr>
          <w:rFonts w:hint="eastAsia" w:ascii="宋体" w:hAnsi="宋体" w:eastAsia="宋体" w:cs="Times New Roman"/>
          <w:sz w:val="36"/>
          <w:lang w:val="en-US" w:eastAsia="zh-CN"/>
        </w:rPr>
        <w:t>汕头大学医学院网络中心</w:t>
      </w:r>
    </w:p>
    <w:p w14:paraId="55149AE4">
      <w:pPr>
        <w:pStyle w:val="3"/>
        <w:keepNext/>
        <w:keepLines/>
        <w:pageBreakBefore w:val="0"/>
        <w:widowControl w:val="0"/>
        <w:numPr>
          <w:ilvl w:val="0"/>
          <w:numId w:val="0"/>
        </w:numPr>
        <w:kinsoku/>
        <w:wordWrap/>
        <w:overflowPunct/>
        <w:topLinePunct w:val="0"/>
        <w:autoSpaceDE/>
        <w:autoSpaceDN/>
        <w:bidi w:val="0"/>
        <w:adjustRightInd/>
        <w:snapToGrid/>
        <w:spacing w:before="40" w:after="40" w:line="240" w:lineRule="auto"/>
        <w:ind w:firstLine="1648" w:firstLineChars="400"/>
        <w:jc w:val="both"/>
        <w:textAlignment w:val="auto"/>
        <w:rPr>
          <w:rFonts w:hint="eastAsia" w:ascii="宋体" w:hAnsi="宋体" w:eastAsia="宋体" w:cs="Times New Roman"/>
          <w:sz w:val="36"/>
          <w:lang w:val="en-US" w:eastAsia="zh-CN"/>
        </w:rPr>
      </w:pPr>
      <w:r>
        <w:rPr>
          <w:rFonts w:hint="eastAsia" w:ascii="宋体" w:hAnsi="宋体" w:eastAsia="宋体" w:cs="Times New Roman"/>
          <w:sz w:val="36"/>
          <w:lang w:val="en-US" w:eastAsia="zh-CN"/>
        </w:rPr>
        <w:t>交换机及业务板卡升级采购项目</w:t>
      </w:r>
    </w:p>
    <w:p w14:paraId="6A8AFFC8">
      <w:pPr>
        <w:kinsoku w:val="0"/>
        <w:wordWrap w:val="0"/>
        <w:topLinePunct/>
        <w:spacing w:line="340" w:lineRule="exact"/>
        <w:jc w:val="center"/>
        <w:rPr>
          <w:rFonts w:ascii="宋体" w:hAnsi="宋体" w:eastAsia="宋体"/>
          <w:b/>
          <w:sz w:val="32"/>
        </w:rPr>
      </w:pPr>
      <w:r>
        <w:rPr>
          <w:rFonts w:hint="eastAsia" w:ascii="宋体" w:hAnsi="宋体" w:eastAsia="宋体"/>
          <w:b/>
          <w:sz w:val="32"/>
        </w:rPr>
        <w:t>（参考样本）</w:t>
      </w:r>
    </w:p>
    <w:p w14:paraId="4E8D64EA">
      <w:pPr>
        <w:kinsoku w:val="0"/>
        <w:wordWrap w:val="0"/>
        <w:topLinePunct/>
        <w:spacing w:line="340" w:lineRule="exact"/>
        <w:jc w:val="right"/>
        <w:rPr>
          <w:rFonts w:ascii="仿宋_GB2312" w:hAnsi="宋体"/>
        </w:rPr>
      </w:pPr>
      <w:r>
        <w:rPr>
          <w:rFonts w:ascii="仿宋_GB2312" w:hAnsi="宋体"/>
        </w:rPr>
        <w:t xml:space="preserve">                                     </w:t>
      </w:r>
      <w:r>
        <w:rPr>
          <w:rFonts w:hint="eastAsia" w:ascii="仿宋_GB2312" w:hAnsi="宋体"/>
          <w:lang w:val="en-US" w:eastAsia="zh-CN"/>
        </w:rPr>
        <w:t>合同</w:t>
      </w:r>
      <w:r>
        <w:rPr>
          <w:rFonts w:hint="eastAsia" w:ascii="仿宋_GB2312" w:hAnsi="宋体"/>
        </w:rPr>
        <w:t>编号：</w:t>
      </w:r>
      <w:r>
        <w:rPr>
          <w:rFonts w:ascii="仿宋_GB2312" w:hAnsi="宋体"/>
          <w:u w:val="single"/>
        </w:rPr>
        <w:t xml:space="preserve">         </w:t>
      </w:r>
      <w:r>
        <w:rPr>
          <w:rFonts w:ascii="仿宋_GB2312" w:hAnsi="宋体"/>
        </w:rPr>
        <w:t>.</w:t>
      </w:r>
    </w:p>
    <w:p w14:paraId="05716EF4">
      <w:pPr>
        <w:kinsoku w:val="0"/>
        <w:wordWrap w:val="0"/>
        <w:topLinePunct/>
        <w:spacing w:line="340" w:lineRule="exact"/>
        <w:rPr>
          <w:rFonts w:ascii="仿宋_GB2312" w:hAnsi="宋体"/>
        </w:rPr>
      </w:pPr>
    </w:p>
    <w:p w14:paraId="0556F8D7">
      <w:pPr>
        <w:kinsoku w:val="0"/>
        <w:wordWrap w:val="0"/>
        <w:topLinePunct/>
        <w:spacing w:line="340" w:lineRule="exact"/>
        <w:rPr>
          <w:rFonts w:hint="eastAsia" w:ascii="宋体" w:hAnsi="宋体" w:eastAsia="宋体" w:cs="宋体"/>
          <w:sz w:val="21"/>
          <w:szCs w:val="21"/>
          <w:lang w:eastAsia="zh-CN"/>
        </w:rPr>
      </w:pPr>
      <w:r>
        <w:rPr>
          <w:rFonts w:hint="eastAsia" w:ascii="宋体" w:hAnsi="宋体" w:eastAsia="宋体" w:cs="宋体"/>
          <w:sz w:val="21"/>
          <w:szCs w:val="21"/>
        </w:rPr>
        <w:t xml:space="preserve">需  方（甲方）：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签订地点：</w:t>
      </w:r>
      <w:r>
        <w:rPr>
          <w:rFonts w:hint="eastAsia" w:ascii="宋体" w:hAnsi="宋体" w:eastAsia="宋体" w:cs="宋体"/>
          <w:sz w:val="21"/>
          <w:szCs w:val="21"/>
          <w:lang w:eastAsia="zh-CN"/>
        </w:rPr>
        <w:t>汕头大学医学院</w:t>
      </w:r>
    </w:p>
    <w:p w14:paraId="1EB97757">
      <w:pPr>
        <w:kinsoku w:val="0"/>
        <w:wordWrap w:val="0"/>
        <w:topLinePunct/>
        <w:spacing w:line="340" w:lineRule="exact"/>
        <w:rPr>
          <w:rFonts w:hint="eastAsia" w:ascii="宋体" w:hAnsi="宋体" w:eastAsia="宋体" w:cs="宋体"/>
          <w:sz w:val="21"/>
          <w:szCs w:val="21"/>
        </w:rPr>
      </w:pPr>
      <w:r>
        <w:rPr>
          <w:rFonts w:hint="eastAsia" w:ascii="宋体" w:hAnsi="宋体" w:eastAsia="宋体" w:cs="宋体"/>
          <w:sz w:val="21"/>
          <w:szCs w:val="21"/>
        </w:rPr>
        <w:t xml:space="preserve">供  方（乙方）：                       </w:t>
      </w:r>
    </w:p>
    <w:p w14:paraId="4227959D">
      <w:pPr>
        <w:kinsoku w:val="0"/>
        <w:wordWrap w:val="0"/>
        <w:topLinePunct/>
        <w:spacing w:line="340" w:lineRule="exact"/>
        <w:rPr>
          <w:rFonts w:hint="eastAsia" w:ascii="宋体" w:hAnsi="宋体" w:eastAsia="宋体" w:cs="宋体"/>
          <w:sz w:val="21"/>
          <w:szCs w:val="21"/>
        </w:rPr>
      </w:pPr>
    </w:p>
    <w:p w14:paraId="6CBCCC40">
      <w:pPr>
        <w:pStyle w:val="3"/>
        <w:keepNext/>
        <w:keepLines/>
        <w:pageBreakBefore w:val="0"/>
        <w:widowControl w:val="0"/>
        <w:numPr>
          <w:ilvl w:val="0"/>
          <w:numId w:val="0"/>
        </w:numPr>
        <w:kinsoku/>
        <w:wordWrap/>
        <w:overflowPunct/>
        <w:topLinePunct w:val="0"/>
        <w:autoSpaceDE/>
        <w:autoSpaceDN/>
        <w:bidi w:val="0"/>
        <w:adjustRightInd/>
        <w:snapToGrid/>
        <w:spacing w:before="40" w:after="40" w:line="240" w:lineRule="auto"/>
        <w:ind w:left="498" w:leftChars="150" w:firstLine="524" w:firstLineChars="200"/>
        <w:jc w:val="both"/>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根据《中华人民共和国民法典》及</w:t>
      </w:r>
      <w:r>
        <w:rPr>
          <w:rFonts w:hint="eastAsia" w:ascii="宋体" w:hAnsi="宋体" w:eastAsia="宋体" w:cs="宋体"/>
          <w:b w:val="0"/>
          <w:bCs w:val="0"/>
          <w:color w:val="000000"/>
          <w:sz w:val="21"/>
          <w:szCs w:val="21"/>
        </w:rPr>
        <w:softHyphen/>
      </w:r>
      <w:r>
        <w:rPr>
          <w:rFonts w:hint="eastAsia" w:ascii="宋体" w:hAnsi="宋体" w:eastAsia="宋体" w:cs="宋体"/>
          <w:b w:val="0"/>
          <w:bCs w:val="0"/>
          <w:color w:val="000000"/>
          <w:sz w:val="21"/>
          <w:szCs w:val="21"/>
        </w:rPr>
        <w:softHyphen/>
      </w:r>
      <w:r>
        <w:rPr>
          <w:rFonts w:hint="eastAsia" w:ascii="宋体" w:hAnsi="宋体" w:eastAsia="宋体" w:cs="宋体"/>
          <w:b w:val="0"/>
          <w:bCs w:val="0"/>
          <w:color w:val="000000"/>
          <w:sz w:val="21"/>
          <w:szCs w:val="21"/>
        </w:rPr>
        <w:softHyphen/>
      </w:r>
      <w:r>
        <w:rPr>
          <w:rFonts w:hint="eastAsia" w:ascii="宋体" w:hAnsi="宋体" w:eastAsia="宋体" w:cs="宋体"/>
          <w:b w:val="0"/>
          <w:bCs w:val="0"/>
          <w:color w:val="000000"/>
          <w:sz w:val="21"/>
          <w:szCs w:val="21"/>
        </w:rPr>
        <w:softHyphen/>
      </w:r>
      <w:r>
        <w:rPr>
          <w:rFonts w:hint="eastAsia" w:ascii="宋体" w:hAnsi="宋体" w:eastAsia="宋体" w:cs="宋体"/>
          <w:b w:val="0"/>
          <w:bCs w:val="0"/>
          <w:color w:val="000000"/>
          <w:sz w:val="21"/>
          <w:szCs w:val="21"/>
        </w:rPr>
        <w:t>______年__月__日汕头大学医学院“</w:t>
      </w:r>
      <w:r>
        <w:rPr>
          <w:rFonts w:hint="eastAsia" w:ascii="宋体" w:hAnsi="宋体" w:eastAsia="宋体" w:cs="宋体"/>
          <w:b w:val="0"/>
          <w:bCs w:val="0"/>
          <w:color w:val="000000"/>
          <w:sz w:val="21"/>
          <w:szCs w:val="21"/>
          <w:lang w:val="en-US" w:eastAsia="zh-CN"/>
        </w:rPr>
        <w:t xml:space="preserve">汕头大学医学院网络中心交换机及业务板卡升级采购项目 </w:t>
      </w:r>
      <w:r>
        <w:rPr>
          <w:rFonts w:hint="eastAsia" w:ascii="宋体" w:hAnsi="宋体" w:eastAsia="宋体" w:cs="宋体"/>
          <w:b w:val="0"/>
          <w:bCs w:val="0"/>
          <w:color w:val="000000"/>
          <w:sz w:val="21"/>
          <w:szCs w:val="21"/>
        </w:rPr>
        <w:t>”招标文件及产生的中标结果，经甲、乙双方平等协商，签订本</w:t>
      </w:r>
      <w:r>
        <w:rPr>
          <w:rFonts w:hint="eastAsia" w:ascii="宋体" w:hAnsi="宋体" w:eastAsia="宋体" w:cs="宋体"/>
          <w:b w:val="0"/>
          <w:bCs w:val="0"/>
          <w:color w:val="000000"/>
          <w:sz w:val="21"/>
          <w:szCs w:val="21"/>
          <w:lang w:val="en-US" w:eastAsia="zh-CN"/>
        </w:rPr>
        <w:t>合同</w:t>
      </w:r>
      <w:r>
        <w:rPr>
          <w:rFonts w:hint="eastAsia" w:ascii="宋体" w:hAnsi="宋体" w:eastAsia="宋体" w:cs="宋体"/>
          <w:b w:val="0"/>
          <w:bCs w:val="0"/>
          <w:color w:val="000000"/>
          <w:sz w:val="21"/>
          <w:szCs w:val="21"/>
        </w:rPr>
        <w:t>。</w:t>
      </w:r>
    </w:p>
    <w:p w14:paraId="15E868DC">
      <w:pPr>
        <w:rPr>
          <w:rFonts w:hint="eastAsia" w:eastAsia="宋体"/>
          <w:lang w:eastAsia="zh-CN"/>
        </w:rPr>
      </w:pPr>
      <w:r>
        <w:rPr>
          <w:rFonts w:hint="eastAsia" w:ascii="宋体" w:hAnsi="宋体" w:eastAsia="宋体" w:cs="宋体"/>
          <w:b w:val="0"/>
          <w:bCs w:val="0"/>
          <w:color w:val="000000"/>
          <w:sz w:val="21"/>
          <w:szCs w:val="21"/>
          <w:lang w:eastAsia="zh-CN"/>
        </w:rPr>
        <w:t>一、设备清单及报价</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3981"/>
        <w:gridCol w:w="915"/>
        <w:gridCol w:w="855"/>
        <w:gridCol w:w="855"/>
        <w:gridCol w:w="840"/>
        <w:gridCol w:w="855"/>
        <w:gridCol w:w="950"/>
      </w:tblGrid>
      <w:tr w14:paraId="5560F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27" w:type="dxa"/>
            <w:vAlign w:val="center"/>
          </w:tcPr>
          <w:p w14:paraId="44FCF5D1">
            <w:pPr>
              <w:pStyle w:val="10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序号</w:t>
            </w:r>
          </w:p>
        </w:tc>
        <w:tc>
          <w:tcPr>
            <w:tcW w:w="3981" w:type="dxa"/>
            <w:vAlign w:val="center"/>
          </w:tcPr>
          <w:p w14:paraId="4BC99EC6">
            <w:pPr>
              <w:pStyle w:val="10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设备名称</w:t>
            </w:r>
          </w:p>
        </w:tc>
        <w:tc>
          <w:tcPr>
            <w:tcW w:w="915" w:type="dxa"/>
            <w:vAlign w:val="center"/>
          </w:tcPr>
          <w:p w14:paraId="5BEBC7A7">
            <w:pPr>
              <w:pStyle w:val="10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品牌</w:t>
            </w:r>
          </w:p>
        </w:tc>
        <w:tc>
          <w:tcPr>
            <w:tcW w:w="855" w:type="dxa"/>
            <w:vAlign w:val="center"/>
          </w:tcPr>
          <w:p w14:paraId="603A720C">
            <w:pPr>
              <w:pStyle w:val="10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型号</w:t>
            </w:r>
          </w:p>
        </w:tc>
        <w:tc>
          <w:tcPr>
            <w:tcW w:w="855" w:type="dxa"/>
            <w:vAlign w:val="center"/>
          </w:tcPr>
          <w:p w14:paraId="540EEC3C">
            <w:pPr>
              <w:pStyle w:val="10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数量</w:t>
            </w:r>
          </w:p>
        </w:tc>
        <w:tc>
          <w:tcPr>
            <w:tcW w:w="840" w:type="dxa"/>
            <w:vAlign w:val="center"/>
          </w:tcPr>
          <w:p w14:paraId="233F3BA9">
            <w:pPr>
              <w:pStyle w:val="10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单位</w:t>
            </w:r>
          </w:p>
        </w:tc>
        <w:tc>
          <w:tcPr>
            <w:tcW w:w="855" w:type="dxa"/>
            <w:vAlign w:val="center"/>
          </w:tcPr>
          <w:p w14:paraId="59D7F037">
            <w:pPr>
              <w:pStyle w:val="10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单价</w:t>
            </w:r>
          </w:p>
        </w:tc>
        <w:tc>
          <w:tcPr>
            <w:tcW w:w="950" w:type="dxa"/>
            <w:vAlign w:val="center"/>
          </w:tcPr>
          <w:p w14:paraId="5367E05F">
            <w:pPr>
              <w:pStyle w:val="10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总价</w:t>
            </w:r>
          </w:p>
        </w:tc>
      </w:tr>
      <w:tr w14:paraId="3A78C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27" w:type="dxa"/>
            <w:vAlign w:val="center"/>
          </w:tcPr>
          <w:p w14:paraId="239DF91C">
            <w:pPr>
              <w:pStyle w:val="10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p>
        </w:tc>
        <w:tc>
          <w:tcPr>
            <w:tcW w:w="3981" w:type="dxa"/>
            <w:vAlign w:val="center"/>
          </w:tcPr>
          <w:p w14:paraId="6915DD37">
            <w:pPr>
              <w:pStyle w:val="10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left"/>
              <w:outlineLvl w:val="0"/>
              <w:rPr>
                <w:rFonts w:hint="eastAsia" w:ascii="宋体" w:hAnsi="宋体" w:eastAsia="宋体" w:cs="宋体"/>
                <w:b w:val="0"/>
                <w:bCs w:val="0"/>
                <w:color w:val="000000"/>
                <w:kern w:val="0"/>
                <w:sz w:val="20"/>
                <w:szCs w:val="20"/>
                <w:vertAlign w:val="baseline"/>
                <w:lang w:val="en-US" w:eastAsia="zh-CN" w:bidi="ar-SA"/>
              </w:rPr>
            </w:pPr>
            <w:r>
              <w:rPr>
                <w:rFonts w:hint="eastAsia" w:ascii="宋体" w:hAnsi="宋体" w:eastAsia="宋体" w:cs="宋体"/>
                <w:b w:val="0"/>
                <w:bCs w:val="0"/>
                <w:color w:val="000000"/>
                <w:kern w:val="0"/>
                <w:sz w:val="20"/>
                <w:szCs w:val="20"/>
                <w:vertAlign w:val="baseline"/>
                <w:lang w:val="en-US" w:eastAsia="zh-CN" w:bidi="ar-SA"/>
              </w:rPr>
              <w:t>汇聚交换机</w:t>
            </w:r>
          </w:p>
        </w:tc>
        <w:tc>
          <w:tcPr>
            <w:tcW w:w="915" w:type="dxa"/>
            <w:vAlign w:val="center"/>
          </w:tcPr>
          <w:p w14:paraId="05EB759E">
            <w:pPr>
              <w:pStyle w:val="10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outlineLvl w:val="0"/>
              <w:rPr>
                <w:rFonts w:hint="eastAsia" w:ascii="宋体" w:hAnsi="宋体" w:eastAsia="宋体" w:cs="宋体"/>
                <w:b w:val="0"/>
                <w:bCs w:val="0"/>
                <w:sz w:val="24"/>
                <w:szCs w:val="24"/>
                <w:lang w:val="en-US" w:eastAsia="zh-CN"/>
              </w:rPr>
            </w:pPr>
          </w:p>
        </w:tc>
        <w:tc>
          <w:tcPr>
            <w:tcW w:w="855" w:type="dxa"/>
            <w:vAlign w:val="center"/>
          </w:tcPr>
          <w:p w14:paraId="6721E8EF">
            <w:pPr>
              <w:pStyle w:val="10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outlineLvl w:val="0"/>
              <w:rPr>
                <w:rFonts w:hint="eastAsia" w:ascii="宋体" w:hAnsi="宋体" w:eastAsia="宋体" w:cs="宋体"/>
                <w:b w:val="0"/>
                <w:bCs w:val="0"/>
                <w:sz w:val="24"/>
                <w:szCs w:val="24"/>
                <w:lang w:val="en-US" w:eastAsia="zh-CN"/>
              </w:rPr>
            </w:pPr>
          </w:p>
        </w:tc>
        <w:tc>
          <w:tcPr>
            <w:tcW w:w="855" w:type="dxa"/>
            <w:vAlign w:val="center"/>
          </w:tcPr>
          <w:p w14:paraId="5CA4FFC5">
            <w:pPr>
              <w:pStyle w:val="10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outlineLvl w:val="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w:t>
            </w:r>
          </w:p>
        </w:tc>
        <w:tc>
          <w:tcPr>
            <w:tcW w:w="840" w:type="dxa"/>
            <w:vAlign w:val="center"/>
          </w:tcPr>
          <w:p w14:paraId="4B8815FB">
            <w:pPr>
              <w:pStyle w:val="10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outlineLvl w:val="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台</w:t>
            </w:r>
          </w:p>
        </w:tc>
        <w:tc>
          <w:tcPr>
            <w:tcW w:w="855" w:type="dxa"/>
            <w:vAlign w:val="center"/>
          </w:tcPr>
          <w:p w14:paraId="287003C4">
            <w:pPr>
              <w:pStyle w:val="10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outlineLvl w:val="0"/>
              <w:rPr>
                <w:rFonts w:hint="eastAsia" w:ascii="宋体" w:hAnsi="宋体" w:eastAsia="宋体" w:cs="宋体"/>
                <w:b w:val="0"/>
                <w:bCs w:val="0"/>
                <w:sz w:val="24"/>
                <w:szCs w:val="24"/>
                <w:lang w:val="en-US" w:eastAsia="zh-CN"/>
              </w:rPr>
            </w:pPr>
          </w:p>
        </w:tc>
        <w:tc>
          <w:tcPr>
            <w:tcW w:w="950" w:type="dxa"/>
            <w:vAlign w:val="center"/>
          </w:tcPr>
          <w:p w14:paraId="2D2A1636">
            <w:pPr>
              <w:pStyle w:val="10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outlineLvl w:val="0"/>
              <w:rPr>
                <w:rFonts w:hint="eastAsia" w:ascii="宋体" w:hAnsi="宋体" w:eastAsia="宋体" w:cs="宋体"/>
                <w:b w:val="0"/>
                <w:bCs w:val="0"/>
                <w:sz w:val="24"/>
                <w:szCs w:val="24"/>
                <w:lang w:val="en-US" w:eastAsia="zh-CN"/>
              </w:rPr>
            </w:pPr>
          </w:p>
        </w:tc>
      </w:tr>
      <w:tr w14:paraId="6FE18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27" w:type="dxa"/>
            <w:vAlign w:val="center"/>
          </w:tcPr>
          <w:p w14:paraId="46A3928C">
            <w:pPr>
              <w:pStyle w:val="10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p>
        </w:tc>
        <w:tc>
          <w:tcPr>
            <w:tcW w:w="3981" w:type="dxa"/>
            <w:vAlign w:val="center"/>
          </w:tcPr>
          <w:p w14:paraId="1BB7B93A">
            <w:pPr>
              <w:pStyle w:val="10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left"/>
              <w:outlineLvl w:val="0"/>
              <w:rPr>
                <w:rFonts w:hint="eastAsia" w:ascii="宋体" w:hAnsi="宋体" w:eastAsia="宋体" w:cs="宋体"/>
                <w:b w:val="0"/>
                <w:bCs w:val="0"/>
                <w:color w:val="000000"/>
                <w:kern w:val="0"/>
                <w:sz w:val="20"/>
                <w:szCs w:val="20"/>
                <w:vertAlign w:val="baseline"/>
                <w:lang w:val="en-US" w:eastAsia="zh-CN" w:bidi="ar-SA"/>
              </w:rPr>
            </w:pPr>
            <w:r>
              <w:rPr>
                <w:rFonts w:hint="eastAsia" w:ascii="宋体" w:hAnsi="宋体" w:eastAsia="宋体" w:cs="宋体"/>
                <w:b w:val="0"/>
                <w:bCs w:val="0"/>
                <w:color w:val="000000"/>
                <w:kern w:val="0"/>
                <w:sz w:val="20"/>
                <w:szCs w:val="20"/>
                <w:vertAlign w:val="baseline"/>
                <w:lang w:val="en-US" w:eastAsia="zh-CN" w:bidi="ar-SA"/>
              </w:rPr>
              <w:t>接入交换机</w:t>
            </w:r>
          </w:p>
        </w:tc>
        <w:tc>
          <w:tcPr>
            <w:tcW w:w="915" w:type="dxa"/>
            <w:vAlign w:val="center"/>
          </w:tcPr>
          <w:p w14:paraId="35F10C97">
            <w:pPr>
              <w:pStyle w:val="10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outlineLvl w:val="0"/>
              <w:rPr>
                <w:rFonts w:hint="eastAsia" w:ascii="宋体" w:hAnsi="宋体" w:eastAsia="宋体" w:cs="宋体"/>
                <w:b w:val="0"/>
                <w:bCs w:val="0"/>
                <w:sz w:val="24"/>
                <w:szCs w:val="24"/>
                <w:lang w:val="en-US" w:eastAsia="zh-CN"/>
              </w:rPr>
            </w:pPr>
          </w:p>
        </w:tc>
        <w:tc>
          <w:tcPr>
            <w:tcW w:w="855" w:type="dxa"/>
            <w:vAlign w:val="center"/>
          </w:tcPr>
          <w:p w14:paraId="4506708C">
            <w:pPr>
              <w:pStyle w:val="10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outlineLvl w:val="0"/>
              <w:rPr>
                <w:rFonts w:hint="eastAsia" w:ascii="宋体" w:hAnsi="宋体" w:eastAsia="宋体" w:cs="宋体"/>
                <w:b w:val="0"/>
                <w:bCs w:val="0"/>
                <w:sz w:val="24"/>
                <w:szCs w:val="24"/>
                <w:lang w:val="en-US" w:eastAsia="zh-CN"/>
              </w:rPr>
            </w:pPr>
          </w:p>
        </w:tc>
        <w:tc>
          <w:tcPr>
            <w:tcW w:w="855" w:type="dxa"/>
            <w:vAlign w:val="center"/>
          </w:tcPr>
          <w:p w14:paraId="3E476BDE">
            <w:pPr>
              <w:pStyle w:val="10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outlineLvl w:val="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w:t>
            </w:r>
          </w:p>
        </w:tc>
        <w:tc>
          <w:tcPr>
            <w:tcW w:w="840" w:type="dxa"/>
            <w:vAlign w:val="center"/>
          </w:tcPr>
          <w:p w14:paraId="211B0964">
            <w:pPr>
              <w:pStyle w:val="10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outlineLvl w:val="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台</w:t>
            </w:r>
          </w:p>
        </w:tc>
        <w:tc>
          <w:tcPr>
            <w:tcW w:w="855" w:type="dxa"/>
            <w:vAlign w:val="center"/>
          </w:tcPr>
          <w:p w14:paraId="4ADB782B">
            <w:pPr>
              <w:pStyle w:val="10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outlineLvl w:val="0"/>
              <w:rPr>
                <w:rFonts w:hint="eastAsia" w:ascii="宋体" w:hAnsi="宋体" w:eastAsia="宋体" w:cs="宋体"/>
                <w:b w:val="0"/>
                <w:bCs w:val="0"/>
                <w:sz w:val="24"/>
                <w:szCs w:val="24"/>
                <w:lang w:val="en-US" w:eastAsia="zh-CN"/>
              </w:rPr>
            </w:pPr>
          </w:p>
        </w:tc>
        <w:tc>
          <w:tcPr>
            <w:tcW w:w="950" w:type="dxa"/>
            <w:vAlign w:val="center"/>
          </w:tcPr>
          <w:p w14:paraId="6F44277F">
            <w:pPr>
              <w:pStyle w:val="10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outlineLvl w:val="0"/>
              <w:rPr>
                <w:rFonts w:hint="eastAsia" w:ascii="宋体" w:hAnsi="宋体" w:eastAsia="宋体" w:cs="宋体"/>
                <w:b w:val="0"/>
                <w:bCs w:val="0"/>
                <w:sz w:val="24"/>
                <w:szCs w:val="24"/>
                <w:lang w:val="en-US" w:eastAsia="zh-CN"/>
              </w:rPr>
            </w:pPr>
          </w:p>
        </w:tc>
      </w:tr>
      <w:tr w14:paraId="0CC7A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27" w:type="dxa"/>
            <w:vAlign w:val="center"/>
          </w:tcPr>
          <w:p w14:paraId="28D51107">
            <w:pPr>
              <w:pStyle w:val="10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w:t>
            </w:r>
          </w:p>
        </w:tc>
        <w:tc>
          <w:tcPr>
            <w:tcW w:w="3981" w:type="dxa"/>
            <w:vAlign w:val="center"/>
          </w:tcPr>
          <w:p w14:paraId="1CF6F19D">
            <w:pPr>
              <w:pStyle w:val="10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left"/>
              <w:outlineLvl w:val="0"/>
              <w:rPr>
                <w:rFonts w:hint="eastAsia" w:ascii="宋体" w:hAnsi="宋体" w:eastAsia="宋体" w:cs="宋体"/>
                <w:b w:val="0"/>
                <w:bCs w:val="0"/>
                <w:color w:val="000000"/>
                <w:kern w:val="0"/>
                <w:sz w:val="20"/>
                <w:szCs w:val="20"/>
                <w:vertAlign w:val="baseline"/>
                <w:lang w:val="en-US" w:eastAsia="zh-CN" w:bidi="ar-SA"/>
              </w:rPr>
            </w:pPr>
            <w:r>
              <w:rPr>
                <w:rFonts w:hint="eastAsia" w:ascii="宋体" w:hAnsi="宋体" w:eastAsia="宋体" w:cs="宋体"/>
                <w:b w:val="0"/>
                <w:bCs w:val="0"/>
                <w:i w:val="0"/>
                <w:iCs w:val="0"/>
                <w:color w:val="000000"/>
                <w:kern w:val="0"/>
                <w:sz w:val="20"/>
                <w:szCs w:val="20"/>
                <w:u w:val="none"/>
                <w:lang w:val="en-US" w:eastAsia="zh-CN" w:bidi="ar-SA"/>
              </w:rPr>
              <w:t>适配利旧原有华为S12700E-4业务交换平台，实现业务板卡扩容升级。本次配置搭载6*100GE以太网光接口单板</w:t>
            </w:r>
          </w:p>
        </w:tc>
        <w:tc>
          <w:tcPr>
            <w:tcW w:w="915" w:type="dxa"/>
            <w:vAlign w:val="center"/>
          </w:tcPr>
          <w:p w14:paraId="47164E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5" w:type="dxa"/>
            <w:vAlign w:val="center"/>
          </w:tcPr>
          <w:p w14:paraId="329554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5" w:type="dxa"/>
            <w:vAlign w:val="center"/>
          </w:tcPr>
          <w:p w14:paraId="34EEF3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b w:val="0"/>
                <w:bCs w:val="0"/>
                <w:sz w:val="24"/>
                <w:szCs w:val="24"/>
              </w:rPr>
            </w:pPr>
            <w:r>
              <w:rPr>
                <w:rFonts w:hint="eastAsia" w:ascii="宋体" w:hAnsi="宋体" w:eastAsia="宋体" w:cs="宋体"/>
                <w:i w:val="0"/>
                <w:iCs w:val="0"/>
                <w:color w:val="000000"/>
                <w:kern w:val="0"/>
                <w:sz w:val="20"/>
                <w:szCs w:val="20"/>
                <w:u w:val="none"/>
                <w:lang w:val="en-US" w:eastAsia="zh-CN" w:bidi="ar"/>
              </w:rPr>
              <w:t>2</w:t>
            </w:r>
          </w:p>
        </w:tc>
        <w:tc>
          <w:tcPr>
            <w:tcW w:w="840" w:type="dxa"/>
            <w:vAlign w:val="center"/>
          </w:tcPr>
          <w:p w14:paraId="6F1DEA2A">
            <w:pPr>
              <w:pStyle w:val="10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outlineLvl w:val="0"/>
              <w:rPr>
                <w:rFonts w:hint="eastAsia" w:ascii="宋体" w:hAnsi="宋体" w:eastAsia="宋体" w:cs="宋体"/>
                <w:b w:val="0"/>
                <w:bCs w:val="0"/>
                <w:sz w:val="24"/>
                <w:szCs w:val="24"/>
              </w:rPr>
            </w:pPr>
            <w:r>
              <w:rPr>
                <w:rFonts w:hint="eastAsia" w:ascii="宋体" w:hAnsi="宋体" w:eastAsia="宋体" w:cs="宋体"/>
                <w:i w:val="0"/>
                <w:iCs w:val="0"/>
                <w:color w:val="000000"/>
                <w:kern w:val="0"/>
                <w:sz w:val="20"/>
                <w:szCs w:val="20"/>
                <w:u w:val="none"/>
                <w:lang w:val="en-US" w:eastAsia="zh-CN" w:bidi="ar"/>
              </w:rPr>
              <w:t>块</w:t>
            </w:r>
          </w:p>
        </w:tc>
        <w:tc>
          <w:tcPr>
            <w:tcW w:w="855" w:type="dxa"/>
            <w:vAlign w:val="center"/>
          </w:tcPr>
          <w:p w14:paraId="2CA59FA7">
            <w:pPr>
              <w:pStyle w:val="10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outlineLvl w:val="0"/>
              <w:rPr>
                <w:rFonts w:hint="eastAsia" w:ascii="宋体" w:hAnsi="宋体" w:eastAsia="宋体" w:cs="宋体"/>
                <w:i w:val="0"/>
                <w:iCs w:val="0"/>
                <w:color w:val="000000"/>
                <w:kern w:val="0"/>
                <w:sz w:val="20"/>
                <w:szCs w:val="20"/>
                <w:u w:val="none"/>
                <w:lang w:val="en-US" w:eastAsia="zh-CN" w:bidi="ar"/>
              </w:rPr>
            </w:pPr>
          </w:p>
        </w:tc>
        <w:tc>
          <w:tcPr>
            <w:tcW w:w="950" w:type="dxa"/>
            <w:vAlign w:val="center"/>
          </w:tcPr>
          <w:p w14:paraId="51A3CB8B">
            <w:pPr>
              <w:pStyle w:val="10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outlineLvl w:val="0"/>
              <w:rPr>
                <w:rFonts w:hint="eastAsia" w:ascii="宋体" w:hAnsi="宋体" w:eastAsia="宋体" w:cs="宋体"/>
                <w:i w:val="0"/>
                <w:iCs w:val="0"/>
                <w:color w:val="000000"/>
                <w:kern w:val="0"/>
                <w:sz w:val="20"/>
                <w:szCs w:val="20"/>
                <w:u w:val="none"/>
                <w:lang w:val="en-US" w:eastAsia="zh-CN" w:bidi="ar"/>
              </w:rPr>
            </w:pPr>
          </w:p>
        </w:tc>
      </w:tr>
      <w:tr w14:paraId="6444F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27" w:type="dxa"/>
            <w:vAlign w:val="center"/>
          </w:tcPr>
          <w:p w14:paraId="2D498EC5">
            <w:pPr>
              <w:pStyle w:val="10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w:t>
            </w:r>
          </w:p>
        </w:tc>
        <w:tc>
          <w:tcPr>
            <w:tcW w:w="3981" w:type="dxa"/>
            <w:vAlign w:val="center"/>
          </w:tcPr>
          <w:p w14:paraId="2BF7AC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left"/>
              <w:rPr>
                <w:rFonts w:hint="default" w:ascii="宋体" w:hAnsi="宋体" w:eastAsia="宋体" w:cs="宋体"/>
                <w:b w:val="0"/>
                <w:bCs w:val="0"/>
                <w:sz w:val="20"/>
                <w:szCs w:val="20"/>
                <w:u w:val="none"/>
              </w:rPr>
            </w:pPr>
            <w:r>
              <w:rPr>
                <w:rFonts w:hint="eastAsia" w:ascii="宋体" w:hAnsi="宋体" w:eastAsia="宋体" w:cs="宋体"/>
                <w:i w:val="0"/>
                <w:iCs w:val="0"/>
                <w:color w:val="000000"/>
                <w:kern w:val="0"/>
                <w:sz w:val="20"/>
                <w:szCs w:val="20"/>
                <w:u w:val="none"/>
                <w:lang w:val="en-US" w:eastAsia="zh-CN" w:bidi="ar-SA"/>
              </w:rPr>
              <w:t>适配利旧原有</w:t>
            </w:r>
            <w:r>
              <w:rPr>
                <w:rFonts w:hint="eastAsia" w:ascii="宋体" w:hAnsi="宋体" w:eastAsia="宋体" w:cs="宋体"/>
                <w:b w:val="0"/>
                <w:bCs w:val="0"/>
                <w:i w:val="0"/>
                <w:iCs w:val="0"/>
                <w:color w:val="000000"/>
                <w:kern w:val="0"/>
                <w:sz w:val="20"/>
                <w:szCs w:val="20"/>
                <w:u w:val="none"/>
                <w:lang w:val="en-US" w:eastAsia="zh-CN" w:bidi="ar-SA"/>
              </w:rPr>
              <w:t>华为</w:t>
            </w:r>
            <w:r>
              <w:rPr>
                <w:rFonts w:hint="eastAsia" w:ascii="宋体" w:hAnsi="宋体" w:eastAsia="宋体" w:cs="宋体"/>
                <w:i w:val="0"/>
                <w:iCs w:val="0"/>
                <w:color w:val="000000"/>
                <w:kern w:val="0"/>
                <w:sz w:val="20"/>
                <w:szCs w:val="20"/>
                <w:u w:val="none"/>
                <w:lang w:val="en-US" w:eastAsia="zh-CN" w:bidi="ar-SA"/>
              </w:rPr>
              <w:t>S12700E-4业务交换平台，实现业务板卡扩容升级。本次配置搭载48端口万兆以太网光接口单板</w:t>
            </w:r>
          </w:p>
        </w:tc>
        <w:tc>
          <w:tcPr>
            <w:tcW w:w="915" w:type="dxa"/>
            <w:vAlign w:val="center"/>
          </w:tcPr>
          <w:p w14:paraId="72473D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5" w:type="dxa"/>
            <w:vAlign w:val="center"/>
          </w:tcPr>
          <w:p w14:paraId="168C64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5" w:type="dxa"/>
            <w:vAlign w:val="center"/>
          </w:tcPr>
          <w:p w14:paraId="207AFA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b w:val="0"/>
                <w:bCs w:val="0"/>
                <w:sz w:val="24"/>
                <w:szCs w:val="24"/>
              </w:rPr>
            </w:pPr>
            <w:r>
              <w:rPr>
                <w:rFonts w:hint="eastAsia" w:ascii="宋体" w:hAnsi="宋体" w:eastAsia="宋体" w:cs="宋体"/>
                <w:i w:val="0"/>
                <w:iCs w:val="0"/>
                <w:color w:val="000000"/>
                <w:kern w:val="0"/>
                <w:sz w:val="20"/>
                <w:szCs w:val="20"/>
                <w:u w:val="none"/>
                <w:lang w:val="en-US" w:eastAsia="zh-CN" w:bidi="ar"/>
              </w:rPr>
              <w:t>2</w:t>
            </w:r>
          </w:p>
        </w:tc>
        <w:tc>
          <w:tcPr>
            <w:tcW w:w="840" w:type="dxa"/>
            <w:vAlign w:val="center"/>
          </w:tcPr>
          <w:p w14:paraId="4F65A62B">
            <w:pPr>
              <w:pStyle w:val="10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outlineLvl w:val="0"/>
              <w:rPr>
                <w:rFonts w:hint="eastAsia" w:ascii="宋体" w:hAnsi="宋体" w:eastAsia="宋体" w:cs="宋体"/>
                <w:b w:val="0"/>
                <w:bCs w:val="0"/>
                <w:sz w:val="24"/>
                <w:szCs w:val="24"/>
              </w:rPr>
            </w:pPr>
            <w:r>
              <w:rPr>
                <w:rFonts w:hint="eastAsia" w:ascii="宋体" w:hAnsi="宋体" w:eastAsia="宋体" w:cs="宋体"/>
                <w:i w:val="0"/>
                <w:iCs w:val="0"/>
                <w:color w:val="000000"/>
                <w:kern w:val="0"/>
                <w:sz w:val="20"/>
                <w:szCs w:val="20"/>
                <w:u w:val="none"/>
                <w:lang w:val="en-US" w:eastAsia="zh-CN" w:bidi="ar"/>
              </w:rPr>
              <w:t>块</w:t>
            </w:r>
          </w:p>
        </w:tc>
        <w:tc>
          <w:tcPr>
            <w:tcW w:w="855" w:type="dxa"/>
            <w:vAlign w:val="center"/>
          </w:tcPr>
          <w:p w14:paraId="774979D4">
            <w:pPr>
              <w:pStyle w:val="10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outlineLvl w:val="0"/>
              <w:rPr>
                <w:rFonts w:hint="eastAsia" w:ascii="宋体" w:hAnsi="宋体" w:eastAsia="宋体" w:cs="宋体"/>
                <w:i w:val="0"/>
                <w:iCs w:val="0"/>
                <w:color w:val="000000"/>
                <w:kern w:val="0"/>
                <w:sz w:val="20"/>
                <w:szCs w:val="20"/>
                <w:u w:val="none"/>
                <w:lang w:val="en-US" w:eastAsia="zh-CN" w:bidi="ar"/>
              </w:rPr>
            </w:pPr>
          </w:p>
        </w:tc>
        <w:tc>
          <w:tcPr>
            <w:tcW w:w="950" w:type="dxa"/>
            <w:vAlign w:val="center"/>
          </w:tcPr>
          <w:p w14:paraId="35EF3123">
            <w:pPr>
              <w:pStyle w:val="10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outlineLvl w:val="0"/>
              <w:rPr>
                <w:rFonts w:hint="eastAsia" w:ascii="宋体" w:hAnsi="宋体" w:eastAsia="宋体" w:cs="宋体"/>
                <w:i w:val="0"/>
                <w:iCs w:val="0"/>
                <w:color w:val="000000"/>
                <w:kern w:val="0"/>
                <w:sz w:val="20"/>
                <w:szCs w:val="20"/>
                <w:u w:val="none"/>
                <w:lang w:val="en-US" w:eastAsia="zh-CN" w:bidi="ar"/>
              </w:rPr>
            </w:pPr>
          </w:p>
        </w:tc>
      </w:tr>
      <w:tr w14:paraId="05D4A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27" w:type="dxa"/>
            <w:vAlign w:val="center"/>
          </w:tcPr>
          <w:p w14:paraId="5020AC3B">
            <w:pPr>
              <w:pStyle w:val="10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w:t>
            </w:r>
          </w:p>
        </w:tc>
        <w:tc>
          <w:tcPr>
            <w:tcW w:w="3981" w:type="dxa"/>
            <w:vAlign w:val="center"/>
          </w:tcPr>
          <w:p w14:paraId="67F2D3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left"/>
              <w:rPr>
                <w:rFonts w:hint="default" w:ascii="宋体" w:hAnsi="宋体" w:eastAsia="宋体" w:cs="宋体"/>
                <w:b w:val="0"/>
                <w:bCs w:val="0"/>
                <w:sz w:val="20"/>
                <w:szCs w:val="20"/>
                <w:u w:val="none"/>
              </w:rPr>
            </w:pPr>
            <w:r>
              <w:rPr>
                <w:rFonts w:hint="eastAsia" w:ascii="宋体" w:hAnsi="宋体" w:eastAsia="宋体" w:cs="宋体"/>
                <w:i w:val="0"/>
                <w:iCs w:val="0"/>
                <w:color w:val="000000"/>
                <w:kern w:val="0"/>
                <w:sz w:val="20"/>
                <w:szCs w:val="20"/>
                <w:u w:val="none"/>
                <w:lang w:val="en-US" w:eastAsia="zh-CN" w:bidi="ar-SA"/>
              </w:rPr>
              <w:t>适配利旧原有</w:t>
            </w:r>
            <w:r>
              <w:rPr>
                <w:rFonts w:hint="eastAsia" w:ascii="宋体" w:hAnsi="宋体" w:eastAsia="宋体" w:cs="宋体"/>
                <w:b w:val="0"/>
                <w:bCs w:val="0"/>
                <w:i w:val="0"/>
                <w:iCs w:val="0"/>
                <w:color w:val="000000"/>
                <w:kern w:val="0"/>
                <w:sz w:val="20"/>
                <w:szCs w:val="20"/>
                <w:u w:val="none"/>
                <w:lang w:val="en-US" w:eastAsia="zh-CN" w:bidi="ar-SA"/>
              </w:rPr>
              <w:t>华为</w:t>
            </w:r>
            <w:r>
              <w:rPr>
                <w:rFonts w:hint="eastAsia" w:ascii="宋体" w:hAnsi="宋体" w:eastAsia="宋体" w:cs="宋体"/>
                <w:i w:val="0"/>
                <w:iCs w:val="0"/>
                <w:color w:val="000000"/>
                <w:kern w:val="0"/>
                <w:sz w:val="20"/>
                <w:szCs w:val="20"/>
                <w:u w:val="none"/>
                <w:lang w:val="en-US" w:eastAsia="zh-CN" w:bidi="ar-SA"/>
              </w:rPr>
              <w:t>S7706业务交换平台，实现业务板卡扩容升级。本次配置搭载48端口万兆以太网光接口单板</w:t>
            </w:r>
          </w:p>
        </w:tc>
        <w:tc>
          <w:tcPr>
            <w:tcW w:w="915" w:type="dxa"/>
            <w:vAlign w:val="center"/>
          </w:tcPr>
          <w:p w14:paraId="41188D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5" w:type="dxa"/>
            <w:vAlign w:val="center"/>
          </w:tcPr>
          <w:p w14:paraId="080C49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5" w:type="dxa"/>
            <w:vAlign w:val="center"/>
          </w:tcPr>
          <w:p w14:paraId="60139E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eastAsia" w:ascii="宋体" w:hAnsi="宋体" w:eastAsia="宋体" w:cs="宋体"/>
                <w:b w:val="0"/>
                <w:bCs w:val="0"/>
                <w:sz w:val="24"/>
                <w:szCs w:val="24"/>
              </w:rPr>
            </w:pPr>
            <w:r>
              <w:rPr>
                <w:rFonts w:hint="eastAsia" w:ascii="宋体" w:hAnsi="宋体" w:eastAsia="宋体" w:cs="宋体"/>
                <w:i w:val="0"/>
                <w:iCs w:val="0"/>
                <w:color w:val="000000"/>
                <w:kern w:val="0"/>
                <w:sz w:val="20"/>
                <w:szCs w:val="20"/>
                <w:u w:val="none"/>
                <w:lang w:val="en-US" w:eastAsia="zh-CN" w:bidi="ar"/>
              </w:rPr>
              <w:t>2</w:t>
            </w:r>
          </w:p>
        </w:tc>
        <w:tc>
          <w:tcPr>
            <w:tcW w:w="840" w:type="dxa"/>
            <w:vAlign w:val="center"/>
          </w:tcPr>
          <w:p w14:paraId="46CACD04">
            <w:pPr>
              <w:pStyle w:val="10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outlineLvl w:val="0"/>
              <w:rPr>
                <w:rFonts w:hint="eastAsia" w:ascii="宋体" w:hAnsi="宋体" w:eastAsia="宋体" w:cs="宋体"/>
                <w:b w:val="0"/>
                <w:bCs w:val="0"/>
                <w:sz w:val="24"/>
                <w:szCs w:val="24"/>
              </w:rPr>
            </w:pPr>
            <w:r>
              <w:rPr>
                <w:rFonts w:hint="eastAsia" w:ascii="宋体" w:hAnsi="宋体" w:eastAsia="宋体" w:cs="宋体"/>
                <w:i w:val="0"/>
                <w:iCs w:val="0"/>
                <w:color w:val="000000"/>
                <w:kern w:val="0"/>
                <w:sz w:val="20"/>
                <w:szCs w:val="20"/>
                <w:u w:val="none"/>
                <w:lang w:val="en-US" w:eastAsia="zh-CN" w:bidi="ar"/>
              </w:rPr>
              <w:t>块</w:t>
            </w:r>
          </w:p>
        </w:tc>
        <w:tc>
          <w:tcPr>
            <w:tcW w:w="855" w:type="dxa"/>
            <w:vAlign w:val="center"/>
          </w:tcPr>
          <w:p w14:paraId="682D4101">
            <w:pPr>
              <w:pStyle w:val="10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outlineLvl w:val="0"/>
              <w:rPr>
                <w:rFonts w:hint="eastAsia" w:ascii="宋体" w:hAnsi="宋体" w:eastAsia="宋体" w:cs="宋体"/>
                <w:i w:val="0"/>
                <w:iCs w:val="0"/>
                <w:color w:val="000000"/>
                <w:kern w:val="0"/>
                <w:sz w:val="20"/>
                <w:szCs w:val="20"/>
                <w:u w:val="none"/>
                <w:lang w:val="en-US" w:eastAsia="zh-CN" w:bidi="ar"/>
              </w:rPr>
            </w:pPr>
          </w:p>
        </w:tc>
        <w:tc>
          <w:tcPr>
            <w:tcW w:w="950" w:type="dxa"/>
            <w:vAlign w:val="center"/>
          </w:tcPr>
          <w:p w14:paraId="6BA345FD">
            <w:pPr>
              <w:pStyle w:val="10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outlineLvl w:val="0"/>
              <w:rPr>
                <w:rFonts w:hint="eastAsia" w:ascii="宋体" w:hAnsi="宋体" w:eastAsia="宋体" w:cs="宋体"/>
                <w:i w:val="0"/>
                <w:iCs w:val="0"/>
                <w:color w:val="000000"/>
                <w:kern w:val="0"/>
                <w:sz w:val="20"/>
                <w:szCs w:val="20"/>
                <w:u w:val="none"/>
                <w:lang w:val="en-US" w:eastAsia="zh-CN" w:bidi="ar"/>
              </w:rPr>
            </w:pPr>
          </w:p>
        </w:tc>
      </w:tr>
    </w:tbl>
    <w:p w14:paraId="0866A879">
      <w:pPr>
        <w:keepNext w:val="0"/>
        <w:keepLines w:val="0"/>
        <w:pageBreakBefore w:val="0"/>
        <w:widowControl/>
        <w:kinsoku/>
        <w:wordWrap/>
        <w:overflowPunct/>
        <w:topLinePunct w:val="0"/>
        <w:bidi w:val="0"/>
        <w:spacing w:line="480" w:lineRule="auto"/>
        <w:textAlignment w:val="auto"/>
        <w:rPr>
          <w:rFonts w:hint="default" w:ascii="宋体" w:hAnsi="宋体" w:eastAsia="宋体" w:cs="宋体"/>
          <w:b/>
          <w:color w:val="auto"/>
          <w:sz w:val="21"/>
          <w:szCs w:val="21"/>
          <w:lang w:val="en-US" w:eastAsia="zh-CN"/>
        </w:rPr>
      </w:pPr>
      <w:r>
        <w:rPr>
          <w:rFonts w:hint="eastAsia" w:ascii="宋体" w:hAnsi="宋体" w:eastAsia="宋体" w:cs="宋体"/>
          <w:b/>
          <w:color w:val="auto"/>
          <w:sz w:val="21"/>
          <w:szCs w:val="21"/>
          <w:lang w:eastAsia="zh-CN"/>
        </w:rPr>
        <w:t>总金额：（大写）</w:t>
      </w:r>
      <w:r>
        <w:rPr>
          <w:rFonts w:hint="eastAsia" w:ascii="宋体" w:hAnsi="宋体" w:eastAsia="宋体" w:cs="宋体"/>
          <w:b/>
          <w:color w:val="auto"/>
          <w:sz w:val="21"/>
          <w:szCs w:val="21"/>
          <w:lang w:val="en-US" w:eastAsia="zh-CN"/>
        </w:rPr>
        <w:t xml:space="preserve">                              （小写）</w:t>
      </w:r>
    </w:p>
    <w:p w14:paraId="78886220">
      <w:pPr>
        <w:keepNext w:val="0"/>
        <w:keepLines w:val="0"/>
        <w:pageBreakBefore w:val="0"/>
        <w:widowControl/>
        <w:numPr>
          <w:ilvl w:val="0"/>
          <w:numId w:val="0"/>
        </w:numPr>
        <w:kinsoku/>
        <w:wordWrap/>
        <w:overflowPunct/>
        <w:topLinePunct w:val="0"/>
        <w:bidi w:val="0"/>
        <w:spacing w:line="480" w:lineRule="auto"/>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二、主要技术参数</w:t>
      </w:r>
    </w:p>
    <w:p w14:paraId="0211A2A1">
      <w:pPr>
        <w:keepNext w:val="0"/>
        <w:keepLines w:val="0"/>
        <w:pageBreakBefore w:val="0"/>
        <w:widowControl/>
        <w:numPr>
          <w:ilvl w:val="0"/>
          <w:numId w:val="0"/>
        </w:numPr>
        <w:kinsoku/>
        <w:wordWrap/>
        <w:overflowPunct/>
        <w:topLinePunct w:val="0"/>
        <w:bidi w:val="0"/>
        <w:spacing w:line="480" w:lineRule="auto"/>
        <w:jc w:val="both"/>
        <w:textAlignment w:val="auto"/>
        <w:rPr>
          <w:rFonts w:hint="eastAsia" w:ascii="宋体" w:hAnsi="宋体" w:eastAsia="宋体" w:cs="宋体"/>
          <w:b/>
          <w:color w:val="auto"/>
          <w:sz w:val="21"/>
          <w:szCs w:val="21"/>
          <w:lang w:val="en-US" w:eastAsia="zh-CN"/>
        </w:rPr>
      </w:pPr>
    </w:p>
    <w:p w14:paraId="6342FA84">
      <w:pPr>
        <w:keepNext w:val="0"/>
        <w:keepLines w:val="0"/>
        <w:pageBreakBefore w:val="0"/>
        <w:widowControl/>
        <w:numPr>
          <w:ilvl w:val="0"/>
          <w:numId w:val="0"/>
        </w:numPr>
        <w:kinsoku/>
        <w:wordWrap/>
        <w:overflowPunct/>
        <w:topLinePunct w:val="0"/>
        <w:bidi w:val="0"/>
        <w:spacing w:line="480" w:lineRule="auto"/>
        <w:jc w:val="both"/>
        <w:textAlignment w:val="auto"/>
        <w:rPr>
          <w:rFonts w:hint="eastAsia" w:ascii="宋体" w:hAnsi="宋体" w:eastAsia="宋体" w:cs="宋体"/>
          <w:b/>
          <w:color w:val="auto"/>
          <w:sz w:val="21"/>
          <w:szCs w:val="21"/>
          <w:lang w:val="en-US" w:eastAsia="zh-CN"/>
        </w:rPr>
      </w:pPr>
    </w:p>
    <w:p w14:paraId="6EC85346">
      <w:pPr>
        <w:keepNext w:val="0"/>
        <w:keepLines w:val="0"/>
        <w:pageBreakBefore w:val="0"/>
        <w:widowControl/>
        <w:numPr>
          <w:ilvl w:val="0"/>
          <w:numId w:val="0"/>
        </w:numPr>
        <w:kinsoku/>
        <w:wordWrap/>
        <w:overflowPunct/>
        <w:topLinePunct w:val="0"/>
        <w:bidi w:val="0"/>
        <w:spacing w:line="480" w:lineRule="auto"/>
        <w:jc w:val="both"/>
        <w:textAlignment w:val="auto"/>
        <w:rPr>
          <w:rFonts w:hint="eastAsia" w:ascii="宋体" w:hAnsi="宋体" w:eastAsia="宋体" w:cs="宋体"/>
          <w:b/>
          <w:color w:val="auto"/>
          <w:sz w:val="21"/>
          <w:szCs w:val="21"/>
          <w:lang w:val="en-US" w:eastAsia="zh-CN"/>
        </w:rPr>
      </w:pPr>
    </w:p>
    <w:p w14:paraId="579937BF">
      <w:pPr>
        <w:ind w:left="0" w:leftChars="0" w:firstLine="0" w:firstLineChars="0"/>
        <w:outlineLvl w:val="0"/>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三、设备交货、安装调试及验收</w:t>
      </w:r>
    </w:p>
    <w:p w14:paraId="1F6C9329">
      <w:pPr>
        <w:pStyle w:val="10"/>
        <w:ind w:left="0" w:leftChars="0" w:firstLine="420" w:firstLineChars="0"/>
        <w:rPr>
          <w:rFonts w:hint="eastAsia" w:ascii="宋体" w:hAnsi="宋体" w:eastAsia="宋体" w:cs="宋体"/>
          <w:color w:val="000000"/>
          <w:kern w:val="0"/>
          <w:sz w:val="20"/>
          <w:szCs w:val="20"/>
          <w:shd w:val="clear" w:color="auto" w:fill="auto"/>
          <w:lang w:val="en-US" w:eastAsia="zh-CN" w:bidi="ar-SA"/>
        </w:rPr>
      </w:pPr>
      <w:r>
        <w:rPr>
          <w:rFonts w:hint="eastAsia" w:ascii="宋体" w:hAnsi="宋体" w:eastAsia="宋体" w:cs="宋体"/>
          <w:color w:val="000000"/>
          <w:kern w:val="0"/>
          <w:sz w:val="20"/>
          <w:szCs w:val="20"/>
          <w:shd w:val="clear" w:color="auto" w:fill="auto"/>
          <w:lang w:val="en-US" w:eastAsia="zh-CN" w:bidi="ar-SA"/>
        </w:rPr>
        <w:t>1. 设备须具备出厂合格证及原厂配置装箱单（所列配置需与招标设备配置一致），需提供原厂供货证明，设备设备序列号可在厂商官网或400电话查询到售后服务维保内容，如不符合上述要求，采购人可拒收供货设备。</w:t>
      </w:r>
    </w:p>
    <w:p w14:paraId="12EA3820">
      <w:pPr>
        <w:pStyle w:val="10"/>
        <w:ind w:left="0" w:leftChars="0" w:firstLine="420" w:firstLineChars="0"/>
        <w:rPr>
          <w:rFonts w:hint="eastAsia" w:ascii="宋体" w:hAnsi="宋体" w:eastAsia="宋体" w:cs="宋体"/>
          <w:color w:val="000000"/>
          <w:kern w:val="0"/>
          <w:sz w:val="20"/>
          <w:szCs w:val="20"/>
          <w:shd w:val="clear" w:color="auto" w:fill="auto"/>
          <w:lang w:val="en-US" w:eastAsia="zh-CN" w:bidi="ar-SA"/>
        </w:rPr>
      </w:pPr>
      <w:r>
        <w:rPr>
          <w:rFonts w:hint="eastAsia" w:ascii="宋体" w:hAnsi="宋体" w:eastAsia="宋体" w:cs="宋体"/>
          <w:color w:val="000000"/>
          <w:kern w:val="0"/>
          <w:sz w:val="20"/>
          <w:szCs w:val="20"/>
          <w:shd w:val="clear" w:color="auto" w:fill="auto"/>
          <w:lang w:val="en-US" w:eastAsia="zh-CN" w:bidi="ar-SA"/>
        </w:rPr>
        <w:t>2. 中标人应将所供设备的用户手册、保修手册、有关资料及配件、随机工具等交付给采购人。</w:t>
      </w:r>
    </w:p>
    <w:p w14:paraId="26849039">
      <w:pPr>
        <w:pStyle w:val="10"/>
        <w:ind w:left="0" w:leftChars="0" w:firstLine="420" w:firstLineChars="0"/>
        <w:rPr>
          <w:rFonts w:hint="eastAsia" w:ascii="宋体" w:hAnsi="宋体" w:eastAsia="宋体" w:cs="宋体"/>
          <w:color w:val="000000"/>
          <w:kern w:val="0"/>
          <w:sz w:val="20"/>
          <w:szCs w:val="20"/>
          <w:shd w:val="clear" w:color="auto" w:fill="auto"/>
          <w:lang w:val="en-US" w:eastAsia="zh-CN" w:bidi="ar-SA"/>
        </w:rPr>
      </w:pPr>
      <w:r>
        <w:rPr>
          <w:rFonts w:hint="eastAsia" w:ascii="宋体" w:hAnsi="宋体" w:eastAsia="宋体" w:cs="宋体"/>
          <w:color w:val="000000"/>
          <w:kern w:val="0"/>
          <w:sz w:val="20"/>
          <w:szCs w:val="20"/>
          <w:shd w:val="clear" w:color="auto" w:fill="auto"/>
          <w:lang w:val="en-US" w:eastAsia="zh-CN" w:bidi="ar-SA"/>
        </w:rPr>
        <w:t>3. 交货时全部货物现场开封，设备在现场安装过程中，如发生与供货合同条款不符的设备，采购人提出异议，中标人应无条件更换。</w:t>
      </w:r>
    </w:p>
    <w:p w14:paraId="1FC0455D">
      <w:pPr>
        <w:pStyle w:val="10"/>
        <w:ind w:left="0" w:leftChars="0" w:firstLine="420" w:firstLineChars="0"/>
        <w:rPr>
          <w:rFonts w:hint="eastAsia" w:ascii="宋体" w:hAnsi="宋体" w:eastAsia="宋体" w:cs="宋体"/>
          <w:color w:val="000000"/>
          <w:kern w:val="0"/>
          <w:sz w:val="20"/>
          <w:szCs w:val="20"/>
          <w:shd w:val="clear" w:color="auto" w:fill="auto"/>
          <w:lang w:val="en-US" w:eastAsia="zh-CN" w:bidi="ar-SA"/>
        </w:rPr>
      </w:pPr>
      <w:r>
        <w:rPr>
          <w:rFonts w:hint="eastAsia" w:ascii="宋体" w:hAnsi="宋体" w:eastAsia="宋体" w:cs="宋体"/>
          <w:color w:val="000000"/>
          <w:kern w:val="0"/>
          <w:sz w:val="20"/>
          <w:szCs w:val="20"/>
          <w:shd w:val="clear" w:color="auto" w:fill="auto"/>
          <w:lang w:val="en-US" w:eastAsia="zh-CN" w:bidi="ar-SA"/>
        </w:rPr>
        <w:t>4. 安装调试：中标人安排有经验的项目经理和工程师组成的团队，并提供完整、合理的实施方案，经采购人审核确认后，按照采购人要求在指定的时间内到场进行设备（系统）的安装、调试，实现稳定运行。</w:t>
      </w:r>
    </w:p>
    <w:p w14:paraId="1E5563A0">
      <w:pPr>
        <w:pStyle w:val="10"/>
        <w:ind w:left="0" w:leftChars="0" w:firstLine="420" w:firstLineChars="0"/>
        <w:rPr>
          <w:rFonts w:hint="eastAsia" w:ascii="宋体" w:hAnsi="宋体" w:eastAsia="宋体" w:cs="宋体"/>
          <w:color w:val="000000"/>
          <w:kern w:val="0"/>
          <w:sz w:val="20"/>
          <w:szCs w:val="20"/>
          <w:shd w:val="clear" w:color="auto" w:fill="auto"/>
          <w:lang w:val="en-US" w:eastAsia="zh-CN" w:bidi="ar-SA"/>
        </w:rPr>
      </w:pPr>
      <w:r>
        <w:rPr>
          <w:rFonts w:hint="eastAsia" w:ascii="宋体" w:hAnsi="宋体" w:eastAsia="宋体" w:cs="宋体"/>
          <w:color w:val="000000"/>
          <w:kern w:val="0"/>
          <w:sz w:val="20"/>
          <w:szCs w:val="20"/>
          <w:shd w:val="clear" w:color="auto" w:fill="auto"/>
          <w:lang w:val="en-US" w:eastAsia="zh-CN" w:bidi="ar-SA"/>
        </w:rPr>
        <w:t>5. 项目验收：安装、调试及运行过程，必须严格按照项目质量管理规范实施，项目达到建设目标实现稳定运行一周后，采购人将组织专业技术人员现场验收。验收细则以中标人在投标书中提供的设备技术资料、项目质量管理所涉及的相关资料及双方签订的合同条款为准。</w:t>
      </w:r>
    </w:p>
    <w:p w14:paraId="067FB7B9">
      <w:pPr>
        <w:ind w:left="0" w:leftChars="0" w:firstLine="0" w:firstLineChars="0"/>
        <w:outlineLvl w:val="0"/>
        <w:rPr>
          <w:rFonts w:hint="eastAsia" w:ascii="宋体" w:hAnsi="宋体" w:eastAsia="宋体" w:cs="宋体"/>
          <w:b/>
          <w:bCs/>
          <w:kern w:val="0"/>
          <w:sz w:val="24"/>
          <w:szCs w:val="24"/>
          <w:lang w:val="en-US" w:eastAsia="zh-CN"/>
        </w:rPr>
      </w:pPr>
      <w:r>
        <w:rPr>
          <w:rFonts w:hint="eastAsia" w:ascii="宋体" w:hAnsi="宋体" w:cs="宋体"/>
          <w:b/>
          <w:bCs/>
          <w:kern w:val="0"/>
          <w:sz w:val="24"/>
          <w:szCs w:val="24"/>
          <w:lang w:val="en-US" w:eastAsia="zh-CN"/>
        </w:rPr>
        <w:t>四</w:t>
      </w:r>
      <w:r>
        <w:rPr>
          <w:rFonts w:hint="eastAsia" w:ascii="宋体" w:hAnsi="宋体" w:eastAsia="宋体" w:cs="宋体"/>
          <w:b/>
          <w:bCs/>
          <w:kern w:val="0"/>
          <w:sz w:val="24"/>
          <w:szCs w:val="24"/>
          <w:lang w:val="en-US" w:eastAsia="zh-CN"/>
        </w:rPr>
        <w:t>、付款条件</w:t>
      </w:r>
    </w:p>
    <w:p w14:paraId="1E189BE5">
      <w:pPr>
        <w:pStyle w:val="10"/>
        <w:ind w:left="0" w:leftChars="0" w:firstLine="420" w:firstLineChars="0"/>
        <w:rPr>
          <w:rFonts w:hint="eastAsia" w:ascii="宋体" w:hAnsi="宋体" w:eastAsia="宋体" w:cs="宋体"/>
          <w:color w:val="000000"/>
          <w:kern w:val="0"/>
          <w:sz w:val="20"/>
          <w:szCs w:val="20"/>
          <w:shd w:val="clear" w:color="auto" w:fill="auto"/>
          <w:lang w:val="en-US" w:eastAsia="zh-CN" w:bidi="ar-SA"/>
        </w:rPr>
      </w:pPr>
      <w:r>
        <w:rPr>
          <w:rFonts w:hint="eastAsia" w:ascii="宋体" w:hAnsi="宋体" w:eastAsia="宋体" w:cs="宋体"/>
          <w:color w:val="000000"/>
          <w:kern w:val="0"/>
          <w:sz w:val="20"/>
          <w:szCs w:val="20"/>
          <w:shd w:val="clear" w:color="auto" w:fill="auto"/>
          <w:lang w:val="en-US" w:eastAsia="zh-CN" w:bidi="ar-SA"/>
        </w:rPr>
        <w:t>双方合同签订之日起15个自然日内，采购方凭中标方有效发票向中标方支付合同总额的30%预付款；整个项目完成并验收合格后15个自然日内，采购方凭中标方有效发票向中标方支付合同金额的70%。</w:t>
      </w:r>
    </w:p>
    <w:p w14:paraId="1144625C">
      <w:pPr>
        <w:ind w:left="0" w:leftChars="0" w:firstLine="0" w:firstLineChars="0"/>
        <w:outlineLvl w:val="0"/>
        <w:rPr>
          <w:rFonts w:hint="eastAsia" w:ascii="宋体" w:hAnsi="宋体" w:eastAsia="宋体" w:cs="宋体"/>
          <w:b/>
          <w:bCs/>
          <w:kern w:val="0"/>
          <w:sz w:val="24"/>
          <w:szCs w:val="24"/>
          <w:lang w:val="en-US" w:eastAsia="zh-CN"/>
        </w:rPr>
      </w:pPr>
      <w:r>
        <w:rPr>
          <w:rFonts w:hint="eastAsia" w:ascii="宋体" w:hAnsi="宋体" w:cs="宋体"/>
          <w:b/>
          <w:bCs/>
          <w:kern w:val="0"/>
          <w:sz w:val="24"/>
          <w:szCs w:val="24"/>
          <w:lang w:val="en-US" w:eastAsia="zh-CN"/>
        </w:rPr>
        <w:t>五</w:t>
      </w:r>
      <w:r>
        <w:rPr>
          <w:rFonts w:hint="eastAsia" w:ascii="宋体" w:hAnsi="宋体" w:eastAsia="宋体" w:cs="宋体"/>
          <w:b/>
          <w:bCs/>
          <w:kern w:val="0"/>
          <w:sz w:val="24"/>
          <w:szCs w:val="24"/>
          <w:lang w:val="en-US" w:eastAsia="zh-CN"/>
        </w:rPr>
        <w:t>、售后服务</w:t>
      </w:r>
    </w:p>
    <w:p w14:paraId="0185DB3D">
      <w:pPr>
        <w:ind w:left="0" w:leftChars="0" w:firstLine="252" w:firstLineChars="100"/>
        <w:outlineLvl w:val="9"/>
        <w:rPr>
          <w:rFonts w:hint="eastAsia" w:ascii="宋体" w:hAnsi="宋体" w:eastAsia="宋体" w:cs="宋体"/>
          <w:color w:val="000000"/>
          <w:kern w:val="0"/>
          <w:sz w:val="20"/>
          <w:szCs w:val="20"/>
          <w:shd w:val="clear" w:color="auto" w:fill="auto"/>
          <w:lang w:val="en-US" w:eastAsia="zh-CN" w:bidi="ar-SA"/>
        </w:rPr>
      </w:pPr>
      <w:r>
        <w:rPr>
          <w:rFonts w:hint="eastAsia" w:ascii="宋体" w:hAnsi="宋体" w:eastAsia="宋体" w:cs="宋体"/>
          <w:color w:val="000000"/>
          <w:kern w:val="0"/>
          <w:sz w:val="20"/>
          <w:szCs w:val="20"/>
          <w:shd w:val="clear" w:color="auto" w:fill="auto"/>
          <w:lang w:val="en-US" w:eastAsia="zh-CN" w:bidi="ar-SA"/>
        </w:rPr>
        <w:t>设备提供三年原厂保修。</w:t>
      </w:r>
    </w:p>
    <w:p w14:paraId="3995A1FD">
      <w:pPr>
        <w:ind w:left="0" w:leftChars="0" w:firstLine="0" w:firstLineChars="0"/>
        <w:outlineLvl w:val="9"/>
        <w:rPr>
          <w:rFonts w:hint="eastAsia" w:ascii="宋体" w:hAnsi="宋体" w:eastAsia="宋体" w:cs="宋体"/>
          <w:b/>
          <w:bCs/>
          <w:kern w:val="0"/>
          <w:sz w:val="24"/>
          <w:szCs w:val="24"/>
          <w:lang w:val="en-US" w:eastAsia="zh-CN"/>
        </w:rPr>
      </w:pPr>
    </w:p>
    <w:p w14:paraId="5A08EE5C">
      <w:pPr>
        <w:ind w:left="0" w:leftChars="0" w:firstLine="0" w:firstLineChars="0"/>
        <w:outlineLvl w:val="0"/>
        <w:rPr>
          <w:rFonts w:hint="eastAsia" w:ascii="宋体" w:hAnsi="宋体" w:eastAsia="宋体" w:cs="宋体"/>
          <w:b/>
          <w:bCs/>
          <w:kern w:val="0"/>
          <w:sz w:val="24"/>
          <w:szCs w:val="24"/>
          <w:lang w:val="en-US" w:eastAsia="zh-CN"/>
        </w:rPr>
      </w:pPr>
      <w:r>
        <w:rPr>
          <w:rFonts w:hint="eastAsia" w:ascii="宋体" w:hAnsi="宋体" w:cs="宋体"/>
          <w:b/>
          <w:bCs/>
          <w:kern w:val="0"/>
          <w:sz w:val="24"/>
          <w:szCs w:val="24"/>
          <w:lang w:val="en-US" w:eastAsia="zh-CN"/>
        </w:rPr>
        <w:t>六</w:t>
      </w:r>
      <w:r>
        <w:rPr>
          <w:rFonts w:hint="eastAsia" w:ascii="宋体" w:hAnsi="宋体" w:eastAsia="宋体" w:cs="宋体"/>
          <w:b/>
          <w:bCs/>
          <w:kern w:val="0"/>
          <w:sz w:val="24"/>
          <w:szCs w:val="24"/>
          <w:lang w:val="en-US" w:eastAsia="zh-CN"/>
        </w:rPr>
        <w:t>、技术支持及培训</w:t>
      </w:r>
    </w:p>
    <w:p w14:paraId="0B603782">
      <w:pPr>
        <w:ind w:left="0" w:leftChars="0" w:firstLine="0" w:firstLineChars="0"/>
        <w:outlineLvl w:val="9"/>
        <w:rPr>
          <w:rFonts w:hint="eastAsia" w:ascii="宋体" w:hAnsi="宋体" w:eastAsia="宋体" w:cs="宋体"/>
          <w:color w:val="000000"/>
          <w:kern w:val="0"/>
          <w:sz w:val="20"/>
          <w:szCs w:val="20"/>
          <w:shd w:val="clear" w:color="auto" w:fill="auto"/>
          <w:lang w:val="en-US" w:eastAsia="zh-CN" w:bidi="ar-SA"/>
        </w:rPr>
      </w:pPr>
      <w:r>
        <w:rPr>
          <w:rFonts w:hint="eastAsia" w:ascii="宋体" w:hAnsi="宋体" w:eastAsia="宋体" w:cs="宋体"/>
          <w:color w:val="000000"/>
          <w:kern w:val="0"/>
          <w:sz w:val="20"/>
          <w:szCs w:val="20"/>
          <w:shd w:val="clear" w:color="auto" w:fill="auto"/>
          <w:lang w:val="en-US" w:eastAsia="zh-CN" w:bidi="ar-SA"/>
        </w:rPr>
        <w:t>1. 中标人提供汕头市内用户的设备报修电话及联系人，交货地点所在地用户的7*24小时设备报修。</w:t>
      </w:r>
    </w:p>
    <w:p w14:paraId="1FE1BBCE">
      <w:pPr>
        <w:ind w:left="0" w:leftChars="0" w:firstLine="0" w:firstLineChars="0"/>
        <w:outlineLvl w:val="9"/>
        <w:rPr>
          <w:rFonts w:hint="eastAsia" w:ascii="宋体" w:hAnsi="宋体" w:eastAsia="宋体" w:cs="宋体"/>
          <w:color w:val="000000"/>
          <w:kern w:val="0"/>
          <w:sz w:val="20"/>
          <w:szCs w:val="20"/>
          <w:shd w:val="clear" w:color="auto" w:fill="auto"/>
          <w:lang w:val="en-US" w:eastAsia="zh-CN" w:bidi="ar-SA"/>
        </w:rPr>
      </w:pPr>
      <w:r>
        <w:rPr>
          <w:rFonts w:hint="eastAsia" w:ascii="宋体" w:hAnsi="宋体" w:eastAsia="宋体" w:cs="宋体"/>
          <w:color w:val="000000"/>
          <w:kern w:val="0"/>
          <w:sz w:val="20"/>
          <w:szCs w:val="20"/>
          <w:shd w:val="clear" w:color="auto" w:fill="auto"/>
          <w:lang w:val="en-US" w:eastAsia="zh-CN" w:bidi="ar-SA"/>
        </w:rPr>
        <w:t>2. 中标人派出对技术人员进行设备使用、注意事项等的现场培训。培训时间及地点由采购人指定。</w:t>
      </w:r>
    </w:p>
    <w:p w14:paraId="1837EA82">
      <w:pPr>
        <w:ind w:left="0" w:leftChars="0" w:firstLine="0" w:firstLineChars="0"/>
        <w:outlineLvl w:val="9"/>
        <w:rPr>
          <w:rFonts w:hint="eastAsia" w:ascii="宋体" w:hAnsi="宋体" w:eastAsia="宋体" w:cs="宋体"/>
          <w:b/>
          <w:bCs/>
          <w:kern w:val="0"/>
          <w:sz w:val="24"/>
          <w:szCs w:val="24"/>
          <w:lang w:val="en-US" w:eastAsia="zh-CN"/>
        </w:rPr>
      </w:pPr>
    </w:p>
    <w:p w14:paraId="336075B1">
      <w:pPr>
        <w:ind w:left="0" w:leftChars="0" w:firstLine="0" w:firstLineChars="0"/>
        <w:outlineLvl w:val="0"/>
        <w:rPr>
          <w:rFonts w:hint="eastAsia" w:ascii="宋体" w:hAnsi="宋体" w:eastAsia="宋体" w:cs="宋体"/>
          <w:b/>
          <w:bCs/>
          <w:kern w:val="0"/>
          <w:sz w:val="24"/>
          <w:szCs w:val="24"/>
          <w:lang w:val="en-US" w:eastAsia="zh-CN"/>
        </w:rPr>
      </w:pPr>
      <w:r>
        <w:rPr>
          <w:rFonts w:hint="eastAsia" w:ascii="宋体" w:hAnsi="宋体" w:cs="宋体"/>
          <w:b/>
          <w:bCs/>
          <w:kern w:val="0"/>
          <w:sz w:val="24"/>
          <w:szCs w:val="24"/>
          <w:lang w:val="en-US" w:eastAsia="zh-CN"/>
        </w:rPr>
        <w:t>七</w:t>
      </w:r>
      <w:r>
        <w:rPr>
          <w:rFonts w:hint="eastAsia" w:ascii="宋体" w:hAnsi="宋体" w:eastAsia="宋体" w:cs="宋体"/>
          <w:b/>
          <w:bCs/>
          <w:kern w:val="0"/>
          <w:sz w:val="24"/>
          <w:szCs w:val="24"/>
          <w:lang w:val="en-US" w:eastAsia="zh-CN"/>
        </w:rPr>
        <w:t>、团队要求</w:t>
      </w:r>
    </w:p>
    <w:p w14:paraId="7C69EAB1">
      <w:pPr>
        <w:ind w:left="0" w:leftChars="0" w:firstLine="504" w:firstLineChars="200"/>
        <w:outlineLvl w:val="9"/>
        <w:rPr>
          <w:rFonts w:hint="eastAsia" w:ascii="宋体" w:hAnsi="宋体" w:eastAsia="宋体" w:cs="宋体"/>
          <w:color w:val="000000"/>
          <w:kern w:val="0"/>
          <w:sz w:val="20"/>
          <w:szCs w:val="20"/>
          <w:shd w:val="clear" w:color="auto" w:fill="auto"/>
          <w:lang w:val="en-US" w:eastAsia="zh-CN" w:bidi="ar-SA"/>
        </w:rPr>
      </w:pPr>
      <w:r>
        <w:rPr>
          <w:rFonts w:hint="eastAsia" w:ascii="宋体" w:hAnsi="宋体" w:eastAsia="宋体" w:cs="宋体"/>
          <w:color w:val="000000"/>
          <w:kern w:val="0"/>
          <w:sz w:val="20"/>
          <w:szCs w:val="20"/>
          <w:shd w:val="clear" w:color="auto" w:fill="auto"/>
          <w:lang w:val="en-US" w:eastAsia="zh-CN" w:bidi="ar-SA"/>
        </w:rPr>
        <w:t>中标人应派出经验丰富的项目经理，组织好项目队伍，制定合适项目执行计划，设备安装调试完成后需派1名技术工程师驻点采购人单位两周（正常工作时间），确保数据中心运行正常。</w:t>
      </w:r>
    </w:p>
    <w:p w14:paraId="44C06B4B">
      <w:pPr>
        <w:keepNext w:val="0"/>
        <w:keepLines w:val="0"/>
        <w:pageBreakBefore w:val="0"/>
        <w:widowControl/>
        <w:numPr>
          <w:ilvl w:val="0"/>
          <w:numId w:val="0"/>
        </w:numPr>
        <w:kinsoku/>
        <w:wordWrap/>
        <w:overflowPunct/>
        <w:topLinePunct w:val="0"/>
        <w:bidi w:val="0"/>
        <w:spacing w:line="480" w:lineRule="auto"/>
        <w:textAlignment w:val="auto"/>
        <w:rPr>
          <w:rFonts w:hint="default" w:ascii="宋体" w:hAnsi="宋体" w:eastAsia="宋体" w:cs="宋体"/>
          <w:b/>
          <w:color w:val="auto"/>
          <w:sz w:val="21"/>
          <w:szCs w:val="21"/>
          <w:lang w:val="en-US" w:eastAsia="zh-CN"/>
        </w:rPr>
      </w:pPr>
    </w:p>
    <w:p w14:paraId="27B95CE0">
      <w:pPr>
        <w:keepNext w:val="0"/>
        <w:keepLines w:val="0"/>
        <w:pageBreakBefore w:val="0"/>
        <w:widowControl/>
        <w:kinsoku/>
        <w:wordWrap/>
        <w:overflowPunct/>
        <w:topLinePunct w:val="0"/>
        <w:bidi w:val="0"/>
        <w:spacing w:line="480" w:lineRule="auto"/>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lang w:eastAsia="zh-CN"/>
        </w:rPr>
        <w:t>八、</w:t>
      </w:r>
      <w:r>
        <w:rPr>
          <w:rFonts w:hint="eastAsia" w:ascii="宋体" w:hAnsi="宋体" w:eastAsia="宋体" w:cs="宋体"/>
          <w:b/>
          <w:color w:val="auto"/>
          <w:sz w:val="21"/>
          <w:szCs w:val="21"/>
        </w:rPr>
        <w:t xml:space="preserve">  </w:t>
      </w:r>
      <w:r>
        <w:rPr>
          <w:rFonts w:hint="eastAsia" w:ascii="宋体" w:hAnsi="宋体" w:eastAsia="宋体" w:cs="宋体"/>
          <w:b/>
          <w:color w:val="auto"/>
          <w:sz w:val="21"/>
          <w:szCs w:val="21"/>
          <w:lang w:eastAsia="zh-CN"/>
        </w:rPr>
        <w:t>合同</w:t>
      </w:r>
      <w:r>
        <w:rPr>
          <w:rFonts w:hint="eastAsia" w:ascii="宋体" w:hAnsi="宋体" w:eastAsia="宋体" w:cs="宋体"/>
          <w:b/>
          <w:color w:val="auto"/>
          <w:sz w:val="21"/>
          <w:szCs w:val="21"/>
        </w:rPr>
        <w:t>的生效、变更和解除</w:t>
      </w:r>
    </w:p>
    <w:p w14:paraId="751AD8A9">
      <w:pPr>
        <w:keepNext w:val="0"/>
        <w:keepLines w:val="0"/>
        <w:pageBreakBefore w:val="0"/>
        <w:widowControl/>
        <w:kinsoku/>
        <w:wordWrap/>
        <w:overflowPunct/>
        <w:topLinePunct w:val="0"/>
        <w:bidi w:val="0"/>
        <w:spacing w:line="480" w:lineRule="auto"/>
        <w:ind w:firstLine="524"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1、本</w:t>
      </w:r>
      <w:r>
        <w:rPr>
          <w:rFonts w:hint="eastAsia" w:ascii="宋体" w:hAnsi="宋体" w:eastAsia="宋体" w:cs="宋体"/>
          <w:color w:val="auto"/>
          <w:sz w:val="21"/>
          <w:szCs w:val="21"/>
          <w:lang w:eastAsia="zh-CN"/>
        </w:rPr>
        <w:t>合同</w:t>
      </w:r>
      <w:r>
        <w:rPr>
          <w:rFonts w:hint="eastAsia" w:ascii="宋体" w:hAnsi="宋体" w:eastAsia="宋体" w:cs="宋体"/>
          <w:color w:val="auto"/>
          <w:sz w:val="21"/>
          <w:szCs w:val="21"/>
        </w:rPr>
        <w:t>在双方代表签署盖章之日起生效；</w:t>
      </w:r>
    </w:p>
    <w:p w14:paraId="38E665D8">
      <w:pPr>
        <w:keepNext w:val="0"/>
        <w:keepLines w:val="0"/>
        <w:pageBreakBefore w:val="0"/>
        <w:widowControl/>
        <w:kinsoku/>
        <w:wordWrap/>
        <w:overflowPunct/>
        <w:topLinePunct w:val="0"/>
        <w:bidi w:val="0"/>
        <w:spacing w:line="480" w:lineRule="auto"/>
        <w:ind w:firstLine="524"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2、本</w:t>
      </w:r>
      <w:r>
        <w:rPr>
          <w:rFonts w:hint="eastAsia" w:ascii="宋体" w:hAnsi="宋体" w:eastAsia="宋体" w:cs="宋体"/>
          <w:color w:val="auto"/>
          <w:sz w:val="21"/>
          <w:szCs w:val="21"/>
          <w:lang w:eastAsia="zh-CN"/>
        </w:rPr>
        <w:t>合同</w:t>
      </w:r>
      <w:r>
        <w:rPr>
          <w:rFonts w:hint="eastAsia" w:ascii="宋体" w:hAnsi="宋体" w:eastAsia="宋体" w:cs="宋体"/>
          <w:color w:val="auto"/>
          <w:sz w:val="21"/>
          <w:szCs w:val="21"/>
        </w:rPr>
        <w:t>未尽事宜，双方可另行协商解决并签订补充</w:t>
      </w:r>
      <w:r>
        <w:rPr>
          <w:rFonts w:hint="eastAsia" w:ascii="宋体" w:hAnsi="宋体" w:eastAsia="宋体" w:cs="宋体"/>
          <w:color w:val="auto"/>
          <w:sz w:val="21"/>
          <w:szCs w:val="21"/>
          <w:lang w:eastAsia="zh-CN"/>
        </w:rPr>
        <w:t>合同</w:t>
      </w:r>
      <w:r>
        <w:rPr>
          <w:rFonts w:hint="eastAsia" w:ascii="宋体" w:hAnsi="宋体" w:eastAsia="宋体" w:cs="宋体"/>
          <w:color w:val="auto"/>
          <w:sz w:val="21"/>
          <w:szCs w:val="21"/>
        </w:rPr>
        <w:t>；补充</w:t>
      </w:r>
      <w:r>
        <w:rPr>
          <w:rFonts w:hint="eastAsia" w:ascii="宋体" w:hAnsi="宋体" w:eastAsia="宋体" w:cs="宋体"/>
          <w:color w:val="auto"/>
          <w:sz w:val="21"/>
          <w:szCs w:val="21"/>
          <w:lang w:eastAsia="zh-CN"/>
        </w:rPr>
        <w:t>合同</w:t>
      </w:r>
      <w:r>
        <w:rPr>
          <w:rFonts w:hint="eastAsia" w:ascii="宋体" w:hAnsi="宋体" w:eastAsia="宋体" w:cs="宋体"/>
          <w:color w:val="auto"/>
          <w:sz w:val="21"/>
          <w:szCs w:val="21"/>
        </w:rPr>
        <w:t>视作本</w:t>
      </w:r>
      <w:r>
        <w:rPr>
          <w:rFonts w:hint="eastAsia" w:ascii="宋体" w:hAnsi="宋体" w:eastAsia="宋体" w:cs="宋体"/>
          <w:color w:val="auto"/>
          <w:sz w:val="21"/>
          <w:szCs w:val="21"/>
          <w:lang w:eastAsia="zh-CN"/>
        </w:rPr>
        <w:t>合同</w:t>
      </w:r>
      <w:r>
        <w:rPr>
          <w:rFonts w:hint="eastAsia" w:ascii="宋体" w:hAnsi="宋体" w:eastAsia="宋体" w:cs="宋体"/>
          <w:color w:val="auto"/>
          <w:sz w:val="21"/>
          <w:szCs w:val="21"/>
        </w:rPr>
        <w:t>组成部分，具有同等法律效力；</w:t>
      </w:r>
    </w:p>
    <w:p w14:paraId="5503048F">
      <w:pPr>
        <w:keepNext w:val="0"/>
        <w:keepLines w:val="0"/>
        <w:pageBreakBefore w:val="0"/>
        <w:widowControl/>
        <w:kinsoku/>
        <w:wordWrap/>
        <w:overflowPunct/>
        <w:topLinePunct w:val="0"/>
        <w:bidi w:val="0"/>
        <w:spacing w:line="480" w:lineRule="auto"/>
        <w:ind w:firstLine="524"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3、如甲乙双方协商一致，可以解除本</w:t>
      </w:r>
      <w:r>
        <w:rPr>
          <w:rFonts w:hint="eastAsia" w:ascii="宋体" w:hAnsi="宋体" w:eastAsia="宋体" w:cs="宋体"/>
          <w:color w:val="auto"/>
          <w:sz w:val="21"/>
          <w:szCs w:val="21"/>
          <w:lang w:eastAsia="zh-CN"/>
        </w:rPr>
        <w:t>合同</w:t>
      </w:r>
      <w:r>
        <w:rPr>
          <w:rFonts w:hint="eastAsia" w:ascii="宋体" w:hAnsi="宋体" w:eastAsia="宋体" w:cs="宋体"/>
          <w:color w:val="auto"/>
          <w:sz w:val="21"/>
          <w:szCs w:val="21"/>
        </w:rPr>
        <w:t>，双方互不承担损害赔偿责任。</w:t>
      </w:r>
    </w:p>
    <w:p w14:paraId="559D8052">
      <w:pPr>
        <w:keepNext w:val="0"/>
        <w:keepLines w:val="0"/>
        <w:pageBreakBefore w:val="0"/>
        <w:widowControl/>
        <w:kinsoku/>
        <w:wordWrap/>
        <w:overflowPunct/>
        <w:topLinePunct w:val="0"/>
        <w:bidi w:val="0"/>
        <w:spacing w:line="480" w:lineRule="auto"/>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第九条  不可抗力</w:t>
      </w:r>
    </w:p>
    <w:p w14:paraId="45075577">
      <w:pPr>
        <w:keepNext w:val="0"/>
        <w:keepLines w:val="0"/>
        <w:pageBreakBefore w:val="0"/>
        <w:widowControl/>
        <w:kinsoku/>
        <w:wordWrap/>
        <w:overflowPunct/>
        <w:topLinePunct w:val="0"/>
        <w:bidi w:val="0"/>
        <w:spacing w:line="480" w:lineRule="auto"/>
        <w:ind w:firstLine="524"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由于包括但不限于下列情形如：地震、台风、洪水、火灾、战争、罢工、政府禁令、通信线路中断、黑客攻击、计算机病毒发作、电信部门技术调整、相关政策调整等不可预见并对其发生和后果不能防止或避免的不可抗力事件，影响本</w:t>
      </w:r>
      <w:r>
        <w:rPr>
          <w:rFonts w:hint="eastAsia" w:ascii="宋体" w:hAnsi="宋体" w:eastAsia="宋体" w:cs="宋体"/>
          <w:color w:val="auto"/>
          <w:sz w:val="21"/>
          <w:szCs w:val="21"/>
          <w:lang w:eastAsia="zh-CN"/>
        </w:rPr>
        <w:t>合同</w:t>
      </w:r>
      <w:r>
        <w:rPr>
          <w:rFonts w:hint="eastAsia" w:ascii="宋体" w:hAnsi="宋体" w:eastAsia="宋体" w:cs="宋体"/>
          <w:color w:val="auto"/>
          <w:sz w:val="21"/>
          <w:szCs w:val="21"/>
        </w:rPr>
        <w:t>一方履行本</w:t>
      </w:r>
      <w:r>
        <w:rPr>
          <w:rFonts w:hint="eastAsia" w:ascii="宋体" w:hAnsi="宋体" w:eastAsia="宋体" w:cs="宋体"/>
          <w:color w:val="auto"/>
          <w:sz w:val="21"/>
          <w:szCs w:val="21"/>
          <w:lang w:eastAsia="zh-CN"/>
        </w:rPr>
        <w:t>合同</w:t>
      </w:r>
      <w:r>
        <w:rPr>
          <w:rFonts w:hint="eastAsia" w:ascii="宋体" w:hAnsi="宋体" w:eastAsia="宋体" w:cs="宋体"/>
          <w:color w:val="auto"/>
          <w:sz w:val="21"/>
          <w:szCs w:val="21"/>
        </w:rPr>
        <w:t>相关义务，该遭遇不可抗力事件的本</w:t>
      </w:r>
      <w:r>
        <w:rPr>
          <w:rFonts w:hint="eastAsia" w:ascii="宋体" w:hAnsi="宋体" w:eastAsia="宋体" w:cs="宋体"/>
          <w:color w:val="auto"/>
          <w:sz w:val="21"/>
          <w:szCs w:val="21"/>
          <w:lang w:eastAsia="zh-CN"/>
        </w:rPr>
        <w:t>合同</w:t>
      </w:r>
      <w:r>
        <w:rPr>
          <w:rFonts w:hint="eastAsia" w:ascii="宋体" w:hAnsi="宋体" w:eastAsia="宋体" w:cs="宋体"/>
          <w:color w:val="auto"/>
          <w:sz w:val="21"/>
          <w:szCs w:val="21"/>
        </w:rPr>
        <w:t>一方，应于不可抗力事件发生之日起十五日内，以书面形式通知本</w:t>
      </w:r>
      <w:r>
        <w:rPr>
          <w:rFonts w:hint="eastAsia" w:ascii="宋体" w:hAnsi="宋体" w:eastAsia="宋体" w:cs="宋体"/>
          <w:color w:val="auto"/>
          <w:sz w:val="21"/>
          <w:szCs w:val="21"/>
          <w:lang w:eastAsia="zh-CN"/>
        </w:rPr>
        <w:t>合同</w:t>
      </w:r>
      <w:r>
        <w:rPr>
          <w:rFonts w:hint="eastAsia" w:ascii="宋体" w:hAnsi="宋体" w:eastAsia="宋体" w:cs="宋体"/>
          <w:color w:val="auto"/>
          <w:sz w:val="21"/>
          <w:szCs w:val="21"/>
        </w:rPr>
        <w:t>另一方。该遭遇不可抗力事件的本</w:t>
      </w:r>
      <w:r>
        <w:rPr>
          <w:rFonts w:hint="eastAsia" w:ascii="宋体" w:hAnsi="宋体" w:eastAsia="宋体" w:cs="宋体"/>
          <w:color w:val="auto"/>
          <w:sz w:val="21"/>
          <w:szCs w:val="21"/>
          <w:lang w:eastAsia="zh-CN"/>
        </w:rPr>
        <w:t>合同</w:t>
      </w:r>
      <w:r>
        <w:rPr>
          <w:rFonts w:hint="eastAsia" w:ascii="宋体" w:hAnsi="宋体" w:eastAsia="宋体" w:cs="宋体"/>
          <w:color w:val="auto"/>
          <w:sz w:val="21"/>
          <w:szCs w:val="21"/>
        </w:rPr>
        <w:t>一方将无须就上述不可抗力事件导致的其不履行本</w:t>
      </w:r>
      <w:r>
        <w:rPr>
          <w:rFonts w:hint="eastAsia" w:ascii="宋体" w:hAnsi="宋体" w:eastAsia="宋体" w:cs="宋体"/>
          <w:color w:val="auto"/>
          <w:sz w:val="21"/>
          <w:szCs w:val="21"/>
          <w:lang w:eastAsia="zh-CN"/>
        </w:rPr>
        <w:t>合同</w:t>
      </w:r>
      <w:r>
        <w:rPr>
          <w:rFonts w:hint="eastAsia" w:ascii="宋体" w:hAnsi="宋体" w:eastAsia="宋体" w:cs="宋体"/>
          <w:color w:val="auto"/>
          <w:sz w:val="21"/>
          <w:szCs w:val="21"/>
        </w:rPr>
        <w:t>向本</w:t>
      </w:r>
      <w:r>
        <w:rPr>
          <w:rFonts w:hint="eastAsia" w:ascii="宋体" w:hAnsi="宋体" w:eastAsia="宋体" w:cs="宋体"/>
          <w:color w:val="auto"/>
          <w:sz w:val="21"/>
          <w:szCs w:val="21"/>
          <w:lang w:eastAsia="zh-CN"/>
        </w:rPr>
        <w:t>合同</w:t>
      </w:r>
      <w:r>
        <w:rPr>
          <w:rFonts w:hint="eastAsia" w:ascii="宋体" w:hAnsi="宋体" w:eastAsia="宋体" w:cs="宋体"/>
          <w:color w:val="auto"/>
          <w:sz w:val="21"/>
          <w:szCs w:val="21"/>
        </w:rPr>
        <w:t>另一方负相关赔偿责任。但当事人迟延履行或不当履行后发生不可抗力的，不能免除责任。</w:t>
      </w:r>
    </w:p>
    <w:p w14:paraId="41DCB877">
      <w:pPr>
        <w:keepNext w:val="0"/>
        <w:keepLines w:val="0"/>
        <w:pageBreakBefore w:val="0"/>
        <w:widowControl/>
        <w:kinsoku/>
        <w:wordWrap/>
        <w:overflowPunct/>
        <w:topLinePunct w:val="0"/>
        <w:bidi w:val="0"/>
        <w:spacing w:line="480" w:lineRule="auto"/>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第十条  争议解决</w:t>
      </w:r>
    </w:p>
    <w:p w14:paraId="07AD9939">
      <w:pPr>
        <w:keepNext w:val="0"/>
        <w:keepLines w:val="0"/>
        <w:pageBreakBefore w:val="0"/>
        <w:widowControl/>
        <w:kinsoku/>
        <w:wordWrap/>
        <w:overflowPunct/>
        <w:topLinePunct w:val="0"/>
        <w:bidi w:val="0"/>
        <w:spacing w:line="480" w:lineRule="auto"/>
        <w:textAlignment w:val="auto"/>
        <w:rPr>
          <w:rFonts w:hint="eastAsia" w:ascii="宋体" w:hAnsi="宋体" w:eastAsia="新宋体" w:cs="宋体"/>
          <w:color w:val="auto"/>
          <w:sz w:val="21"/>
          <w:szCs w:val="21"/>
          <w:lang w:eastAsia="zh-CN"/>
        </w:rPr>
      </w:pPr>
      <w:r>
        <w:rPr>
          <w:rFonts w:hint="eastAsia" w:ascii="宋体" w:hAnsi="宋体" w:eastAsia="宋体" w:cs="宋体"/>
          <w:color w:val="auto"/>
          <w:sz w:val="21"/>
          <w:szCs w:val="21"/>
        </w:rPr>
        <w:t xml:space="preserve">   </w:t>
      </w:r>
      <w:r>
        <w:rPr>
          <w:rFonts w:hint="eastAsia" w:ascii="新宋体" w:hAnsi="新宋体" w:eastAsia="新宋体" w:cs="新宋体"/>
          <w:i w:val="0"/>
          <w:iCs w:val="0"/>
          <w:caps w:val="0"/>
          <w:color w:val="000000"/>
          <w:spacing w:val="0"/>
          <w:sz w:val="24"/>
          <w:szCs w:val="24"/>
          <w:shd w:val="clear" w:fill="FFFFFF"/>
        </w:rPr>
        <w:t>本合同发生争议，由双方协商或调解解决，协商或调解不成时向签订合同甲方所在地人民法院起诉</w:t>
      </w:r>
      <w:r>
        <w:rPr>
          <w:rFonts w:hint="eastAsia" w:ascii="新宋体" w:hAnsi="新宋体" w:eastAsia="新宋体" w:cs="新宋体"/>
          <w:i w:val="0"/>
          <w:iCs w:val="0"/>
          <w:caps w:val="0"/>
          <w:color w:val="000000"/>
          <w:spacing w:val="0"/>
          <w:sz w:val="24"/>
          <w:szCs w:val="24"/>
          <w:shd w:val="clear" w:fill="FFFFFF"/>
          <w:lang w:eastAsia="zh-CN"/>
        </w:rPr>
        <w:t>，</w:t>
      </w:r>
    </w:p>
    <w:p w14:paraId="19D90FB4">
      <w:pPr>
        <w:keepNext w:val="0"/>
        <w:keepLines w:val="0"/>
        <w:pageBreakBefore w:val="0"/>
        <w:widowControl/>
        <w:kinsoku/>
        <w:wordWrap/>
        <w:overflowPunct/>
        <w:topLinePunct w:val="0"/>
        <w:bidi w:val="0"/>
        <w:spacing w:line="480" w:lineRule="auto"/>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第十一条  附则</w:t>
      </w:r>
    </w:p>
    <w:p w14:paraId="75A33060">
      <w:pPr>
        <w:keepNext w:val="0"/>
        <w:keepLines w:val="0"/>
        <w:pageBreakBefore w:val="0"/>
        <w:widowControl/>
        <w:kinsoku/>
        <w:wordWrap/>
        <w:overflowPunct/>
        <w:topLinePunct w:val="0"/>
        <w:bidi w:val="0"/>
        <w:spacing w:line="480" w:lineRule="auto"/>
        <w:ind w:firstLine="524"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1、未经对方书面同意，任何一方不得将其在本</w:t>
      </w:r>
      <w:r>
        <w:rPr>
          <w:rFonts w:hint="eastAsia" w:ascii="宋体" w:hAnsi="宋体" w:eastAsia="宋体" w:cs="宋体"/>
          <w:color w:val="auto"/>
          <w:sz w:val="21"/>
          <w:szCs w:val="21"/>
          <w:lang w:eastAsia="zh-CN"/>
        </w:rPr>
        <w:t>合同</w:t>
      </w:r>
      <w:r>
        <w:rPr>
          <w:rFonts w:hint="eastAsia" w:ascii="宋体" w:hAnsi="宋体" w:eastAsia="宋体" w:cs="宋体"/>
          <w:color w:val="auto"/>
          <w:sz w:val="21"/>
          <w:szCs w:val="21"/>
        </w:rPr>
        <w:t>项下的权利或义务以任何方式转让与第三方；</w:t>
      </w:r>
    </w:p>
    <w:p w14:paraId="42CEF23F">
      <w:pPr>
        <w:keepNext w:val="0"/>
        <w:keepLines w:val="0"/>
        <w:pageBreakBefore w:val="0"/>
        <w:widowControl/>
        <w:kinsoku/>
        <w:wordWrap/>
        <w:overflowPunct/>
        <w:topLinePunct w:val="0"/>
        <w:bidi w:val="0"/>
        <w:spacing w:line="480" w:lineRule="auto"/>
        <w:ind w:firstLine="524"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2、本</w:t>
      </w:r>
      <w:r>
        <w:rPr>
          <w:rFonts w:hint="eastAsia" w:ascii="宋体" w:hAnsi="宋体" w:eastAsia="宋体" w:cs="宋体"/>
          <w:color w:val="auto"/>
          <w:sz w:val="21"/>
          <w:szCs w:val="21"/>
          <w:lang w:eastAsia="zh-CN"/>
        </w:rPr>
        <w:t>合同</w:t>
      </w:r>
      <w:r>
        <w:rPr>
          <w:rFonts w:hint="eastAsia" w:ascii="宋体" w:hAnsi="宋体" w:eastAsia="宋体" w:cs="宋体"/>
          <w:color w:val="auto"/>
          <w:sz w:val="21"/>
          <w:szCs w:val="21"/>
        </w:rPr>
        <w:t>由中华人民共和国有关法律、法规管辖和解释；</w:t>
      </w:r>
    </w:p>
    <w:p w14:paraId="1DAC04DA">
      <w:pPr>
        <w:keepNext w:val="0"/>
        <w:keepLines w:val="0"/>
        <w:pageBreakBefore w:val="0"/>
        <w:widowControl/>
        <w:kinsoku/>
        <w:wordWrap/>
        <w:overflowPunct/>
        <w:topLinePunct w:val="0"/>
        <w:bidi w:val="0"/>
        <w:spacing w:line="480" w:lineRule="auto"/>
        <w:ind w:firstLine="524"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3、本</w:t>
      </w:r>
      <w:r>
        <w:rPr>
          <w:rFonts w:hint="eastAsia" w:ascii="宋体" w:hAnsi="宋体" w:eastAsia="宋体" w:cs="宋体"/>
          <w:color w:val="auto"/>
          <w:sz w:val="21"/>
          <w:szCs w:val="21"/>
          <w:lang w:eastAsia="zh-CN"/>
        </w:rPr>
        <w:t>合同</w:t>
      </w:r>
      <w:r>
        <w:rPr>
          <w:rFonts w:hint="eastAsia" w:ascii="宋体" w:hAnsi="宋体" w:eastAsia="宋体" w:cs="宋体"/>
          <w:color w:val="auto"/>
          <w:sz w:val="21"/>
          <w:szCs w:val="21"/>
        </w:rPr>
        <w:t>一式肆份，甲乙双方各执贰份，具有同等法律效力。</w:t>
      </w:r>
    </w:p>
    <w:p w14:paraId="69305DA9">
      <w:pPr>
        <w:kinsoku w:val="0"/>
        <w:wordWrap w:val="0"/>
        <w:topLinePunct/>
        <w:spacing w:line="340" w:lineRule="exact"/>
        <w:jc w:val="right"/>
        <w:rPr>
          <w:rFonts w:hint="eastAsia" w:ascii="宋体" w:hAnsi="宋体" w:eastAsia="宋体" w:cs="宋体"/>
          <w:sz w:val="21"/>
          <w:szCs w:val="21"/>
        </w:rPr>
      </w:pPr>
      <w:r>
        <w:rPr>
          <w:rFonts w:hint="eastAsia" w:ascii="宋体" w:hAnsi="宋体" w:eastAsia="宋体" w:cs="宋体"/>
          <w:sz w:val="21"/>
          <w:szCs w:val="21"/>
        </w:rPr>
        <w:t xml:space="preserve">                 </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7"/>
        <w:gridCol w:w="4986"/>
      </w:tblGrid>
      <w:tr w14:paraId="7E072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947" w:type="dxa"/>
            <w:noWrap w:val="0"/>
            <w:vAlign w:val="center"/>
          </w:tcPr>
          <w:p w14:paraId="46C94EE0">
            <w:pPr>
              <w:spacing w:line="276" w:lineRule="auto"/>
              <w:rPr>
                <w:rFonts w:hint="eastAsia" w:ascii="宋体" w:hAnsi="宋体" w:eastAsia="宋体" w:cs="宋体"/>
                <w:sz w:val="21"/>
                <w:szCs w:val="21"/>
              </w:rPr>
            </w:pPr>
            <w:r>
              <w:rPr>
                <w:rFonts w:hint="eastAsia" w:ascii="宋体" w:hAnsi="宋体" w:eastAsia="宋体" w:cs="宋体"/>
                <w:sz w:val="21"/>
                <w:szCs w:val="21"/>
              </w:rPr>
              <w:t>甲方（盖章）：汕头大学医学院</w:t>
            </w:r>
          </w:p>
        </w:tc>
        <w:tc>
          <w:tcPr>
            <w:tcW w:w="4986" w:type="dxa"/>
            <w:noWrap w:val="0"/>
            <w:vAlign w:val="center"/>
          </w:tcPr>
          <w:p w14:paraId="722D12C7">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乙方（盖章）： </w:t>
            </w:r>
          </w:p>
        </w:tc>
      </w:tr>
      <w:tr w14:paraId="2AEA9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4947" w:type="dxa"/>
            <w:noWrap w:val="0"/>
            <w:vAlign w:val="center"/>
          </w:tcPr>
          <w:p w14:paraId="58477E47">
            <w:pPr>
              <w:spacing w:line="276" w:lineRule="auto"/>
              <w:rPr>
                <w:rFonts w:hint="eastAsia" w:ascii="宋体" w:hAnsi="宋体" w:eastAsia="宋体" w:cs="宋体"/>
                <w:sz w:val="21"/>
                <w:szCs w:val="21"/>
              </w:rPr>
            </w:pPr>
            <w:r>
              <w:rPr>
                <w:rFonts w:hint="eastAsia" w:ascii="宋体" w:hAnsi="宋体" w:eastAsia="宋体" w:cs="宋体"/>
                <w:sz w:val="21"/>
                <w:szCs w:val="21"/>
              </w:rPr>
              <w:t>地址：汕头市金平区新陵路22号</w:t>
            </w:r>
          </w:p>
        </w:tc>
        <w:tc>
          <w:tcPr>
            <w:tcW w:w="4986" w:type="dxa"/>
            <w:noWrap w:val="0"/>
            <w:vAlign w:val="center"/>
          </w:tcPr>
          <w:p w14:paraId="76AAB6BF">
            <w:pPr>
              <w:snapToGrid w:val="0"/>
              <w:spacing w:line="276" w:lineRule="auto"/>
              <w:rPr>
                <w:rFonts w:hint="eastAsia" w:ascii="宋体" w:hAnsi="宋体" w:eastAsia="宋体" w:cs="宋体"/>
                <w:sz w:val="21"/>
                <w:szCs w:val="21"/>
              </w:rPr>
            </w:pPr>
            <w:r>
              <w:rPr>
                <w:rFonts w:hint="eastAsia" w:ascii="宋体" w:hAnsi="宋体" w:eastAsia="宋体" w:cs="宋体"/>
                <w:sz w:val="21"/>
                <w:szCs w:val="21"/>
              </w:rPr>
              <w:t xml:space="preserve">地址： </w:t>
            </w:r>
          </w:p>
        </w:tc>
      </w:tr>
      <w:tr w14:paraId="1425C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noWrap w:val="0"/>
            <w:vAlign w:val="center"/>
          </w:tcPr>
          <w:p w14:paraId="2FDAD18A">
            <w:pPr>
              <w:spacing w:line="276" w:lineRule="auto"/>
              <w:rPr>
                <w:rFonts w:hint="eastAsia" w:ascii="宋体" w:hAnsi="宋体" w:eastAsia="宋体" w:cs="宋体"/>
                <w:sz w:val="21"/>
                <w:szCs w:val="21"/>
                <w:lang w:eastAsia="zh-CN"/>
              </w:rPr>
            </w:pPr>
            <w:r>
              <w:rPr>
                <w:rFonts w:hint="eastAsia" w:ascii="宋体" w:hAnsi="宋体" w:eastAsia="宋体" w:cs="宋体"/>
                <w:sz w:val="21"/>
                <w:szCs w:val="21"/>
              </w:rPr>
              <w:t xml:space="preserve">法定代表人： </w:t>
            </w:r>
            <w:r>
              <w:rPr>
                <w:rFonts w:hint="eastAsia" w:ascii="宋体" w:hAnsi="宋体" w:eastAsia="宋体" w:cs="宋体"/>
                <w:sz w:val="21"/>
                <w:szCs w:val="21"/>
                <w:lang w:eastAsia="zh-CN"/>
              </w:rPr>
              <w:t>夏欧东</w:t>
            </w:r>
          </w:p>
        </w:tc>
        <w:tc>
          <w:tcPr>
            <w:tcW w:w="4986" w:type="dxa"/>
            <w:noWrap w:val="0"/>
            <w:vAlign w:val="center"/>
          </w:tcPr>
          <w:p w14:paraId="44E84FCF">
            <w:pPr>
              <w:spacing w:line="276" w:lineRule="auto"/>
              <w:rPr>
                <w:rFonts w:hint="eastAsia" w:ascii="宋体" w:hAnsi="宋体" w:eastAsia="宋体" w:cs="宋体"/>
                <w:sz w:val="21"/>
                <w:szCs w:val="21"/>
              </w:rPr>
            </w:pPr>
            <w:r>
              <w:rPr>
                <w:rFonts w:hint="eastAsia" w:ascii="宋体" w:hAnsi="宋体" w:eastAsia="宋体" w:cs="宋体"/>
                <w:sz w:val="21"/>
                <w:szCs w:val="21"/>
              </w:rPr>
              <w:t>法定代表人：</w:t>
            </w:r>
          </w:p>
        </w:tc>
      </w:tr>
      <w:tr w14:paraId="48DC6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noWrap w:val="0"/>
            <w:vAlign w:val="center"/>
          </w:tcPr>
          <w:p w14:paraId="6E2D274F">
            <w:pPr>
              <w:spacing w:line="276" w:lineRule="auto"/>
              <w:rPr>
                <w:rFonts w:hint="eastAsia" w:ascii="宋体" w:hAnsi="宋体" w:eastAsia="宋体" w:cs="宋体"/>
                <w:sz w:val="21"/>
                <w:szCs w:val="21"/>
              </w:rPr>
            </w:pPr>
            <w:r>
              <w:rPr>
                <w:rFonts w:hint="eastAsia" w:ascii="宋体" w:hAnsi="宋体" w:eastAsia="宋体" w:cs="宋体"/>
                <w:sz w:val="21"/>
                <w:szCs w:val="21"/>
              </w:rPr>
              <w:t>委托代理人：</w:t>
            </w:r>
          </w:p>
        </w:tc>
        <w:tc>
          <w:tcPr>
            <w:tcW w:w="4986" w:type="dxa"/>
            <w:noWrap w:val="0"/>
            <w:vAlign w:val="center"/>
          </w:tcPr>
          <w:p w14:paraId="684762F5">
            <w:pPr>
              <w:spacing w:line="276" w:lineRule="auto"/>
              <w:rPr>
                <w:rFonts w:hint="eastAsia" w:ascii="宋体" w:hAnsi="宋体" w:eastAsia="宋体" w:cs="宋体"/>
                <w:sz w:val="21"/>
                <w:szCs w:val="21"/>
              </w:rPr>
            </w:pPr>
            <w:r>
              <w:rPr>
                <w:rFonts w:hint="eastAsia" w:ascii="宋体" w:hAnsi="宋体" w:eastAsia="宋体" w:cs="宋体"/>
                <w:sz w:val="21"/>
                <w:szCs w:val="21"/>
              </w:rPr>
              <w:t>委托代理人：</w:t>
            </w:r>
          </w:p>
        </w:tc>
      </w:tr>
      <w:tr w14:paraId="26152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47" w:type="dxa"/>
            <w:noWrap w:val="0"/>
            <w:vAlign w:val="center"/>
          </w:tcPr>
          <w:p w14:paraId="5D98F897">
            <w:pPr>
              <w:spacing w:line="276" w:lineRule="auto"/>
              <w:rPr>
                <w:rFonts w:hint="eastAsia" w:ascii="宋体" w:hAnsi="宋体" w:eastAsia="宋体" w:cs="宋体"/>
                <w:sz w:val="21"/>
                <w:szCs w:val="21"/>
              </w:rPr>
            </w:pPr>
            <w:r>
              <w:rPr>
                <w:rFonts w:hint="eastAsia" w:ascii="宋体" w:hAnsi="宋体" w:eastAsia="宋体" w:cs="宋体"/>
                <w:sz w:val="21"/>
                <w:szCs w:val="21"/>
              </w:rPr>
              <w:t>电话：0754-88900477</w:t>
            </w:r>
          </w:p>
        </w:tc>
        <w:tc>
          <w:tcPr>
            <w:tcW w:w="4986" w:type="dxa"/>
            <w:noWrap w:val="0"/>
            <w:vAlign w:val="center"/>
          </w:tcPr>
          <w:p w14:paraId="17BF1679">
            <w:pPr>
              <w:spacing w:line="276" w:lineRule="auto"/>
              <w:rPr>
                <w:rFonts w:hint="eastAsia" w:ascii="宋体" w:hAnsi="宋体" w:eastAsia="宋体" w:cs="宋体"/>
                <w:sz w:val="21"/>
                <w:szCs w:val="21"/>
              </w:rPr>
            </w:pPr>
            <w:r>
              <w:rPr>
                <w:rFonts w:hint="eastAsia" w:ascii="宋体" w:hAnsi="宋体" w:eastAsia="宋体" w:cs="宋体"/>
                <w:sz w:val="21"/>
                <w:szCs w:val="21"/>
              </w:rPr>
              <w:t>电话：</w:t>
            </w:r>
          </w:p>
        </w:tc>
      </w:tr>
      <w:tr w14:paraId="33446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noWrap w:val="0"/>
            <w:vAlign w:val="center"/>
          </w:tcPr>
          <w:p w14:paraId="06A33B0B">
            <w:pPr>
              <w:spacing w:line="276" w:lineRule="auto"/>
              <w:rPr>
                <w:rFonts w:hint="eastAsia" w:ascii="宋体" w:hAnsi="宋体" w:eastAsia="宋体" w:cs="宋体"/>
                <w:sz w:val="21"/>
                <w:szCs w:val="21"/>
              </w:rPr>
            </w:pPr>
            <w:r>
              <w:rPr>
                <w:rFonts w:hint="eastAsia" w:ascii="宋体" w:hAnsi="宋体" w:eastAsia="宋体" w:cs="宋体"/>
                <w:sz w:val="21"/>
                <w:szCs w:val="21"/>
              </w:rPr>
              <w:t>传真：0754-88900305</w:t>
            </w:r>
          </w:p>
        </w:tc>
        <w:tc>
          <w:tcPr>
            <w:tcW w:w="4986" w:type="dxa"/>
            <w:noWrap w:val="0"/>
            <w:vAlign w:val="center"/>
          </w:tcPr>
          <w:p w14:paraId="771A0236">
            <w:pPr>
              <w:spacing w:line="276" w:lineRule="auto"/>
              <w:rPr>
                <w:rFonts w:hint="eastAsia" w:ascii="宋体" w:hAnsi="宋体" w:eastAsia="宋体" w:cs="宋体"/>
                <w:sz w:val="21"/>
                <w:szCs w:val="21"/>
              </w:rPr>
            </w:pPr>
            <w:r>
              <w:rPr>
                <w:rFonts w:hint="eastAsia" w:ascii="宋体" w:hAnsi="宋体" w:eastAsia="宋体" w:cs="宋体"/>
                <w:sz w:val="21"/>
                <w:szCs w:val="21"/>
              </w:rPr>
              <w:t>传真：</w:t>
            </w:r>
          </w:p>
        </w:tc>
      </w:tr>
      <w:tr w14:paraId="05924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947" w:type="dxa"/>
            <w:noWrap w:val="0"/>
            <w:vAlign w:val="center"/>
          </w:tcPr>
          <w:p w14:paraId="33D369F7">
            <w:pPr>
              <w:spacing w:line="276" w:lineRule="auto"/>
              <w:rPr>
                <w:rFonts w:hint="eastAsia" w:ascii="宋体" w:hAnsi="宋体" w:eastAsia="宋体" w:cs="宋体"/>
                <w:sz w:val="21"/>
                <w:szCs w:val="21"/>
              </w:rPr>
            </w:pPr>
            <w:r>
              <w:rPr>
                <w:rFonts w:hint="eastAsia" w:ascii="宋体" w:hAnsi="宋体" w:eastAsia="宋体" w:cs="宋体"/>
                <w:sz w:val="21"/>
                <w:szCs w:val="21"/>
              </w:rPr>
              <w:t>邮政编码：515041</w:t>
            </w:r>
          </w:p>
        </w:tc>
        <w:tc>
          <w:tcPr>
            <w:tcW w:w="4986" w:type="dxa"/>
            <w:noWrap w:val="0"/>
            <w:vAlign w:val="center"/>
          </w:tcPr>
          <w:p w14:paraId="2E5862E5">
            <w:pPr>
              <w:spacing w:line="276" w:lineRule="auto"/>
              <w:rPr>
                <w:rFonts w:hint="eastAsia" w:ascii="宋体" w:hAnsi="宋体" w:eastAsia="宋体" w:cs="宋体"/>
                <w:sz w:val="21"/>
                <w:szCs w:val="21"/>
              </w:rPr>
            </w:pPr>
            <w:r>
              <w:rPr>
                <w:rFonts w:hint="eastAsia" w:ascii="宋体" w:hAnsi="宋体" w:eastAsia="宋体" w:cs="宋体"/>
                <w:sz w:val="21"/>
                <w:szCs w:val="21"/>
              </w:rPr>
              <w:t>邮政编码：</w:t>
            </w:r>
          </w:p>
        </w:tc>
      </w:tr>
      <w:tr w14:paraId="0A6DD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947" w:type="dxa"/>
            <w:noWrap w:val="0"/>
            <w:vAlign w:val="center"/>
          </w:tcPr>
          <w:p w14:paraId="57CC251D">
            <w:pPr>
              <w:spacing w:line="276" w:lineRule="auto"/>
              <w:rPr>
                <w:rFonts w:hint="eastAsia" w:ascii="宋体" w:hAnsi="宋体" w:eastAsia="宋体" w:cs="宋体"/>
                <w:sz w:val="21"/>
                <w:szCs w:val="21"/>
              </w:rPr>
            </w:pPr>
            <w:r>
              <w:rPr>
                <w:rFonts w:hint="eastAsia" w:ascii="宋体" w:hAnsi="宋体" w:eastAsia="宋体" w:cs="宋体"/>
                <w:sz w:val="21"/>
                <w:szCs w:val="21"/>
              </w:rPr>
              <w:t>开户银行：中行嘉泰支行</w:t>
            </w:r>
          </w:p>
        </w:tc>
        <w:tc>
          <w:tcPr>
            <w:tcW w:w="4986" w:type="dxa"/>
            <w:noWrap w:val="0"/>
            <w:vAlign w:val="center"/>
          </w:tcPr>
          <w:p w14:paraId="182ACCEE">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开户银行： </w:t>
            </w:r>
          </w:p>
        </w:tc>
      </w:tr>
      <w:tr w14:paraId="549E7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noWrap w:val="0"/>
            <w:vAlign w:val="center"/>
          </w:tcPr>
          <w:p w14:paraId="005F7232">
            <w:pPr>
              <w:spacing w:line="276" w:lineRule="auto"/>
              <w:rPr>
                <w:rFonts w:hint="eastAsia" w:ascii="宋体" w:hAnsi="宋体" w:eastAsia="宋体" w:cs="宋体"/>
                <w:sz w:val="21"/>
                <w:szCs w:val="21"/>
              </w:rPr>
            </w:pPr>
            <w:r>
              <w:rPr>
                <w:rFonts w:hint="eastAsia" w:ascii="宋体" w:hAnsi="宋体" w:eastAsia="宋体" w:cs="宋体"/>
                <w:sz w:val="21"/>
                <w:szCs w:val="21"/>
              </w:rPr>
              <w:t>开户帐号：7055 5774 4822</w:t>
            </w:r>
          </w:p>
        </w:tc>
        <w:tc>
          <w:tcPr>
            <w:tcW w:w="4986" w:type="dxa"/>
            <w:noWrap w:val="0"/>
            <w:vAlign w:val="center"/>
          </w:tcPr>
          <w:p w14:paraId="0B7A32DE">
            <w:pPr>
              <w:spacing w:line="276" w:lineRule="auto"/>
              <w:rPr>
                <w:rFonts w:hint="eastAsia" w:ascii="宋体" w:hAnsi="宋体" w:eastAsia="宋体" w:cs="宋体"/>
                <w:sz w:val="21"/>
                <w:szCs w:val="21"/>
              </w:rPr>
            </w:pPr>
            <w:r>
              <w:rPr>
                <w:rFonts w:hint="eastAsia" w:ascii="宋体" w:hAnsi="宋体" w:eastAsia="宋体" w:cs="宋体"/>
                <w:sz w:val="21"/>
                <w:szCs w:val="21"/>
              </w:rPr>
              <w:t>开户帐号：</w:t>
            </w:r>
          </w:p>
        </w:tc>
      </w:tr>
      <w:tr w14:paraId="1F8A5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noWrap w:val="0"/>
            <w:vAlign w:val="center"/>
          </w:tcPr>
          <w:p w14:paraId="74B926BB">
            <w:pPr>
              <w:spacing w:line="276" w:lineRule="auto"/>
              <w:rPr>
                <w:rFonts w:hint="eastAsia" w:ascii="宋体" w:hAnsi="宋体" w:eastAsia="宋体" w:cs="宋体"/>
                <w:sz w:val="21"/>
                <w:szCs w:val="21"/>
              </w:rPr>
            </w:pPr>
            <w:r>
              <w:rPr>
                <w:rFonts w:hint="eastAsia" w:ascii="宋体" w:hAnsi="宋体" w:eastAsia="宋体" w:cs="宋体"/>
                <w:sz w:val="21"/>
                <w:szCs w:val="21"/>
              </w:rPr>
              <w:t>统一社会信用代码：12440000455861456K</w:t>
            </w:r>
          </w:p>
        </w:tc>
        <w:tc>
          <w:tcPr>
            <w:tcW w:w="4986" w:type="dxa"/>
            <w:noWrap w:val="0"/>
            <w:vAlign w:val="center"/>
          </w:tcPr>
          <w:p w14:paraId="58998BA8">
            <w:pPr>
              <w:spacing w:line="276" w:lineRule="auto"/>
              <w:rPr>
                <w:rFonts w:hint="eastAsia" w:ascii="宋体" w:hAnsi="宋体" w:eastAsia="宋体" w:cs="宋体"/>
                <w:sz w:val="21"/>
                <w:szCs w:val="21"/>
              </w:rPr>
            </w:pPr>
            <w:r>
              <w:rPr>
                <w:rFonts w:hint="eastAsia" w:ascii="宋体" w:hAnsi="宋体" w:eastAsia="宋体" w:cs="宋体"/>
                <w:sz w:val="21"/>
                <w:szCs w:val="21"/>
              </w:rPr>
              <w:t>统一社会信用代码：</w:t>
            </w:r>
          </w:p>
        </w:tc>
      </w:tr>
      <w:tr w14:paraId="7F1BC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noWrap w:val="0"/>
            <w:vAlign w:val="center"/>
          </w:tcPr>
          <w:p w14:paraId="25A38E59">
            <w:pPr>
              <w:spacing w:line="276" w:lineRule="auto"/>
              <w:rPr>
                <w:rFonts w:hint="eastAsia" w:ascii="宋体" w:hAnsi="宋体" w:eastAsia="宋体" w:cs="宋体"/>
                <w:sz w:val="21"/>
                <w:szCs w:val="21"/>
              </w:rPr>
            </w:pPr>
            <w:r>
              <w:rPr>
                <w:rFonts w:hint="eastAsia" w:ascii="宋体" w:hAnsi="宋体" w:eastAsia="宋体" w:cs="宋体"/>
                <w:sz w:val="21"/>
                <w:szCs w:val="21"/>
              </w:rPr>
              <w:t>签订日期：       年     月     日</w:t>
            </w:r>
          </w:p>
        </w:tc>
        <w:tc>
          <w:tcPr>
            <w:tcW w:w="4986" w:type="dxa"/>
            <w:noWrap w:val="0"/>
            <w:vAlign w:val="center"/>
          </w:tcPr>
          <w:p w14:paraId="3538923C">
            <w:pPr>
              <w:spacing w:line="276" w:lineRule="auto"/>
              <w:rPr>
                <w:rFonts w:hint="eastAsia" w:ascii="宋体" w:hAnsi="宋体" w:eastAsia="宋体" w:cs="宋体"/>
                <w:sz w:val="21"/>
                <w:szCs w:val="21"/>
              </w:rPr>
            </w:pPr>
            <w:r>
              <w:rPr>
                <w:rFonts w:hint="eastAsia" w:ascii="宋体" w:hAnsi="宋体" w:eastAsia="宋体" w:cs="宋体"/>
                <w:sz w:val="21"/>
                <w:szCs w:val="21"/>
              </w:rPr>
              <w:t>签订日期：       年     月     日</w:t>
            </w:r>
          </w:p>
        </w:tc>
      </w:tr>
    </w:tbl>
    <w:p w14:paraId="39F78670">
      <w:pPr>
        <w:rPr>
          <w:rFonts w:hint="eastAsia" w:ascii="宋体" w:hAnsi="宋体" w:eastAsia="宋体" w:cs="宋体"/>
          <w:color w:val="000000"/>
        </w:rPr>
      </w:pPr>
    </w:p>
    <w:p w14:paraId="2AA81742">
      <w:pPr>
        <w:kinsoku w:val="0"/>
        <w:wordWrap w:val="0"/>
        <w:topLinePunct/>
        <w:spacing w:line="360" w:lineRule="atLeast"/>
        <w:ind w:firstLine="186" w:firstLineChars="50"/>
        <w:rPr>
          <w:rFonts w:ascii="宋体" w:hAnsi="宋体" w:eastAsia="宋体"/>
          <w:b/>
          <w:sz w:val="32"/>
        </w:rPr>
      </w:pPr>
      <w:r>
        <w:rPr>
          <w:rFonts w:ascii="宋体" w:hAnsi="宋体" w:eastAsia="宋体"/>
          <w:b/>
          <w:sz w:val="32"/>
        </w:rPr>
        <w:br w:type="page"/>
      </w:r>
      <w:r>
        <w:rPr>
          <w:rFonts w:hint="eastAsia" w:ascii="宋体" w:hAnsi="宋体" w:eastAsia="宋体"/>
          <w:b/>
          <w:sz w:val="32"/>
        </w:rPr>
        <w:t>第四部分    投  标</w:t>
      </w:r>
      <w:r>
        <w:rPr>
          <w:rFonts w:ascii="宋体" w:hAnsi="宋体" w:eastAsia="宋体"/>
          <w:b/>
          <w:sz w:val="32"/>
        </w:rPr>
        <w:t xml:space="preserve">  </w:t>
      </w:r>
      <w:r>
        <w:rPr>
          <w:rFonts w:hint="eastAsia" w:ascii="宋体" w:hAnsi="宋体" w:eastAsia="宋体"/>
          <w:b/>
          <w:sz w:val="32"/>
        </w:rPr>
        <w:t>书（格式）</w:t>
      </w:r>
    </w:p>
    <w:p w14:paraId="21A19CD9">
      <w:pPr>
        <w:kinsoku w:val="0"/>
        <w:wordWrap w:val="0"/>
        <w:topLinePunct/>
        <w:spacing w:after="120" w:line="360" w:lineRule="atLeast"/>
        <w:rPr>
          <w:rFonts w:ascii="仿宋_GB2312" w:hAnsi="宋体"/>
          <w:sz w:val="24"/>
        </w:rPr>
      </w:pPr>
      <w:r>
        <w:rPr>
          <w:rFonts w:hint="eastAsia" w:ascii="仿宋_GB2312" w:hAnsi="宋体"/>
          <w:sz w:val="24"/>
        </w:rPr>
        <w:t>致：汕头大学医学院：</w:t>
      </w:r>
    </w:p>
    <w:p w14:paraId="4DC36297">
      <w:pPr>
        <w:kinsoku w:val="0"/>
        <w:wordWrap w:val="0"/>
        <w:topLinePunct/>
        <w:spacing w:after="120" w:line="240" w:lineRule="atLeast"/>
        <w:ind w:firstLine="585"/>
        <w:rPr>
          <w:rFonts w:ascii="仿宋_GB2312" w:hAnsi="宋体"/>
          <w:sz w:val="24"/>
        </w:rPr>
      </w:pPr>
      <w:r>
        <w:rPr>
          <w:rFonts w:hint="eastAsia" w:ascii="仿宋_GB2312" w:hAnsi="宋体"/>
          <w:sz w:val="24"/>
        </w:rPr>
        <w:t>根据你们第设</w:t>
      </w:r>
      <w:r>
        <w:rPr>
          <w:rFonts w:ascii="仿宋_GB2312" w:hAnsi="宋体"/>
          <w:sz w:val="24"/>
          <w:u w:val="single"/>
        </w:rPr>
        <w:t xml:space="preserve">           </w:t>
      </w:r>
      <w:r>
        <w:rPr>
          <w:rFonts w:hint="eastAsia" w:ascii="仿宋_GB2312" w:hAnsi="宋体"/>
          <w:sz w:val="24"/>
        </w:rPr>
        <w:t>号（招标编号）招标文件要求，</w:t>
      </w:r>
      <w:r>
        <w:rPr>
          <w:rFonts w:ascii="仿宋_GB2312" w:hAnsi="宋体"/>
          <w:sz w:val="24"/>
          <w:u w:val="single"/>
        </w:rPr>
        <w:t xml:space="preserve">                </w:t>
      </w:r>
      <w:r>
        <w:rPr>
          <w:rFonts w:hint="eastAsia" w:ascii="仿宋_GB2312" w:hAnsi="宋体"/>
          <w:sz w:val="24"/>
        </w:rPr>
        <w:t>（全名及职衔）经正式授权并以投标人</w:t>
      </w:r>
      <w:r>
        <w:rPr>
          <w:rFonts w:ascii="仿宋_GB2312" w:hAnsi="宋体"/>
          <w:sz w:val="24"/>
          <w:u w:val="single"/>
        </w:rPr>
        <w:t xml:space="preserve">                            </w:t>
      </w:r>
      <w:r>
        <w:rPr>
          <w:rFonts w:hint="eastAsia" w:ascii="仿宋_GB2312" w:hAnsi="宋体"/>
          <w:sz w:val="24"/>
          <w:u w:val="single"/>
        </w:rPr>
        <w:t xml:space="preserve"> </w:t>
      </w:r>
      <w:r>
        <w:rPr>
          <w:rFonts w:hint="eastAsia" w:ascii="仿宋_GB2312" w:hAnsi="宋体"/>
          <w:sz w:val="24"/>
        </w:rPr>
        <w:t>（投标人名称、地址）的名义投标。提交下述文件正本一份和副本一式五份。</w:t>
      </w:r>
    </w:p>
    <w:p w14:paraId="07D79337">
      <w:pPr>
        <w:pStyle w:val="6"/>
        <w:numPr>
          <w:ilvl w:val="3"/>
          <w:numId w:val="10"/>
        </w:numPr>
        <w:kinsoku w:val="0"/>
        <w:wordWrap w:val="0"/>
        <w:topLinePunct/>
        <w:autoSpaceDE/>
        <w:autoSpaceDN/>
        <w:spacing w:line="200" w:lineRule="atLeast"/>
        <w:ind w:left="1912" w:hanging="584"/>
        <w:rPr>
          <w:rFonts w:ascii="仿宋_GB2312" w:hAnsi="宋体"/>
          <w:sz w:val="24"/>
        </w:rPr>
      </w:pPr>
      <w:r>
        <w:rPr>
          <w:rFonts w:hint="eastAsia" w:ascii="仿宋_GB2312" w:hAnsi="宋体"/>
          <w:sz w:val="24"/>
        </w:rPr>
        <w:t>投标书；</w:t>
      </w:r>
    </w:p>
    <w:p w14:paraId="6BDBC63E">
      <w:pPr>
        <w:pStyle w:val="6"/>
        <w:numPr>
          <w:ilvl w:val="3"/>
          <w:numId w:val="10"/>
        </w:numPr>
        <w:kinsoku w:val="0"/>
        <w:wordWrap w:val="0"/>
        <w:topLinePunct/>
        <w:autoSpaceDE/>
        <w:autoSpaceDN/>
        <w:spacing w:line="200" w:lineRule="atLeast"/>
        <w:ind w:left="1912" w:hanging="584"/>
        <w:rPr>
          <w:rFonts w:ascii="仿宋_GB2312" w:hAnsi="宋体"/>
          <w:sz w:val="24"/>
        </w:rPr>
      </w:pPr>
      <w:r>
        <w:rPr>
          <w:rFonts w:hint="eastAsia" w:ascii="仿宋_GB2312" w:hAnsi="宋体" w:eastAsia="仿宋_GB2312"/>
          <w:sz w:val="24"/>
        </w:rPr>
        <w:t>开标一览表；</w:t>
      </w:r>
    </w:p>
    <w:p w14:paraId="1CB7DF69">
      <w:pPr>
        <w:pStyle w:val="6"/>
        <w:numPr>
          <w:ilvl w:val="3"/>
          <w:numId w:val="10"/>
        </w:numPr>
        <w:kinsoku w:val="0"/>
        <w:wordWrap w:val="0"/>
        <w:topLinePunct/>
        <w:autoSpaceDE/>
        <w:autoSpaceDN/>
        <w:spacing w:line="200" w:lineRule="atLeast"/>
        <w:ind w:left="1912" w:hanging="584"/>
        <w:rPr>
          <w:rFonts w:ascii="仿宋_GB2312" w:hAnsi="宋体"/>
          <w:sz w:val="24"/>
        </w:rPr>
      </w:pPr>
      <w:r>
        <w:rPr>
          <w:rFonts w:hint="eastAsia" w:ascii="仿宋_GB2312" w:hAnsi="宋体" w:eastAsia="仿宋_GB2312"/>
          <w:sz w:val="24"/>
        </w:rPr>
        <w:t>设备配置一览表；</w:t>
      </w:r>
    </w:p>
    <w:p w14:paraId="11405358">
      <w:pPr>
        <w:pStyle w:val="6"/>
        <w:numPr>
          <w:ilvl w:val="3"/>
          <w:numId w:val="10"/>
        </w:numPr>
        <w:kinsoku w:val="0"/>
        <w:wordWrap w:val="0"/>
        <w:topLinePunct/>
        <w:autoSpaceDE/>
        <w:autoSpaceDN/>
        <w:spacing w:line="200" w:lineRule="atLeast"/>
        <w:ind w:left="1912" w:hanging="584"/>
        <w:rPr>
          <w:rFonts w:ascii="仿宋_GB2312" w:hAnsi="宋体"/>
          <w:sz w:val="24"/>
        </w:rPr>
      </w:pPr>
      <w:r>
        <w:rPr>
          <w:rFonts w:hint="eastAsia" w:ascii="仿宋_GB2312" w:hAnsi="宋体" w:eastAsia="仿宋_GB2312"/>
          <w:sz w:val="24"/>
        </w:rPr>
        <w:t>服务承诺书；</w:t>
      </w:r>
    </w:p>
    <w:p w14:paraId="41CB486F">
      <w:pPr>
        <w:pStyle w:val="6"/>
        <w:kinsoku w:val="0"/>
        <w:wordWrap w:val="0"/>
        <w:topLinePunct/>
        <w:autoSpaceDE/>
        <w:autoSpaceDN/>
        <w:spacing w:line="200" w:lineRule="atLeast"/>
        <w:ind w:left="1328" w:leftChars="0" w:firstLine="0" w:firstLineChars="0"/>
        <w:rPr>
          <w:rFonts w:ascii="仿宋_GB2312" w:hAnsi="宋体"/>
          <w:sz w:val="24"/>
        </w:rPr>
      </w:pPr>
    </w:p>
    <w:p w14:paraId="52CA0B00">
      <w:pPr>
        <w:kinsoku w:val="0"/>
        <w:wordWrap w:val="0"/>
        <w:topLinePunct/>
        <w:spacing w:line="360" w:lineRule="atLeast"/>
        <w:rPr>
          <w:rFonts w:ascii="仿宋_GB2312" w:hAnsi="宋体"/>
          <w:sz w:val="24"/>
        </w:rPr>
      </w:pPr>
      <w:r>
        <w:rPr>
          <w:rFonts w:hint="eastAsia" w:ascii="仿宋_GB2312" w:hAnsi="宋体"/>
          <w:sz w:val="24"/>
        </w:rPr>
        <w:t>签字代表在此声明并同意：</w:t>
      </w:r>
    </w:p>
    <w:p w14:paraId="621652A3">
      <w:pPr>
        <w:kinsoku w:val="0"/>
        <w:wordWrap w:val="0"/>
        <w:topLinePunct/>
        <w:spacing w:line="360" w:lineRule="atLeast"/>
        <w:ind w:left="830" w:hanging="830"/>
        <w:rPr>
          <w:rFonts w:ascii="仿宋_GB2312" w:hAnsi="宋体"/>
          <w:sz w:val="24"/>
        </w:rPr>
      </w:pPr>
      <w:r>
        <w:rPr>
          <w:rFonts w:ascii="仿宋_GB2312" w:hAnsi="宋体"/>
          <w:sz w:val="24"/>
        </w:rPr>
        <w:t xml:space="preserve">   </w:t>
      </w:r>
      <w:r>
        <w:rPr>
          <w:rFonts w:hint="eastAsia" w:ascii="仿宋_GB2312" w:hAnsi="宋体"/>
          <w:sz w:val="24"/>
        </w:rPr>
        <w:t>１</w:t>
      </w:r>
      <w:r>
        <w:rPr>
          <w:rFonts w:ascii="仿宋_GB2312" w:hAnsi="宋体"/>
          <w:sz w:val="24"/>
        </w:rPr>
        <w:t>.</w:t>
      </w:r>
      <w:r>
        <w:rPr>
          <w:rFonts w:hint="eastAsia" w:ascii="仿宋_GB2312" w:hAnsi="宋体"/>
          <w:sz w:val="24"/>
        </w:rPr>
        <w:t>我们愿意遵守招标人招标文件中的各项规定，供应符合“技术规范”所要求的设备，投标总报价为：</w:t>
      </w:r>
      <w:r>
        <w:rPr>
          <w:rFonts w:hint="eastAsia" w:ascii="仿宋_GB2312" w:hAnsi="宋体"/>
          <w:sz w:val="24"/>
          <w:u w:val="single"/>
        </w:rPr>
        <w:t xml:space="preserve">         </w:t>
      </w:r>
      <w:r>
        <w:rPr>
          <w:rFonts w:hint="eastAsia" w:ascii="仿宋_GB2312" w:hAnsi="宋体"/>
          <w:sz w:val="24"/>
        </w:rPr>
        <w:t>元。</w:t>
      </w:r>
    </w:p>
    <w:p w14:paraId="37067A99">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２</w:t>
      </w:r>
      <w:r>
        <w:rPr>
          <w:rFonts w:ascii="仿宋_GB2312" w:hAnsi="宋体"/>
          <w:sz w:val="24"/>
        </w:rPr>
        <w:t>.</w:t>
      </w:r>
      <w:r>
        <w:rPr>
          <w:rFonts w:hint="eastAsia" w:ascii="仿宋_GB2312" w:hAnsi="宋体"/>
          <w:sz w:val="24"/>
        </w:rPr>
        <w:t>我们同意本投标自投标截止日起30天内有效。如果我们的投标被接受，则直至合同生效时止，本投标始终有效。</w:t>
      </w:r>
    </w:p>
    <w:p w14:paraId="47BFE473">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３</w:t>
      </w:r>
      <w:r>
        <w:rPr>
          <w:rFonts w:ascii="仿宋_GB2312" w:hAnsi="宋体"/>
          <w:sz w:val="24"/>
        </w:rPr>
        <w:t>.</w:t>
      </w:r>
      <w:r>
        <w:rPr>
          <w:rFonts w:hint="eastAsia" w:ascii="仿宋_GB2312" w:hAnsi="宋体"/>
          <w:sz w:val="24"/>
        </w:rPr>
        <w:t>我们已经详细地阅读了全部招标文件及附件，包括澄清及参考文件（如果有的话），我们完全理解并同意放弃对这方面有不明及误解的权利。</w:t>
      </w:r>
    </w:p>
    <w:p w14:paraId="213AD711">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４</w:t>
      </w:r>
      <w:r>
        <w:rPr>
          <w:rFonts w:ascii="仿宋_GB2312" w:hAnsi="宋体"/>
          <w:sz w:val="24"/>
        </w:rPr>
        <w:t>.</w:t>
      </w:r>
      <w:r>
        <w:rPr>
          <w:rFonts w:hint="eastAsia" w:ascii="仿宋_GB2312" w:hAnsi="宋体"/>
          <w:sz w:val="24"/>
        </w:rPr>
        <w:t>我们同意提供招标人要求的有关投标的其他资料。</w:t>
      </w:r>
    </w:p>
    <w:p w14:paraId="0D4F801B">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５</w:t>
      </w:r>
      <w:r>
        <w:rPr>
          <w:rFonts w:ascii="仿宋_GB2312" w:hAnsi="宋体"/>
          <w:sz w:val="24"/>
        </w:rPr>
        <w:t>.</w:t>
      </w:r>
      <w:r>
        <w:rPr>
          <w:rFonts w:hint="eastAsia" w:ascii="仿宋_GB2312" w:hAnsi="宋体"/>
          <w:sz w:val="24"/>
        </w:rPr>
        <w:t>我们理解，招标人并无义务必须接受最低报价的投标或其他任何投标。</w:t>
      </w:r>
    </w:p>
    <w:p w14:paraId="31D933FD">
      <w:pPr>
        <w:kinsoku w:val="0"/>
        <w:wordWrap w:val="0"/>
        <w:topLinePunct/>
        <w:spacing w:line="360" w:lineRule="atLeast"/>
        <w:rPr>
          <w:rFonts w:ascii="仿宋_GB2312" w:hAnsi="宋体"/>
          <w:sz w:val="24"/>
        </w:rPr>
      </w:pPr>
      <w:r>
        <w:rPr>
          <w:rFonts w:ascii="仿宋_GB2312" w:hAnsi="宋体"/>
          <w:sz w:val="24"/>
        </w:rPr>
        <w:t xml:space="preserve">   </w:t>
      </w:r>
      <w:r>
        <w:rPr>
          <w:rFonts w:hint="eastAsia" w:ascii="仿宋_GB2312" w:hAnsi="宋体"/>
          <w:sz w:val="24"/>
        </w:rPr>
        <w:t>６</w:t>
      </w:r>
      <w:r>
        <w:rPr>
          <w:rFonts w:ascii="仿宋_GB2312" w:hAnsi="宋体"/>
          <w:sz w:val="24"/>
        </w:rPr>
        <w:t>.</w:t>
      </w:r>
      <w:r>
        <w:rPr>
          <w:rFonts w:hint="eastAsia" w:ascii="仿宋_GB2312" w:hAnsi="宋体"/>
          <w:sz w:val="24"/>
        </w:rPr>
        <w:t>所有有关本次投标的函电请寄：</w:t>
      </w:r>
      <w:r>
        <w:rPr>
          <w:rFonts w:ascii="仿宋_GB2312" w:hAnsi="宋体"/>
          <w:sz w:val="24"/>
          <w:u w:val="single"/>
        </w:rPr>
        <w:t xml:space="preserve">                     </w:t>
      </w:r>
    </w:p>
    <w:p w14:paraId="7D838409">
      <w:pPr>
        <w:kinsoku w:val="0"/>
        <w:wordWrap w:val="0"/>
        <w:topLinePunct/>
        <w:spacing w:line="360" w:lineRule="atLeast"/>
        <w:rPr>
          <w:rFonts w:ascii="仿宋_GB2312" w:hAnsi="宋体"/>
          <w:sz w:val="24"/>
        </w:rPr>
      </w:pPr>
      <w:r>
        <w:rPr>
          <w:rFonts w:hint="eastAsia" w:ascii="仿宋_GB2312" w:hAnsi="宋体"/>
          <w:sz w:val="24"/>
        </w:rPr>
        <w:t>授权代表（签名）</w:t>
      </w:r>
      <w:r>
        <w:rPr>
          <w:rFonts w:ascii="仿宋_GB2312" w:hAnsi="宋体"/>
          <w:sz w:val="24"/>
        </w:rPr>
        <w:t>:</w:t>
      </w:r>
      <w:r>
        <w:rPr>
          <w:rFonts w:ascii="仿宋_GB2312" w:hAnsi="宋体"/>
          <w:sz w:val="24"/>
          <w:u w:val="single"/>
        </w:rPr>
        <w:t xml:space="preserve">                          </w:t>
      </w:r>
    </w:p>
    <w:p w14:paraId="425E684C">
      <w:pPr>
        <w:kinsoku w:val="0"/>
        <w:wordWrap w:val="0"/>
        <w:topLinePunct/>
        <w:spacing w:line="360" w:lineRule="atLeast"/>
        <w:rPr>
          <w:rFonts w:ascii="仿宋_GB2312" w:hAnsi="宋体"/>
          <w:sz w:val="24"/>
        </w:rPr>
      </w:pPr>
      <w:r>
        <w:rPr>
          <w:rFonts w:hint="eastAsia" w:ascii="仿宋_GB2312" w:hAnsi="宋体"/>
          <w:sz w:val="24"/>
        </w:rPr>
        <w:t>职</w:t>
      </w:r>
      <w:r>
        <w:rPr>
          <w:rFonts w:ascii="仿宋_GB2312" w:hAnsi="宋体"/>
          <w:sz w:val="24"/>
        </w:rPr>
        <w:t xml:space="preserve">    </w:t>
      </w:r>
      <w:r>
        <w:rPr>
          <w:rFonts w:hint="eastAsia" w:ascii="仿宋_GB2312" w:hAnsi="宋体"/>
          <w:sz w:val="24"/>
        </w:rPr>
        <w:t xml:space="preserve">  位</w:t>
      </w:r>
      <w:r>
        <w:rPr>
          <w:rFonts w:ascii="仿宋_GB2312" w:hAnsi="宋体"/>
          <w:sz w:val="24"/>
        </w:rPr>
        <w:t>:</w:t>
      </w:r>
      <w:r>
        <w:rPr>
          <w:rFonts w:ascii="仿宋_GB2312" w:hAnsi="宋体"/>
          <w:sz w:val="24"/>
          <w:u w:val="single"/>
        </w:rPr>
        <w:t xml:space="preserve">                                </w:t>
      </w:r>
    </w:p>
    <w:p w14:paraId="386BC6BA">
      <w:pPr>
        <w:kinsoku w:val="0"/>
        <w:wordWrap w:val="0"/>
        <w:topLinePunct/>
        <w:spacing w:line="360" w:lineRule="atLeast"/>
        <w:rPr>
          <w:rFonts w:ascii="仿宋_GB2312" w:hAnsi="宋体"/>
          <w:sz w:val="24"/>
        </w:rPr>
      </w:pPr>
      <w:r>
        <w:rPr>
          <w:rFonts w:hint="eastAsia" w:ascii="仿宋_GB2312" w:hAnsi="宋体"/>
          <w:sz w:val="24"/>
        </w:rPr>
        <w:t>投标方名称</w:t>
      </w:r>
      <w:r>
        <w:rPr>
          <w:rFonts w:ascii="仿宋_GB2312" w:hAnsi="宋体"/>
          <w:sz w:val="24"/>
        </w:rPr>
        <w:t>:</w:t>
      </w:r>
      <w:r>
        <w:rPr>
          <w:rFonts w:ascii="仿宋_GB2312" w:hAnsi="宋体"/>
          <w:sz w:val="24"/>
          <w:u w:val="single"/>
        </w:rPr>
        <w:t xml:space="preserve">                                </w:t>
      </w:r>
    </w:p>
    <w:p w14:paraId="440F1EAE">
      <w:pPr>
        <w:kinsoku w:val="0"/>
        <w:wordWrap w:val="0"/>
        <w:topLinePunct/>
        <w:spacing w:line="360" w:lineRule="atLeast"/>
        <w:rPr>
          <w:rFonts w:ascii="仿宋_GB2312" w:hAnsi="宋体"/>
          <w:sz w:val="24"/>
        </w:rPr>
      </w:pPr>
      <w:r>
        <w:rPr>
          <w:rFonts w:hint="eastAsia" w:ascii="仿宋_GB2312" w:hAnsi="宋体"/>
          <w:sz w:val="24"/>
        </w:rPr>
        <w:t>投标方印章</w:t>
      </w:r>
      <w:r>
        <w:rPr>
          <w:rFonts w:ascii="仿宋_GB2312" w:hAnsi="宋体"/>
          <w:sz w:val="24"/>
        </w:rPr>
        <w:t>:</w:t>
      </w:r>
      <w:r>
        <w:rPr>
          <w:rFonts w:ascii="仿宋_GB2312" w:hAnsi="宋体"/>
          <w:sz w:val="24"/>
          <w:u w:val="single"/>
        </w:rPr>
        <w:t xml:space="preserve">                                </w:t>
      </w:r>
    </w:p>
    <w:p w14:paraId="4BA24B4A">
      <w:pPr>
        <w:kinsoku w:val="0"/>
        <w:wordWrap w:val="0"/>
        <w:topLinePunct/>
        <w:spacing w:line="360" w:lineRule="atLeast"/>
        <w:rPr>
          <w:rFonts w:ascii="仿宋_GB2312" w:hAnsi="宋体"/>
          <w:sz w:val="24"/>
        </w:rPr>
      </w:pPr>
      <w:r>
        <w:rPr>
          <w:rFonts w:ascii="仿宋_GB2312" w:hAnsi="宋体"/>
          <w:sz w:val="24"/>
        </w:rPr>
        <w:t xml:space="preserve">  </w:t>
      </w:r>
    </w:p>
    <w:p w14:paraId="6D6647AD">
      <w:pPr>
        <w:kinsoku w:val="0"/>
        <w:wordWrap w:val="0"/>
        <w:topLinePunct/>
        <w:spacing w:line="360" w:lineRule="atLeast"/>
        <w:rPr>
          <w:rFonts w:ascii="仿宋_GB2312" w:hAnsi="宋体"/>
          <w:sz w:val="24"/>
        </w:rPr>
      </w:pPr>
      <w:r>
        <w:rPr>
          <w:rFonts w:hint="eastAsia" w:ascii="仿宋_GB2312" w:hAnsi="宋体"/>
          <w:sz w:val="24"/>
        </w:rPr>
        <w:t>电</w:t>
      </w:r>
      <w:r>
        <w:rPr>
          <w:rFonts w:ascii="仿宋_GB2312" w:hAnsi="宋体"/>
          <w:sz w:val="24"/>
        </w:rPr>
        <w:t xml:space="preserve">  </w:t>
      </w:r>
      <w:r>
        <w:rPr>
          <w:rFonts w:hint="eastAsia" w:ascii="仿宋_GB2312" w:hAnsi="宋体"/>
          <w:sz w:val="24"/>
        </w:rPr>
        <w:t>话：</w:t>
      </w:r>
      <w:r>
        <w:rPr>
          <w:rFonts w:ascii="仿宋_GB2312" w:hAnsi="宋体"/>
          <w:sz w:val="24"/>
        </w:rPr>
        <w:t xml:space="preserve">           </w:t>
      </w:r>
      <w:r>
        <w:rPr>
          <w:rFonts w:hint="eastAsia" w:ascii="仿宋_GB2312" w:hAnsi="宋体"/>
          <w:sz w:val="24"/>
        </w:rPr>
        <w:t>传</w:t>
      </w:r>
      <w:r>
        <w:rPr>
          <w:rFonts w:ascii="仿宋_GB2312" w:hAnsi="宋体"/>
          <w:sz w:val="24"/>
        </w:rPr>
        <w:t xml:space="preserve">  </w:t>
      </w:r>
      <w:r>
        <w:rPr>
          <w:rFonts w:hint="eastAsia" w:ascii="仿宋_GB2312" w:hAnsi="宋体"/>
          <w:sz w:val="24"/>
        </w:rPr>
        <w:t xml:space="preserve">真：            </w:t>
      </w:r>
      <w:r>
        <w:rPr>
          <w:rFonts w:ascii="仿宋_GB2312" w:hAnsi="宋体"/>
          <w:sz w:val="24"/>
        </w:rPr>
        <w:t>E_mail:</w:t>
      </w:r>
    </w:p>
    <w:p w14:paraId="0F1239CB">
      <w:pPr>
        <w:kinsoku w:val="0"/>
        <w:wordWrap w:val="0"/>
        <w:topLinePunct/>
        <w:spacing w:line="360" w:lineRule="exact"/>
        <w:rPr>
          <w:rFonts w:ascii="仿宋_GB2312" w:hAnsi="宋体"/>
          <w:sz w:val="24"/>
        </w:rPr>
      </w:pPr>
      <w:r>
        <w:rPr>
          <w:rFonts w:ascii="仿宋_GB2312" w:hAnsi="宋体"/>
          <w:sz w:val="24"/>
        </w:rPr>
        <w:br w:type="page"/>
      </w:r>
      <w:r>
        <w:rPr>
          <w:rFonts w:hint="eastAsia" w:ascii="仿宋_GB2312" w:hAnsi="宋体"/>
          <w:sz w:val="24"/>
        </w:rPr>
        <w:t>投标书附件1：</w:t>
      </w:r>
    </w:p>
    <w:p w14:paraId="74AD126B">
      <w:pPr>
        <w:kinsoku w:val="0"/>
        <w:wordWrap w:val="0"/>
        <w:topLinePunct/>
        <w:spacing w:line="360" w:lineRule="exact"/>
        <w:jc w:val="center"/>
        <w:rPr>
          <w:rFonts w:ascii="宋体" w:hAnsi="宋体" w:eastAsia="宋体"/>
          <w:b/>
          <w:sz w:val="32"/>
        </w:rPr>
      </w:pPr>
    </w:p>
    <w:p w14:paraId="702FF2D1">
      <w:pPr>
        <w:kinsoku w:val="0"/>
        <w:wordWrap w:val="0"/>
        <w:topLinePunct/>
        <w:spacing w:line="360" w:lineRule="exact"/>
        <w:jc w:val="center"/>
        <w:rPr>
          <w:rFonts w:ascii="宋体" w:hAnsi="宋体" w:eastAsia="宋体"/>
          <w:b/>
          <w:sz w:val="32"/>
        </w:rPr>
      </w:pPr>
    </w:p>
    <w:p w14:paraId="7272653C">
      <w:pPr>
        <w:kinsoku w:val="0"/>
        <w:wordWrap w:val="0"/>
        <w:topLinePunct/>
        <w:spacing w:line="360" w:lineRule="exact"/>
        <w:jc w:val="center"/>
        <w:rPr>
          <w:rFonts w:ascii="宋体" w:hAnsi="宋体" w:eastAsia="宋体"/>
          <w:b/>
          <w:sz w:val="32"/>
        </w:rPr>
      </w:pPr>
      <w:r>
        <w:rPr>
          <w:rFonts w:hint="eastAsia" w:ascii="宋体" w:hAnsi="宋体" w:eastAsia="宋体"/>
          <w:b/>
          <w:sz w:val="32"/>
        </w:rPr>
        <w:t>开标一览表</w:t>
      </w:r>
    </w:p>
    <w:p w14:paraId="30A77FA2">
      <w:pPr>
        <w:kinsoku w:val="0"/>
        <w:wordWrap w:val="0"/>
        <w:topLinePunct/>
        <w:spacing w:line="360" w:lineRule="exact"/>
        <w:rPr>
          <w:rFonts w:ascii="仿宋_GB2312" w:hAnsi="宋体"/>
          <w:sz w:val="24"/>
        </w:rPr>
      </w:pPr>
    </w:p>
    <w:p w14:paraId="0D17A902">
      <w:pPr>
        <w:kinsoku w:val="0"/>
        <w:wordWrap w:val="0"/>
        <w:topLinePunct/>
        <w:spacing w:line="360" w:lineRule="exact"/>
        <w:rPr>
          <w:rFonts w:ascii="仿宋_GB2312" w:hAnsi="宋体"/>
          <w:sz w:val="24"/>
          <w:u w:val="single"/>
        </w:rPr>
      </w:pPr>
      <w:r>
        <w:rPr>
          <w:rFonts w:hint="eastAsia" w:ascii="仿宋_GB2312" w:hAnsi="宋体"/>
          <w:sz w:val="24"/>
        </w:rPr>
        <w:t>投标方名称：</w:t>
      </w:r>
      <w:r>
        <w:rPr>
          <w:rFonts w:hint="eastAsia" w:ascii="仿宋_GB2312" w:hAnsi="宋体"/>
          <w:sz w:val="24"/>
          <w:u w:val="single"/>
        </w:rPr>
        <w:t xml:space="preserve">                     </w:t>
      </w:r>
      <w:r>
        <w:rPr>
          <w:rFonts w:hint="eastAsia" w:ascii="仿宋_GB2312" w:hAnsi="宋体"/>
          <w:sz w:val="24"/>
        </w:rPr>
        <w:t>，招标编号：</w:t>
      </w:r>
      <w:r>
        <w:rPr>
          <w:rFonts w:hint="eastAsia" w:ascii="仿宋_GB2312" w:hAnsi="宋体"/>
          <w:sz w:val="24"/>
          <w:u w:val="single"/>
        </w:rPr>
        <w:t xml:space="preserve">         </w:t>
      </w:r>
    </w:p>
    <w:p w14:paraId="57EF3974">
      <w:pPr>
        <w:kinsoku w:val="0"/>
        <w:wordWrap w:val="0"/>
        <w:topLinePunct/>
        <w:spacing w:line="360" w:lineRule="exact"/>
        <w:rPr>
          <w:rFonts w:ascii="仿宋_GB2312" w:hAnsi="宋体"/>
          <w:sz w:val="21"/>
        </w:rPr>
      </w:pPr>
      <w:r>
        <w:rPr>
          <w:rFonts w:hint="eastAsia" w:ascii="仿宋_GB2312" w:hAnsi="宋体"/>
          <w:sz w:val="21"/>
        </w:rPr>
        <w:t xml:space="preserve">                                              金额单位：元  人民币</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3652"/>
        <w:gridCol w:w="1992"/>
        <w:gridCol w:w="2656"/>
      </w:tblGrid>
      <w:tr w14:paraId="1FA72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14:paraId="03E65F01">
            <w:pPr>
              <w:kinsoku w:val="0"/>
              <w:wordWrap w:val="0"/>
              <w:topLinePunct/>
              <w:spacing w:line="360" w:lineRule="exact"/>
              <w:jc w:val="center"/>
              <w:rPr>
                <w:rFonts w:ascii="仿宋_GB2312" w:hAnsi="宋体"/>
                <w:sz w:val="18"/>
              </w:rPr>
            </w:pPr>
            <w:r>
              <w:rPr>
                <w:rFonts w:hint="eastAsia" w:ascii="仿宋_GB2312" w:hAnsi="宋体"/>
                <w:sz w:val="18"/>
              </w:rPr>
              <w:t>序号</w:t>
            </w:r>
          </w:p>
        </w:tc>
        <w:tc>
          <w:tcPr>
            <w:tcW w:w="3652" w:type="dxa"/>
            <w:vAlign w:val="center"/>
          </w:tcPr>
          <w:p w14:paraId="28231F9E">
            <w:pPr>
              <w:kinsoku w:val="0"/>
              <w:wordWrap w:val="0"/>
              <w:topLinePunct/>
              <w:spacing w:line="360" w:lineRule="exact"/>
              <w:jc w:val="center"/>
              <w:rPr>
                <w:rFonts w:ascii="仿宋_GB2312" w:hAnsi="宋体"/>
                <w:sz w:val="18"/>
              </w:rPr>
            </w:pPr>
            <w:r>
              <w:rPr>
                <w:rFonts w:hint="eastAsia" w:ascii="仿宋_GB2312" w:hAnsi="宋体"/>
                <w:sz w:val="18"/>
              </w:rPr>
              <w:t>项目名称</w:t>
            </w:r>
          </w:p>
        </w:tc>
        <w:tc>
          <w:tcPr>
            <w:tcW w:w="1992" w:type="dxa"/>
            <w:vAlign w:val="center"/>
          </w:tcPr>
          <w:p w14:paraId="54128693">
            <w:pPr>
              <w:kinsoku w:val="0"/>
              <w:wordWrap w:val="0"/>
              <w:topLinePunct/>
              <w:spacing w:line="360" w:lineRule="exact"/>
              <w:jc w:val="center"/>
              <w:rPr>
                <w:rFonts w:ascii="仿宋_GB2312" w:hAnsi="宋体"/>
                <w:sz w:val="18"/>
              </w:rPr>
            </w:pPr>
            <w:r>
              <w:rPr>
                <w:rFonts w:hint="eastAsia" w:ascii="仿宋_GB2312" w:hAnsi="宋体"/>
                <w:sz w:val="18"/>
              </w:rPr>
              <w:t>投标总报价</w:t>
            </w:r>
          </w:p>
        </w:tc>
        <w:tc>
          <w:tcPr>
            <w:tcW w:w="2656" w:type="dxa"/>
            <w:vAlign w:val="center"/>
          </w:tcPr>
          <w:p w14:paraId="2B90C1D7">
            <w:pPr>
              <w:kinsoku w:val="0"/>
              <w:wordWrap w:val="0"/>
              <w:topLinePunct/>
              <w:spacing w:line="360" w:lineRule="exact"/>
              <w:jc w:val="center"/>
              <w:rPr>
                <w:rFonts w:ascii="仿宋_GB2312" w:hAnsi="宋体"/>
                <w:sz w:val="18"/>
              </w:rPr>
            </w:pPr>
            <w:r>
              <w:rPr>
                <w:rFonts w:hint="eastAsia" w:ascii="仿宋_GB2312" w:hAnsi="宋体"/>
                <w:sz w:val="18"/>
              </w:rPr>
              <w:t>备注</w:t>
            </w:r>
          </w:p>
        </w:tc>
      </w:tr>
      <w:tr w14:paraId="50698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14:paraId="2668FBE8">
            <w:pPr>
              <w:kinsoku w:val="0"/>
              <w:wordWrap w:val="0"/>
              <w:topLinePunct/>
              <w:spacing w:line="360" w:lineRule="exact"/>
              <w:jc w:val="center"/>
              <w:rPr>
                <w:rFonts w:ascii="仿宋_GB2312" w:hAnsi="宋体"/>
                <w:sz w:val="18"/>
              </w:rPr>
            </w:pPr>
            <w:r>
              <w:rPr>
                <w:rFonts w:hint="eastAsia" w:ascii="仿宋_GB2312" w:hAnsi="宋体"/>
                <w:sz w:val="18"/>
              </w:rPr>
              <w:t>一</w:t>
            </w:r>
          </w:p>
        </w:tc>
        <w:tc>
          <w:tcPr>
            <w:tcW w:w="3652" w:type="dxa"/>
            <w:vAlign w:val="center"/>
          </w:tcPr>
          <w:p w14:paraId="0F245FE7">
            <w:pPr>
              <w:kinsoku w:val="0"/>
              <w:wordWrap w:val="0"/>
              <w:topLinePunct/>
              <w:spacing w:line="360" w:lineRule="exact"/>
              <w:rPr>
                <w:rFonts w:ascii="仿宋_GB2312" w:hAnsi="宋体"/>
                <w:sz w:val="18"/>
              </w:rPr>
            </w:pPr>
          </w:p>
        </w:tc>
        <w:tc>
          <w:tcPr>
            <w:tcW w:w="1992" w:type="dxa"/>
            <w:vAlign w:val="center"/>
          </w:tcPr>
          <w:p w14:paraId="1719CB58">
            <w:pPr>
              <w:kinsoku w:val="0"/>
              <w:wordWrap w:val="0"/>
              <w:topLinePunct/>
              <w:spacing w:line="360" w:lineRule="exact"/>
              <w:jc w:val="center"/>
              <w:rPr>
                <w:rFonts w:ascii="仿宋_GB2312" w:hAnsi="宋体"/>
                <w:sz w:val="18"/>
              </w:rPr>
            </w:pPr>
          </w:p>
        </w:tc>
        <w:tc>
          <w:tcPr>
            <w:tcW w:w="2656" w:type="dxa"/>
            <w:vAlign w:val="center"/>
          </w:tcPr>
          <w:p w14:paraId="4473FF61">
            <w:pPr>
              <w:kinsoku w:val="0"/>
              <w:wordWrap w:val="0"/>
              <w:topLinePunct/>
              <w:spacing w:line="360" w:lineRule="exact"/>
              <w:jc w:val="center"/>
              <w:rPr>
                <w:rFonts w:ascii="仿宋_GB2312" w:hAnsi="宋体"/>
                <w:sz w:val="18"/>
              </w:rPr>
            </w:pPr>
          </w:p>
        </w:tc>
      </w:tr>
      <w:tr w14:paraId="76B7C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14:paraId="30B79F95">
            <w:pPr>
              <w:kinsoku w:val="0"/>
              <w:wordWrap w:val="0"/>
              <w:topLinePunct/>
              <w:spacing w:line="360" w:lineRule="exact"/>
              <w:jc w:val="center"/>
              <w:rPr>
                <w:rFonts w:ascii="仿宋_GB2312" w:hAnsi="宋体"/>
                <w:sz w:val="18"/>
              </w:rPr>
            </w:pPr>
            <w:r>
              <w:rPr>
                <w:rFonts w:hint="eastAsia" w:ascii="仿宋_GB2312" w:hAnsi="宋体"/>
                <w:sz w:val="18"/>
              </w:rPr>
              <w:t>二</w:t>
            </w:r>
          </w:p>
        </w:tc>
        <w:tc>
          <w:tcPr>
            <w:tcW w:w="3652" w:type="dxa"/>
            <w:vAlign w:val="center"/>
          </w:tcPr>
          <w:p w14:paraId="605455C8">
            <w:pPr>
              <w:kinsoku w:val="0"/>
              <w:wordWrap w:val="0"/>
              <w:topLinePunct/>
              <w:spacing w:line="360" w:lineRule="exact"/>
              <w:rPr>
                <w:sz w:val="18"/>
              </w:rPr>
            </w:pPr>
          </w:p>
        </w:tc>
        <w:tc>
          <w:tcPr>
            <w:tcW w:w="1992" w:type="dxa"/>
            <w:vAlign w:val="center"/>
          </w:tcPr>
          <w:p w14:paraId="6DFCED1E">
            <w:pPr>
              <w:kinsoku w:val="0"/>
              <w:wordWrap w:val="0"/>
              <w:topLinePunct/>
              <w:spacing w:line="360" w:lineRule="exact"/>
              <w:jc w:val="center"/>
              <w:rPr>
                <w:rFonts w:ascii="仿宋_GB2312" w:hAnsi="宋体"/>
                <w:sz w:val="18"/>
              </w:rPr>
            </w:pPr>
          </w:p>
        </w:tc>
        <w:tc>
          <w:tcPr>
            <w:tcW w:w="2656" w:type="dxa"/>
            <w:vAlign w:val="center"/>
          </w:tcPr>
          <w:p w14:paraId="0743FC18">
            <w:pPr>
              <w:kinsoku w:val="0"/>
              <w:wordWrap w:val="0"/>
              <w:topLinePunct/>
              <w:spacing w:line="360" w:lineRule="exact"/>
              <w:jc w:val="center"/>
              <w:rPr>
                <w:rFonts w:ascii="仿宋_GB2312" w:hAnsi="宋体"/>
                <w:sz w:val="18"/>
              </w:rPr>
            </w:pPr>
          </w:p>
        </w:tc>
      </w:tr>
      <w:tr w14:paraId="3DB2A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14:paraId="70CDB351">
            <w:pPr>
              <w:kinsoku w:val="0"/>
              <w:wordWrap w:val="0"/>
              <w:topLinePunct/>
              <w:spacing w:line="360" w:lineRule="exact"/>
              <w:jc w:val="center"/>
              <w:rPr>
                <w:rFonts w:ascii="仿宋_GB2312" w:hAnsi="宋体"/>
                <w:sz w:val="18"/>
              </w:rPr>
            </w:pPr>
            <w:r>
              <w:rPr>
                <w:rFonts w:hint="eastAsia" w:ascii="仿宋_GB2312" w:hAnsi="宋体"/>
                <w:sz w:val="18"/>
              </w:rPr>
              <w:t>三</w:t>
            </w:r>
          </w:p>
        </w:tc>
        <w:tc>
          <w:tcPr>
            <w:tcW w:w="3652" w:type="dxa"/>
            <w:vAlign w:val="center"/>
          </w:tcPr>
          <w:p w14:paraId="44C0C14D">
            <w:pPr>
              <w:kinsoku w:val="0"/>
              <w:wordWrap w:val="0"/>
              <w:topLinePunct/>
              <w:spacing w:line="360" w:lineRule="exact"/>
              <w:rPr>
                <w:sz w:val="18"/>
              </w:rPr>
            </w:pPr>
          </w:p>
        </w:tc>
        <w:tc>
          <w:tcPr>
            <w:tcW w:w="1992" w:type="dxa"/>
            <w:vAlign w:val="center"/>
          </w:tcPr>
          <w:p w14:paraId="350F87BA">
            <w:pPr>
              <w:kinsoku w:val="0"/>
              <w:wordWrap w:val="0"/>
              <w:topLinePunct/>
              <w:spacing w:line="360" w:lineRule="exact"/>
              <w:jc w:val="center"/>
              <w:rPr>
                <w:rFonts w:ascii="仿宋_GB2312" w:hAnsi="宋体"/>
                <w:sz w:val="18"/>
              </w:rPr>
            </w:pPr>
          </w:p>
        </w:tc>
        <w:tc>
          <w:tcPr>
            <w:tcW w:w="2656" w:type="dxa"/>
            <w:vAlign w:val="center"/>
          </w:tcPr>
          <w:p w14:paraId="01D1318C">
            <w:pPr>
              <w:kinsoku w:val="0"/>
              <w:wordWrap w:val="0"/>
              <w:topLinePunct/>
              <w:spacing w:line="360" w:lineRule="exact"/>
              <w:jc w:val="center"/>
              <w:rPr>
                <w:rFonts w:ascii="仿宋_GB2312" w:hAnsi="宋体"/>
                <w:sz w:val="18"/>
              </w:rPr>
            </w:pPr>
          </w:p>
        </w:tc>
      </w:tr>
      <w:tr w14:paraId="348A7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14:paraId="37D8F1FC">
            <w:pPr>
              <w:kinsoku w:val="0"/>
              <w:wordWrap w:val="0"/>
              <w:topLinePunct/>
              <w:spacing w:line="360" w:lineRule="exact"/>
              <w:jc w:val="center"/>
              <w:rPr>
                <w:rFonts w:ascii="仿宋_GB2312" w:hAnsi="宋体"/>
                <w:sz w:val="18"/>
              </w:rPr>
            </w:pPr>
            <w:r>
              <w:rPr>
                <w:rFonts w:hint="eastAsia" w:ascii="仿宋_GB2312" w:hAnsi="宋体"/>
                <w:sz w:val="18"/>
              </w:rPr>
              <w:t>四</w:t>
            </w:r>
          </w:p>
        </w:tc>
        <w:tc>
          <w:tcPr>
            <w:tcW w:w="3652" w:type="dxa"/>
            <w:vAlign w:val="center"/>
          </w:tcPr>
          <w:p w14:paraId="14903D84">
            <w:pPr>
              <w:kinsoku w:val="0"/>
              <w:wordWrap w:val="0"/>
              <w:topLinePunct/>
              <w:spacing w:line="360" w:lineRule="exact"/>
              <w:rPr>
                <w:sz w:val="18"/>
              </w:rPr>
            </w:pPr>
          </w:p>
        </w:tc>
        <w:tc>
          <w:tcPr>
            <w:tcW w:w="1992" w:type="dxa"/>
            <w:vAlign w:val="center"/>
          </w:tcPr>
          <w:p w14:paraId="2F72368F">
            <w:pPr>
              <w:kinsoku w:val="0"/>
              <w:wordWrap w:val="0"/>
              <w:topLinePunct/>
              <w:spacing w:line="360" w:lineRule="exact"/>
              <w:jc w:val="center"/>
              <w:rPr>
                <w:rFonts w:ascii="仿宋_GB2312" w:hAnsi="宋体"/>
                <w:sz w:val="18"/>
              </w:rPr>
            </w:pPr>
          </w:p>
        </w:tc>
        <w:tc>
          <w:tcPr>
            <w:tcW w:w="2656" w:type="dxa"/>
            <w:vAlign w:val="center"/>
          </w:tcPr>
          <w:p w14:paraId="728C2348">
            <w:pPr>
              <w:kinsoku w:val="0"/>
              <w:wordWrap w:val="0"/>
              <w:topLinePunct/>
              <w:spacing w:line="360" w:lineRule="exact"/>
              <w:jc w:val="center"/>
              <w:rPr>
                <w:rFonts w:ascii="仿宋_GB2312" w:hAnsi="宋体"/>
                <w:sz w:val="18"/>
              </w:rPr>
            </w:pPr>
          </w:p>
        </w:tc>
      </w:tr>
      <w:tr w14:paraId="3FA46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14:paraId="150B41D7">
            <w:pPr>
              <w:kinsoku w:val="0"/>
              <w:wordWrap w:val="0"/>
              <w:topLinePunct/>
              <w:spacing w:line="360" w:lineRule="exact"/>
              <w:jc w:val="center"/>
              <w:rPr>
                <w:rFonts w:ascii="仿宋_GB2312" w:hAnsi="宋体"/>
                <w:sz w:val="18"/>
              </w:rPr>
            </w:pPr>
            <w:r>
              <w:rPr>
                <w:rFonts w:hint="eastAsia" w:ascii="仿宋_GB2312" w:hAnsi="宋体"/>
                <w:sz w:val="18"/>
              </w:rPr>
              <w:t>五</w:t>
            </w:r>
          </w:p>
        </w:tc>
        <w:tc>
          <w:tcPr>
            <w:tcW w:w="3652" w:type="dxa"/>
            <w:vAlign w:val="center"/>
          </w:tcPr>
          <w:p w14:paraId="33843E9A">
            <w:pPr>
              <w:kinsoku w:val="0"/>
              <w:wordWrap w:val="0"/>
              <w:topLinePunct/>
              <w:spacing w:line="360" w:lineRule="exact"/>
              <w:rPr>
                <w:sz w:val="18"/>
              </w:rPr>
            </w:pPr>
          </w:p>
        </w:tc>
        <w:tc>
          <w:tcPr>
            <w:tcW w:w="1992" w:type="dxa"/>
            <w:vAlign w:val="center"/>
          </w:tcPr>
          <w:p w14:paraId="0DB498F2">
            <w:pPr>
              <w:kinsoku w:val="0"/>
              <w:wordWrap w:val="0"/>
              <w:topLinePunct/>
              <w:spacing w:line="360" w:lineRule="exact"/>
              <w:jc w:val="center"/>
              <w:rPr>
                <w:rFonts w:ascii="仿宋_GB2312" w:hAnsi="宋体"/>
                <w:sz w:val="18"/>
              </w:rPr>
            </w:pPr>
          </w:p>
        </w:tc>
        <w:tc>
          <w:tcPr>
            <w:tcW w:w="2656" w:type="dxa"/>
            <w:vAlign w:val="center"/>
          </w:tcPr>
          <w:p w14:paraId="75A785B1">
            <w:pPr>
              <w:kinsoku w:val="0"/>
              <w:wordWrap w:val="0"/>
              <w:topLinePunct/>
              <w:spacing w:line="360" w:lineRule="exact"/>
              <w:jc w:val="center"/>
              <w:rPr>
                <w:rFonts w:ascii="仿宋_GB2312" w:hAnsi="宋体"/>
                <w:sz w:val="18"/>
              </w:rPr>
            </w:pPr>
          </w:p>
        </w:tc>
      </w:tr>
      <w:tr w14:paraId="3CE68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14:paraId="2999F4E8">
            <w:pPr>
              <w:kinsoku w:val="0"/>
              <w:wordWrap w:val="0"/>
              <w:topLinePunct/>
              <w:spacing w:line="360" w:lineRule="exact"/>
              <w:jc w:val="center"/>
              <w:rPr>
                <w:rFonts w:ascii="仿宋_GB2312" w:hAnsi="宋体"/>
                <w:sz w:val="18"/>
              </w:rPr>
            </w:pPr>
            <w:r>
              <w:rPr>
                <w:rFonts w:hint="eastAsia" w:ascii="仿宋_GB2312" w:hAnsi="宋体"/>
                <w:sz w:val="18"/>
              </w:rPr>
              <w:t>六</w:t>
            </w:r>
          </w:p>
        </w:tc>
        <w:tc>
          <w:tcPr>
            <w:tcW w:w="3652" w:type="dxa"/>
            <w:vAlign w:val="center"/>
          </w:tcPr>
          <w:p w14:paraId="482479F6">
            <w:pPr>
              <w:kinsoku w:val="0"/>
              <w:wordWrap w:val="0"/>
              <w:topLinePunct/>
              <w:spacing w:line="360" w:lineRule="exact"/>
              <w:rPr>
                <w:sz w:val="18"/>
              </w:rPr>
            </w:pPr>
          </w:p>
        </w:tc>
        <w:tc>
          <w:tcPr>
            <w:tcW w:w="1992" w:type="dxa"/>
            <w:vAlign w:val="center"/>
          </w:tcPr>
          <w:p w14:paraId="57727248">
            <w:pPr>
              <w:kinsoku w:val="0"/>
              <w:wordWrap w:val="0"/>
              <w:topLinePunct/>
              <w:spacing w:line="360" w:lineRule="exact"/>
              <w:jc w:val="center"/>
              <w:rPr>
                <w:rFonts w:ascii="仿宋_GB2312" w:hAnsi="宋体"/>
                <w:sz w:val="18"/>
              </w:rPr>
            </w:pPr>
          </w:p>
        </w:tc>
        <w:tc>
          <w:tcPr>
            <w:tcW w:w="2656" w:type="dxa"/>
            <w:vAlign w:val="center"/>
          </w:tcPr>
          <w:p w14:paraId="5A36DBDA">
            <w:pPr>
              <w:kinsoku w:val="0"/>
              <w:wordWrap w:val="0"/>
              <w:topLinePunct/>
              <w:spacing w:line="360" w:lineRule="exact"/>
              <w:jc w:val="center"/>
              <w:rPr>
                <w:rFonts w:ascii="仿宋_GB2312" w:hAnsi="宋体"/>
                <w:sz w:val="18"/>
              </w:rPr>
            </w:pPr>
          </w:p>
        </w:tc>
      </w:tr>
      <w:tr w14:paraId="208FA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14:paraId="1365EB66">
            <w:pPr>
              <w:kinsoku w:val="0"/>
              <w:wordWrap w:val="0"/>
              <w:topLinePunct/>
              <w:spacing w:line="360" w:lineRule="exact"/>
              <w:jc w:val="center"/>
              <w:rPr>
                <w:rFonts w:ascii="仿宋_GB2312" w:hAnsi="宋体"/>
                <w:sz w:val="18"/>
              </w:rPr>
            </w:pPr>
            <w:r>
              <w:rPr>
                <w:rFonts w:hint="eastAsia" w:ascii="仿宋_GB2312" w:hAnsi="宋体"/>
                <w:sz w:val="18"/>
              </w:rPr>
              <w:t>七</w:t>
            </w:r>
          </w:p>
        </w:tc>
        <w:tc>
          <w:tcPr>
            <w:tcW w:w="3652" w:type="dxa"/>
            <w:vAlign w:val="center"/>
          </w:tcPr>
          <w:p w14:paraId="2602354B">
            <w:pPr>
              <w:kinsoku w:val="0"/>
              <w:wordWrap w:val="0"/>
              <w:topLinePunct/>
              <w:spacing w:line="360" w:lineRule="exact"/>
              <w:rPr>
                <w:sz w:val="18"/>
              </w:rPr>
            </w:pPr>
          </w:p>
        </w:tc>
        <w:tc>
          <w:tcPr>
            <w:tcW w:w="1992" w:type="dxa"/>
            <w:vAlign w:val="center"/>
          </w:tcPr>
          <w:p w14:paraId="2A050620">
            <w:pPr>
              <w:kinsoku w:val="0"/>
              <w:wordWrap w:val="0"/>
              <w:topLinePunct/>
              <w:spacing w:line="360" w:lineRule="exact"/>
              <w:jc w:val="center"/>
              <w:rPr>
                <w:rFonts w:ascii="仿宋_GB2312" w:hAnsi="宋体"/>
                <w:sz w:val="18"/>
              </w:rPr>
            </w:pPr>
          </w:p>
        </w:tc>
        <w:tc>
          <w:tcPr>
            <w:tcW w:w="2656" w:type="dxa"/>
            <w:vAlign w:val="center"/>
          </w:tcPr>
          <w:p w14:paraId="21A2266A">
            <w:pPr>
              <w:kinsoku w:val="0"/>
              <w:wordWrap w:val="0"/>
              <w:topLinePunct/>
              <w:spacing w:line="360" w:lineRule="exact"/>
              <w:jc w:val="center"/>
              <w:rPr>
                <w:rFonts w:ascii="仿宋_GB2312" w:hAnsi="宋体"/>
                <w:sz w:val="18"/>
              </w:rPr>
            </w:pPr>
          </w:p>
        </w:tc>
      </w:tr>
      <w:tr w14:paraId="2D68C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14:paraId="2E08608E">
            <w:pPr>
              <w:kinsoku w:val="0"/>
              <w:wordWrap w:val="0"/>
              <w:topLinePunct/>
              <w:spacing w:line="360" w:lineRule="exact"/>
              <w:jc w:val="center"/>
              <w:rPr>
                <w:rFonts w:ascii="仿宋_GB2312" w:hAnsi="宋体"/>
                <w:sz w:val="18"/>
              </w:rPr>
            </w:pPr>
            <w:r>
              <w:rPr>
                <w:rFonts w:hint="eastAsia" w:ascii="仿宋_GB2312" w:hAnsi="宋体"/>
                <w:sz w:val="18"/>
              </w:rPr>
              <w:t>八</w:t>
            </w:r>
          </w:p>
        </w:tc>
        <w:tc>
          <w:tcPr>
            <w:tcW w:w="3652" w:type="dxa"/>
            <w:vAlign w:val="center"/>
          </w:tcPr>
          <w:p w14:paraId="63C5E07D">
            <w:pPr>
              <w:kinsoku w:val="0"/>
              <w:wordWrap w:val="0"/>
              <w:topLinePunct/>
              <w:spacing w:line="360" w:lineRule="exact"/>
              <w:rPr>
                <w:sz w:val="18"/>
              </w:rPr>
            </w:pPr>
          </w:p>
        </w:tc>
        <w:tc>
          <w:tcPr>
            <w:tcW w:w="1992" w:type="dxa"/>
            <w:vAlign w:val="center"/>
          </w:tcPr>
          <w:p w14:paraId="38EF0E38">
            <w:pPr>
              <w:kinsoku w:val="0"/>
              <w:wordWrap w:val="0"/>
              <w:topLinePunct/>
              <w:spacing w:line="360" w:lineRule="exact"/>
              <w:jc w:val="center"/>
              <w:rPr>
                <w:rFonts w:ascii="仿宋_GB2312" w:hAnsi="宋体"/>
                <w:sz w:val="18"/>
              </w:rPr>
            </w:pPr>
          </w:p>
        </w:tc>
        <w:tc>
          <w:tcPr>
            <w:tcW w:w="2656" w:type="dxa"/>
            <w:vAlign w:val="center"/>
          </w:tcPr>
          <w:p w14:paraId="4879FCD7">
            <w:pPr>
              <w:kinsoku w:val="0"/>
              <w:wordWrap w:val="0"/>
              <w:topLinePunct/>
              <w:spacing w:line="360" w:lineRule="exact"/>
              <w:jc w:val="center"/>
              <w:rPr>
                <w:rFonts w:ascii="仿宋_GB2312" w:hAnsi="宋体"/>
                <w:sz w:val="18"/>
              </w:rPr>
            </w:pPr>
          </w:p>
        </w:tc>
      </w:tr>
    </w:tbl>
    <w:p w14:paraId="1720408D">
      <w:pPr>
        <w:kinsoku w:val="0"/>
        <w:wordWrap w:val="0"/>
        <w:topLinePunct/>
        <w:spacing w:line="360" w:lineRule="exact"/>
        <w:rPr>
          <w:rFonts w:ascii="仿宋_GB2312" w:hAnsi="宋体"/>
          <w:sz w:val="24"/>
        </w:rPr>
      </w:pPr>
    </w:p>
    <w:p w14:paraId="59E5A804">
      <w:pPr>
        <w:kinsoku w:val="0"/>
        <w:wordWrap w:val="0"/>
        <w:topLinePunct/>
        <w:rPr>
          <w:rFonts w:ascii="仿宋_GB2312" w:hAnsi="宋体"/>
          <w:sz w:val="24"/>
        </w:rPr>
      </w:pPr>
      <w:r>
        <w:rPr>
          <w:rFonts w:ascii="仿宋_GB2312" w:hAnsi="宋体"/>
          <w:sz w:val="24"/>
        </w:rPr>
        <w:br w:type="page"/>
      </w:r>
      <w:r>
        <w:rPr>
          <w:rFonts w:hint="eastAsia" w:ascii="仿宋_GB2312" w:hAnsi="宋体"/>
          <w:sz w:val="24"/>
        </w:rPr>
        <w:t>投标书附件2：</w:t>
      </w:r>
    </w:p>
    <w:p w14:paraId="6C9C4274">
      <w:pPr>
        <w:kinsoku w:val="0"/>
        <w:wordWrap w:val="0"/>
        <w:topLinePunct/>
        <w:rPr>
          <w:rFonts w:ascii="宋体" w:hAnsi="宋体" w:eastAsia="宋体"/>
        </w:rPr>
      </w:pPr>
    </w:p>
    <w:p w14:paraId="3E18D84E">
      <w:pPr>
        <w:kinsoku w:val="0"/>
        <w:wordWrap w:val="0"/>
        <w:topLinePunct/>
        <w:ind w:left="851" w:hanging="851"/>
        <w:jc w:val="center"/>
        <w:rPr>
          <w:rFonts w:ascii="宋体" w:hAnsi="宋体" w:eastAsia="宋体"/>
          <w:b/>
          <w:sz w:val="32"/>
        </w:rPr>
      </w:pPr>
      <w:r>
        <w:rPr>
          <w:rFonts w:hint="eastAsia" w:ascii="宋体" w:hAnsi="宋体" w:eastAsia="宋体"/>
          <w:b/>
          <w:sz w:val="32"/>
        </w:rPr>
        <w:t>服务承诺书（格式）</w:t>
      </w:r>
    </w:p>
    <w:p w14:paraId="11E1D8B3">
      <w:pPr>
        <w:kinsoku w:val="0"/>
        <w:wordWrap w:val="0"/>
        <w:topLinePunct/>
        <w:ind w:left="851" w:hanging="851"/>
        <w:jc w:val="center"/>
        <w:rPr>
          <w:rFonts w:ascii="宋体" w:hAnsi="宋体" w:eastAsia="宋体"/>
        </w:rPr>
      </w:pPr>
    </w:p>
    <w:p w14:paraId="5B48F25D">
      <w:pPr>
        <w:kinsoku w:val="0"/>
        <w:wordWrap w:val="0"/>
        <w:topLinePunct/>
        <w:ind w:left="851" w:hanging="851"/>
        <w:rPr>
          <w:rFonts w:ascii="仿宋_GB2312" w:hAnsi="宋体"/>
          <w:sz w:val="24"/>
        </w:rPr>
      </w:pPr>
      <w:r>
        <w:rPr>
          <w:rFonts w:hint="eastAsia" w:ascii="仿宋_GB2312" w:hAnsi="宋体"/>
          <w:sz w:val="24"/>
        </w:rPr>
        <w:t>致：汕头大学医学院：</w:t>
      </w:r>
    </w:p>
    <w:p w14:paraId="6B47B8BA">
      <w:pPr>
        <w:kinsoku w:val="0"/>
        <w:wordWrap w:val="0"/>
        <w:topLinePunct/>
        <w:ind w:firstLine="664"/>
        <w:rPr>
          <w:sz w:val="24"/>
        </w:rPr>
      </w:pPr>
      <w:r>
        <w:rPr>
          <w:rFonts w:hint="eastAsia" w:ascii="仿宋_GB2312" w:hAnsi="宋体"/>
          <w:sz w:val="24"/>
        </w:rPr>
        <w:t>根据你们第设</w:t>
      </w:r>
      <w:r>
        <w:rPr>
          <w:rFonts w:hint="eastAsia" w:ascii="仿宋_GB2312" w:hAnsi="宋体"/>
          <w:sz w:val="24"/>
          <w:u w:val="single"/>
        </w:rPr>
        <w:t xml:space="preserve">            </w:t>
      </w:r>
      <w:r>
        <w:rPr>
          <w:rFonts w:hint="eastAsia"/>
          <w:sz w:val="24"/>
        </w:rPr>
        <w:t>号（招标编号）招标书，我们同意招标文件中有关服务的要求，对所投的技术服务承诺如下服务：</w:t>
      </w:r>
    </w:p>
    <w:p w14:paraId="764BA675">
      <w:pPr>
        <w:kinsoku w:val="0"/>
        <w:wordWrap w:val="0"/>
        <w:topLinePunct/>
        <w:ind w:firstLine="664"/>
        <w:rPr>
          <w:sz w:val="24"/>
        </w:rPr>
      </w:pPr>
    </w:p>
    <w:p w14:paraId="494DD4F6">
      <w:pPr>
        <w:kinsoku w:val="0"/>
        <w:wordWrap w:val="0"/>
        <w:topLinePunct/>
        <w:ind w:firstLine="664"/>
        <w:rPr>
          <w:sz w:val="24"/>
        </w:rPr>
      </w:pPr>
    </w:p>
    <w:p w14:paraId="5347A31E">
      <w:pPr>
        <w:kinsoku w:val="0"/>
        <w:wordWrap w:val="0"/>
        <w:topLinePunct/>
        <w:ind w:firstLine="664"/>
        <w:rPr>
          <w:sz w:val="24"/>
        </w:rPr>
      </w:pPr>
    </w:p>
    <w:p w14:paraId="5CCC51E2">
      <w:pPr>
        <w:kinsoku w:val="0"/>
        <w:wordWrap w:val="0"/>
        <w:topLinePunct/>
        <w:ind w:firstLine="664"/>
        <w:rPr>
          <w:sz w:val="24"/>
        </w:rPr>
      </w:pPr>
    </w:p>
    <w:p w14:paraId="00D0210D">
      <w:pPr>
        <w:kinsoku w:val="0"/>
        <w:wordWrap w:val="0"/>
        <w:topLinePunct/>
        <w:ind w:firstLine="664"/>
        <w:rPr>
          <w:sz w:val="24"/>
        </w:rPr>
      </w:pPr>
    </w:p>
    <w:p w14:paraId="387831FE">
      <w:pPr>
        <w:kinsoku w:val="0"/>
        <w:wordWrap w:val="0"/>
        <w:topLinePunct/>
        <w:ind w:firstLine="664"/>
        <w:rPr>
          <w:sz w:val="24"/>
        </w:rPr>
      </w:pPr>
    </w:p>
    <w:p w14:paraId="3DB03A5E">
      <w:pPr>
        <w:kinsoku w:val="0"/>
        <w:wordWrap w:val="0"/>
        <w:topLinePunct/>
        <w:ind w:firstLine="664"/>
        <w:rPr>
          <w:sz w:val="24"/>
        </w:rPr>
      </w:pPr>
    </w:p>
    <w:p w14:paraId="24F0A706">
      <w:pPr>
        <w:kinsoku w:val="0"/>
        <w:wordWrap w:val="0"/>
        <w:topLinePunct/>
        <w:ind w:firstLine="664"/>
        <w:rPr>
          <w:sz w:val="24"/>
        </w:rPr>
      </w:pPr>
    </w:p>
    <w:p w14:paraId="3EE882A2">
      <w:pPr>
        <w:kinsoku w:val="0"/>
        <w:wordWrap w:val="0"/>
        <w:topLinePunct/>
        <w:ind w:firstLine="664"/>
        <w:rPr>
          <w:sz w:val="24"/>
        </w:rPr>
      </w:pPr>
    </w:p>
    <w:p w14:paraId="10D9053F">
      <w:pPr>
        <w:kinsoku w:val="0"/>
        <w:wordWrap w:val="0"/>
        <w:topLinePunct/>
        <w:ind w:firstLine="664"/>
        <w:rPr>
          <w:sz w:val="24"/>
        </w:rPr>
      </w:pPr>
      <w:r>
        <w:rPr>
          <w:rFonts w:hint="eastAsia"/>
          <w:sz w:val="24"/>
        </w:rPr>
        <w:t>特此承诺！</w:t>
      </w:r>
    </w:p>
    <w:p w14:paraId="600CC861">
      <w:pPr>
        <w:kinsoku w:val="0"/>
        <w:wordWrap w:val="0"/>
        <w:topLinePunct/>
        <w:ind w:firstLine="664"/>
        <w:rPr>
          <w:sz w:val="24"/>
        </w:rPr>
      </w:pPr>
    </w:p>
    <w:p w14:paraId="75CBE348">
      <w:pPr>
        <w:kinsoku w:val="0"/>
        <w:wordWrap w:val="0"/>
        <w:topLinePunct/>
        <w:rPr>
          <w:rFonts w:ascii="仿宋_GB2312" w:hAnsi="宋体"/>
          <w:sz w:val="24"/>
        </w:rPr>
      </w:pPr>
      <w:r>
        <w:rPr>
          <w:rFonts w:hint="eastAsia"/>
          <w:sz w:val="24"/>
        </w:rPr>
        <w:t xml:space="preserve">    承诺方授权代表签字：</w:t>
      </w:r>
      <w:r>
        <w:rPr>
          <w:rFonts w:ascii="仿宋_GB2312" w:hAnsi="宋体"/>
          <w:sz w:val="24"/>
          <w:u w:val="single"/>
        </w:rPr>
        <w:t xml:space="preserve">                    </w:t>
      </w:r>
    </w:p>
    <w:p w14:paraId="26CA5158">
      <w:pPr>
        <w:kinsoku w:val="0"/>
        <w:wordWrap w:val="0"/>
        <w:topLinePunct/>
        <w:rPr>
          <w:rFonts w:ascii="仿宋_GB2312" w:hAnsi="宋体"/>
          <w:sz w:val="24"/>
        </w:rPr>
      </w:pPr>
      <w:r>
        <w:rPr>
          <w:rFonts w:ascii="仿宋_GB2312" w:hAnsi="宋体"/>
          <w:sz w:val="24"/>
        </w:rPr>
        <w:t xml:space="preserve"> </w:t>
      </w:r>
      <w:r>
        <w:rPr>
          <w:rFonts w:hint="eastAsia" w:ascii="仿宋_GB2312" w:hAnsi="宋体"/>
          <w:sz w:val="24"/>
        </w:rPr>
        <w:t xml:space="preserve">   职</w:t>
      </w:r>
      <w:r>
        <w:rPr>
          <w:rFonts w:ascii="仿宋_GB2312" w:hAnsi="宋体"/>
          <w:sz w:val="24"/>
        </w:rPr>
        <w:t xml:space="preserve">    </w:t>
      </w:r>
      <w:r>
        <w:rPr>
          <w:rFonts w:hint="eastAsia" w:ascii="仿宋_GB2312" w:hAnsi="宋体"/>
          <w:sz w:val="24"/>
        </w:rPr>
        <w:t xml:space="preserve">  位</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14:paraId="0B878C7A">
      <w:pPr>
        <w:kinsoku w:val="0"/>
        <w:wordWrap w:val="0"/>
        <w:topLinePunct/>
        <w:rPr>
          <w:rFonts w:ascii="仿宋_GB2312" w:hAnsi="宋体"/>
          <w:sz w:val="24"/>
        </w:rPr>
      </w:pPr>
      <w:r>
        <w:rPr>
          <w:rFonts w:ascii="仿宋_GB2312" w:hAnsi="宋体"/>
          <w:sz w:val="24"/>
        </w:rPr>
        <w:t xml:space="preserve"> </w:t>
      </w:r>
      <w:r>
        <w:rPr>
          <w:rFonts w:hint="eastAsia" w:ascii="仿宋_GB2312" w:hAnsi="宋体"/>
          <w:sz w:val="24"/>
        </w:rPr>
        <w:t xml:space="preserve">   承诺方名称</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14:paraId="2D42F426">
      <w:pPr>
        <w:kinsoku w:val="0"/>
        <w:wordWrap w:val="0"/>
        <w:topLinePunct/>
        <w:rPr>
          <w:rFonts w:ascii="仿宋_GB2312" w:hAnsi="宋体"/>
          <w:sz w:val="24"/>
        </w:rPr>
      </w:pPr>
      <w:r>
        <w:rPr>
          <w:rFonts w:ascii="仿宋_GB2312" w:hAnsi="宋体"/>
          <w:sz w:val="24"/>
        </w:rPr>
        <w:t xml:space="preserve"> </w:t>
      </w:r>
      <w:r>
        <w:rPr>
          <w:rFonts w:hint="eastAsia" w:ascii="仿宋_GB2312" w:hAnsi="宋体"/>
          <w:sz w:val="24"/>
        </w:rPr>
        <w:t xml:space="preserve">   承诺方印章</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14:paraId="07F73EBC">
      <w:pPr>
        <w:kinsoku w:val="0"/>
        <w:wordWrap w:val="0"/>
        <w:topLinePunct/>
        <w:rPr>
          <w:rFonts w:ascii="仿宋_GB2312" w:hAnsi="宋体"/>
          <w:sz w:val="24"/>
        </w:rPr>
      </w:pPr>
      <w:r>
        <w:rPr>
          <w:rFonts w:hint="eastAsia" w:ascii="仿宋_GB2312" w:hAnsi="宋体"/>
          <w:sz w:val="24"/>
        </w:rPr>
        <w:t xml:space="preserve">   </w:t>
      </w:r>
    </w:p>
    <w:p w14:paraId="02841C28">
      <w:pPr>
        <w:kinsoku w:val="0"/>
        <w:wordWrap w:val="0"/>
        <w:topLinePunct/>
        <w:ind w:firstLine="735"/>
        <w:rPr>
          <w:rFonts w:ascii="仿宋_GB2312" w:hAnsi="宋体"/>
          <w:sz w:val="24"/>
        </w:rPr>
      </w:pPr>
      <w:r>
        <w:rPr>
          <w:rFonts w:hint="eastAsia" w:ascii="仿宋_GB2312" w:hAnsi="宋体"/>
          <w:sz w:val="24"/>
        </w:rPr>
        <w:t>地  址：</w:t>
      </w:r>
    </w:p>
    <w:p w14:paraId="4DBD31EB">
      <w:pPr>
        <w:kinsoku w:val="0"/>
        <w:wordWrap w:val="0"/>
        <w:topLinePunct/>
        <w:ind w:firstLine="735"/>
        <w:rPr>
          <w:rFonts w:ascii="仿宋_GB2312" w:hAnsi="宋体"/>
          <w:sz w:val="24"/>
        </w:rPr>
      </w:pPr>
      <w:r>
        <w:rPr>
          <w:rFonts w:hint="eastAsia" w:ascii="仿宋_GB2312" w:hAnsi="宋体"/>
          <w:sz w:val="24"/>
        </w:rPr>
        <w:t>邮  编：</w:t>
      </w:r>
    </w:p>
    <w:p w14:paraId="41CCB341">
      <w:pPr>
        <w:kinsoku w:val="0"/>
        <w:wordWrap w:val="0"/>
        <w:topLinePunct/>
        <w:ind w:firstLine="735"/>
        <w:rPr>
          <w:rFonts w:ascii="仿宋_GB2312" w:hAnsi="宋体"/>
          <w:sz w:val="24"/>
        </w:rPr>
      </w:pPr>
      <w:r>
        <w:rPr>
          <w:rFonts w:hint="eastAsia" w:ascii="仿宋_GB2312" w:hAnsi="宋体"/>
          <w:sz w:val="24"/>
        </w:rPr>
        <w:t>电</w:t>
      </w:r>
      <w:r>
        <w:rPr>
          <w:rFonts w:ascii="仿宋_GB2312" w:hAnsi="宋体"/>
          <w:sz w:val="24"/>
        </w:rPr>
        <w:t xml:space="preserve">  </w:t>
      </w:r>
      <w:r>
        <w:rPr>
          <w:rFonts w:hint="eastAsia" w:ascii="仿宋_GB2312" w:hAnsi="宋体"/>
          <w:sz w:val="24"/>
        </w:rPr>
        <w:t>话：</w:t>
      </w:r>
    </w:p>
    <w:p w14:paraId="43DBF60E">
      <w:pPr>
        <w:kinsoku w:val="0"/>
        <w:wordWrap w:val="0"/>
        <w:topLinePunct/>
        <w:ind w:firstLine="735"/>
        <w:rPr>
          <w:rFonts w:ascii="仿宋_GB2312" w:hAnsi="宋体"/>
          <w:sz w:val="24"/>
        </w:rPr>
      </w:pPr>
      <w:r>
        <w:rPr>
          <w:rFonts w:hint="eastAsia" w:ascii="仿宋_GB2312" w:hAnsi="宋体"/>
          <w:sz w:val="24"/>
        </w:rPr>
        <w:t>传</w:t>
      </w:r>
      <w:r>
        <w:rPr>
          <w:rFonts w:ascii="仿宋_GB2312" w:hAnsi="宋体"/>
          <w:sz w:val="24"/>
        </w:rPr>
        <w:t xml:space="preserve">  </w:t>
      </w:r>
      <w:r>
        <w:rPr>
          <w:rFonts w:hint="eastAsia" w:ascii="仿宋_GB2312" w:hAnsi="宋体"/>
          <w:sz w:val="24"/>
        </w:rPr>
        <w:t>真：</w:t>
      </w:r>
    </w:p>
    <w:p w14:paraId="3BEAF206">
      <w:pPr>
        <w:kinsoku w:val="0"/>
        <w:wordWrap w:val="0"/>
        <w:topLinePunct/>
        <w:rPr>
          <w:rFonts w:ascii="仿宋_GB2312" w:hAnsi="宋体"/>
          <w:sz w:val="24"/>
        </w:rPr>
      </w:pPr>
    </w:p>
    <w:p w14:paraId="7A78735D">
      <w:pPr>
        <w:kinsoku w:val="0"/>
        <w:wordWrap w:val="0"/>
        <w:topLinePunct/>
        <w:rPr>
          <w:rFonts w:ascii="仿宋_GB2312" w:hAnsi="宋体"/>
          <w:sz w:val="24"/>
        </w:rPr>
      </w:pPr>
    </w:p>
    <w:p w14:paraId="3312CB7F">
      <w:pPr>
        <w:kinsoku w:val="0"/>
        <w:wordWrap w:val="0"/>
        <w:topLinePunct/>
        <w:rPr>
          <w:rFonts w:ascii="仿宋_GB2312" w:hAnsi="宋体"/>
          <w:sz w:val="24"/>
        </w:rPr>
      </w:pPr>
    </w:p>
    <w:p w14:paraId="0CF9741E">
      <w:pPr>
        <w:kinsoku w:val="0"/>
        <w:wordWrap w:val="0"/>
        <w:topLinePunct/>
        <w:rPr>
          <w:rFonts w:ascii="仿宋_GB2312" w:hAnsi="宋体"/>
          <w:sz w:val="24"/>
        </w:rPr>
      </w:pPr>
    </w:p>
    <w:p w14:paraId="61660161">
      <w:pPr>
        <w:kinsoku w:val="0"/>
        <w:wordWrap w:val="0"/>
        <w:topLinePunct/>
        <w:ind w:left="851" w:hanging="851"/>
        <w:rPr>
          <w:rFonts w:ascii="仿宋_GB2312" w:hAnsi="宋体"/>
          <w:sz w:val="24"/>
        </w:rPr>
      </w:pPr>
      <w:r>
        <w:rPr>
          <w:rFonts w:ascii="仿宋_GB2312" w:hAnsi="宋体"/>
          <w:sz w:val="24"/>
        </w:rPr>
        <w:t xml:space="preserve"> </w:t>
      </w:r>
    </w:p>
    <w:p w14:paraId="3D905225">
      <w:pPr>
        <w:kinsoku w:val="0"/>
        <w:wordWrap w:val="0"/>
        <w:topLinePunct/>
        <w:rPr>
          <w:rFonts w:ascii="仿宋_GB2312" w:hAnsi="宋体"/>
          <w:sz w:val="24"/>
        </w:rPr>
      </w:pPr>
      <w:r>
        <w:rPr>
          <w:rFonts w:ascii="仿宋_GB2312" w:hAnsi="宋体"/>
          <w:sz w:val="24"/>
        </w:rPr>
        <w:br w:type="page"/>
      </w:r>
      <w:r>
        <w:rPr>
          <w:rFonts w:hint="eastAsia" w:ascii="仿宋_GB2312" w:hAnsi="宋体"/>
          <w:sz w:val="24"/>
        </w:rPr>
        <w:t>投标书附件3：</w:t>
      </w:r>
    </w:p>
    <w:p w14:paraId="3C3B31DE">
      <w:pPr>
        <w:kinsoku w:val="0"/>
        <w:wordWrap w:val="0"/>
        <w:topLinePunct/>
        <w:ind w:left="851" w:hanging="851"/>
        <w:rPr>
          <w:rFonts w:ascii="仿宋_GB2312" w:hAnsi="宋体"/>
          <w:sz w:val="24"/>
        </w:rPr>
      </w:pPr>
    </w:p>
    <w:p w14:paraId="4A5A0B5F">
      <w:pPr>
        <w:kinsoku w:val="0"/>
        <w:wordWrap w:val="0"/>
        <w:topLinePunct/>
        <w:ind w:left="851" w:hanging="851"/>
        <w:jc w:val="center"/>
        <w:rPr>
          <w:rFonts w:ascii="宋体" w:hAnsi="宋体" w:eastAsia="宋体"/>
          <w:b/>
          <w:sz w:val="32"/>
        </w:rPr>
      </w:pPr>
      <w:r>
        <w:rPr>
          <w:rFonts w:hint="eastAsia" w:ascii="宋体" w:hAnsi="宋体" w:eastAsia="宋体"/>
          <w:b/>
          <w:sz w:val="32"/>
        </w:rPr>
        <w:t>关于资格文件声明的函</w:t>
      </w:r>
    </w:p>
    <w:p w14:paraId="550F8708">
      <w:pPr>
        <w:kinsoku w:val="0"/>
        <w:wordWrap w:val="0"/>
        <w:topLinePunct/>
        <w:ind w:left="851" w:hanging="851"/>
        <w:rPr>
          <w:rFonts w:ascii="仿宋_GB2312" w:hAnsi="宋体"/>
          <w:sz w:val="24"/>
        </w:rPr>
      </w:pPr>
    </w:p>
    <w:p w14:paraId="17E75150">
      <w:pPr>
        <w:kinsoku w:val="0"/>
        <w:wordWrap w:val="0"/>
        <w:topLinePunct/>
        <w:spacing w:after="180"/>
        <w:ind w:left="850" w:hanging="266"/>
        <w:rPr>
          <w:rFonts w:ascii="仿宋_GB2312" w:hAnsi="宋体"/>
          <w:sz w:val="24"/>
        </w:rPr>
      </w:pPr>
      <w:r>
        <w:rPr>
          <w:rFonts w:hint="eastAsia" w:ascii="仿宋_GB2312" w:hAnsi="宋体"/>
          <w:sz w:val="24"/>
        </w:rPr>
        <w:t>致：汕头大学医学院</w:t>
      </w:r>
    </w:p>
    <w:p w14:paraId="625E726D">
      <w:pPr>
        <w:kinsoku w:val="0"/>
        <w:wordWrap w:val="0"/>
        <w:topLinePunct/>
        <w:spacing w:after="180"/>
        <w:ind w:firstLine="585"/>
        <w:rPr>
          <w:rFonts w:ascii="仿宋_GB2312" w:hAnsi="宋体"/>
          <w:sz w:val="24"/>
        </w:rPr>
      </w:pPr>
      <w:r>
        <w:rPr>
          <w:rFonts w:hint="eastAsia" w:ascii="仿宋_GB2312" w:hAnsi="宋体"/>
          <w:sz w:val="24"/>
        </w:rPr>
        <w:t>关于贵方</w:t>
      </w:r>
      <w:r>
        <w:rPr>
          <w:rFonts w:ascii="仿宋_GB2312" w:hAnsi="宋体"/>
          <w:sz w:val="24"/>
          <w:u w:val="single"/>
        </w:rPr>
        <w:t xml:space="preserve">     </w:t>
      </w:r>
      <w:r>
        <w:rPr>
          <w:rFonts w:hint="eastAsia" w:ascii="仿宋_GB2312" w:hAnsi="宋体"/>
          <w:sz w:val="24"/>
        </w:rPr>
        <w:t>年</w:t>
      </w:r>
      <w:r>
        <w:rPr>
          <w:rFonts w:ascii="仿宋_GB2312" w:hAnsi="宋体"/>
          <w:sz w:val="24"/>
          <w:u w:val="single"/>
        </w:rPr>
        <w:t xml:space="preserve">  </w:t>
      </w:r>
      <w:r>
        <w:rPr>
          <w:rFonts w:hint="eastAsia" w:ascii="仿宋_GB2312" w:hAnsi="宋体"/>
          <w:sz w:val="24"/>
        </w:rPr>
        <w:t>月</w:t>
      </w:r>
      <w:r>
        <w:rPr>
          <w:rFonts w:ascii="仿宋_GB2312" w:hAnsi="宋体"/>
          <w:sz w:val="24"/>
          <w:u w:val="single"/>
        </w:rPr>
        <w:t xml:space="preserve">  </w:t>
      </w:r>
      <w:r>
        <w:rPr>
          <w:rFonts w:hint="eastAsia" w:ascii="仿宋_GB2312" w:hAnsi="宋体"/>
          <w:sz w:val="24"/>
        </w:rPr>
        <w:t>日设</w:t>
      </w:r>
      <w:r>
        <w:rPr>
          <w:rFonts w:ascii="仿宋_GB2312" w:hAnsi="宋体"/>
          <w:sz w:val="24"/>
          <w:u w:val="single"/>
        </w:rPr>
        <w:t xml:space="preserve">           </w:t>
      </w:r>
      <w:r>
        <w:rPr>
          <w:rFonts w:hint="eastAsia" w:ascii="仿宋_GB2312" w:hAnsi="宋体"/>
          <w:sz w:val="24"/>
        </w:rPr>
        <w:t>号招标文件的投标邀请，本签字人愿意参加投标，并证明提交的资格文件和说明是准确的和真实的。</w:t>
      </w:r>
    </w:p>
    <w:p w14:paraId="79A2D970">
      <w:pPr>
        <w:kinsoku w:val="0"/>
        <w:wordWrap w:val="0"/>
        <w:topLinePunct/>
        <w:spacing w:after="180"/>
        <w:rPr>
          <w:rFonts w:ascii="仿宋_GB2312" w:hAnsi="宋体"/>
          <w:sz w:val="24"/>
        </w:rPr>
      </w:pPr>
    </w:p>
    <w:p w14:paraId="3EADF3F0">
      <w:pPr>
        <w:kinsoku w:val="0"/>
        <w:wordWrap w:val="0"/>
        <w:topLinePunct/>
        <w:spacing w:after="180"/>
        <w:rPr>
          <w:rFonts w:ascii="仿宋_GB2312" w:hAnsi="宋体"/>
          <w:sz w:val="24"/>
        </w:rPr>
      </w:pPr>
    </w:p>
    <w:p w14:paraId="2A646AEA">
      <w:pPr>
        <w:kinsoku w:val="0"/>
        <w:wordWrap w:val="0"/>
        <w:topLinePunct/>
        <w:spacing w:after="180"/>
        <w:rPr>
          <w:rFonts w:ascii="仿宋_GB2312" w:hAnsi="宋体"/>
          <w:sz w:val="24"/>
        </w:rPr>
      </w:pPr>
      <w:r>
        <w:rPr>
          <w:rFonts w:hint="eastAsia" w:ascii="仿宋_GB2312" w:hAnsi="宋体"/>
          <w:sz w:val="24"/>
        </w:rPr>
        <w:t>单位名称和地址：</w:t>
      </w:r>
      <w:r>
        <w:rPr>
          <w:rFonts w:ascii="仿宋_GB2312" w:hAnsi="宋体"/>
          <w:sz w:val="24"/>
        </w:rPr>
        <w:t xml:space="preserve">              </w:t>
      </w:r>
      <w:r>
        <w:rPr>
          <w:rFonts w:hint="eastAsia" w:ascii="仿宋_GB2312" w:hAnsi="宋体"/>
          <w:sz w:val="24"/>
        </w:rPr>
        <w:t>授权签署本资格文件人：</w:t>
      </w:r>
    </w:p>
    <w:p w14:paraId="46FDDE92">
      <w:pPr>
        <w:kinsoku w:val="0"/>
        <w:wordWrap w:val="0"/>
        <w:topLinePunct/>
        <w:spacing w:after="180"/>
        <w:rPr>
          <w:rFonts w:ascii="仿宋_GB2312" w:hAnsi="宋体"/>
          <w:sz w:val="24"/>
        </w:rPr>
      </w:pPr>
      <w:r>
        <w:rPr>
          <w:rFonts w:hint="eastAsia" w:ascii="仿宋_GB2312" w:hAnsi="宋体"/>
          <w:sz w:val="24"/>
        </w:rPr>
        <w:t>名</w:t>
      </w:r>
      <w:r>
        <w:rPr>
          <w:rFonts w:ascii="仿宋_GB2312" w:hAnsi="宋体"/>
          <w:sz w:val="24"/>
        </w:rPr>
        <w:t xml:space="preserve">  </w:t>
      </w:r>
      <w:r>
        <w:rPr>
          <w:rFonts w:hint="eastAsia" w:ascii="仿宋_GB2312" w:hAnsi="宋体"/>
          <w:sz w:val="24"/>
        </w:rPr>
        <w:t>称：</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签</w:t>
      </w:r>
      <w:r>
        <w:rPr>
          <w:rFonts w:ascii="仿宋_GB2312" w:hAnsi="宋体"/>
          <w:sz w:val="24"/>
        </w:rPr>
        <w:t xml:space="preserve">  </w:t>
      </w:r>
      <w:r>
        <w:rPr>
          <w:rFonts w:hint="eastAsia" w:ascii="仿宋_GB2312" w:hAnsi="宋体"/>
          <w:sz w:val="24"/>
        </w:rPr>
        <w:t>字：</w:t>
      </w:r>
      <w:r>
        <w:rPr>
          <w:rFonts w:ascii="仿宋_GB2312" w:hAnsi="宋体"/>
          <w:sz w:val="24"/>
          <w:u w:val="single"/>
        </w:rPr>
        <w:t xml:space="preserve">                 </w:t>
      </w:r>
      <w:r>
        <w:rPr>
          <w:rFonts w:ascii="仿宋_GB2312" w:hAnsi="宋体"/>
          <w:sz w:val="24"/>
        </w:rPr>
        <w:t>.</w:t>
      </w:r>
    </w:p>
    <w:p w14:paraId="2D0B43EC">
      <w:pPr>
        <w:kinsoku w:val="0"/>
        <w:wordWrap w:val="0"/>
        <w:topLinePunct/>
        <w:spacing w:after="180"/>
        <w:rPr>
          <w:rFonts w:ascii="仿宋_GB2312" w:hAnsi="宋体"/>
          <w:sz w:val="24"/>
        </w:rPr>
      </w:pPr>
      <w:r>
        <w:rPr>
          <w:rFonts w:hint="eastAsia" w:ascii="仿宋_GB2312" w:hAnsi="宋体"/>
          <w:sz w:val="24"/>
        </w:rPr>
        <w:t>地</w:t>
      </w:r>
      <w:r>
        <w:rPr>
          <w:rFonts w:ascii="仿宋_GB2312" w:hAnsi="宋体"/>
          <w:sz w:val="24"/>
        </w:rPr>
        <w:t xml:space="preserve">  </w:t>
      </w:r>
      <w:r>
        <w:rPr>
          <w:rFonts w:hint="eastAsia" w:ascii="仿宋_GB2312" w:hAnsi="宋体"/>
          <w:sz w:val="24"/>
        </w:rPr>
        <w:t>址：</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签字人姓名、职务（印刷体）</w:t>
      </w:r>
    </w:p>
    <w:p w14:paraId="080240CD">
      <w:pPr>
        <w:kinsoku w:val="0"/>
        <w:wordWrap w:val="0"/>
        <w:topLinePunct/>
        <w:spacing w:after="180"/>
        <w:rPr>
          <w:rFonts w:ascii="仿宋_GB2312" w:hAnsi="宋体"/>
          <w:sz w:val="24"/>
          <w:u w:val="single"/>
        </w:rPr>
      </w:pPr>
      <w:r>
        <w:rPr>
          <w:rFonts w:hint="eastAsia" w:ascii="仿宋_GB2312" w:hAnsi="宋体"/>
          <w:sz w:val="24"/>
        </w:rPr>
        <w:t>传</w:t>
      </w:r>
      <w:r>
        <w:rPr>
          <w:rFonts w:ascii="仿宋_GB2312" w:hAnsi="宋体"/>
          <w:sz w:val="24"/>
        </w:rPr>
        <w:t xml:space="preserve">  </w:t>
      </w:r>
      <w:r>
        <w:rPr>
          <w:rFonts w:hint="eastAsia" w:ascii="仿宋_GB2312" w:hAnsi="宋体"/>
          <w:sz w:val="24"/>
        </w:rPr>
        <w:t>真：</w:t>
      </w:r>
      <w:r>
        <w:rPr>
          <w:rFonts w:ascii="仿宋_GB2312" w:hAnsi="宋体"/>
          <w:sz w:val="24"/>
          <w:u w:val="single"/>
        </w:rPr>
        <w:t xml:space="preserve">                 </w:t>
      </w:r>
      <w:r>
        <w:rPr>
          <w:rFonts w:ascii="仿宋_GB2312" w:hAnsi="宋体"/>
          <w:sz w:val="24"/>
        </w:rPr>
        <w:t xml:space="preserve">      </w:t>
      </w:r>
      <w:r>
        <w:rPr>
          <w:rFonts w:ascii="仿宋_GB2312" w:hAnsi="宋体"/>
          <w:sz w:val="24"/>
          <w:u w:val="single"/>
        </w:rPr>
        <w:t xml:space="preserve">                        </w:t>
      </w:r>
      <w:r>
        <w:rPr>
          <w:rFonts w:hint="eastAsia" w:ascii="仿宋_GB2312" w:hAnsi="宋体"/>
          <w:sz w:val="24"/>
        </w:rPr>
        <w:t>。</w:t>
      </w:r>
    </w:p>
    <w:p w14:paraId="583E36FC">
      <w:pPr>
        <w:kinsoku w:val="0"/>
        <w:wordWrap w:val="0"/>
        <w:topLinePunct/>
        <w:spacing w:after="180"/>
        <w:rPr>
          <w:rFonts w:ascii="仿宋_GB2312" w:hAnsi="宋体"/>
          <w:sz w:val="24"/>
        </w:rPr>
      </w:pPr>
      <w:r>
        <w:rPr>
          <w:rFonts w:hint="eastAsia" w:ascii="仿宋_GB2312" w:hAnsi="宋体"/>
          <w:sz w:val="24"/>
        </w:rPr>
        <w:t>邮</w:t>
      </w:r>
      <w:r>
        <w:rPr>
          <w:rFonts w:ascii="仿宋_GB2312" w:hAnsi="宋体"/>
          <w:sz w:val="24"/>
        </w:rPr>
        <w:t xml:space="preserve">  </w:t>
      </w:r>
      <w:r>
        <w:rPr>
          <w:rFonts w:hint="eastAsia" w:ascii="仿宋_GB2312" w:hAnsi="宋体"/>
          <w:sz w:val="24"/>
        </w:rPr>
        <w:t>编：</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电</w:t>
      </w:r>
      <w:r>
        <w:rPr>
          <w:rFonts w:ascii="仿宋_GB2312" w:hAnsi="宋体"/>
          <w:sz w:val="24"/>
        </w:rPr>
        <w:t xml:space="preserve">  </w:t>
      </w:r>
      <w:r>
        <w:rPr>
          <w:rFonts w:hint="eastAsia" w:ascii="仿宋_GB2312" w:hAnsi="宋体"/>
          <w:sz w:val="24"/>
        </w:rPr>
        <w:t>话：</w:t>
      </w:r>
      <w:r>
        <w:rPr>
          <w:rFonts w:ascii="仿宋_GB2312" w:hAnsi="宋体"/>
          <w:sz w:val="24"/>
          <w:u w:val="single"/>
        </w:rPr>
        <w:t xml:space="preserve">                 </w:t>
      </w:r>
      <w:r>
        <w:rPr>
          <w:rFonts w:ascii="仿宋_GB2312" w:hAnsi="宋体"/>
          <w:sz w:val="24"/>
        </w:rPr>
        <w:t>.</w:t>
      </w:r>
    </w:p>
    <w:p w14:paraId="131D8D67">
      <w:pPr>
        <w:kinsoku w:val="0"/>
        <w:wordWrap w:val="0"/>
        <w:topLinePunct/>
        <w:spacing w:after="180"/>
        <w:rPr>
          <w:rFonts w:ascii="仿宋_GB2312" w:hAnsi="宋体"/>
          <w:sz w:val="24"/>
        </w:rPr>
      </w:pPr>
    </w:p>
    <w:p w14:paraId="6F8E7CB1">
      <w:pPr>
        <w:kinsoku w:val="0"/>
        <w:wordWrap w:val="0"/>
        <w:topLinePunct/>
        <w:spacing w:after="180"/>
        <w:rPr>
          <w:rFonts w:ascii="仿宋_GB2312" w:hAnsi="宋体"/>
          <w:sz w:val="24"/>
        </w:rPr>
      </w:pPr>
    </w:p>
    <w:p w14:paraId="6298DD60">
      <w:pPr>
        <w:kinsoku w:val="0"/>
        <w:wordWrap w:val="0"/>
        <w:topLinePunct/>
        <w:spacing w:after="180"/>
        <w:rPr>
          <w:rFonts w:ascii="仿宋_GB2312" w:hAnsi="宋体"/>
          <w:sz w:val="24"/>
        </w:rPr>
      </w:pPr>
      <w:r>
        <w:rPr>
          <w:rFonts w:hint="eastAsia" w:ascii="仿宋_GB2312" w:hAnsi="宋体"/>
          <w:sz w:val="24"/>
        </w:rPr>
        <w:t>投标书附件4：</w:t>
      </w:r>
    </w:p>
    <w:p w14:paraId="0CDC234A">
      <w:pPr>
        <w:kinsoku w:val="0"/>
        <w:wordWrap w:val="0"/>
        <w:topLinePunct/>
        <w:spacing w:after="180"/>
        <w:rPr>
          <w:rFonts w:ascii="仿宋_GB2312" w:hAnsi="宋体"/>
          <w:sz w:val="24"/>
        </w:rPr>
      </w:pPr>
    </w:p>
    <w:p w14:paraId="4B65F123">
      <w:pPr>
        <w:kinsoku w:val="0"/>
        <w:wordWrap w:val="0"/>
        <w:topLinePunct/>
        <w:spacing w:after="180"/>
        <w:jc w:val="center"/>
        <w:rPr>
          <w:rFonts w:ascii="宋体" w:hAnsi="宋体" w:eastAsia="宋体"/>
          <w:b/>
          <w:sz w:val="32"/>
        </w:rPr>
      </w:pPr>
      <w:r>
        <w:rPr>
          <w:rFonts w:hint="eastAsia" w:ascii="宋体" w:hAnsi="宋体" w:eastAsia="宋体"/>
          <w:b/>
          <w:sz w:val="32"/>
        </w:rPr>
        <w:t>资</w:t>
      </w:r>
      <w:r>
        <w:rPr>
          <w:rFonts w:ascii="宋体" w:hAnsi="宋体" w:eastAsia="宋体"/>
          <w:b/>
          <w:sz w:val="32"/>
        </w:rPr>
        <w:t xml:space="preserve"> </w:t>
      </w:r>
      <w:r>
        <w:rPr>
          <w:rFonts w:hint="eastAsia" w:ascii="宋体" w:hAnsi="宋体" w:eastAsia="宋体"/>
          <w:b/>
          <w:sz w:val="32"/>
        </w:rPr>
        <w:t>格</w:t>
      </w:r>
      <w:r>
        <w:rPr>
          <w:rFonts w:ascii="宋体" w:hAnsi="宋体" w:eastAsia="宋体"/>
          <w:b/>
          <w:sz w:val="32"/>
        </w:rPr>
        <w:t xml:space="preserve"> </w:t>
      </w:r>
      <w:r>
        <w:rPr>
          <w:rFonts w:hint="eastAsia" w:ascii="宋体" w:hAnsi="宋体" w:eastAsia="宋体"/>
          <w:b/>
          <w:sz w:val="32"/>
        </w:rPr>
        <w:t>文</w:t>
      </w:r>
      <w:r>
        <w:rPr>
          <w:rFonts w:ascii="宋体" w:hAnsi="宋体" w:eastAsia="宋体"/>
          <w:b/>
          <w:sz w:val="32"/>
        </w:rPr>
        <w:t xml:space="preserve"> </w:t>
      </w:r>
      <w:r>
        <w:rPr>
          <w:rFonts w:hint="eastAsia" w:ascii="宋体" w:hAnsi="宋体" w:eastAsia="宋体"/>
          <w:b/>
          <w:sz w:val="32"/>
        </w:rPr>
        <w:t>件</w:t>
      </w:r>
    </w:p>
    <w:p w14:paraId="1499DBBF">
      <w:pPr>
        <w:kinsoku w:val="0"/>
        <w:wordWrap w:val="0"/>
        <w:topLinePunct/>
        <w:spacing w:after="180"/>
        <w:rPr>
          <w:rFonts w:ascii="仿宋_GB2312" w:hAnsi="宋体"/>
          <w:sz w:val="24"/>
        </w:rPr>
      </w:pPr>
    </w:p>
    <w:p w14:paraId="2E1760BB">
      <w:pPr>
        <w:kinsoku w:val="0"/>
        <w:wordWrap w:val="0"/>
        <w:topLinePunct/>
        <w:spacing w:after="180"/>
        <w:ind w:left="332" w:leftChars="100"/>
        <w:rPr>
          <w:rFonts w:ascii="仿宋_GB2312" w:hAnsi="宋体"/>
          <w:sz w:val="24"/>
        </w:rPr>
      </w:pPr>
      <w:r>
        <w:rPr>
          <w:rFonts w:hint="eastAsia" w:ascii="仿宋_GB2312" w:hAnsi="宋体"/>
          <w:sz w:val="24"/>
        </w:rPr>
        <w:t>投标人应按下列要求提交资格文件：</w:t>
      </w:r>
    </w:p>
    <w:p w14:paraId="5933315C">
      <w:pPr>
        <w:kinsoku w:val="0"/>
        <w:wordWrap w:val="0"/>
        <w:topLinePunct/>
        <w:spacing w:after="180"/>
        <w:ind w:left="332" w:leftChars="100"/>
        <w:rPr>
          <w:rFonts w:ascii="仿宋_GB2312" w:hAnsi="宋体"/>
          <w:sz w:val="24"/>
        </w:rPr>
      </w:pPr>
      <w:r>
        <w:rPr>
          <w:rFonts w:ascii="仿宋_GB2312" w:hAnsi="宋体"/>
          <w:sz w:val="24"/>
        </w:rPr>
        <w:t xml:space="preserve">  1. </w:t>
      </w:r>
      <w:r>
        <w:rPr>
          <w:rFonts w:hint="eastAsia" w:ascii="仿宋_GB2312" w:hAnsi="宋体"/>
          <w:sz w:val="24"/>
        </w:rPr>
        <w:t>投标人全称和注册国。</w:t>
      </w:r>
    </w:p>
    <w:p w14:paraId="3AB609F8">
      <w:pPr>
        <w:kinsoku w:val="0"/>
        <w:wordWrap w:val="0"/>
        <w:topLinePunct/>
        <w:spacing w:after="180"/>
        <w:ind w:left="332" w:leftChars="100"/>
        <w:rPr>
          <w:rFonts w:ascii="仿宋_GB2312" w:hAnsi="宋体"/>
          <w:sz w:val="24"/>
        </w:rPr>
      </w:pPr>
      <w:r>
        <w:rPr>
          <w:rFonts w:ascii="仿宋_GB2312" w:hAnsi="宋体"/>
          <w:sz w:val="24"/>
        </w:rPr>
        <w:t xml:space="preserve">  2. </w:t>
      </w:r>
      <w:r>
        <w:rPr>
          <w:rFonts w:hint="eastAsia" w:ascii="仿宋_GB2312" w:hAnsi="宋体"/>
          <w:sz w:val="24"/>
        </w:rPr>
        <w:t>营业执照和工商局签发的销售许可证（复印件）。</w:t>
      </w:r>
    </w:p>
    <w:p w14:paraId="49C372C9">
      <w:pPr>
        <w:kinsoku w:val="0"/>
        <w:wordWrap w:val="0"/>
        <w:topLinePunct/>
        <w:spacing w:after="180"/>
        <w:ind w:left="332" w:leftChars="100"/>
        <w:rPr>
          <w:rFonts w:ascii="仿宋_GB2312" w:hAnsi="宋体"/>
          <w:sz w:val="24"/>
        </w:rPr>
      </w:pPr>
      <w:r>
        <w:rPr>
          <w:rFonts w:ascii="仿宋_GB2312" w:hAnsi="宋体"/>
          <w:sz w:val="24"/>
        </w:rPr>
        <w:t xml:space="preserve">  </w:t>
      </w:r>
      <w:r>
        <w:rPr>
          <w:rFonts w:hint="eastAsia" w:ascii="仿宋_GB2312" w:hAnsi="宋体"/>
          <w:sz w:val="24"/>
        </w:rPr>
        <w:t>3</w:t>
      </w:r>
      <w:r>
        <w:rPr>
          <w:rFonts w:ascii="仿宋_GB2312" w:hAnsi="宋体"/>
          <w:sz w:val="24"/>
        </w:rPr>
        <w:t xml:space="preserve">. </w:t>
      </w:r>
      <w:r>
        <w:rPr>
          <w:rFonts w:hint="eastAsia" w:ascii="仿宋_GB2312" w:hAnsi="宋体"/>
          <w:sz w:val="24"/>
        </w:rPr>
        <w:t>开户银行名称和帐号。</w:t>
      </w:r>
    </w:p>
    <w:p w14:paraId="2950EC60">
      <w:pPr>
        <w:kinsoku w:val="0"/>
        <w:wordWrap w:val="0"/>
        <w:topLinePunct/>
        <w:spacing w:after="180"/>
        <w:ind w:left="332" w:leftChars="100"/>
        <w:rPr>
          <w:rFonts w:ascii="仿宋_GB2312" w:hAnsi="宋体"/>
          <w:sz w:val="24"/>
        </w:rPr>
      </w:pPr>
      <w:r>
        <w:rPr>
          <w:rFonts w:ascii="仿宋_GB2312" w:hAnsi="宋体"/>
          <w:sz w:val="24"/>
        </w:rPr>
        <w:t xml:space="preserve"> </w:t>
      </w:r>
    </w:p>
    <w:p w14:paraId="440984A6">
      <w:pPr>
        <w:kinsoku w:val="0"/>
        <w:wordWrap w:val="0"/>
        <w:topLinePunct/>
        <w:spacing w:after="180"/>
        <w:ind w:left="332" w:leftChars="100"/>
        <w:rPr>
          <w:rFonts w:ascii="仿宋_GB2312" w:hAnsi="宋体"/>
          <w:sz w:val="24"/>
        </w:rPr>
      </w:pPr>
    </w:p>
    <w:sectPr>
      <w:headerReference r:id="rId3" w:type="default"/>
      <w:footerReference r:id="rId4" w:type="default"/>
      <w:footerReference r:id="rId5" w:type="even"/>
      <w:pgSz w:w="11907" w:h="16840"/>
      <w:pgMar w:top="1021" w:right="907" w:bottom="1021" w:left="1134" w:header="851" w:footer="992" w:gutter="0"/>
      <w:pgNumType w:start="0"/>
      <w:cols w:space="720" w:num="1"/>
      <w:titlePg/>
      <w:docGrid w:type="linesAndChars" w:linePitch="381" w:charSpace="106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昆仑楷体">
    <w:altName w:val="新宋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Mangal">
    <w:altName w:val="Segoe Print"/>
    <w:panose1 w:val="02040503050203030202"/>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BB32F">
    <w:pPr>
      <w:pStyle w:val="17"/>
      <w:framePr w:wrap="around" w:vAnchor="text" w:hAnchor="margin" w:xAlign="center" w:y="1"/>
      <w:rPr>
        <w:rStyle w:val="30"/>
      </w:rPr>
    </w:pPr>
    <w:r>
      <w:fldChar w:fldCharType="begin"/>
    </w:r>
    <w:r>
      <w:rPr>
        <w:rStyle w:val="30"/>
      </w:rPr>
      <w:instrText xml:space="preserve">PAGE  </w:instrText>
    </w:r>
    <w:r>
      <w:fldChar w:fldCharType="separate"/>
    </w:r>
    <w:r>
      <w:rPr>
        <w:rStyle w:val="30"/>
      </w:rPr>
      <w:t>15</w:t>
    </w:r>
    <w:r>
      <w:fldChar w:fldCharType="end"/>
    </w:r>
  </w:p>
  <w:p w14:paraId="1B491F5F">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5991E">
    <w:pPr>
      <w:pStyle w:val="17"/>
      <w:framePr w:wrap="around" w:vAnchor="text" w:hAnchor="margin" w:xAlign="center" w:y="1"/>
      <w:rPr>
        <w:rStyle w:val="30"/>
      </w:rPr>
    </w:pPr>
    <w:r>
      <w:fldChar w:fldCharType="begin"/>
    </w:r>
    <w:r>
      <w:rPr>
        <w:rStyle w:val="30"/>
      </w:rPr>
      <w:instrText xml:space="preserve">PAGE  </w:instrText>
    </w:r>
    <w:r>
      <w:fldChar w:fldCharType="end"/>
    </w:r>
  </w:p>
  <w:p w14:paraId="1F398D1A">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3D12A">
    <w:pPr>
      <w:pStyle w:val="18"/>
      <w:jc w:val="both"/>
    </w:pPr>
    <w:r>
      <w:rPr>
        <w:rFonts w:hint="eastAsia"/>
      </w:rPr>
      <w:t>汕头大学医学院设备招标文件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61080"/>
    <w:multiLevelType w:val="singleLevel"/>
    <w:tmpl w:val="04061080"/>
    <w:lvl w:ilvl="0" w:tentative="0">
      <w:start w:val="1"/>
      <w:numFmt w:val="decimal"/>
      <w:lvlText w:val="%1."/>
      <w:lvlJc w:val="left"/>
      <w:pPr>
        <w:tabs>
          <w:tab w:val="left" w:pos="425"/>
        </w:tabs>
        <w:ind w:left="425" w:hanging="425"/>
      </w:pPr>
      <w:rPr>
        <w:rFonts w:hint="eastAsia"/>
      </w:rPr>
    </w:lvl>
  </w:abstractNum>
  <w:abstractNum w:abstractNumId="1">
    <w:nsid w:val="154413BC"/>
    <w:multiLevelType w:val="singleLevel"/>
    <w:tmpl w:val="154413BC"/>
    <w:lvl w:ilvl="0" w:tentative="0">
      <w:start w:val="1"/>
      <w:numFmt w:val="decimal"/>
      <w:lvlText w:val="%1."/>
      <w:lvlJc w:val="left"/>
      <w:pPr>
        <w:tabs>
          <w:tab w:val="left" w:pos="425"/>
        </w:tabs>
        <w:ind w:left="425" w:hanging="425"/>
      </w:pPr>
      <w:rPr>
        <w:rFonts w:hint="eastAsia"/>
      </w:rPr>
    </w:lvl>
  </w:abstractNum>
  <w:abstractNum w:abstractNumId="2">
    <w:nsid w:val="2DFF5402"/>
    <w:multiLevelType w:val="multilevel"/>
    <w:tmpl w:val="2DFF5402"/>
    <w:lvl w:ilvl="0" w:tentative="0">
      <w:start w:val="1"/>
      <w:numFmt w:val="decimal"/>
      <w:lvlText w:val="%1."/>
      <w:lvlJc w:val="left"/>
      <w:pPr>
        <w:tabs>
          <w:tab w:val="left" w:pos="1260"/>
        </w:tabs>
        <w:ind w:left="1260" w:hanging="420"/>
      </w:pPr>
    </w:lvl>
    <w:lvl w:ilvl="1" w:tentative="0">
      <w:start w:val="2"/>
      <w:numFmt w:val="upperRoman"/>
      <w:pStyle w:val="4"/>
      <w:lvlText w:val="%2."/>
      <w:lvlJc w:val="left"/>
      <w:pPr>
        <w:tabs>
          <w:tab w:val="left" w:pos="1980"/>
        </w:tabs>
        <w:ind w:left="1680" w:hanging="420"/>
      </w:pPr>
      <w:rPr>
        <w:rFonts w:hint="eastAsia"/>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3">
    <w:nsid w:val="314823F4"/>
    <w:multiLevelType w:val="singleLevel"/>
    <w:tmpl w:val="314823F4"/>
    <w:lvl w:ilvl="0" w:tentative="0">
      <w:start w:val="1"/>
      <w:numFmt w:val="decimal"/>
      <w:suff w:val="space"/>
      <w:lvlText w:val="%1."/>
      <w:lvlJc w:val="left"/>
    </w:lvl>
  </w:abstractNum>
  <w:abstractNum w:abstractNumId="4">
    <w:nsid w:val="38C06D4F"/>
    <w:multiLevelType w:val="multilevel"/>
    <w:tmpl w:val="38C06D4F"/>
    <w:lvl w:ilvl="0" w:tentative="0">
      <w:start w:val="1"/>
      <w:numFmt w:val="upperRoman"/>
      <w:pStyle w:val="3"/>
      <w:lvlText w:val="%1."/>
      <w:lvlJc w:val="left"/>
      <w:pPr>
        <w:tabs>
          <w:tab w:val="left" w:pos="1085"/>
        </w:tabs>
        <w:ind w:left="1085" w:hanging="420"/>
      </w:pPr>
    </w:lvl>
    <w:lvl w:ilvl="1" w:tentative="0">
      <w:start w:val="1"/>
      <w:numFmt w:val="bullet"/>
      <w:lvlText w:val=""/>
      <w:lvlJc w:val="left"/>
      <w:pPr>
        <w:tabs>
          <w:tab w:val="left" w:pos="1505"/>
        </w:tabs>
        <w:ind w:left="1505" w:hanging="420"/>
      </w:pPr>
      <w:rPr>
        <w:rFonts w:hint="default" w:ascii="Wingdings" w:hAnsi="Wingdings"/>
      </w:rPr>
    </w:lvl>
    <w:lvl w:ilvl="2" w:tentative="0">
      <w:start w:val="1"/>
      <w:numFmt w:val="decimal"/>
      <w:lvlText w:val="%3."/>
      <w:lvlJc w:val="left"/>
      <w:pPr>
        <w:tabs>
          <w:tab w:val="left" w:pos="1925"/>
        </w:tabs>
        <w:ind w:left="1925" w:hanging="420"/>
      </w:pPr>
    </w:lvl>
    <w:lvl w:ilvl="3" w:tentative="0">
      <w:start w:val="1"/>
      <w:numFmt w:val="decimal"/>
      <w:lvlText w:val="%4."/>
      <w:lvlJc w:val="left"/>
      <w:pPr>
        <w:tabs>
          <w:tab w:val="left" w:pos="2345"/>
        </w:tabs>
        <w:ind w:left="2345" w:hanging="420"/>
      </w:pPr>
    </w:lvl>
    <w:lvl w:ilvl="4" w:tentative="0">
      <w:start w:val="1"/>
      <w:numFmt w:val="lowerLetter"/>
      <w:lvlText w:val="%5)"/>
      <w:lvlJc w:val="left"/>
      <w:pPr>
        <w:tabs>
          <w:tab w:val="left" w:pos="2765"/>
        </w:tabs>
        <w:ind w:left="2765" w:hanging="420"/>
      </w:pPr>
    </w:lvl>
    <w:lvl w:ilvl="5" w:tentative="0">
      <w:start w:val="1"/>
      <w:numFmt w:val="lowerRoman"/>
      <w:lvlText w:val="%6."/>
      <w:lvlJc w:val="right"/>
      <w:pPr>
        <w:tabs>
          <w:tab w:val="left" w:pos="3185"/>
        </w:tabs>
        <w:ind w:left="3185" w:hanging="420"/>
      </w:pPr>
    </w:lvl>
    <w:lvl w:ilvl="6" w:tentative="0">
      <w:start w:val="1"/>
      <w:numFmt w:val="decimal"/>
      <w:lvlText w:val="%7."/>
      <w:lvlJc w:val="left"/>
      <w:pPr>
        <w:tabs>
          <w:tab w:val="left" w:pos="3605"/>
        </w:tabs>
        <w:ind w:left="3605" w:hanging="420"/>
      </w:pPr>
    </w:lvl>
    <w:lvl w:ilvl="7" w:tentative="0">
      <w:start w:val="1"/>
      <w:numFmt w:val="lowerLetter"/>
      <w:lvlText w:val="%8)"/>
      <w:lvlJc w:val="left"/>
      <w:pPr>
        <w:tabs>
          <w:tab w:val="left" w:pos="4025"/>
        </w:tabs>
        <w:ind w:left="4025" w:hanging="420"/>
      </w:pPr>
    </w:lvl>
    <w:lvl w:ilvl="8" w:tentative="0">
      <w:start w:val="1"/>
      <w:numFmt w:val="lowerRoman"/>
      <w:lvlText w:val="%9."/>
      <w:lvlJc w:val="right"/>
      <w:pPr>
        <w:tabs>
          <w:tab w:val="left" w:pos="4445"/>
        </w:tabs>
        <w:ind w:left="4445" w:hanging="420"/>
      </w:pPr>
    </w:lvl>
  </w:abstractNum>
  <w:abstractNum w:abstractNumId="5">
    <w:nsid w:val="45D52E3E"/>
    <w:multiLevelType w:val="singleLevel"/>
    <w:tmpl w:val="45D52E3E"/>
    <w:lvl w:ilvl="0" w:tentative="0">
      <w:start w:val="1"/>
      <w:numFmt w:val="japaneseCounting"/>
      <w:lvlText w:val="%1、"/>
      <w:lvlJc w:val="left"/>
      <w:pPr>
        <w:tabs>
          <w:tab w:val="left" w:pos="1920"/>
        </w:tabs>
        <w:ind w:left="1920" w:hanging="660"/>
      </w:pPr>
      <w:rPr>
        <w:rFonts w:hint="eastAsia"/>
      </w:rPr>
    </w:lvl>
  </w:abstractNum>
  <w:abstractNum w:abstractNumId="6">
    <w:nsid w:val="497E2A19"/>
    <w:multiLevelType w:val="multilevel"/>
    <w:tmpl w:val="497E2A19"/>
    <w:lvl w:ilvl="0" w:tentative="0">
      <w:start w:val="1"/>
      <w:numFmt w:val="bullet"/>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140"/>
        </w:tabs>
        <w:ind w:left="1140" w:hanging="720"/>
      </w:p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860"/>
        </w:tabs>
        <w:ind w:left="1860" w:hanging="600"/>
      </w:pPr>
    </w:lvl>
    <w:lvl w:ilvl="4" w:tentative="0">
      <w:start w:val="6"/>
      <w:numFmt w:val="decimal"/>
      <w:lvlText w:val="%5、"/>
      <w:lvlJc w:val="left"/>
      <w:pPr>
        <w:tabs>
          <w:tab w:val="left" w:pos="2400"/>
        </w:tabs>
        <w:ind w:left="2400" w:hanging="72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4CEC46AA"/>
    <w:multiLevelType w:val="singleLevel"/>
    <w:tmpl w:val="4CEC46AA"/>
    <w:lvl w:ilvl="0" w:tentative="0">
      <w:start w:val="1"/>
      <w:numFmt w:val="decimal"/>
      <w:lvlText w:val="%1."/>
      <w:lvlJc w:val="left"/>
      <w:pPr>
        <w:tabs>
          <w:tab w:val="left" w:pos="425"/>
        </w:tabs>
        <w:ind w:left="425" w:hanging="425"/>
      </w:pPr>
      <w:rPr>
        <w:rFonts w:hint="eastAsia"/>
      </w:rPr>
    </w:lvl>
  </w:abstractNum>
  <w:abstractNum w:abstractNumId="8">
    <w:nsid w:val="640730C6"/>
    <w:multiLevelType w:val="singleLevel"/>
    <w:tmpl w:val="640730C6"/>
    <w:lvl w:ilvl="0" w:tentative="0">
      <w:start w:val="1"/>
      <w:numFmt w:val="decimal"/>
      <w:lvlText w:val="%1."/>
      <w:lvlJc w:val="left"/>
      <w:pPr>
        <w:tabs>
          <w:tab w:val="left" w:pos="425"/>
        </w:tabs>
        <w:ind w:left="425" w:hanging="425"/>
      </w:pPr>
      <w:rPr>
        <w:rFonts w:hint="eastAsia"/>
      </w:rPr>
    </w:lvl>
  </w:abstractNum>
  <w:abstractNum w:abstractNumId="9">
    <w:nsid w:val="7CF4638C"/>
    <w:multiLevelType w:val="singleLevel"/>
    <w:tmpl w:val="7CF4638C"/>
    <w:lvl w:ilvl="0" w:tentative="0">
      <w:start w:val="1"/>
      <w:numFmt w:val="japaneseCounting"/>
      <w:lvlText w:val="%1、"/>
      <w:lvlJc w:val="left"/>
      <w:pPr>
        <w:tabs>
          <w:tab w:val="left" w:pos="1920"/>
        </w:tabs>
        <w:ind w:left="1920" w:hanging="660"/>
      </w:pPr>
      <w:rPr>
        <w:rFonts w:hint="eastAsia"/>
      </w:rPr>
    </w:lvl>
  </w:abstractNum>
  <w:num w:numId="1">
    <w:abstractNumId w:val="4"/>
  </w:num>
  <w:num w:numId="2">
    <w:abstractNumId w:val="2"/>
  </w:num>
  <w:num w:numId="3">
    <w:abstractNumId w:val="9"/>
  </w:num>
  <w:num w:numId="4">
    <w:abstractNumId w:val="5"/>
  </w:num>
  <w:num w:numId="5">
    <w:abstractNumId w:val="0"/>
  </w:num>
  <w:num w:numId="6">
    <w:abstractNumId w:val="7"/>
  </w:num>
  <w:num w:numId="7">
    <w:abstractNumId w:val="8"/>
  </w:num>
  <w:num w:numId="8">
    <w:abstractNumId w:val="1"/>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drawingGridHorizontalSpacing w:val="166"/>
  <w:drawingGridVerticalSpacing w:val="381"/>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VjMzQ1OTRlZTFhN2Y3OGU0MDU2MjdkYTkzYjE4NTIifQ=="/>
  </w:docVars>
  <w:rsids>
    <w:rsidRoot w:val="00A64781"/>
    <w:rsid w:val="0000204A"/>
    <w:rsid w:val="00003B22"/>
    <w:rsid w:val="00004020"/>
    <w:rsid w:val="00005041"/>
    <w:rsid w:val="000059AA"/>
    <w:rsid w:val="0001407A"/>
    <w:rsid w:val="00021081"/>
    <w:rsid w:val="000224C3"/>
    <w:rsid w:val="000231B0"/>
    <w:rsid w:val="00024209"/>
    <w:rsid w:val="00025FD5"/>
    <w:rsid w:val="00026985"/>
    <w:rsid w:val="00026A6C"/>
    <w:rsid w:val="00034FA8"/>
    <w:rsid w:val="000364E5"/>
    <w:rsid w:val="000401B7"/>
    <w:rsid w:val="00042E84"/>
    <w:rsid w:val="00044606"/>
    <w:rsid w:val="00051179"/>
    <w:rsid w:val="00066F22"/>
    <w:rsid w:val="00070D89"/>
    <w:rsid w:val="00071AA3"/>
    <w:rsid w:val="00071C62"/>
    <w:rsid w:val="00075CAF"/>
    <w:rsid w:val="00076A72"/>
    <w:rsid w:val="000770C6"/>
    <w:rsid w:val="0008093C"/>
    <w:rsid w:val="00081A3D"/>
    <w:rsid w:val="000840BC"/>
    <w:rsid w:val="00084B04"/>
    <w:rsid w:val="00086F7D"/>
    <w:rsid w:val="000915D9"/>
    <w:rsid w:val="000A015E"/>
    <w:rsid w:val="000A2EDC"/>
    <w:rsid w:val="000A77AB"/>
    <w:rsid w:val="000B6AED"/>
    <w:rsid w:val="000C16D3"/>
    <w:rsid w:val="000C3941"/>
    <w:rsid w:val="000C3B61"/>
    <w:rsid w:val="000C5975"/>
    <w:rsid w:val="000C7F51"/>
    <w:rsid w:val="000D41A5"/>
    <w:rsid w:val="000D470E"/>
    <w:rsid w:val="000D554F"/>
    <w:rsid w:val="000E0A87"/>
    <w:rsid w:val="000E18AC"/>
    <w:rsid w:val="000F1FE5"/>
    <w:rsid w:val="000F29B1"/>
    <w:rsid w:val="000F383B"/>
    <w:rsid w:val="00100CEC"/>
    <w:rsid w:val="0010379C"/>
    <w:rsid w:val="001066A2"/>
    <w:rsid w:val="00110AB1"/>
    <w:rsid w:val="001127F5"/>
    <w:rsid w:val="00112B75"/>
    <w:rsid w:val="001218F4"/>
    <w:rsid w:val="00121C8E"/>
    <w:rsid w:val="001242FE"/>
    <w:rsid w:val="00133325"/>
    <w:rsid w:val="001333F0"/>
    <w:rsid w:val="001342EA"/>
    <w:rsid w:val="001369AB"/>
    <w:rsid w:val="0014112B"/>
    <w:rsid w:val="00141FFF"/>
    <w:rsid w:val="001443B7"/>
    <w:rsid w:val="00152D5E"/>
    <w:rsid w:val="00164C72"/>
    <w:rsid w:val="001656D0"/>
    <w:rsid w:val="0017027B"/>
    <w:rsid w:val="001706C2"/>
    <w:rsid w:val="001716C2"/>
    <w:rsid w:val="001757AA"/>
    <w:rsid w:val="00181AD7"/>
    <w:rsid w:val="001A64DC"/>
    <w:rsid w:val="001A684F"/>
    <w:rsid w:val="001A733C"/>
    <w:rsid w:val="001B1A25"/>
    <w:rsid w:val="001B256E"/>
    <w:rsid w:val="001B2D88"/>
    <w:rsid w:val="001B36A4"/>
    <w:rsid w:val="001B4AAD"/>
    <w:rsid w:val="001B6D46"/>
    <w:rsid w:val="001C06F8"/>
    <w:rsid w:val="001C1F80"/>
    <w:rsid w:val="001C2184"/>
    <w:rsid w:val="001C5BD0"/>
    <w:rsid w:val="001C6FE3"/>
    <w:rsid w:val="001D277C"/>
    <w:rsid w:val="001D581E"/>
    <w:rsid w:val="001D6BEF"/>
    <w:rsid w:val="001E27E9"/>
    <w:rsid w:val="001E4034"/>
    <w:rsid w:val="001E5CF1"/>
    <w:rsid w:val="001E610D"/>
    <w:rsid w:val="001E6289"/>
    <w:rsid w:val="001F0C7A"/>
    <w:rsid w:val="001F6C2C"/>
    <w:rsid w:val="001F7EAA"/>
    <w:rsid w:val="0020285D"/>
    <w:rsid w:val="002077D4"/>
    <w:rsid w:val="00213925"/>
    <w:rsid w:val="00213E67"/>
    <w:rsid w:val="00221E77"/>
    <w:rsid w:val="00224A9B"/>
    <w:rsid w:val="00226502"/>
    <w:rsid w:val="002545FB"/>
    <w:rsid w:val="0025483C"/>
    <w:rsid w:val="00262EA9"/>
    <w:rsid w:val="002643A4"/>
    <w:rsid w:val="002719DF"/>
    <w:rsid w:val="00273904"/>
    <w:rsid w:val="00277403"/>
    <w:rsid w:val="00277EDE"/>
    <w:rsid w:val="002805D1"/>
    <w:rsid w:val="002824BB"/>
    <w:rsid w:val="00282CB3"/>
    <w:rsid w:val="00283F3C"/>
    <w:rsid w:val="00285904"/>
    <w:rsid w:val="00285BD4"/>
    <w:rsid w:val="0029552F"/>
    <w:rsid w:val="002A165C"/>
    <w:rsid w:val="002A4782"/>
    <w:rsid w:val="002A5244"/>
    <w:rsid w:val="002A565D"/>
    <w:rsid w:val="002A5C3F"/>
    <w:rsid w:val="002B0E09"/>
    <w:rsid w:val="002B240A"/>
    <w:rsid w:val="002B5510"/>
    <w:rsid w:val="002C6E6A"/>
    <w:rsid w:val="002C7F85"/>
    <w:rsid w:val="002D49F5"/>
    <w:rsid w:val="002D4F3E"/>
    <w:rsid w:val="002E7C2B"/>
    <w:rsid w:val="002F4686"/>
    <w:rsid w:val="002F51B5"/>
    <w:rsid w:val="002F6C3F"/>
    <w:rsid w:val="003012B4"/>
    <w:rsid w:val="00301EDE"/>
    <w:rsid w:val="003042C1"/>
    <w:rsid w:val="0030762D"/>
    <w:rsid w:val="00307759"/>
    <w:rsid w:val="0031113C"/>
    <w:rsid w:val="00312E44"/>
    <w:rsid w:val="003139DA"/>
    <w:rsid w:val="003164AC"/>
    <w:rsid w:val="00320C2E"/>
    <w:rsid w:val="00321D03"/>
    <w:rsid w:val="00331FB9"/>
    <w:rsid w:val="00346071"/>
    <w:rsid w:val="00361561"/>
    <w:rsid w:val="00364C94"/>
    <w:rsid w:val="003665E8"/>
    <w:rsid w:val="00367CCA"/>
    <w:rsid w:val="00370198"/>
    <w:rsid w:val="003707A2"/>
    <w:rsid w:val="00370A1A"/>
    <w:rsid w:val="00382F1B"/>
    <w:rsid w:val="0038392E"/>
    <w:rsid w:val="00384A71"/>
    <w:rsid w:val="003859ED"/>
    <w:rsid w:val="00387A87"/>
    <w:rsid w:val="0039041F"/>
    <w:rsid w:val="00390807"/>
    <w:rsid w:val="00393B54"/>
    <w:rsid w:val="003948E6"/>
    <w:rsid w:val="003A027D"/>
    <w:rsid w:val="003A028C"/>
    <w:rsid w:val="003A1B09"/>
    <w:rsid w:val="003A26D8"/>
    <w:rsid w:val="003A41E7"/>
    <w:rsid w:val="003A492D"/>
    <w:rsid w:val="003A7B28"/>
    <w:rsid w:val="003B1238"/>
    <w:rsid w:val="003B1F61"/>
    <w:rsid w:val="003B472C"/>
    <w:rsid w:val="003B522F"/>
    <w:rsid w:val="003B7E37"/>
    <w:rsid w:val="003C0A6C"/>
    <w:rsid w:val="003C0DF8"/>
    <w:rsid w:val="003C7190"/>
    <w:rsid w:val="003D0CE8"/>
    <w:rsid w:val="003D212B"/>
    <w:rsid w:val="003E0479"/>
    <w:rsid w:val="003E101C"/>
    <w:rsid w:val="003E4A17"/>
    <w:rsid w:val="003E4B96"/>
    <w:rsid w:val="003E73BA"/>
    <w:rsid w:val="003F19B6"/>
    <w:rsid w:val="003F1F33"/>
    <w:rsid w:val="003F5C69"/>
    <w:rsid w:val="003F632A"/>
    <w:rsid w:val="003F675A"/>
    <w:rsid w:val="004034F6"/>
    <w:rsid w:val="00403D68"/>
    <w:rsid w:val="00406C93"/>
    <w:rsid w:val="00411193"/>
    <w:rsid w:val="00412BC3"/>
    <w:rsid w:val="00413124"/>
    <w:rsid w:val="004209CB"/>
    <w:rsid w:val="00421609"/>
    <w:rsid w:val="00423C35"/>
    <w:rsid w:val="00424A8F"/>
    <w:rsid w:val="00432833"/>
    <w:rsid w:val="0043563E"/>
    <w:rsid w:val="00436760"/>
    <w:rsid w:val="00437122"/>
    <w:rsid w:val="0044386D"/>
    <w:rsid w:val="00445397"/>
    <w:rsid w:val="00445D96"/>
    <w:rsid w:val="00450A7C"/>
    <w:rsid w:val="00453283"/>
    <w:rsid w:val="004546DC"/>
    <w:rsid w:val="0046041C"/>
    <w:rsid w:val="004605AF"/>
    <w:rsid w:val="0046157C"/>
    <w:rsid w:val="00464B10"/>
    <w:rsid w:val="00474F8D"/>
    <w:rsid w:val="00483252"/>
    <w:rsid w:val="00483D43"/>
    <w:rsid w:val="00485CF4"/>
    <w:rsid w:val="00487E57"/>
    <w:rsid w:val="0049387D"/>
    <w:rsid w:val="00493E3B"/>
    <w:rsid w:val="004966EF"/>
    <w:rsid w:val="00497654"/>
    <w:rsid w:val="00497859"/>
    <w:rsid w:val="004A041F"/>
    <w:rsid w:val="004A4A74"/>
    <w:rsid w:val="004A7DE2"/>
    <w:rsid w:val="004B38E5"/>
    <w:rsid w:val="004B638C"/>
    <w:rsid w:val="004C435A"/>
    <w:rsid w:val="004C661E"/>
    <w:rsid w:val="004D035D"/>
    <w:rsid w:val="004D2F20"/>
    <w:rsid w:val="004D7ED7"/>
    <w:rsid w:val="004E04F6"/>
    <w:rsid w:val="004F1E00"/>
    <w:rsid w:val="004F2003"/>
    <w:rsid w:val="004F2B8D"/>
    <w:rsid w:val="004F6EEE"/>
    <w:rsid w:val="00501D28"/>
    <w:rsid w:val="00502280"/>
    <w:rsid w:val="00503615"/>
    <w:rsid w:val="005072B0"/>
    <w:rsid w:val="00510527"/>
    <w:rsid w:val="00511A8D"/>
    <w:rsid w:val="0052093E"/>
    <w:rsid w:val="00524335"/>
    <w:rsid w:val="00531F1C"/>
    <w:rsid w:val="005320AC"/>
    <w:rsid w:val="0053453F"/>
    <w:rsid w:val="00544C3B"/>
    <w:rsid w:val="005459AB"/>
    <w:rsid w:val="00547A85"/>
    <w:rsid w:val="005506A5"/>
    <w:rsid w:val="00550E7D"/>
    <w:rsid w:val="00551500"/>
    <w:rsid w:val="00557CBB"/>
    <w:rsid w:val="00560062"/>
    <w:rsid w:val="00570682"/>
    <w:rsid w:val="00573CF8"/>
    <w:rsid w:val="0057407B"/>
    <w:rsid w:val="00576E99"/>
    <w:rsid w:val="005822AA"/>
    <w:rsid w:val="00583525"/>
    <w:rsid w:val="00587FDA"/>
    <w:rsid w:val="00590573"/>
    <w:rsid w:val="00590B41"/>
    <w:rsid w:val="00591B71"/>
    <w:rsid w:val="00593ECB"/>
    <w:rsid w:val="00594A03"/>
    <w:rsid w:val="00597C83"/>
    <w:rsid w:val="005A19EE"/>
    <w:rsid w:val="005A27E5"/>
    <w:rsid w:val="005A2815"/>
    <w:rsid w:val="005A5D53"/>
    <w:rsid w:val="005A727F"/>
    <w:rsid w:val="005B2632"/>
    <w:rsid w:val="005B3071"/>
    <w:rsid w:val="005B4D42"/>
    <w:rsid w:val="005C347F"/>
    <w:rsid w:val="005C540F"/>
    <w:rsid w:val="005D0306"/>
    <w:rsid w:val="005D14F6"/>
    <w:rsid w:val="005D182A"/>
    <w:rsid w:val="005D3FE5"/>
    <w:rsid w:val="005D707B"/>
    <w:rsid w:val="005D79E3"/>
    <w:rsid w:val="005E06E4"/>
    <w:rsid w:val="005E381E"/>
    <w:rsid w:val="005E3A7D"/>
    <w:rsid w:val="005E4AB3"/>
    <w:rsid w:val="005E4B95"/>
    <w:rsid w:val="005F3426"/>
    <w:rsid w:val="005F370A"/>
    <w:rsid w:val="00600FD0"/>
    <w:rsid w:val="00612E0C"/>
    <w:rsid w:val="00616747"/>
    <w:rsid w:val="00620697"/>
    <w:rsid w:val="00623B84"/>
    <w:rsid w:val="00626C0A"/>
    <w:rsid w:val="0063427B"/>
    <w:rsid w:val="0063559C"/>
    <w:rsid w:val="00635A31"/>
    <w:rsid w:val="00637703"/>
    <w:rsid w:val="00644BB8"/>
    <w:rsid w:val="00652630"/>
    <w:rsid w:val="00652684"/>
    <w:rsid w:val="00653450"/>
    <w:rsid w:val="00660226"/>
    <w:rsid w:val="00662AEB"/>
    <w:rsid w:val="00662E79"/>
    <w:rsid w:val="00663019"/>
    <w:rsid w:val="006639F8"/>
    <w:rsid w:val="006704AF"/>
    <w:rsid w:val="00670B7C"/>
    <w:rsid w:val="00670DE8"/>
    <w:rsid w:val="006711BB"/>
    <w:rsid w:val="00671625"/>
    <w:rsid w:val="00675CF1"/>
    <w:rsid w:val="006763EE"/>
    <w:rsid w:val="006804DF"/>
    <w:rsid w:val="006A04CD"/>
    <w:rsid w:val="006A180E"/>
    <w:rsid w:val="006A2D1B"/>
    <w:rsid w:val="006A63FE"/>
    <w:rsid w:val="006B193E"/>
    <w:rsid w:val="006B429B"/>
    <w:rsid w:val="006B52C6"/>
    <w:rsid w:val="006C038A"/>
    <w:rsid w:val="006C1872"/>
    <w:rsid w:val="006C1C37"/>
    <w:rsid w:val="006C7671"/>
    <w:rsid w:val="006D13B6"/>
    <w:rsid w:val="006D3111"/>
    <w:rsid w:val="006D3B89"/>
    <w:rsid w:val="006D4B5D"/>
    <w:rsid w:val="006D654D"/>
    <w:rsid w:val="006D7309"/>
    <w:rsid w:val="006E757E"/>
    <w:rsid w:val="006F2493"/>
    <w:rsid w:val="006F3FC3"/>
    <w:rsid w:val="006F554D"/>
    <w:rsid w:val="00701668"/>
    <w:rsid w:val="0070195E"/>
    <w:rsid w:val="00702AAF"/>
    <w:rsid w:val="007067CF"/>
    <w:rsid w:val="00706A88"/>
    <w:rsid w:val="00706DF5"/>
    <w:rsid w:val="00707998"/>
    <w:rsid w:val="007139EC"/>
    <w:rsid w:val="00713EF4"/>
    <w:rsid w:val="00713FE6"/>
    <w:rsid w:val="00715088"/>
    <w:rsid w:val="00715526"/>
    <w:rsid w:val="00715550"/>
    <w:rsid w:val="00716EF4"/>
    <w:rsid w:val="00724C1C"/>
    <w:rsid w:val="00726C7B"/>
    <w:rsid w:val="007274E1"/>
    <w:rsid w:val="007371C9"/>
    <w:rsid w:val="0074185A"/>
    <w:rsid w:val="00750827"/>
    <w:rsid w:val="00752970"/>
    <w:rsid w:val="007537CC"/>
    <w:rsid w:val="00753D53"/>
    <w:rsid w:val="007548A8"/>
    <w:rsid w:val="00755CC9"/>
    <w:rsid w:val="00766B63"/>
    <w:rsid w:val="00771F91"/>
    <w:rsid w:val="007721A7"/>
    <w:rsid w:val="00777BF4"/>
    <w:rsid w:val="00777C6E"/>
    <w:rsid w:val="0078212C"/>
    <w:rsid w:val="0078401C"/>
    <w:rsid w:val="007842EC"/>
    <w:rsid w:val="0078487E"/>
    <w:rsid w:val="00785609"/>
    <w:rsid w:val="00786D80"/>
    <w:rsid w:val="007900DB"/>
    <w:rsid w:val="0079124E"/>
    <w:rsid w:val="00793B82"/>
    <w:rsid w:val="007A367B"/>
    <w:rsid w:val="007A7A03"/>
    <w:rsid w:val="007B14BF"/>
    <w:rsid w:val="007B6849"/>
    <w:rsid w:val="007C032B"/>
    <w:rsid w:val="007C12C5"/>
    <w:rsid w:val="007C4D09"/>
    <w:rsid w:val="007C7791"/>
    <w:rsid w:val="007C7B5F"/>
    <w:rsid w:val="007D1D44"/>
    <w:rsid w:val="007D6608"/>
    <w:rsid w:val="007D6E55"/>
    <w:rsid w:val="007D7AA4"/>
    <w:rsid w:val="007E0C40"/>
    <w:rsid w:val="007E0EE4"/>
    <w:rsid w:val="007E3ADF"/>
    <w:rsid w:val="007E49E9"/>
    <w:rsid w:val="007E6054"/>
    <w:rsid w:val="007E6345"/>
    <w:rsid w:val="007E782D"/>
    <w:rsid w:val="007F07C7"/>
    <w:rsid w:val="007F5DDD"/>
    <w:rsid w:val="007F5F99"/>
    <w:rsid w:val="00800E0C"/>
    <w:rsid w:val="00801DD9"/>
    <w:rsid w:val="008050A3"/>
    <w:rsid w:val="008104AF"/>
    <w:rsid w:val="00812D6A"/>
    <w:rsid w:val="00814906"/>
    <w:rsid w:val="008149BE"/>
    <w:rsid w:val="0081701A"/>
    <w:rsid w:val="00822FC8"/>
    <w:rsid w:val="00823EE5"/>
    <w:rsid w:val="00824CD0"/>
    <w:rsid w:val="0082596E"/>
    <w:rsid w:val="00830881"/>
    <w:rsid w:val="008346E4"/>
    <w:rsid w:val="008377A0"/>
    <w:rsid w:val="00844E4E"/>
    <w:rsid w:val="0084618A"/>
    <w:rsid w:val="008501B9"/>
    <w:rsid w:val="008503D9"/>
    <w:rsid w:val="00856627"/>
    <w:rsid w:val="00864302"/>
    <w:rsid w:val="0087744A"/>
    <w:rsid w:val="00882C94"/>
    <w:rsid w:val="008841DD"/>
    <w:rsid w:val="00885DAF"/>
    <w:rsid w:val="00885F32"/>
    <w:rsid w:val="0088684A"/>
    <w:rsid w:val="008870D2"/>
    <w:rsid w:val="00887F8B"/>
    <w:rsid w:val="00890BB0"/>
    <w:rsid w:val="008976A8"/>
    <w:rsid w:val="008A1586"/>
    <w:rsid w:val="008B3399"/>
    <w:rsid w:val="008C1D5E"/>
    <w:rsid w:val="008C40DC"/>
    <w:rsid w:val="008C5AAA"/>
    <w:rsid w:val="008C797F"/>
    <w:rsid w:val="008D297D"/>
    <w:rsid w:val="008D2C4D"/>
    <w:rsid w:val="008D3D23"/>
    <w:rsid w:val="008E3F55"/>
    <w:rsid w:val="008F5468"/>
    <w:rsid w:val="0090057C"/>
    <w:rsid w:val="0090162D"/>
    <w:rsid w:val="0090206E"/>
    <w:rsid w:val="00907A41"/>
    <w:rsid w:val="009125C9"/>
    <w:rsid w:val="00912E99"/>
    <w:rsid w:val="00913781"/>
    <w:rsid w:val="00915CEB"/>
    <w:rsid w:val="00921907"/>
    <w:rsid w:val="00922E6F"/>
    <w:rsid w:val="00923FAA"/>
    <w:rsid w:val="009250E3"/>
    <w:rsid w:val="00937153"/>
    <w:rsid w:val="00940115"/>
    <w:rsid w:val="00940140"/>
    <w:rsid w:val="009422A2"/>
    <w:rsid w:val="00946608"/>
    <w:rsid w:val="00953904"/>
    <w:rsid w:val="00953FAE"/>
    <w:rsid w:val="00954D1C"/>
    <w:rsid w:val="00955826"/>
    <w:rsid w:val="009559D8"/>
    <w:rsid w:val="00956C39"/>
    <w:rsid w:val="009654E5"/>
    <w:rsid w:val="00966CAE"/>
    <w:rsid w:val="009673D3"/>
    <w:rsid w:val="009708C3"/>
    <w:rsid w:val="00973D0E"/>
    <w:rsid w:val="0098147F"/>
    <w:rsid w:val="0098167B"/>
    <w:rsid w:val="0098546C"/>
    <w:rsid w:val="0098798F"/>
    <w:rsid w:val="00987FED"/>
    <w:rsid w:val="009901D1"/>
    <w:rsid w:val="00995365"/>
    <w:rsid w:val="00996104"/>
    <w:rsid w:val="00997A5B"/>
    <w:rsid w:val="009A09EA"/>
    <w:rsid w:val="009A2173"/>
    <w:rsid w:val="009A25EA"/>
    <w:rsid w:val="009A7699"/>
    <w:rsid w:val="009A7B23"/>
    <w:rsid w:val="009B3C2B"/>
    <w:rsid w:val="009C0E05"/>
    <w:rsid w:val="009C25EA"/>
    <w:rsid w:val="009C448A"/>
    <w:rsid w:val="009C54A3"/>
    <w:rsid w:val="009C54F2"/>
    <w:rsid w:val="009D3CBA"/>
    <w:rsid w:val="009D5CE9"/>
    <w:rsid w:val="009D74F7"/>
    <w:rsid w:val="009E1912"/>
    <w:rsid w:val="009E38B2"/>
    <w:rsid w:val="009E4853"/>
    <w:rsid w:val="009F4023"/>
    <w:rsid w:val="009F471B"/>
    <w:rsid w:val="009F7F9F"/>
    <w:rsid w:val="00A022D7"/>
    <w:rsid w:val="00A03D8C"/>
    <w:rsid w:val="00A0433B"/>
    <w:rsid w:val="00A054DC"/>
    <w:rsid w:val="00A071D5"/>
    <w:rsid w:val="00A16B56"/>
    <w:rsid w:val="00A209B6"/>
    <w:rsid w:val="00A21453"/>
    <w:rsid w:val="00A23072"/>
    <w:rsid w:val="00A260A6"/>
    <w:rsid w:val="00A30E38"/>
    <w:rsid w:val="00A31EC3"/>
    <w:rsid w:val="00A33330"/>
    <w:rsid w:val="00A34B0C"/>
    <w:rsid w:val="00A34C3C"/>
    <w:rsid w:val="00A3659C"/>
    <w:rsid w:val="00A3679E"/>
    <w:rsid w:val="00A3746F"/>
    <w:rsid w:val="00A441B3"/>
    <w:rsid w:val="00A45AA2"/>
    <w:rsid w:val="00A47EA0"/>
    <w:rsid w:val="00A5011F"/>
    <w:rsid w:val="00A5098B"/>
    <w:rsid w:val="00A51DA4"/>
    <w:rsid w:val="00A520B3"/>
    <w:rsid w:val="00A53627"/>
    <w:rsid w:val="00A55C61"/>
    <w:rsid w:val="00A60FB1"/>
    <w:rsid w:val="00A62C79"/>
    <w:rsid w:val="00A64781"/>
    <w:rsid w:val="00A6649B"/>
    <w:rsid w:val="00A759FB"/>
    <w:rsid w:val="00A76383"/>
    <w:rsid w:val="00A77F6D"/>
    <w:rsid w:val="00A80062"/>
    <w:rsid w:val="00A80C3E"/>
    <w:rsid w:val="00A8109B"/>
    <w:rsid w:val="00A816BC"/>
    <w:rsid w:val="00A8197C"/>
    <w:rsid w:val="00A83FFA"/>
    <w:rsid w:val="00A85FDC"/>
    <w:rsid w:val="00A91508"/>
    <w:rsid w:val="00A91DA7"/>
    <w:rsid w:val="00A920C9"/>
    <w:rsid w:val="00A94887"/>
    <w:rsid w:val="00A94CF9"/>
    <w:rsid w:val="00A97A08"/>
    <w:rsid w:val="00AA08AC"/>
    <w:rsid w:val="00AA377F"/>
    <w:rsid w:val="00AA489E"/>
    <w:rsid w:val="00AA4A15"/>
    <w:rsid w:val="00AA5873"/>
    <w:rsid w:val="00AB3CF8"/>
    <w:rsid w:val="00AB5D27"/>
    <w:rsid w:val="00AB721A"/>
    <w:rsid w:val="00AC28F9"/>
    <w:rsid w:val="00AC2909"/>
    <w:rsid w:val="00AC5155"/>
    <w:rsid w:val="00AD07F8"/>
    <w:rsid w:val="00AD1A9A"/>
    <w:rsid w:val="00AD3E2C"/>
    <w:rsid w:val="00AD74B5"/>
    <w:rsid w:val="00AE1E63"/>
    <w:rsid w:val="00AE7CC9"/>
    <w:rsid w:val="00AF42EA"/>
    <w:rsid w:val="00B00CE9"/>
    <w:rsid w:val="00B0145F"/>
    <w:rsid w:val="00B0233B"/>
    <w:rsid w:val="00B02641"/>
    <w:rsid w:val="00B053CF"/>
    <w:rsid w:val="00B07CBA"/>
    <w:rsid w:val="00B1257C"/>
    <w:rsid w:val="00B1259F"/>
    <w:rsid w:val="00B132F8"/>
    <w:rsid w:val="00B17088"/>
    <w:rsid w:val="00B206EE"/>
    <w:rsid w:val="00B20D4E"/>
    <w:rsid w:val="00B21A7D"/>
    <w:rsid w:val="00B21C0C"/>
    <w:rsid w:val="00B226D0"/>
    <w:rsid w:val="00B32A33"/>
    <w:rsid w:val="00B33123"/>
    <w:rsid w:val="00B36115"/>
    <w:rsid w:val="00B36427"/>
    <w:rsid w:val="00B43476"/>
    <w:rsid w:val="00B434D1"/>
    <w:rsid w:val="00B47071"/>
    <w:rsid w:val="00B506D1"/>
    <w:rsid w:val="00B51B01"/>
    <w:rsid w:val="00B52A71"/>
    <w:rsid w:val="00B54370"/>
    <w:rsid w:val="00B557E8"/>
    <w:rsid w:val="00B558B7"/>
    <w:rsid w:val="00B5600D"/>
    <w:rsid w:val="00B56D06"/>
    <w:rsid w:val="00B610EC"/>
    <w:rsid w:val="00B61194"/>
    <w:rsid w:val="00B6156F"/>
    <w:rsid w:val="00B67889"/>
    <w:rsid w:val="00B72ADD"/>
    <w:rsid w:val="00B77C24"/>
    <w:rsid w:val="00B87660"/>
    <w:rsid w:val="00B92C98"/>
    <w:rsid w:val="00BA1FA7"/>
    <w:rsid w:val="00BA2814"/>
    <w:rsid w:val="00BA5D01"/>
    <w:rsid w:val="00BB0660"/>
    <w:rsid w:val="00BB6D42"/>
    <w:rsid w:val="00BB7E55"/>
    <w:rsid w:val="00BC1B59"/>
    <w:rsid w:val="00BC7BE0"/>
    <w:rsid w:val="00BD1DE0"/>
    <w:rsid w:val="00BD3BDC"/>
    <w:rsid w:val="00BD5D63"/>
    <w:rsid w:val="00BD629C"/>
    <w:rsid w:val="00BE0403"/>
    <w:rsid w:val="00BE04EE"/>
    <w:rsid w:val="00BE4239"/>
    <w:rsid w:val="00BF3F40"/>
    <w:rsid w:val="00BF522D"/>
    <w:rsid w:val="00C03506"/>
    <w:rsid w:val="00C041A2"/>
    <w:rsid w:val="00C0563C"/>
    <w:rsid w:val="00C06570"/>
    <w:rsid w:val="00C07185"/>
    <w:rsid w:val="00C13279"/>
    <w:rsid w:val="00C151D8"/>
    <w:rsid w:val="00C1781D"/>
    <w:rsid w:val="00C2110E"/>
    <w:rsid w:val="00C221B4"/>
    <w:rsid w:val="00C26A99"/>
    <w:rsid w:val="00C277BF"/>
    <w:rsid w:val="00C30447"/>
    <w:rsid w:val="00C30FFE"/>
    <w:rsid w:val="00C36586"/>
    <w:rsid w:val="00C40077"/>
    <w:rsid w:val="00C4287B"/>
    <w:rsid w:val="00C42899"/>
    <w:rsid w:val="00C435FA"/>
    <w:rsid w:val="00C475AE"/>
    <w:rsid w:val="00C476F5"/>
    <w:rsid w:val="00C47CCD"/>
    <w:rsid w:val="00C53E8F"/>
    <w:rsid w:val="00C551DC"/>
    <w:rsid w:val="00C72541"/>
    <w:rsid w:val="00C75C45"/>
    <w:rsid w:val="00C866F5"/>
    <w:rsid w:val="00C87892"/>
    <w:rsid w:val="00C92360"/>
    <w:rsid w:val="00C94B0C"/>
    <w:rsid w:val="00C94FB2"/>
    <w:rsid w:val="00C959D5"/>
    <w:rsid w:val="00C95A27"/>
    <w:rsid w:val="00C97339"/>
    <w:rsid w:val="00C97E96"/>
    <w:rsid w:val="00CA216C"/>
    <w:rsid w:val="00CA6DD1"/>
    <w:rsid w:val="00CB0CEF"/>
    <w:rsid w:val="00CB5DBA"/>
    <w:rsid w:val="00CB716B"/>
    <w:rsid w:val="00CC0B7B"/>
    <w:rsid w:val="00CC1A05"/>
    <w:rsid w:val="00CC52E4"/>
    <w:rsid w:val="00CC5394"/>
    <w:rsid w:val="00CC7A80"/>
    <w:rsid w:val="00CD177D"/>
    <w:rsid w:val="00CD2F19"/>
    <w:rsid w:val="00CD3221"/>
    <w:rsid w:val="00CD659D"/>
    <w:rsid w:val="00CD78CF"/>
    <w:rsid w:val="00CE10A8"/>
    <w:rsid w:val="00CE17B8"/>
    <w:rsid w:val="00CE1854"/>
    <w:rsid w:val="00CE1921"/>
    <w:rsid w:val="00CE2E27"/>
    <w:rsid w:val="00CE31C5"/>
    <w:rsid w:val="00CE46C2"/>
    <w:rsid w:val="00CE72AC"/>
    <w:rsid w:val="00CE7DC1"/>
    <w:rsid w:val="00CF2197"/>
    <w:rsid w:val="00CF396D"/>
    <w:rsid w:val="00D02106"/>
    <w:rsid w:val="00D03655"/>
    <w:rsid w:val="00D03F79"/>
    <w:rsid w:val="00D11A94"/>
    <w:rsid w:val="00D12092"/>
    <w:rsid w:val="00D12521"/>
    <w:rsid w:val="00D17650"/>
    <w:rsid w:val="00D26318"/>
    <w:rsid w:val="00D2662C"/>
    <w:rsid w:val="00D27C71"/>
    <w:rsid w:val="00D321BE"/>
    <w:rsid w:val="00D32723"/>
    <w:rsid w:val="00D367F1"/>
    <w:rsid w:val="00D37F09"/>
    <w:rsid w:val="00D4228C"/>
    <w:rsid w:val="00D44B42"/>
    <w:rsid w:val="00D4560A"/>
    <w:rsid w:val="00D47CA9"/>
    <w:rsid w:val="00D536BF"/>
    <w:rsid w:val="00D5590C"/>
    <w:rsid w:val="00D56A29"/>
    <w:rsid w:val="00D57375"/>
    <w:rsid w:val="00D57605"/>
    <w:rsid w:val="00D66A71"/>
    <w:rsid w:val="00D6763B"/>
    <w:rsid w:val="00D679B2"/>
    <w:rsid w:val="00D83636"/>
    <w:rsid w:val="00D85FA3"/>
    <w:rsid w:val="00D8790B"/>
    <w:rsid w:val="00D94BFF"/>
    <w:rsid w:val="00D959B5"/>
    <w:rsid w:val="00D97F13"/>
    <w:rsid w:val="00DA0868"/>
    <w:rsid w:val="00DA1B09"/>
    <w:rsid w:val="00DA1B18"/>
    <w:rsid w:val="00DA7DA4"/>
    <w:rsid w:val="00DB20A0"/>
    <w:rsid w:val="00DB2733"/>
    <w:rsid w:val="00DB3EA6"/>
    <w:rsid w:val="00DB6CC2"/>
    <w:rsid w:val="00DC1AF8"/>
    <w:rsid w:val="00DC2B04"/>
    <w:rsid w:val="00DC2C01"/>
    <w:rsid w:val="00DC6AAA"/>
    <w:rsid w:val="00DC75B2"/>
    <w:rsid w:val="00DD4DA5"/>
    <w:rsid w:val="00DD7453"/>
    <w:rsid w:val="00DE42D5"/>
    <w:rsid w:val="00DE5604"/>
    <w:rsid w:val="00DE5FA5"/>
    <w:rsid w:val="00E00794"/>
    <w:rsid w:val="00E015A2"/>
    <w:rsid w:val="00E076E6"/>
    <w:rsid w:val="00E10169"/>
    <w:rsid w:val="00E10452"/>
    <w:rsid w:val="00E137EE"/>
    <w:rsid w:val="00E21024"/>
    <w:rsid w:val="00E22AEB"/>
    <w:rsid w:val="00E24BA6"/>
    <w:rsid w:val="00E30829"/>
    <w:rsid w:val="00E308D3"/>
    <w:rsid w:val="00E35A25"/>
    <w:rsid w:val="00E371FC"/>
    <w:rsid w:val="00E375A3"/>
    <w:rsid w:val="00E37DA9"/>
    <w:rsid w:val="00E41C0F"/>
    <w:rsid w:val="00E41F33"/>
    <w:rsid w:val="00E431CD"/>
    <w:rsid w:val="00E470CF"/>
    <w:rsid w:val="00E5487C"/>
    <w:rsid w:val="00E5729B"/>
    <w:rsid w:val="00E6707E"/>
    <w:rsid w:val="00E7028D"/>
    <w:rsid w:val="00E73D07"/>
    <w:rsid w:val="00E8079A"/>
    <w:rsid w:val="00E80BEB"/>
    <w:rsid w:val="00E81533"/>
    <w:rsid w:val="00E97112"/>
    <w:rsid w:val="00E97121"/>
    <w:rsid w:val="00E97813"/>
    <w:rsid w:val="00EA11B8"/>
    <w:rsid w:val="00EA14B0"/>
    <w:rsid w:val="00EA1C89"/>
    <w:rsid w:val="00EA2E35"/>
    <w:rsid w:val="00EA7D40"/>
    <w:rsid w:val="00EB0022"/>
    <w:rsid w:val="00EB081E"/>
    <w:rsid w:val="00EB087E"/>
    <w:rsid w:val="00EB16E4"/>
    <w:rsid w:val="00EB1E07"/>
    <w:rsid w:val="00EB254F"/>
    <w:rsid w:val="00EC2378"/>
    <w:rsid w:val="00EC393F"/>
    <w:rsid w:val="00EC693B"/>
    <w:rsid w:val="00ED1A59"/>
    <w:rsid w:val="00ED3BF1"/>
    <w:rsid w:val="00ED50DD"/>
    <w:rsid w:val="00ED5DA5"/>
    <w:rsid w:val="00EE4D82"/>
    <w:rsid w:val="00EF0C99"/>
    <w:rsid w:val="00F030AC"/>
    <w:rsid w:val="00F043A6"/>
    <w:rsid w:val="00F04673"/>
    <w:rsid w:val="00F17BE0"/>
    <w:rsid w:val="00F2043C"/>
    <w:rsid w:val="00F22086"/>
    <w:rsid w:val="00F22587"/>
    <w:rsid w:val="00F23BA2"/>
    <w:rsid w:val="00F24623"/>
    <w:rsid w:val="00F24E2B"/>
    <w:rsid w:val="00F3037A"/>
    <w:rsid w:val="00F37D6D"/>
    <w:rsid w:val="00F474D5"/>
    <w:rsid w:val="00F56705"/>
    <w:rsid w:val="00F6247F"/>
    <w:rsid w:val="00F651EC"/>
    <w:rsid w:val="00F6657D"/>
    <w:rsid w:val="00F665F6"/>
    <w:rsid w:val="00F67CF6"/>
    <w:rsid w:val="00F75E1D"/>
    <w:rsid w:val="00F766BF"/>
    <w:rsid w:val="00F95645"/>
    <w:rsid w:val="00F964F4"/>
    <w:rsid w:val="00F96E4F"/>
    <w:rsid w:val="00F97CF7"/>
    <w:rsid w:val="00F97F20"/>
    <w:rsid w:val="00FA02A9"/>
    <w:rsid w:val="00FA7365"/>
    <w:rsid w:val="00FB1FA4"/>
    <w:rsid w:val="00FB2239"/>
    <w:rsid w:val="00FB2C8C"/>
    <w:rsid w:val="00FB4617"/>
    <w:rsid w:val="00FB598E"/>
    <w:rsid w:val="00FD56F9"/>
    <w:rsid w:val="00FD686F"/>
    <w:rsid w:val="00FE4459"/>
    <w:rsid w:val="00FE50F6"/>
    <w:rsid w:val="00FE7DC3"/>
    <w:rsid w:val="00FE7E5D"/>
    <w:rsid w:val="00FF10DB"/>
    <w:rsid w:val="00FF1FB7"/>
    <w:rsid w:val="00FF299B"/>
    <w:rsid w:val="00FF717A"/>
    <w:rsid w:val="0A1D0E2A"/>
    <w:rsid w:val="0BC50277"/>
    <w:rsid w:val="0DD623A3"/>
    <w:rsid w:val="0EC51ACA"/>
    <w:rsid w:val="15AE7982"/>
    <w:rsid w:val="18D90DDD"/>
    <w:rsid w:val="19A32D57"/>
    <w:rsid w:val="1A3A7131"/>
    <w:rsid w:val="1DBA0014"/>
    <w:rsid w:val="25DF1492"/>
    <w:rsid w:val="2C510A4C"/>
    <w:rsid w:val="2F9E170E"/>
    <w:rsid w:val="333C6176"/>
    <w:rsid w:val="33CD400D"/>
    <w:rsid w:val="3C4D4F57"/>
    <w:rsid w:val="3C7E7C5A"/>
    <w:rsid w:val="44A1597D"/>
    <w:rsid w:val="471637BF"/>
    <w:rsid w:val="47F168C7"/>
    <w:rsid w:val="498774ED"/>
    <w:rsid w:val="49D942C7"/>
    <w:rsid w:val="4B607184"/>
    <w:rsid w:val="4C700C74"/>
    <w:rsid w:val="4CA5212A"/>
    <w:rsid w:val="4DDD4EAB"/>
    <w:rsid w:val="535E1403"/>
    <w:rsid w:val="548E7BF1"/>
    <w:rsid w:val="5D980C1C"/>
    <w:rsid w:val="61793FAA"/>
    <w:rsid w:val="6455302B"/>
    <w:rsid w:val="65E1555E"/>
    <w:rsid w:val="66D37997"/>
    <w:rsid w:val="682827B6"/>
    <w:rsid w:val="69102770"/>
    <w:rsid w:val="70100BA5"/>
    <w:rsid w:val="71337F96"/>
    <w:rsid w:val="72461D10"/>
    <w:rsid w:val="73EF6311"/>
    <w:rsid w:val="7521699E"/>
    <w:rsid w:val="783255D6"/>
    <w:rsid w:val="7E152A8F"/>
    <w:rsid w:val="7FC61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lang w:val="en-US" w:eastAsia="zh-CN" w:bidi="ar-SA"/>
    </w:rPr>
  </w:style>
  <w:style w:type="paragraph" w:styleId="2">
    <w:name w:val="heading 1"/>
    <w:basedOn w:val="1"/>
    <w:next w:val="1"/>
    <w:link w:val="100"/>
    <w:autoRedefine/>
    <w:qFormat/>
    <w:uiPriority w:val="0"/>
    <w:pPr>
      <w:autoSpaceDE w:val="0"/>
      <w:autoSpaceDN w:val="0"/>
      <w:adjustRightInd w:val="0"/>
      <w:spacing w:before="240" w:line="315" w:lineRule="atLeast"/>
      <w:jc w:val="left"/>
      <w:outlineLvl w:val="0"/>
    </w:pPr>
    <w:rPr>
      <w:rFonts w:ascii="黑体" w:eastAsia="黑体"/>
      <w:kern w:val="0"/>
      <w:sz w:val="60"/>
    </w:rPr>
  </w:style>
  <w:style w:type="paragraph" w:styleId="3">
    <w:name w:val="heading 2"/>
    <w:basedOn w:val="1"/>
    <w:next w:val="1"/>
    <w:autoRedefine/>
    <w:qFormat/>
    <w:uiPriority w:val="0"/>
    <w:pPr>
      <w:keepNext/>
      <w:numPr>
        <w:ilvl w:val="0"/>
        <w:numId w:val="1"/>
      </w:numPr>
      <w:outlineLvl w:val="1"/>
    </w:pPr>
    <w:rPr>
      <w:b/>
      <w:bCs/>
    </w:rPr>
  </w:style>
  <w:style w:type="paragraph" w:styleId="4">
    <w:name w:val="heading 3"/>
    <w:basedOn w:val="1"/>
    <w:next w:val="1"/>
    <w:autoRedefine/>
    <w:qFormat/>
    <w:uiPriority w:val="0"/>
    <w:pPr>
      <w:keepNext/>
      <w:numPr>
        <w:ilvl w:val="1"/>
        <w:numId w:val="2"/>
      </w:numPr>
      <w:outlineLvl w:val="2"/>
    </w:pPr>
    <w:rPr>
      <w:b/>
      <w:bCs/>
    </w:rPr>
  </w:style>
  <w:style w:type="paragraph" w:styleId="5">
    <w:name w:val="heading 4"/>
    <w:basedOn w:val="1"/>
    <w:next w:val="1"/>
    <w:autoRedefine/>
    <w:qFormat/>
    <w:uiPriority w:val="0"/>
    <w:pPr>
      <w:keepNext/>
      <w:outlineLvl w:val="3"/>
    </w:pPr>
    <w:rPr>
      <w:rFonts w:ascii="宋体" w:hAnsi="宋体" w:eastAsia="宋体"/>
      <w:b/>
      <w:bCs/>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6">
    <w:name w:val="List 3"/>
    <w:basedOn w:val="1"/>
    <w:autoRedefine/>
    <w:qFormat/>
    <w:uiPriority w:val="0"/>
    <w:pPr>
      <w:autoSpaceDE w:val="0"/>
      <w:autoSpaceDN w:val="0"/>
      <w:adjustRightInd w:val="0"/>
      <w:spacing w:line="315" w:lineRule="atLeast"/>
      <w:ind w:left="100" w:leftChars="400" w:hanging="200" w:hangingChars="200"/>
      <w:jc w:val="left"/>
    </w:pPr>
    <w:rPr>
      <w:rFonts w:ascii="昆仑楷体" w:eastAsia="昆仑楷体"/>
      <w:kern w:val="0"/>
      <w:sz w:val="30"/>
    </w:rPr>
  </w:style>
  <w:style w:type="paragraph" w:styleId="7">
    <w:name w:val="Document Map"/>
    <w:basedOn w:val="1"/>
    <w:autoRedefine/>
    <w:semiHidden/>
    <w:qFormat/>
    <w:uiPriority w:val="0"/>
    <w:pPr>
      <w:shd w:val="clear" w:color="auto" w:fill="000080"/>
    </w:pPr>
  </w:style>
  <w:style w:type="paragraph" w:styleId="8">
    <w:name w:val="annotation text"/>
    <w:basedOn w:val="1"/>
    <w:link w:val="104"/>
    <w:autoRedefine/>
    <w:semiHidden/>
    <w:qFormat/>
    <w:uiPriority w:val="0"/>
    <w:pPr>
      <w:jc w:val="left"/>
    </w:pPr>
  </w:style>
  <w:style w:type="paragraph" w:styleId="9">
    <w:name w:val="Body Text 3"/>
    <w:basedOn w:val="1"/>
    <w:autoRedefine/>
    <w:qFormat/>
    <w:uiPriority w:val="0"/>
    <w:rPr>
      <w:rFonts w:eastAsia="楷体_GB2312"/>
      <w:sz w:val="24"/>
      <w:szCs w:val="27"/>
    </w:rPr>
  </w:style>
  <w:style w:type="paragraph" w:styleId="10">
    <w:name w:val="Body Text"/>
    <w:basedOn w:val="1"/>
    <w:autoRedefine/>
    <w:qFormat/>
    <w:uiPriority w:val="0"/>
    <w:pPr>
      <w:autoSpaceDE w:val="0"/>
      <w:autoSpaceDN w:val="0"/>
      <w:adjustRightInd w:val="0"/>
      <w:spacing w:after="120" w:line="315" w:lineRule="atLeast"/>
      <w:jc w:val="left"/>
    </w:pPr>
    <w:rPr>
      <w:rFonts w:ascii="昆仑楷体" w:eastAsia="昆仑楷体"/>
      <w:kern w:val="0"/>
      <w:sz w:val="30"/>
    </w:rPr>
  </w:style>
  <w:style w:type="paragraph" w:styleId="11">
    <w:name w:val="Body Text Indent"/>
    <w:basedOn w:val="1"/>
    <w:next w:val="12"/>
    <w:autoRedefine/>
    <w:qFormat/>
    <w:uiPriority w:val="0"/>
    <w:pPr>
      <w:autoSpaceDE w:val="0"/>
      <w:autoSpaceDN w:val="0"/>
      <w:adjustRightInd w:val="0"/>
      <w:spacing w:line="360" w:lineRule="atLeast"/>
      <w:ind w:firstLine="598" w:firstLineChars="187"/>
    </w:pPr>
    <w:rPr>
      <w:rFonts w:ascii="昆仑楷体" w:eastAsia="昆仑楷体"/>
      <w:kern w:val="0"/>
      <w:sz w:val="32"/>
    </w:rPr>
  </w:style>
  <w:style w:type="paragraph" w:styleId="12">
    <w:name w:val="envelope return"/>
    <w:basedOn w:val="1"/>
    <w:qFormat/>
    <w:uiPriority w:val="99"/>
    <w:pPr>
      <w:snapToGrid w:val="0"/>
    </w:pPr>
    <w:rPr>
      <w:rFonts w:ascii="Arial" w:hAnsi="Arial"/>
    </w:rPr>
  </w:style>
  <w:style w:type="paragraph" w:styleId="13">
    <w:name w:val="List 2"/>
    <w:basedOn w:val="1"/>
    <w:autoRedefine/>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rPr>
  </w:style>
  <w:style w:type="paragraph" w:styleId="14">
    <w:name w:val="Plain Text"/>
    <w:basedOn w:val="1"/>
    <w:link w:val="102"/>
    <w:autoRedefine/>
    <w:qFormat/>
    <w:uiPriority w:val="0"/>
    <w:rPr>
      <w:rFonts w:ascii="宋体" w:hAnsi="Courier New" w:eastAsia="宋体"/>
      <w:kern w:val="0"/>
      <w:sz w:val="24"/>
    </w:rPr>
  </w:style>
  <w:style w:type="paragraph" w:styleId="15">
    <w:name w:val="Body Text Indent 2"/>
    <w:basedOn w:val="1"/>
    <w:autoRedefine/>
    <w:qFormat/>
    <w:uiPriority w:val="0"/>
    <w:pPr>
      <w:topLinePunct/>
      <w:spacing w:line="500" w:lineRule="exact"/>
      <w:ind w:firstLine="664"/>
    </w:pPr>
    <w:rPr>
      <w:rFonts w:ascii="仿宋_GB2312" w:hAnsi="宋体"/>
      <w:sz w:val="24"/>
    </w:rPr>
  </w:style>
  <w:style w:type="paragraph" w:styleId="16">
    <w:name w:val="Balloon Text"/>
    <w:basedOn w:val="1"/>
    <w:link w:val="106"/>
    <w:autoRedefine/>
    <w:qFormat/>
    <w:uiPriority w:val="0"/>
    <w:rPr>
      <w:sz w:val="18"/>
      <w:szCs w:val="18"/>
    </w:rPr>
  </w:style>
  <w:style w:type="paragraph" w:styleId="17">
    <w:name w:val="footer"/>
    <w:basedOn w:val="1"/>
    <w:autoRedefine/>
    <w:qFormat/>
    <w:uiPriority w:val="0"/>
    <w:pPr>
      <w:tabs>
        <w:tab w:val="center" w:pos="4153"/>
        <w:tab w:val="right" w:pos="8306"/>
      </w:tabs>
      <w:snapToGrid w:val="0"/>
      <w:jc w:val="left"/>
    </w:pPr>
    <w:rPr>
      <w:rFonts w:eastAsia="宋体"/>
      <w:sz w:val="18"/>
      <w:szCs w:val="18"/>
    </w:rPr>
  </w:style>
  <w:style w:type="paragraph" w:styleId="1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9">
    <w:name w:val="List"/>
    <w:basedOn w:val="1"/>
    <w:autoRedefine/>
    <w:qFormat/>
    <w:uiPriority w:val="0"/>
    <w:pPr>
      <w:autoSpaceDE w:val="0"/>
      <w:autoSpaceDN w:val="0"/>
      <w:adjustRightInd w:val="0"/>
      <w:spacing w:line="315" w:lineRule="atLeast"/>
      <w:ind w:left="200" w:hanging="200" w:hangingChars="200"/>
      <w:jc w:val="left"/>
    </w:pPr>
    <w:rPr>
      <w:rFonts w:ascii="昆仑楷体" w:eastAsia="昆仑楷体"/>
      <w:kern w:val="0"/>
      <w:sz w:val="30"/>
    </w:rPr>
  </w:style>
  <w:style w:type="paragraph" w:styleId="20">
    <w:name w:val="Body Text Indent 3"/>
    <w:basedOn w:val="1"/>
    <w:autoRedefine/>
    <w:qFormat/>
    <w:uiPriority w:val="0"/>
    <w:pPr>
      <w:ind w:firstLine="777"/>
    </w:pPr>
    <w:rPr>
      <w:rFonts w:ascii="楷体_GB2312" w:hAnsi="Arial Narrow" w:eastAsia="楷体_GB2312"/>
    </w:rPr>
  </w:style>
  <w:style w:type="paragraph" w:styleId="21">
    <w:name w:val="Body Text 2"/>
    <w:basedOn w:val="1"/>
    <w:autoRedefine/>
    <w:qFormat/>
    <w:uiPriority w:val="0"/>
    <w:rPr>
      <w:rFonts w:ascii="Arial Narrow" w:hAnsi="Arial Narrow" w:eastAsia="楷体_GB2312"/>
      <w:sz w:val="21"/>
    </w:rPr>
  </w:style>
  <w:style w:type="paragraph" w:styleId="22">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23">
    <w:name w:val="Normal (Web)"/>
    <w:basedOn w:val="1"/>
    <w:autoRedefine/>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styleId="24">
    <w:name w:val="annotation subject"/>
    <w:basedOn w:val="8"/>
    <w:next w:val="8"/>
    <w:link w:val="105"/>
    <w:autoRedefine/>
    <w:qFormat/>
    <w:uiPriority w:val="0"/>
    <w:rPr>
      <w:b/>
      <w:bCs/>
    </w:rPr>
  </w:style>
  <w:style w:type="paragraph" w:styleId="25">
    <w:name w:val="Body Text First Indent 2"/>
    <w:basedOn w:val="11"/>
    <w:next w:val="1"/>
    <w:unhideWhenUsed/>
    <w:qFormat/>
    <w:uiPriority w:val="99"/>
    <w:pPr>
      <w:ind w:firstLine="600" w:firstLineChars="200"/>
    </w:pPr>
    <w:rPr>
      <w:rFonts w:ascii="仿宋" w:hAnsi="仿宋" w:eastAsia="仿宋"/>
      <w:sz w:val="28"/>
      <w:szCs w:val="30"/>
    </w:rPr>
  </w:style>
  <w:style w:type="table" w:styleId="27">
    <w:name w:val="Table Grid"/>
    <w:basedOn w:val="2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qFormat/>
    <w:uiPriority w:val="0"/>
    <w:rPr>
      <w:b/>
      <w:bCs/>
    </w:rPr>
  </w:style>
  <w:style w:type="character" w:styleId="30">
    <w:name w:val="page number"/>
    <w:basedOn w:val="28"/>
    <w:autoRedefine/>
    <w:qFormat/>
    <w:uiPriority w:val="0"/>
  </w:style>
  <w:style w:type="character" w:styleId="31">
    <w:name w:val="FollowedHyperlink"/>
    <w:basedOn w:val="28"/>
    <w:autoRedefine/>
    <w:qFormat/>
    <w:uiPriority w:val="0"/>
    <w:rPr>
      <w:color w:val="800080"/>
      <w:u w:val="single"/>
    </w:rPr>
  </w:style>
  <w:style w:type="character" w:styleId="32">
    <w:name w:val="Emphasis"/>
    <w:basedOn w:val="28"/>
    <w:autoRedefine/>
    <w:qFormat/>
    <w:uiPriority w:val="0"/>
    <w:rPr>
      <w:color w:val="CC0033"/>
    </w:rPr>
  </w:style>
  <w:style w:type="character" w:styleId="33">
    <w:name w:val="Hyperlink"/>
    <w:basedOn w:val="28"/>
    <w:autoRedefine/>
    <w:qFormat/>
    <w:uiPriority w:val="0"/>
    <w:rPr>
      <w:color w:val="0000FF"/>
      <w:u w:val="single"/>
    </w:rPr>
  </w:style>
  <w:style w:type="character" w:styleId="34">
    <w:name w:val="annotation reference"/>
    <w:basedOn w:val="28"/>
    <w:autoRedefine/>
    <w:semiHidden/>
    <w:qFormat/>
    <w:uiPriority w:val="0"/>
    <w:rPr>
      <w:sz w:val="21"/>
    </w:rPr>
  </w:style>
  <w:style w:type="character" w:customStyle="1" w:styleId="35">
    <w:name w:val="font141"/>
    <w:basedOn w:val="28"/>
    <w:autoRedefine/>
    <w:qFormat/>
    <w:uiPriority w:val="0"/>
  </w:style>
  <w:style w:type="character" w:customStyle="1" w:styleId="36">
    <w:name w:val="style31"/>
    <w:basedOn w:val="28"/>
    <w:autoRedefine/>
    <w:qFormat/>
    <w:uiPriority w:val="0"/>
    <w:rPr>
      <w:b/>
      <w:bCs/>
      <w:color w:val="A16601"/>
    </w:rPr>
  </w:style>
  <w:style w:type="character" w:customStyle="1" w:styleId="37">
    <w:name w:val="dct-tt"/>
    <w:basedOn w:val="28"/>
    <w:autoRedefine/>
    <w:qFormat/>
    <w:uiPriority w:val="0"/>
    <w:rPr>
      <w:rFonts w:hint="default" w:ascii="Arial" w:hAnsi="Arial" w:cs="Arial"/>
    </w:rPr>
  </w:style>
  <w:style w:type="character" w:customStyle="1" w:styleId="38">
    <w:name w:val="style36"/>
    <w:basedOn w:val="28"/>
    <w:autoRedefine/>
    <w:qFormat/>
    <w:uiPriority w:val="0"/>
  </w:style>
  <w:style w:type="character" w:customStyle="1" w:styleId="39">
    <w:name w:val="search_highlight2"/>
    <w:basedOn w:val="28"/>
    <w:autoRedefine/>
    <w:qFormat/>
    <w:uiPriority w:val="0"/>
    <w:rPr>
      <w:rFonts w:hint="default" w:ascii="Arial" w:hAnsi="Arial" w:cs="Arial"/>
      <w:shd w:val="clear" w:color="auto" w:fill="FFFFB0"/>
    </w:rPr>
  </w:style>
  <w:style w:type="character" w:customStyle="1" w:styleId="40">
    <w:name w:val="style4"/>
    <w:basedOn w:val="28"/>
    <w:autoRedefine/>
    <w:qFormat/>
    <w:uiPriority w:val="0"/>
  </w:style>
  <w:style w:type="character" w:customStyle="1" w:styleId="41">
    <w:name w:val="f141"/>
    <w:basedOn w:val="28"/>
    <w:autoRedefine/>
    <w:qFormat/>
    <w:uiPriority w:val="0"/>
    <w:rPr>
      <w:b/>
      <w:bCs/>
      <w:sz w:val="21"/>
      <w:szCs w:val="21"/>
    </w:rPr>
  </w:style>
  <w:style w:type="character" w:customStyle="1" w:styleId="42">
    <w:name w:val="hei12b"/>
    <w:basedOn w:val="28"/>
    <w:autoRedefine/>
    <w:qFormat/>
    <w:uiPriority w:val="0"/>
  </w:style>
  <w:style w:type="paragraph" w:customStyle="1" w:styleId="43">
    <w:name w:val="xl38"/>
    <w:basedOn w:val="1"/>
    <w:autoRedefine/>
    <w:qFormat/>
    <w:uiPriority w:val="0"/>
    <w:pPr>
      <w:widowControl/>
      <w:spacing w:before="100" w:beforeAutospacing="1" w:after="100" w:afterAutospacing="1"/>
      <w:jc w:val="left"/>
      <w:textAlignment w:val="top"/>
    </w:pPr>
    <w:rPr>
      <w:rFonts w:eastAsia="宋体"/>
      <w:color w:val="003366"/>
      <w:kern w:val="0"/>
      <w:sz w:val="20"/>
    </w:rPr>
  </w:style>
  <w:style w:type="paragraph" w:customStyle="1" w:styleId="44">
    <w:name w:val="xl60"/>
    <w:basedOn w:val="1"/>
    <w:autoRedefine/>
    <w:qFormat/>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45">
    <w:name w:val="xl49"/>
    <w:basedOn w:val="1"/>
    <w:autoRedefine/>
    <w:qFormat/>
    <w:uiPriority w:val="0"/>
    <w:pPr>
      <w:widowControl/>
      <w:spacing w:before="100" w:beforeAutospacing="1" w:after="100" w:afterAutospacing="1"/>
      <w:jc w:val="left"/>
      <w:textAlignment w:val="top"/>
    </w:pPr>
    <w:rPr>
      <w:rFonts w:eastAsia="宋体"/>
      <w:kern w:val="0"/>
      <w:sz w:val="18"/>
      <w:szCs w:val="18"/>
    </w:rPr>
  </w:style>
  <w:style w:type="paragraph" w:customStyle="1" w:styleId="46">
    <w:name w:val="xl55"/>
    <w:basedOn w:val="1"/>
    <w:autoRedefine/>
    <w:qFormat/>
    <w:uiPriority w:val="0"/>
    <w:pPr>
      <w:widowControl/>
      <w:pBdr>
        <w:top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47">
    <w:name w:val="xl50"/>
    <w:basedOn w:val="1"/>
    <w:autoRedefine/>
    <w:qFormat/>
    <w:uiPriority w:val="0"/>
    <w:pPr>
      <w:widowControl/>
      <w:spacing w:before="100" w:beforeAutospacing="1" w:after="100" w:afterAutospacing="1"/>
      <w:jc w:val="left"/>
      <w:textAlignment w:val="top"/>
    </w:pPr>
    <w:rPr>
      <w:rFonts w:eastAsia="宋体"/>
      <w:kern w:val="0"/>
      <w:sz w:val="18"/>
      <w:szCs w:val="18"/>
    </w:rPr>
  </w:style>
  <w:style w:type="paragraph" w:customStyle="1" w:styleId="48">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49">
    <w:name w:val="Char Char Char Char Char Char"/>
    <w:basedOn w:val="1"/>
    <w:autoRedefine/>
    <w:qFormat/>
    <w:uiPriority w:val="0"/>
    <w:pPr>
      <w:widowControl/>
      <w:spacing w:line="400" w:lineRule="exact"/>
      <w:jc w:val="center"/>
    </w:pPr>
    <w:rPr>
      <w:rFonts w:ascii="Verdana" w:hAnsi="Verdana" w:eastAsia="宋体"/>
      <w:kern w:val="0"/>
      <w:sz w:val="21"/>
      <w:lang w:eastAsia="en-US"/>
    </w:rPr>
  </w:style>
  <w:style w:type="paragraph" w:customStyle="1" w:styleId="50">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51">
    <w:name w:val="xl45"/>
    <w:basedOn w:val="1"/>
    <w:autoRedefine/>
    <w:qFormat/>
    <w:uiPriority w:val="0"/>
    <w:pPr>
      <w:widowControl/>
      <w:spacing w:before="100" w:beforeAutospacing="1" w:after="100" w:afterAutospacing="1"/>
      <w:jc w:val="left"/>
      <w:textAlignment w:val="top"/>
    </w:pPr>
    <w:rPr>
      <w:rFonts w:eastAsia="宋体"/>
      <w:kern w:val="0"/>
      <w:sz w:val="20"/>
    </w:rPr>
  </w:style>
  <w:style w:type="paragraph" w:customStyle="1" w:styleId="52">
    <w:name w:val="xl36"/>
    <w:basedOn w:val="1"/>
    <w:autoRedefine/>
    <w:qFormat/>
    <w:uiPriority w:val="0"/>
    <w:pPr>
      <w:widowControl/>
      <w:spacing w:before="100" w:beforeAutospacing="1" w:after="100" w:afterAutospacing="1"/>
      <w:jc w:val="left"/>
    </w:pPr>
    <w:rPr>
      <w:rFonts w:eastAsia="宋体"/>
      <w:kern w:val="0"/>
      <w:sz w:val="18"/>
      <w:szCs w:val="18"/>
    </w:rPr>
  </w:style>
  <w:style w:type="paragraph" w:customStyle="1" w:styleId="53">
    <w:name w:val="xl46"/>
    <w:basedOn w:val="1"/>
    <w:autoRedefine/>
    <w:qFormat/>
    <w:uiPriority w:val="0"/>
    <w:pPr>
      <w:widowControl/>
      <w:pBdr>
        <w:bottom w:val="single" w:color="auto" w:sz="4" w:space="0"/>
      </w:pBdr>
      <w:spacing w:before="100" w:beforeAutospacing="1" w:after="100" w:afterAutospacing="1"/>
      <w:jc w:val="left"/>
      <w:textAlignment w:val="top"/>
    </w:pPr>
    <w:rPr>
      <w:rFonts w:eastAsia="宋体"/>
      <w:kern w:val="0"/>
      <w:sz w:val="20"/>
    </w:rPr>
  </w:style>
  <w:style w:type="paragraph" w:customStyle="1" w:styleId="54">
    <w:name w:val="xl63"/>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kern w:val="0"/>
      <w:sz w:val="24"/>
      <w:szCs w:val="24"/>
    </w:rPr>
  </w:style>
  <w:style w:type="paragraph" w:customStyle="1" w:styleId="55">
    <w:name w:val="xl67"/>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paragraph" w:customStyle="1" w:styleId="56">
    <w:name w:val="xl42"/>
    <w:basedOn w:val="1"/>
    <w:autoRedefine/>
    <w:qFormat/>
    <w:uiPriority w:val="0"/>
    <w:pPr>
      <w:widowControl/>
      <w:spacing w:before="100" w:beforeAutospacing="1" w:after="100" w:afterAutospacing="1"/>
      <w:jc w:val="left"/>
      <w:textAlignment w:val="top"/>
    </w:pPr>
    <w:rPr>
      <w:rFonts w:eastAsia="宋体"/>
      <w:kern w:val="0"/>
      <w:sz w:val="20"/>
    </w:rPr>
  </w:style>
  <w:style w:type="paragraph" w:customStyle="1" w:styleId="57">
    <w:name w:val="xl47"/>
    <w:basedOn w:val="1"/>
    <w:autoRedefine/>
    <w:qFormat/>
    <w:uiPriority w:val="0"/>
    <w:pPr>
      <w:widowControl/>
      <w:pBdr>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58">
    <w:name w:val="xl58"/>
    <w:basedOn w:val="1"/>
    <w:autoRedefine/>
    <w:qFormat/>
    <w:uiPriority w:val="0"/>
    <w:pPr>
      <w:widowControl/>
      <w:pBdr>
        <w:top w:val="single" w:color="auto" w:sz="4" w:space="0"/>
      </w:pBdr>
      <w:spacing w:before="100" w:beforeAutospacing="1" w:after="100" w:afterAutospacing="1"/>
      <w:jc w:val="center"/>
      <w:textAlignment w:val="top"/>
    </w:pPr>
    <w:rPr>
      <w:rFonts w:eastAsia="宋体"/>
      <w:kern w:val="0"/>
      <w:sz w:val="18"/>
      <w:szCs w:val="18"/>
    </w:rPr>
  </w:style>
  <w:style w:type="paragraph" w:customStyle="1" w:styleId="59">
    <w:name w:val="xl62"/>
    <w:basedOn w:val="1"/>
    <w:autoRedefine/>
    <w:qFormat/>
    <w:uiPriority w:val="0"/>
    <w:pPr>
      <w:widowControl/>
      <w:pBdr>
        <w:top w:val="single" w:color="auto" w:sz="4" w:space="0"/>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60">
    <w:name w:val="xl39"/>
    <w:basedOn w:val="1"/>
    <w:autoRedefine/>
    <w:qFormat/>
    <w:uiPriority w:val="0"/>
    <w:pPr>
      <w:widowControl/>
      <w:spacing w:before="100" w:beforeAutospacing="1" w:after="100" w:afterAutospacing="1"/>
      <w:jc w:val="left"/>
      <w:textAlignment w:val="top"/>
    </w:pPr>
    <w:rPr>
      <w:rFonts w:eastAsia="宋体"/>
      <w:kern w:val="0"/>
      <w:sz w:val="20"/>
    </w:rPr>
  </w:style>
  <w:style w:type="paragraph" w:customStyle="1" w:styleId="61">
    <w:name w:val="xl43"/>
    <w:basedOn w:val="1"/>
    <w:autoRedefine/>
    <w:qFormat/>
    <w:uiPriority w:val="0"/>
    <w:pPr>
      <w:widowControl/>
      <w:spacing w:before="100" w:beforeAutospacing="1" w:after="100" w:afterAutospacing="1"/>
      <w:jc w:val="left"/>
      <w:textAlignment w:val="top"/>
    </w:pPr>
    <w:rPr>
      <w:rFonts w:eastAsia="宋体"/>
      <w:kern w:val="0"/>
      <w:sz w:val="20"/>
    </w:rPr>
  </w:style>
  <w:style w:type="paragraph" w:customStyle="1" w:styleId="62">
    <w:name w:val="xl65"/>
    <w:basedOn w:val="1"/>
    <w:autoRedefine/>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3">
    <w:name w:val="font8"/>
    <w:basedOn w:val="1"/>
    <w:autoRedefine/>
    <w:qFormat/>
    <w:uiPriority w:val="0"/>
    <w:pPr>
      <w:widowControl/>
      <w:spacing w:before="100" w:beforeAutospacing="1" w:after="100" w:afterAutospacing="1"/>
      <w:jc w:val="left"/>
    </w:pPr>
    <w:rPr>
      <w:rFonts w:ascii="Courier New" w:hAnsi="Courier New" w:eastAsia="宋体" w:cs="Courier New"/>
      <w:kern w:val="0"/>
      <w:sz w:val="24"/>
      <w:szCs w:val="24"/>
    </w:rPr>
  </w:style>
  <w:style w:type="paragraph" w:customStyle="1" w:styleId="64">
    <w:name w:val="xl40"/>
    <w:basedOn w:val="1"/>
    <w:autoRedefine/>
    <w:qFormat/>
    <w:uiPriority w:val="0"/>
    <w:pPr>
      <w:widowControl/>
      <w:spacing w:before="100" w:beforeAutospacing="1" w:after="100" w:afterAutospacing="1"/>
      <w:jc w:val="center"/>
      <w:textAlignment w:val="top"/>
    </w:pPr>
    <w:rPr>
      <w:rFonts w:eastAsia="宋体"/>
      <w:kern w:val="0"/>
      <w:sz w:val="18"/>
      <w:szCs w:val="18"/>
    </w:rPr>
  </w:style>
  <w:style w:type="paragraph" w:customStyle="1" w:styleId="65">
    <w:name w:val="Char Char Char Char"/>
    <w:basedOn w:val="1"/>
    <w:autoRedefine/>
    <w:qFormat/>
    <w:uiPriority w:val="0"/>
    <w:rPr>
      <w:rFonts w:eastAsia="宋体"/>
      <w:sz w:val="21"/>
    </w:rPr>
  </w:style>
  <w:style w:type="paragraph" w:customStyle="1" w:styleId="66">
    <w:name w:val="xl61"/>
    <w:basedOn w:val="1"/>
    <w:autoRedefine/>
    <w:qFormat/>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7">
    <w:name w:val="font6"/>
    <w:basedOn w:val="1"/>
    <w:autoRedefine/>
    <w:qFormat/>
    <w:uiPriority w:val="0"/>
    <w:pPr>
      <w:widowControl/>
      <w:spacing w:before="100" w:beforeAutospacing="1" w:after="100" w:afterAutospacing="1"/>
      <w:jc w:val="left"/>
    </w:pPr>
    <w:rPr>
      <w:rFonts w:eastAsia="宋体"/>
      <w:kern w:val="0"/>
      <w:sz w:val="24"/>
      <w:szCs w:val="24"/>
    </w:rPr>
  </w:style>
  <w:style w:type="paragraph" w:customStyle="1" w:styleId="68">
    <w:name w:val="xl3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69">
    <w:name w:val="xl34"/>
    <w:basedOn w:val="1"/>
    <w:autoRedefine/>
    <w:qFormat/>
    <w:uiPriority w:val="0"/>
    <w:pPr>
      <w:widowControl/>
      <w:pBdr>
        <w:bottom w:val="single" w:color="auto" w:sz="4" w:space="0"/>
      </w:pBdr>
      <w:spacing w:before="100" w:beforeAutospacing="1" w:after="100" w:afterAutospacing="1"/>
      <w:jc w:val="left"/>
    </w:pPr>
    <w:rPr>
      <w:rFonts w:eastAsia="宋体"/>
      <w:b/>
      <w:bCs/>
      <w:kern w:val="0"/>
      <w:sz w:val="24"/>
      <w:szCs w:val="24"/>
    </w:rPr>
  </w:style>
  <w:style w:type="paragraph" w:customStyle="1" w:styleId="70">
    <w:name w:val="Char Char Char Char Char"/>
    <w:basedOn w:val="1"/>
    <w:autoRedefine/>
    <w:qFormat/>
    <w:uiPriority w:val="0"/>
    <w:pPr>
      <w:widowControl/>
      <w:spacing w:line="400" w:lineRule="exact"/>
      <w:jc w:val="center"/>
    </w:pPr>
    <w:rPr>
      <w:rFonts w:ascii="Verdana" w:hAnsi="Verdana" w:eastAsia="宋体"/>
      <w:kern w:val="0"/>
      <w:sz w:val="21"/>
      <w:lang w:eastAsia="en-US"/>
    </w:rPr>
  </w:style>
  <w:style w:type="paragraph" w:customStyle="1" w:styleId="71">
    <w:name w:val="xl69"/>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paragraph" w:customStyle="1" w:styleId="72">
    <w:name w:val="xl53"/>
    <w:basedOn w:val="1"/>
    <w:autoRedefine/>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73">
    <w:name w:val="font9"/>
    <w:basedOn w:val="1"/>
    <w:autoRedefine/>
    <w:qFormat/>
    <w:uiPriority w:val="0"/>
    <w:pPr>
      <w:widowControl/>
      <w:spacing w:before="100" w:beforeAutospacing="1" w:after="100" w:afterAutospacing="1"/>
      <w:jc w:val="left"/>
    </w:pPr>
    <w:rPr>
      <w:rFonts w:eastAsia="宋体"/>
      <w:color w:val="FF0000"/>
      <w:kern w:val="0"/>
      <w:sz w:val="20"/>
    </w:rPr>
  </w:style>
  <w:style w:type="paragraph" w:customStyle="1" w:styleId="74">
    <w:name w:val="xl37"/>
    <w:basedOn w:val="1"/>
    <w:autoRedefine/>
    <w:qFormat/>
    <w:uiPriority w:val="0"/>
    <w:pPr>
      <w:widowControl/>
      <w:spacing w:before="100" w:beforeAutospacing="1" w:after="100" w:afterAutospacing="1"/>
      <w:jc w:val="left"/>
    </w:pPr>
    <w:rPr>
      <w:rFonts w:eastAsia="宋体"/>
      <w:kern w:val="0"/>
      <w:sz w:val="18"/>
      <w:szCs w:val="18"/>
    </w:rPr>
  </w:style>
  <w:style w:type="paragraph" w:customStyle="1" w:styleId="75">
    <w:name w:val="xl66"/>
    <w:basedOn w:val="1"/>
    <w:autoRedefine/>
    <w:qFormat/>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76">
    <w:name w:val="font10"/>
    <w:basedOn w:val="1"/>
    <w:autoRedefine/>
    <w:qFormat/>
    <w:uiPriority w:val="0"/>
    <w:pPr>
      <w:widowControl/>
      <w:spacing w:before="100" w:beforeAutospacing="1" w:after="100" w:afterAutospacing="1"/>
      <w:jc w:val="left"/>
    </w:pPr>
    <w:rPr>
      <w:rFonts w:hint="eastAsia" w:ascii="宋体" w:hAnsi="宋体" w:eastAsia="宋体"/>
      <w:kern w:val="0"/>
      <w:sz w:val="20"/>
    </w:rPr>
  </w:style>
  <w:style w:type="paragraph" w:customStyle="1" w:styleId="77">
    <w:name w:val="列出段落1"/>
    <w:basedOn w:val="1"/>
    <w:autoRedefine/>
    <w:qFormat/>
    <w:uiPriority w:val="0"/>
    <w:pPr>
      <w:suppressAutoHyphens/>
      <w:ind w:left="720"/>
      <w:jc w:val="left"/>
    </w:pPr>
    <w:rPr>
      <w:rFonts w:eastAsia="Times New Roman"/>
      <w:kern w:val="0"/>
      <w:sz w:val="24"/>
      <w:szCs w:val="24"/>
      <w:lang w:eastAsia="ar-SA"/>
    </w:rPr>
  </w:style>
  <w:style w:type="paragraph" w:customStyle="1" w:styleId="78">
    <w:name w:val="xl44"/>
    <w:basedOn w:val="1"/>
    <w:autoRedefine/>
    <w:qFormat/>
    <w:uiPriority w:val="0"/>
    <w:pPr>
      <w:widowControl/>
      <w:spacing w:before="100" w:beforeAutospacing="1" w:after="100" w:afterAutospacing="1"/>
      <w:jc w:val="left"/>
      <w:textAlignment w:val="top"/>
    </w:pPr>
    <w:rPr>
      <w:rFonts w:eastAsia="宋体"/>
      <w:color w:val="0000FF"/>
      <w:kern w:val="0"/>
      <w:sz w:val="20"/>
    </w:rPr>
  </w:style>
  <w:style w:type="paragraph" w:customStyle="1" w:styleId="79">
    <w:name w:val="xl3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80">
    <w:name w:val="xl64"/>
    <w:basedOn w:val="1"/>
    <w:autoRedefine/>
    <w:qFormat/>
    <w:uiPriority w:val="0"/>
    <w:pPr>
      <w:widowControl/>
      <w:spacing w:before="100" w:beforeAutospacing="1" w:after="100" w:afterAutospacing="1"/>
      <w:jc w:val="left"/>
      <w:textAlignment w:val="top"/>
    </w:pPr>
    <w:rPr>
      <w:rFonts w:eastAsia="宋体"/>
      <w:kern w:val="0"/>
      <w:sz w:val="18"/>
      <w:szCs w:val="18"/>
    </w:rPr>
  </w:style>
  <w:style w:type="paragraph" w:customStyle="1" w:styleId="81">
    <w:name w:val="xl52"/>
    <w:basedOn w:val="1"/>
    <w:autoRedefine/>
    <w:qFormat/>
    <w:uiPriority w:val="0"/>
    <w:pPr>
      <w:widowControl/>
      <w:pBdr>
        <w:bottom w:val="single" w:color="auto" w:sz="4" w:space="0"/>
      </w:pBdr>
      <w:spacing w:before="100" w:beforeAutospacing="1" w:after="100" w:afterAutospacing="1"/>
      <w:jc w:val="left"/>
      <w:textAlignment w:val="top"/>
    </w:pPr>
    <w:rPr>
      <w:rFonts w:eastAsia="宋体"/>
      <w:color w:val="003366"/>
      <w:kern w:val="0"/>
      <w:sz w:val="18"/>
      <w:szCs w:val="18"/>
    </w:rPr>
  </w:style>
  <w:style w:type="paragraph" w:customStyle="1" w:styleId="82">
    <w:name w:val="Standard"/>
    <w:autoRedefine/>
    <w:qFormat/>
    <w:uiPriority w:val="0"/>
    <w:pPr>
      <w:widowControl w:val="0"/>
      <w:suppressAutoHyphens/>
      <w:autoSpaceDN w:val="0"/>
      <w:textAlignment w:val="baseline"/>
    </w:pPr>
    <w:rPr>
      <w:rFonts w:ascii="Times New Roman" w:hAnsi="Times New Roman" w:eastAsia="Times New Roman" w:cs="Mangal"/>
      <w:kern w:val="3"/>
      <w:sz w:val="24"/>
      <w:szCs w:val="24"/>
      <w:lang w:val="en-US" w:eastAsia="zh-CN" w:bidi="ar-SA"/>
    </w:rPr>
  </w:style>
  <w:style w:type="paragraph" w:customStyle="1" w:styleId="83">
    <w:name w:val="font7"/>
    <w:basedOn w:val="1"/>
    <w:autoRedefine/>
    <w:qFormat/>
    <w:uiPriority w:val="0"/>
    <w:pPr>
      <w:widowControl/>
      <w:spacing w:before="100" w:beforeAutospacing="1" w:after="100" w:afterAutospacing="1"/>
      <w:jc w:val="left"/>
    </w:pPr>
    <w:rPr>
      <w:rFonts w:hint="eastAsia" w:ascii="宋体" w:hAnsi="宋体" w:eastAsia="宋体"/>
      <w:kern w:val="0"/>
      <w:sz w:val="18"/>
      <w:szCs w:val="18"/>
    </w:rPr>
  </w:style>
  <w:style w:type="paragraph" w:customStyle="1" w:styleId="84">
    <w:name w:val="xl56"/>
    <w:basedOn w:val="1"/>
    <w:autoRedefine/>
    <w:qFormat/>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85">
    <w:name w:val="UP标题3"/>
    <w:basedOn w:val="1"/>
    <w:autoRedefine/>
    <w:qFormat/>
    <w:uiPriority w:val="0"/>
    <w:pPr>
      <w:spacing w:line="360" w:lineRule="auto"/>
      <w:ind w:firstLine="149" w:firstLineChars="149"/>
    </w:pPr>
    <w:rPr>
      <w:rFonts w:ascii="黑体" w:hAnsi="Calibri" w:eastAsia="黑体" w:cs="宋体"/>
      <w:szCs w:val="28"/>
    </w:rPr>
  </w:style>
  <w:style w:type="paragraph" w:customStyle="1" w:styleId="86">
    <w:name w:val="xl54"/>
    <w:basedOn w:val="1"/>
    <w:autoRedefine/>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87">
    <w:name w:val="xl51"/>
    <w:basedOn w:val="1"/>
    <w:autoRedefine/>
    <w:qFormat/>
    <w:uiPriority w:val="0"/>
    <w:pPr>
      <w:widowControl/>
      <w:pBdr>
        <w:bottom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88">
    <w:name w:val="xl48"/>
    <w:basedOn w:val="1"/>
    <w:autoRedefine/>
    <w:qFormat/>
    <w:uiPriority w:val="0"/>
    <w:pPr>
      <w:widowControl/>
      <w:spacing w:before="100" w:beforeAutospacing="1" w:after="100" w:afterAutospacing="1"/>
      <w:jc w:val="left"/>
      <w:textAlignment w:val="top"/>
    </w:pPr>
    <w:rPr>
      <w:rFonts w:ascii="宋体" w:hAnsi="宋体" w:eastAsia="宋体"/>
      <w:kern w:val="0"/>
      <w:sz w:val="24"/>
      <w:szCs w:val="24"/>
    </w:rPr>
  </w:style>
  <w:style w:type="paragraph" w:customStyle="1" w:styleId="89">
    <w:name w:val="xl2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90">
    <w:name w:val="xl68"/>
    <w:basedOn w:val="1"/>
    <w:autoRedefine/>
    <w:qFormat/>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91">
    <w:name w:val="列表段落1"/>
    <w:basedOn w:val="1"/>
    <w:autoRedefine/>
    <w:qFormat/>
    <w:uiPriority w:val="34"/>
    <w:pPr>
      <w:ind w:firstLine="420" w:firstLineChars="200"/>
    </w:pPr>
    <w:rPr>
      <w:rFonts w:eastAsia="Times New Roman"/>
      <w:sz w:val="21"/>
      <w:szCs w:val="24"/>
    </w:rPr>
  </w:style>
  <w:style w:type="paragraph" w:customStyle="1" w:styleId="92">
    <w:name w:val="font5"/>
    <w:basedOn w:val="1"/>
    <w:autoRedefine/>
    <w:qFormat/>
    <w:uiPriority w:val="0"/>
    <w:pPr>
      <w:widowControl/>
      <w:spacing w:before="100" w:beforeAutospacing="1" w:after="100" w:afterAutospacing="1"/>
      <w:jc w:val="left"/>
    </w:pPr>
    <w:rPr>
      <w:rFonts w:hint="eastAsia" w:ascii="宋体" w:hAnsi="宋体" w:eastAsia="宋体"/>
      <w:kern w:val="0"/>
      <w:sz w:val="24"/>
      <w:szCs w:val="24"/>
    </w:rPr>
  </w:style>
  <w:style w:type="paragraph" w:customStyle="1" w:styleId="93">
    <w:name w:val="xl41"/>
    <w:basedOn w:val="1"/>
    <w:autoRedefine/>
    <w:qFormat/>
    <w:uiPriority w:val="0"/>
    <w:pPr>
      <w:widowControl/>
      <w:spacing w:before="100" w:beforeAutospacing="1" w:after="100" w:afterAutospacing="1"/>
      <w:jc w:val="left"/>
      <w:textAlignment w:val="top"/>
    </w:pPr>
    <w:rPr>
      <w:rFonts w:eastAsia="宋体"/>
      <w:kern w:val="0"/>
      <w:sz w:val="20"/>
    </w:rPr>
  </w:style>
  <w:style w:type="paragraph" w:customStyle="1" w:styleId="94">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b/>
      <w:bCs/>
      <w:kern w:val="0"/>
      <w:sz w:val="24"/>
      <w:szCs w:val="24"/>
    </w:rPr>
  </w:style>
  <w:style w:type="paragraph" w:customStyle="1" w:styleId="95">
    <w:name w:val="xl32"/>
    <w:basedOn w:val="1"/>
    <w:autoRedefine/>
    <w:qFormat/>
    <w:uiPriority w:val="0"/>
    <w:pPr>
      <w:widowControl/>
      <w:pBdr>
        <w:bottom w:val="single" w:color="auto" w:sz="4" w:space="0"/>
      </w:pBdr>
      <w:spacing w:before="100" w:beforeAutospacing="1" w:after="100" w:afterAutospacing="1"/>
      <w:jc w:val="left"/>
    </w:pPr>
    <w:rPr>
      <w:rFonts w:eastAsia="宋体"/>
      <w:kern w:val="0"/>
      <w:sz w:val="20"/>
    </w:rPr>
  </w:style>
  <w:style w:type="paragraph" w:customStyle="1" w:styleId="96">
    <w:name w:val="xl2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97">
    <w:name w:val="xl3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kern w:val="0"/>
      <w:sz w:val="18"/>
      <w:szCs w:val="18"/>
    </w:rPr>
  </w:style>
  <w:style w:type="paragraph" w:customStyle="1" w:styleId="98">
    <w:name w:val="xl57"/>
    <w:basedOn w:val="1"/>
    <w:autoRedefine/>
    <w:qFormat/>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99">
    <w:name w:val="xl59"/>
    <w:basedOn w:val="1"/>
    <w:autoRedefine/>
    <w:qFormat/>
    <w:uiPriority w:val="0"/>
    <w:pPr>
      <w:widowControl/>
      <w:pBdr>
        <w:top w:val="single" w:color="auto" w:sz="4" w:space="0"/>
        <w:bottom w:val="single" w:color="auto" w:sz="4" w:space="0"/>
      </w:pBdr>
      <w:spacing w:before="100" w:beforeAutospacing="1" w:after="100" w:afterAutospacing="1"/>
      <w:jc w:val="left"/>
      <w:textAlignment w:val="top"/>
    </w:pPr>
    <w:rPr>
      <w:rFonts w:ascii="宋体" w:hAnsi="宋体" w:eastAsia="宋体"/>
      <w:kern w:val="0"/>
      <w:sz w:val="24"/>
      <w:szCs w:val="24"/>
    </w:rPr>
  </w:style>
  <w:style w:type="character" w:customStyle="1" w:styleId="100">
    <w:name w:val="标题 1 字符"/>
    <w:basedOn w:val="28"/>
    <w:link w:val="2"/>
    <w:autoRedefine/>
    <w:qFormat/>
    <w:uiPriority w:val="0"/>
    <w:rPr>
      <w:rFonts w:ascii="黑体" w:eastAsia="黑体"/>
      <w:sz w:val="60"/>
    </w:rPr>
  </w:style>
  <w:style w:type="character" w:customStyle="1" w:styleId="101">
    <w:name w:val="纯文本 Char"/>
    <w:autoRedefine/>
    <w:qFormat/>
    <w:uiPriority w:val="0"/>
    <w:rPr>
      <w:rFonts w:ascii="宋体" w:hAnsi="Courier New"/>
      <w:sz w:val="24"/>
    </w:rPr>
  </w:style>
  <w:style w:type="character" w:customStyle="1" w:styleId="102">
    <w:name w:val="纯文本 字符"/>
    <w:basedOn w:val="28"/>
    <w:link w:val="14"/>
    <w:autoRedefine/>
    <w:qFormat/>
    <w:uiPriority w:val="0"/>
    <w:rPr>
      <w:rFonts w:ascii="宋体" w:hAnsi="Courier New" w:cs="Courier New"/>
      <w:kern w:val="2"/>
      <w:sz w:val="21"/>
      <w:szCs w:val="21"/>
    </w:rPr>
  </w:style>
  <w:style w:type="paragraph" w:customStyle="1" w:styleId="103">
    <w:name w:val="Default"/>
    <w:autoRedefine/>
    <w:qFormat/>
    <w:uiPriority w:val="0"/>
    <w:pPr>
      <w:autoSpaceDE w:val="0"/>
      <w:autoSpaceDN w:val="0"/>
      <w:adjustRightInd w:val="0"/>
    </w:pPr>
    <w:rPr>
      <w:rFonts w:ascii="Calibri" w:hAnsi="Calibri" w:eastAsia="宋体" w:cs="Calibri"/>
      <w:color w:val="000000"/>
      <w:sz w:val="24"/>
      <w:szCs w:val="24"/>
      <w:lang w:val="en-US" w:eastAsia="zh-CN" w:bidi="ar-SA"/>
    </w:rPr>
  </w:style>
  <w:style w:type="character" w:customStyle="1" w:styleId="104">
    <w:name w:val="批注文字 字符"/>
    <w:basedOn w:val="28"/>
    <w:link w:val="8"/>
    <w:autoRedefine/>
    <w:semiHidden/>
    <w:qFormat/>
    <w:uiPriority w:val="0"/>
    <w:rPr>
      <w:rFonts w:eastAsia="仿宋_GB2312"/>
      <w:kern w:val="2"/>
      <w:sz w:val="28"/>
    </w:rPr>
  </w:style>
  <w:style w:type="character" w:customStyle="1" w:styleId="105">
    <w:name w:val="批注主题 字符"/>
    <w:basedOn w:val="104"/>
    <w:link w:val="24"/>
    <w:autoRedefine/>
    <w:qFormat/>
    <w:uiPriority w:val="0"/>
    <w:rPr>
      <w:rFonts w:eastAsia="仿宋_GB2312"/>
      <w:b/>
      <w:bCs/>
      <w:kern w:val="2"/>
      <w:sz w:val="28"/>
    </w:rPr>
  </w:style>
  <w:style w:type="character" w:customStyle="1" w:styleId="106">
    <w:name w:val="批注框文本 字符"/>
    <w:basedOn w:val="28"/>
    <w:link w:val="16"/>
    <w:autoRedefine/>
    <w:qFormat/>
    <w:uiPriority w:val="0"/>
    <w:rPr>
      <w:rFonts w:eastAsia="仿宋_GB2312"/>
      <w:kern w:val="2"/>
      <w:sz w:val="18"/>
      <w:szCs w:val="18"/>
    </w:rPr>
  </w:style>
  <w:style w:type="paragraph" w:styleId="107">
    <w:name w:val="List Paragraph"/>
    <w:basedOn w:val="1"/>
    <w:autoRedefine/>
    <w:qFormat/>
    <w:uiPriority w:val="34"/>
    <w:pPr>
      <w:ind w:firstLine="420" w:firstLineChars="200"/>
    </w:pPr>
  </w:style>
  <w:style w:type="paragraph" w:customStyle="1" w:styleId="108">
    <w:name w:val="null3"/>
    <w:basedOn w:val="1"/>
    <w:qFormat/>
    <w:uiPriority w:val="0"/>
    <w:pPr>
      <w:spacing w:before="0" w:beforeAutospacing="0" w:after="0" w:afterAutospacing="0"/>
      <w:ind w:left="0" w:right="0"/>
      <w:jc w:val="left"/>
    </w:pPr>
    <w:rPr>
      <w:rFonts w:hint="eastAsia" w:ascii="Calibri" w:hAnsi="Calibri" w:eastAsia="宋体" w:cs="Times New Roman"/>
      <w:kern w:val="0"/>
      <w:sz w:val="24"/>
      <w:szCs w:val="24"/>
      <w:lang w:val="en-US" w:eastAsia="zh-CN" w:bidi="ar"/>
    </w:rPr>
  </w:style>
  <w:style w:type="paragraph" w:customStyle="1" w:styleId="109">
    <w:name w:val="封面项目方案"/>
    <w:basedOn w:val="1"/>
    <w:semiHidden/>
    <w:qFormat/>
    <w:locked/>
    <w:uiPriority w:val="0"/>
    <w:pPr>
      <w:widowControl/>
      <w:jc w:val="center"/>
    </w:pPr>
    <w:rPr>
      <w:rFonts w:eastAsia="黑体"/>
      <w:b/>
      <w:bCs/>
      <w:kern w:val="0"/>
      <w:sz w:val="72"/>
      <w:szCs w:val="72"/>
    </w:rPr>
  </w:style>
  <w:style w:type="paragraph" w:customStyle="1" w:styleId="110">
    <w:name w:val="表格文字"/>
    <w:basedOn w:val="1"/>
    <w:autoRedefine/>
    <w:qFormat/>
    <w:uiPriority w:val="0"/>
    <w:pPr>
      <w:spacing w:before="25" w:beforeLines="0" w:after="25" w:afterLines="0"/>
      <w:jc w:val="left"/>
    </w:pPr>
    <w:rPr>
      <w:bCs/>
      <w:spacing w:val="1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5774;&#22791;&#25307;&#2663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设备招标.dot</Template>
  <Company>设备办</Company>
  <Pages>19</Pages>
  <Words>2473</Words>
  <Characters>2636</Characters>
  <Lines>72</Lines>
  <Paragraphs>20</Paragraphs>
  <TotalTime>1</TotalTime>
  <ScaleCrop>false</ScaleCrop>
  <LinksUpToDate>false</LinksUpToDate>
  <CharactersWithSpaces>2730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2022-04-13T04:03:00Z</dcterms:created>
  <dc:creator>许慰玲</dc:creator>
  <cp:lastModifiedBy>天行健</cp:lastModifiedBy>
  <cp:lastPrinted>2022-09-19T01:35:00Z</cp:lastPrinted>
  <dcterms:modified xsi:type="dcterms:W3CDTF">2025-07-21T03:18:48Z</dcterms:modified>
  <dc:title>广东省政府采购中心</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6CCE01CF40C34D60B202E9BF25E6F6F9_13</vt:lpwstr>
  </property>
  <property fmtid="{D5CDD505-2E9C-101B-9397-08002B2CF9AE}" pid="4" name="KSOTemplateDocerSaveRecord">
    <vt:lpwstr>eyJoZGlkIjoiNDdlMDJkMWY0NzMwOTMyNjM3YWM1MjE4YWZjMjliZmIiLCJ1c2VySWQiOiIxMzkyMDE0NDA1In0=</vt:lpwstr>
  </property>
</Properties>
</file>