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DB30C">
      <w:pPr>
        <w:pStyle w:val="2"/>
        <w:kinsoku w:val="0"/>
        <w:wordWrap w:val="0"/>
        <w:topLinePunct/>
        <w:autoSpaceDE/>
        <w:spacing w:line="240" w:lineRule="auto"/>
        <w:ind w:right="-1132" w:rightChars="-341"/>
        <w:jc w:val="center"/>
        <w:rPr>
          <w:rFonts w:ascii="仿宋" w:hAnsi="仿宋" w:eastAsia="仿宋" w:cs="仿宋"/>
          <w:sz w:val="32"/>
        </w:rPr>
      </w:pPr>
    </w:p>
    <w:p w14:paraId="4DFB60ED">
      <w:pPr>
        <w:pStyle w:val="2"/>
        <w:kinsoku w:val="0"/>
        <w:wordWrap w:val="0"/>
        <w:topLinePunct/>
        <w:autoSpaceDE/>
        <w:spacing w:line="240" w:lineRule="auto"/>
        <w:jc w:val="center"/>
        <w:rPr>
          <w:rFonts w:ascii="仿宋" w:hAnsi="仿宋" w:eastAsia="仿宋" w:cs="仿宋"/>
          <w:sz w:val="44"/>
        </w:rPr>
      </w:pPr>
      <w:r>
        <w:rPr>
          <w:rFonts w:hint="eastAsia" w:ascii="仿宋" w:hAnsi="仿宋" w:eastAsia="仿宋" w:cs="仿宋"/>
          <w:sz w:val="44"/>
        </w:rPr>
        <w:t>汕头大学医学院技术服务招标项目</w:t>
      </w:r>
    </w:p>
    <w:p w14:paraId="1BE06DCB">
      <w:pPr>
        <w:kinsoku w:val="0"/>
        <w:wordWrap w:val="0"/>
        <w:topLinePunct/>
        <w:rPr>
          <w:rFonts w:ascii="仿宋" w:hAnsi="仿宋" w:eastAsia="仿宋" w:cs="仿宋"/>
        </w:rPr>
      </w:pPr>
    </w:p>
    <w:p w14:paraId="6527D75E">
      <w:pPr>
        <w:pStyle w:val="2"/>
        <w:kinsoku w:val="0"/>
        <w:wordWrap w:val="0"/>
        <w:topLinePunct/>
        <w:autoSpaceDE/>
        <w:spacing w:line="240" w:lineRule="auto"/>
        <w:jc w:val="center"/>
        <w:rPr>
          <w:rFonts w:ascii="仿宋" w:hAnsi="仿宋" w:eastAsia="仿宋" w:cs="仿宋"/>
          <w:b/>
          <w:sz w:val="72"/>
        </w:rPr>
      </w:pPr>
      <w:r>
        <w:rPr>
          <w:rFonts w:hint="eastAsia" w:ascii="仿宋" w:hAnsi="仿宋" w:eastAsia="仿宋" w:cs="仿宋"/>
          <w:b/>
          <w:sz w:val="72"/>
        </w:rPr>
        <w:t>招   标   文   件</w:t>
      </w:r>
    </w:p>
    <w:p w14:paraId="765972D5">
      <w:pPr>
        <w:kinsoku w:val="0"/>
        <w:wordWrap w:val="0"/>
        <w:topLinePunct/>
        <w:rPr>
          <w:rFonts w:ascii="仿宋" w:hAnsi="仿宋" w:eastAsia="仿宋" w:cs="仿宋"/>
        </w:rPr>
      </w:pPr>
    </w:p>
    <w:p w14:paraId="3C17DA3D">
      <w:pPr>
        <w:kinsoku w:val="0"/>
        <w:wordWrap w:val="0"/>
        <w:topLinePunct/>
        <w:rPr>
          <w:rFonts w:ascii="仿宋" w:hAnsi="仿宋" w:eastAsia="仿宋" w:cs="仿宋"/>
        </w:rPr>
      </w:pPr>
    </w:p>
    <w:p w14:paraId="763BF635">
      <w:pPr>
        <w:kinsoku w:val="0"/>
        <w:wordWrap w:val="0"/>
        <w:topLinePunct/>
        <w:rPr>
          <w:rFonts w:ascii="仿宋" w:hAnsi="仿宋" w:eastAsia="仿宋" w:cs="仿宋"/>
        </w:rPr>
      </w:pPr>
    </w:p>
    <w:p w14:paraId="11F8364C">
      <w:pPr>
        <w:kinsoku w:val="0"/>
        <w:wordWrap w:val="0"/>
        <w:topLinePunct/>
        <w:rPr>
          <w:rFonts w:ascii="仿宋" w:hAnsi="仿宋" w:eastAsia="仿宋" w:cs="仿宋"/>
        </w:rPr>
      </w:pPr>
    </w:p>
    <w:p w14:paraId="4ABF91CC">
      <w:pPr>
        <w:kinsoku w:val="0"/>
        <w:wordWrap w:val="0"/>
        <w:topLinePunct/>
        <w:rPr>
          <w:rFonts w:ascii="仿宋" w:hAnsi="仿宋" w:eastAsia="仿宋" w:cs="仿宋"/>
        </w:rPr>
      </w:pPr>
    </w:p>
    <w:p w14:paraId="45A0BFB5">
      <w:pPr>
        <w:kinsoku w:val="0"/>
        <w:wordWrap w:val="0"/>
        <w:topLinePunct/>
        <w:ind w:firstLine="1494"/>
        <w:rPr>
          <w:rFonts w:hint="default" w:ascii="仿宋" w:hAnsi="仿宋" w:eastAsia="仿宋" w:cs="仿宋"/>
          <w:sz w:val="32"/>
          <w:szCs w:val="32"/>
          <w:lang w:val="en-US" w:eastAsia="zh-CN"/>
        </w:rPr>
      </w:pPr>
      <w:r>
        <w:rPr>
          <w:rFonts w:hint="eastAsia" w:ascii="仿宋" w:hAnsi="仿宋" w:eastAsia="仿宋" w:cs="仿宋"/>
          <w:sz w:val="32"/>
          <w:szCs w:val="32"/>
        </w:rPr>
        <w:t>招标编号：</w:t>
      </w:r>
      <w:r>
        <w:rPr>
          <w:rFonts w:hint="eastAsia" w:ascii="仿宋" w:hAnsi="仿宋" w:eastAsia="仿宋" w:cs="仿宋"/>
          <w:sz w:val="32"/>
          <w:szCs w:val="32"/>
          <w:lang w:eastAsia="zh-CN"/>
        </w:rPr>
        <w:t>汕医招</w:t>
      </w:r>
      <w:r>
        <w:rPr>
          <w:rFonts w:hint="eastAsia" w:ascii="仿宋" w:hAnsi="仿宋" w:eastAsia="仿宋" w:cs="仿宋"/>
          <w:sz w:val="32"/>
          <w:szCs w:val="32"/>
          <w:lang w:val="en-US" w:eastAsia="zh-CN"/>
        </w:rPr>
        <w:t>2026.1.27</w:t>
      </w:r>
    </w:p>
    <w:p w14:paraId="45B8E601">
      <w:pPr>
        <w:kinsoku w:val="0"/>
        <w:wordWrap w:val="0"/>
        <w:topLinePunct/>
        <w:ind w:firstLine="1494"/>
        <w:rPr>
          <w:rFonts w:hint="eastAsia" w:ascii="仿宋" w:hAnsi="仿宋" w:cs="仿宋" w:eastAsiaTheme="minorEastAsia"/>
          <w:sz w:val="24"/>
          <w:lang w:eastAsia="zh-CN"/>
        </w:rPr>
      </w:pPr>
      <w:r>
        <w:rPr>
          <w:rFonts w:hint="eastAsia" w:ascii="仿宋" w:hAnsi="仿宋" w:eastAsia="仿宋" w:cs="仿宋"/>
          <w:sz w:val="32"/>
          <w:szCs w:val="32"/>
        </w:rPr>
        <w:t>项目名称：</w:t>
      </w:r>
      <w:r>
        <w:rPr>
          <w:rFonts w:hint="eastAsia" w:ascii="仿宋" w:hAnsi="仿宋" w:eastAsia="仿宋" w:cs="仿宋"/>
          <w:sz w:val="32"/>
          <w:szCs w:val="32"/>
          <w:lang w:eastAsia="zh-CN"/>
        </w:rPr>
        <w:t>汕头大学医学院</w:t>
      </w:r>
      <w:r>
        <w:rPr>
          <w:rFonts w:hint="eastAsia" w:asciiTheme="minorEastAsia" w:hAnsiTheme="minorEastAsia" w:eastAsiaTheme="minorEastAsia" w:cstheme="minorEastAsia"/>
          <w:sz w:val="28"/>
          <w:szCs w:val="28"/>
        </w:rPr>
        <w:t>《学术英语智能体》和《基于器官系统的PBL案例丛书》教材的智能体开发及出版服务</w:t>
      </w:r>
      <w:r>
        <w:rPr>
          <w:rFonts w:hint="eastAsia" w:asciiTheme="minorEastAsia" w:hAnsiTheme="minorEastAsia" w:eastAsiaTheme="minorEastAsia" w:cstheme="minorEastAsia"/>
          <w:sz w:val="28"/>
          <w:szCs w:val="28"/>
          <w:lang w:eastAsia="zh-CN"/>
        </w:rPr>
        <w:t>采购项目</w:t>
      </w:r>
    </w:p>
    <w:p w14:paraId="5020F111">
      <w:pPr>
        <w:kinsoku w:val="0"/>
        <w:wordWrap w:val="0"/>
        <w:topLinePunct/>
        <w:rPr>
          <w:rFonts w:ascii="仿宋" w:hAnsi="仿宋" w:eastAsia="仿宋" w:cs="仿宋"/>
          <w:sz w:val="24"/>
        </w:rPr>
      </w:pPr>
    </w:p>
    <w:p w14:paraId="7C6AEE7E">
      <w:pPr>
        <w:kinsoku w:val="0"/>
        <w:wordWrap w:val="0"/>
        <w:topLinePunct/>
        <w:rPr>
          <w:rFonts w:ascii="仿宋" w:hAnsi="仿宋" w:eastAsia="仿宋" w:cs="仿宋"/>
          <w:sz w:val="24"/>
        </w:rPr>
      </w:pPr>
    </w:p>
    <w:p w14:paraId="47CAB5E3">
      <w:pPr>
        <w:kinsoku w:val="0"/>
        <w:wordWrap w:val="0"/>
        <w:topLinePunct/>
        <w:jc w:val="center"/>
        <w:rPr>
          <w:rFonts w:ascii="仿宋" w:hAnsi="仿宋" w:eastAsia="仿宋" w:cs="仿宋"/>
          <w:sz w:val="36"/>
        </w:rPr>
      </w:pPr>
    </w:p>
    <w:p w14:paraId="06BCF45B">
      <w:pPr>
        <w:kinsoku w:val="0"/>
        <w:wordWrap w:val="0"/>
        <w:topLinePunct/>
        <w:jc w:val="center"/>
        <w:rPr>
          <w:rFonts w:ascii="仿宋" w:hAnsi="仿宋" w:eastAsia="仿宋" w:cs="仿宋"/>
          <w:sz w:val="36"/>
        </w:rPr>
      </w:pPr>
      <w:r>
        <w:rPr>
          <w:rFonts w:hint="eastAsia" w:ascii="仿宋" w:hAnsi="仿宋" w:eastAsia="仿宋" w:cs="仿宋"/>
        </w:rPr>
        <w:drawing>
          <wp:inline distT="0" distB="0" distL="114300" distR="114300">
            <wp:extent cx="752475" cy="828675"/>
            <wp:effectExtent l="0" t="0" r="9525" b="952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7"/>
                    <a:stretch>
                      <a:fillRect/>
                    </a:stretch>
                  </pic:blipFill>
                  <pic:spPr>
                    <a:xfrm>
                      <a:off x="0" y="0"/>
                      <a:ext cx="752475" cy="828675"/>
                    </a:xfrm>
                    <a:prstGeom prst="rect">
                      <a:avLst/>
                    </a:prstGeom>
                    <a:noFill/>
                    <a:ln>
                      <a:noFill/>
                    </a:ln>
                  </pic:spPr>
                </pic:pic>
              </a:graphicData>
            </a:graphic>
          </wp:inline>
        </w:drawing>
      </w:r>
    </w:p>
    <w:p w14:paraId="3DA0E6B0">
      <w:pPr>
        <w:kinsoku w:val="0"/>
        <w:wordWrap w:val="0"/>
        <w:topLinePunct/>
        <w:jc w:val="center"/>
        <w:rPr>
          <w:rFonts w:ascii="仿宋" w:hAnsi="仿宋" w:eastAsia="仿宋" w:cs="仿宋"/>
          <w:sz w:val="21"/>
        </w:rPr>
      </w:pPr>
      <w:r>
        <w:rPr>
          <w:rFonts w:hint="eastAsia" w:ascii="仿宋" w:hAnsi="仿宋" w:eastAsia="仿宋" w:cs="仿宋"/>
          <w:sz w:val="21"/>
        </w:rPr>
        <w:t>(欢迎访问我们的网站:http://www.med.stu.edu.cn)</w:t>
      </w:r>
    </w:p>
    <w:p w14:paraId="4B0B0317">
      <w:pPr>
        <w:kinsoku w:val="0"/>
        <w:wordWrap w:val="0"/>
        <w:topLinePunct/>
        <w:jc w:val="center"/>
        <w:rPr>
          <w:rFonts w:ascii="仿宋" w:hAnsi="仿宋" w:eastAsia="仿宋" w:cs="仿宋"/>
        </w:rPr>
      </w:pPr>
    </w:p>
    <w:p w14:paraId="3D5A86EB">
      <w:pPr>
        <w:kinsoku w:val="0"/>
        <w:wordWrap w:val="0"/>
        <w:topLinePunct/>
        <w:jc w:val="center"/>
        <w:rPr>
          <w:rFonts w:ascii="仿宋" w:hAnsi="仿宋" w:eastAsia="仿宋" w:cs="仿宋"/>
          <w:sz w:val="36"/>
        </w:rPr>
      </w:pPr>
      <w:r>
        <w:rPr>
          <w:rFonts w:hint="eastAsia" w:ascii="仿宋" w:hAnsi="仿宋" w:eastAsia="仿宋" w:cs="仿宋"/>
          <w:sz w:val="36"/>
        </w:rPr>
        <w:t>汕头大学医学院</w:t>
      </w:r>
    </w:p>
    <w:p w14:paraId="4B272F5B">
      <w:pPr>
        <w:kinsoku w:val="0"/>
        <w:wordWrap w:val="0"/>
        <w:topLinePunct/>
        <w:jc w:val="center"/>
        <w:rPr>
          <w:rFonts w:hint="default" w:ascii="仿宋" w:hAnsi="仿宋" w:eastAsia="仿宋" w:cs="仿宋"/>
          <w:sz w:val="44"/>
          <w:lang w:val="en-US" w:eastAsia="zh-CN"/>
        </w:rPr>
      </w:pPr>
      <w:r>
        <w:rPr>
          <w:rFonts w:hint="eastAsia" w:ascii="仿宋" w:hAnsi="仿宋" w:eastAsia="仿宋" w:cs="仿宋"/>
          <w:sz w:val="44"/>
        </w:rPr>
        <w:t>202</w:t>
      </w:r>
      <w:r>
        <w:rPr>
          <w:rFonts w:hint="eastAsia" w:ascii="仿宋" w:hAnsi="仿宋" w:eastAsia="仿宋" w:cs="仿宋"/>
          <w:sz w:val="44"/>
          <w:lang w:val="en-US" w:eastAsia="zh-CN"/>
        </w:rPr>
        <w:t>6</w:t>
      </w:r>
      <w:r>
        <w:rPr>
          <w:rFonts w:hint="eastAsia" w:ascii="仿宋" w:hAnsi="仿宋" w:eastAsia="仿宋" w:cs="仿宋"/>
          <w:sz w:val="44"/>
        </w:rPr>
        <w:t>．</w:t>
      </w:r>
      <w:r>
        <w:rPr>
          <w:rFonts w:hint="eastAsia" w:ascii="仿宋" w:hAnsi="仿宋" w:eastAsia="仿宋" w:cs="仿宋"/>
          <w:sz w:val="44"/>
          <w:lang w:val="en-US" w:eastAsia="zh-CN"/>
        </w:rPr>
        <w:t>1</w:t>
      </w:r>
      <w:r>
        <w:rPr>
          <w:rFonts w:hint="eastAsia" w:ascii="仿宋" w:hAnsi="仿宋" w:eastAsia="仿宋" w:cs="仿宋"/>
          <w:sz w:val="44"/>
        </w:rPr>
        <w:t>.</w:t>
      </w:r>
      <w:r>
        <w:rPr>
          <w:rFonts w:hint="eastAsia" w:ascii="仿宋" w:hAnsi="仿宋" w:eastAsia="仿宋" w:cs="仿宋"/>
          <w:sz w:val="44"/>
          <w:lang w:val="en-US" w:eastAsia="zh-CN"/>
        </w:rPr>
        <w:t>27</w:t>
      </w:r>
    </w:p>
    <w:p w14:paraId="6521ECBF">
      <w:pPr>
        <w:kinsoku w:val="0"/>
        <w:wordWrap w:val="0"/>
        <w:topLinePunct/>
        <w:rPr>
          <w:rFonts w:ascii="仿宋" w:hAnsi="仿宋" w:eastAsia="仿宋" w:cs="仿宋"/>
          <w:sz w:val="24"/>
        </w:rPr>
      </w:pPr>
    </w:p>
    <w:p w14:paraId="7F238A5A">
      <w:pPr>
        <w:kinsoku w:val="0"/>
        <w:wordWrap w:val="0"/>
        <w:topLinePunct/>
        <w:rPr>
          <w:rFonts w:ascii="仿宋" w:hAnsi="仿宋" w:eastAsia="仿宋" w:cs="仿宋"/>
          <w:sz w:val="24"/>
        </w:rPr>
      </w:pPr>
    </w:p>
    <w:p w14:paraId="6FD21218">
      <w:pPr>
        <w:kinsoku w:val="0"/>
        <w:wordWrap w:val="0"/>
        <w:topLinePunct/>
        <w:rPr>
          <w:rFonts w:ascii="仿宋" w:hAnsi="仿宋" w:eastAsia="仿宋" w:cs="仿宋"/>
          <w:sz w:val="24"/>
        </w:rPr>
      </w:pPr>
    </w:p>
    <w:p w14:paraId="29AD4C62">
      <w:pPr>
        <w:pageBreakBefore/>
        <w:kinsoku w:val="0"/>
        <w:wordWrap w:val="0"/>
        <w:topLinePunct/>
        <w:jc w:val="center"/>
        <w:rPr>
          <w:rFonts w:ascii="仿宋" w:hAnsi="仿宋" w:eastAsia="仿宋" w:cs="仿宋"/>
          <w:b/>
          <w:sz w:val="44"/>
        </w:rPr>
      </w:pPr>
      <w:r>
        <w:rPr>
          <w:rFonts w:hint="eastAsia" w:ascii="仿宋" w:hAnsi="仿宋" w:eastAsia="仿宋" w:cs="仿宋"/>
          <w:b/>
          <w:sz w:val="44"/>
        </w:rPr>
        <w:t>目  录</w:t>
      </w:r>
    </w:p>
    <w:p w14:paraId="343F47D0">
      <w:pPr>
        <w:kinsoku w:val="0"/>
        <w:wordWrap w:val="0"/>
        <w:topLinePunct/>
        <w:jc w:val="center"/>
        <w:rPr>
          <w:rFonts w:ascii="仿宋" w:hAnsi="仿宋" w:eastAsia="仿宋" w:cs="仿宋"/>
          <w:b/>
          <w:sz w:val="44"/>
        </w:rPr>
      </w:pPr>
    </w:p>
    <w:p w14:paraId="19FC8045">
      <w:pPr>
        <w:kinsoku w:val="0"/>
        <w:wordWrap w:val="0"/>
        <w:topLinePunct/>
        <w:adjustRightInd w:val="0"/>
        <w:snapToGrid w:val="0"/>
        <w:spacing w:before="50" w:after="50"/>
        <w:rPr>
          <w:rFonts w:ascii="仿宋" w:hAnsi="仿宋" w:eastAsia="仿宋" w:cs="仿宋"/>
          <w:b/>
          <w:sz w:val="32"/>
        </w:rPr>
      </w:pPr>
      <w:r>
        <w:rPr>
          <w:rFonts w:hint="eastAsia" w:ascii="仿宋" w:hAnsi="仿宋" w:eastAsia="仿宋" w:cs="仿宋"/>
          <w:b/>
          <w:sz w:val="32"/>
        </w:rPr>
        <w:t>第一部分  投标须知、招标项目说明</w:t>
      </w:r>
    </w:p>
    <w:p w14:paraId="3D9FDE14">
      <w:pPr>
        <w:numPr>
          <w:ilvl w:val="0"/>
          <w:numId w:val="3"/>
        </w:numPr>
        <w:kinsoku w:val="0"/>
        <w:wordWrap w:val="0"/>
        <w:topLinePunct/>
        <w:rPr>
          <w:rFonts w:ascii="仿宋" w:hAnsi="仿宋" w:eastAsia="仿宋" w:cs="仿宋"/>
        </w:rPr>
      </w:pPr>
      <w:r>
        <w:rPr>
          <w:rFonts w:hint="eastAsia" w:ascii="仿宋" w:hAnsi="仿宋" w:eastAsia="仿宋" w:cs="仿宋"/>
        </w:rPr>
        <w:t>投标人须知</w:t>
      </w:r>
    </w:p>
    <w:p w14:paraId="045D09CF">
      <w:pPr>
        <w:numPr>
          <w:ilvl w:val="0"/>
          <w:numId w:val="3"/>
        </w:numPr>
        <w:kinsoku w:val="0"/>
        <w:wordWrap w:val="0"/>
        <w:topLinePunct/>
        <w:rPr>
          <w:rFonts w:ascii="仿宋" w:hAnsi="仿宋" w:eastAsia="仿宋" w:cs="仿宋"/>
        </w:rPr>
      </w:pPr>
      <w:r>
        <w:rPr>
          <w:rFonts w:hint="eastAsia" w:ascii="仿宋" w:hAnsi="仿宋" w:eastAsia="仿宋" w:cs="仿宋"/>
        </w:rPr>
        <w:t>招标项目的名称、性质和数量</w:t>
      </w:r>
    </w:p>
    <w:p w14:paraId="6A3B1BDC">
      <w:pPr>
        <w:numPr>
          <w:ilvl w:val="0"/>
          <w:numId w:val="3"/>
        </w:numPr>
        <w:kinsoku w:val="0"/>
        <w:wordWrap w:val="0"/>
        <w:topLinePunct/>
        <w:rPr>
          <w:rFonts w:ascii="仿宋" w:hAnsi="仿宋" w:eastAsia="仿宋" w:cs="仿宋"/>
        </w:rPr>
      </w:pPr>
      <w:r>
        <w:rPr>
          <w:rFonts w:hint="eastAsia" w:ascii="仿宋" w:hAnsi="仿宋" w:eastAsia="仿宋" w:cs="仿宋"/>
        </w:rPr>
        <w:t>投标报价方式及报价要求</w:t>
      </w:r>
    </w:p>
    <w:p w14:paraId="1260FE74">
      <w:pPr>
        <w:numPr>
          <w:ilvl w:val="0"/>
          <w:numId w:val="3"/>
        </w:numPr>
        <w:kinsoku w:val="0"/>
        <w:wordWrap w:val="0"/>
        <w:topLinePunct/>
        <w:rPr>
          <w:rFonts w:ascii="仿宋" w:hAnsi="仿宋" w:eastAsia="仿宋" w:cs="仿宋"/>
        </w:rPr>
      </w:pPr>
      <w:r>
        <w:rPr>
          <w:rFonts w:hint="eastAsia" w:ascii="仿宋" w:hAnsi="仿宋" w:eastAsia="仿宋" w:cs="仿宋"/>
        </w:rPr>
        <w:t>提交投标书的方式、地点和截止日期</w:t>
      </w:r>
    </w:p>
    <w:p w14:paraId="1B2505AC">
      <w:pPr>
        <w:numPr>
          <w:ilvl w:val="0"/>
          <w:numId w:val="3"/>
        </w:numPr>
        <w:kinsoku w:val="0"/>
        <w:wordWrap w:val="0"/>
        <w:topLinePunct/>
        <w:rPr>
          <w:rFonts w:ascii="仿宋" w:hAnsi="仿宋" w:eastAsia="仿宋" w:cs="仿宋"/>
        </w:rPr>
      </w:pPr>
      <w:r>
        <w:rPr>
          <w:rFonts w:hint="eastAsia" w:ascii="仿宋" w:hAnsi="仿宋" w:eastAsia="仿宋" w:cs="仿宋"/>
        </w:rPr>
        <w:t>评（议）标原则</w:t>
      </w:r>
    </w:p>
    <w:p w14:paraId="241D9D2E">
      <w:pPr>
        <w:numPr>
          <w:ilvl w:val="0"/>
          <w:numId w:val="3"/>
        </w:numPr>
        <w:kinsoku w:val="0"/>
        <w:wordWrap w:val="0"/>
        <w:topLinePunct/>
        <w:rPr>
          <w:rFonts w:ascii="仿宋" w:hAnsi="仿宋" w:eastAsia="仿宋" w:cs="仿宋"/>
        </w:rPr>
      </w:pPr>
      <w:r>
        <w:rPr>
          <w:rFonts w:hint="eastAsia" w:ascii="仿宋" w:hAnsi="仿宋" w:eastAsia="仿宋" w:cs="仿宋"/>
        </w:rPr>
        <w:t>开标、评标、定标</w:t>
      </w:r>
    </w:p>
    <w:p w14:paraId="2162A99E">
      <w:pPr>
        <w:numPr>
          <w:ilvl w:val="0"/>
          <w:numId w:val="3"/>
        </w:numPr>
        <w:kinsoku w:val="0"/>
        <w:wordWrap w:val="0"/>
        <w:topLinePunct/>
        <w:rPr>
          <w:rFonts w:ascii="仿宋" w:hAnsi="仿宋" w:eastAsia="仿宋" w:cs="仿宋"/>
        </w:rPr>
      </w:pPr>
      <w:r>
        <w:rPr>
          <w:rFonts w:hint="eastAsia" w:ascii="仿宋" w:hAnsi="仿宋" w:eastAsia="仿宋" w:cs="仿宋"/>
        </w:rPr>
        <w:t>评标过程的保密性</w:t>
      </w:r>
    </w:p>
    <w:p w14:paraId="77270FC5">
      <w:pPr>
        <w:kinsoku w:val="0"/>
        <w:wordWrap w:val="0"/>
        <w:topLinePunct/>
        <w:adjustRightInd w:val="0"/>
        <w:snapToGrid w:val="0"/>
        <w:spacing w:before="50" w:after="50"/>
        <w:rPr>
          <w:rFonts w:ascii="仿宋" w:hAnsi="仿宋" w:eastAsia="仿宋" w:cs="仿宋"/>
          <w:sz w:val="32"/>
        </w:rPr>
      </w:pPr>
    </w:p>
    <w:p w14:paraId="73C5ACC1">
      <w:pPr>
        <w:kinsoku w:val="0"/>
        <w:wordWrap w:val="0"/>
        <w:topLinePunct/>
        <w:adjustRightInd w:val="0"/>
        <w:snapToGrid w:val="0"/>
        <w:spacing w:before="50" w:after="50"/>
        <w:rPr>
          <w:rFonts w:ascii="仿宋" w:hAnsi="仿宋" w:eastAsia="仿宋" w:cs="仿宋"/>
          <w:b/>
          <w:sz w:val="32"/>
        </w:rPr>
      </w:pPr>
      <w:r>
        <w:rPr>
          <w:rFonts w:hint="eastAsia" w:ascii="仿宋" w:hAnsi="仿宋" w:eastAsia="仿宋" w:cs="仿宋"/>
          <w:b/>
          <w:sz w:val="32"/>
        </w:rPr>
        <w:t>第二部分  技术规格要求和交货日期等</w:t>
      </w:r>
    </w:p>
    <w:p w14:paraId="7234920A">
      <w:pPr>
        <w:numPr>
          <w:ilvl w:val="0"/>
          <w:numId w:val="4"/>
        </w:numPr>
        <w:kinsoku w:val="0"/>
        <w:wordWrap w:val="0"/>
        <w:topLinePunct/>
        <w:adjustRightInd w:val="0"/>
        <w:snapToGrid w:val="0"/>
        <w:spacing w:before="50" w:after="50"/>
        <w:rPr>
          <w:rFonts w:ascii="仿宋" w:hAnsi="仿宋" w:eastAsia="仿宋" w:cs="仿宋"/>
        </w:rPr>
      </w:pPr>
      <w:r>
        <w:rPr>
          <w:rFonts w:hint="eastAsia" w:ascii="仿宋" w:hAnsi="仿宋" w:eastAsia="仿宋" w:cs="仿宋"/>
        </w:rPr>
        <w:t>项目内容数量</w:t>
      </w:r>
    </w:p>
    <w:p w14:paraId="47E3F80E">
      <w:pPr>
        <w:numPr>
          <w:ilvl w:val="0"/>
          <w:numId w:val="4"/>
        </w:numPr>
        <w:kinsoku w:val="0"/>
        <w:wordWrap w:val="0"/>
        <w:topLinePunct/>
        <w:adjustRightInd w:val="0"/>
        <w:snapToGrid w:val="0"/>
        <w:spacing w:before="50" w:after="50"/>
        <w:rPr>
          <w:rFonts w:ascii="仿宋" w:hAnsi="仿宋" w:eastAsia="仿宋" w:cs="仿宋"/>
        </w:rPr>
      </w:pPr>
      <w:r>
        <w:rPr>
          <w:rFonts w:hint="eastAsia" w:ascii="仿宋" w:hAnsi="仿宋" w:eastAsia="仿宋" w:cs="仿宋"/>
        </w:rPr>
        <w:t>主要技术指标、技术服务要求、时间</w:t>
      </w:r>
    </w:p>
    <w:p w14:paraId="3105BA32">
      <w:pPr>
        <w:numPr>
          <w:ilvl w:val="0"/>
          <w:numId w:val="4"/>
        </w:numPr>
        <w:kinsoku w:val="0"/>
        <w:wordWrap w:val="0"/>
        <w:topLinePunct/>
        <w:adjustRightInd w:val="0"/>
        <w:snapToGrid w:val="0"/>
        <w:spacing w:before="50" w:after="50"/>
        <w:rPr>
          <w:rFonts w:ascii="仿宋" w:hAnsi="仿宋" w:eastAsia="仿宋" w:cs="仿宋"/>
        </w:rPr>
      </w:pPr>
      <w:r>
        <w:rPr>
          <w:rFonts w:hint="eastAsia" w:ascii="仿宋" w:hAnsi="仿宋" w:eastAsia="仿宋" w:cs="仿宋"/>
        </w:rPr>
        <w:t>技术服务质量及售后服务要求</w:t>
      </w:r>
    </w:p>
    <w:p w14:paraId="690B0C34">
      <w:pPr>
        <w:kinsoku w:val="0"/>
        <w:wordWrap w:val="0"/>
        <w:topLinePunct/>
        <w:adjustRightInd w:val="0"/>
        <w:snapToGrid w:val="0"/>
        <w:spacing w:before="50" w:after="50"/>
        <w:rPr>
          <w:rFonts w:ascii="仿宋" w:hAnsi="仿宋" w:eastAsia="仿宋" w:cs="仿宋"/>
          <w:sz w:val="32"/>
        </w:rPr>
      </w:pPr>
    </w:p>
    <w:p w14:paraId="321CCA45">
      <w:pPr>
        <w:kinsoku w:val="0"/>
        <w:wordWrap w:val="0"/>
        <w:topLinePunct/>
        <w:adjustRightInd w:val="0"/>
        <w:snapToGrid w:val="0"/>
        <w:spacing w:before="50" w:after="50"/>
        <w:rPr>
          <w:rFonts w:ascii="仿宋" w:hAnsi="仿宋" w:eastAsia="仿宋" w:cs="仿宋"/>
          <w:b/>
          <w:sz w:val="32"/>
        </w:rPr>
      </w:pPr>
      <w:r>
        <w:rPr>
          <w:rFonts w:hint="eastAsia" w:ascii="仿宋" w:hAnsi="仿宋" w:eastAsia="仿宋" w:cs="仿宋"/>
          <w:b/>
          <w:sz w:val="32"/>
        </w:rPr>
        <w:t>第三部分  合同样本</w:t>
      </w:r>
    </w:p>
    <w:p w14:paraId="01E247B8">
      <w:pPr>
        <w:kinsoku w:val="0"/>
        <w:wordWrap w:val="0"/>
        <w:topLinePunct/>
        <w:adjustRightInd w:val="0"/>
        <w:snapToGrid w:val="0"/>
        <w:spacing w:before="50" w:after="50"/>
        <w:rPr>
          <w:rFonts w:ascii="仿宋" w:hAnsi="仿宋" w:eastAsia="仿宋" w:cs="仿宋"/>
          <w:b/>
          <w:sz w:val="32"/>
        </w:rPr>
      </w:pPr>
    </w:p>
    <w:p w14:paraId="3FDF6290">
      <w:pPr>
        <w:kinsoku w:val="0"/>
        <w:wordWrap w:val="0"/>
        <w:topLinePunct/>
        <w:adjustRightInd w:val="0"/>
        <w:snapToGrid w:val="0"/>
        <w:spacing w:before="50" w:after="50"/>
        <w:rPr>
          <w:rFonts w:ascii="仿宋" w:hAnsi="仿宋" w:eastAsia="仿宋" w:cs="仿宋"/>
          <w:b/>
          <w:sz w:val="32"/>
        </w:rPr>
      </w:pPr>
      <w:r>
        <w:rPr>
          <w:rFonts w:hint="eastAsia" w:ascii="仿宋" w:hAnsi="仿宋" w:eastAsia="仿宋" w:cs="仿宋"/>
          <w:b/>
          <w:sz w:val="32"/>
        </w:rPr>
        <w:t>第四部分  投标书格式</w:t>
      </w:r>
    </w:p>
    <w:p w14:paraId="46E6BA74">
      <w:pPr>
        <w:kinsoku w:val="0"/>
        <w:wordWrap w:val="0"/>
        <w:topLinePunct/>
        <w:adjustRightInd w:val="0"/>
        <w:snapToGrid w:val="0"/>
        <w:spacing w:before="50" w:after="50"/>
        <w:rPr>
          <w:rFonts w:ascii="仿宋" w:hAnsi="仿宋" w:eastAsia="仿宋" w:cs="仿宋"/>
          <w:b/>
          <w:sz w:val="32"/>
        </w:rPr>
      </w:pPr>
    </w:p>
    <w:p w14:paraId="380F193B">
      <w:pPr>
        <w:kinsoku w:val="0"/>
        <w:wordWrap w:val="0"/>
        <w:topLinePunct/>
        <w:jc w:val="center"/>
        <w:rPr>
          <w:rFonts w:ascii="仿宋" w:hAnsi="仿宋" w:eastAsia="仿宋" w:cs="仿宋"/>
          <w:b/>
          <w:sz w:val="30"/>
        </w:rPr>
      </w:pPr>
      <w:r>
        <w:rPr>
          <w:rFonts w:hint="eastAsia" w:ascii="仿宋" w:hAnsi="仿宋" w:eastAsia="仿宋" w:cs="仿宋"/>
        </w:rPr>
        <w:br w:type="page"/>
      </w:r>
      <w:r>
        <w:rPr>
          <w:rFonts w:hint="eastAsia" w:ascii="仿宋" w:hAnsi="仿宋" w:eastAsia="仿宋" w:cs="仿宋"/>
          <w:b/>
          <w:sz w:val="30"/>
        </w:rPr>
        <w:t>第一部分  投标须知、招标项目说明</w:t>
      </w:r>
    </w:p>
    <w:p w14:paraId="41C1F10F">
      <w:pPr>
        <w:kinsoku w:val="0"/>
        <w:wordWrap w:val="0"/>
        <w:topLinePunct/>
        <w:rPr>
          <w:rFonts w:ascii="仿宋" w:hAnsi="仿宋" w:eastAsia="仿宋" w:cs="仿宋"/>
          <w:b/>
          <w:sz w:val="21"/>
          <w:szCs w:val="21"/>
        </w:rPr>
      </w:pPr>
      <w:r>
        <w:rPr>
          <w:rFonts w:hint="eastAsia" w:ascii="仿宋" w:hAnsi="仿宋" w:eastAsia="仿宋" w:cs="仿宋"/>
          <w:b/>
          <w:sz w:val="21"/>
          <w:szCs w:val="21"/>
        </w:rPr>
        <w:t>一、投标人须知</w:t>
      </w:r>
    </w:p>
    <w:p w14:paraId="7CDA55F8">
      <w:pPr>
        <w:numPr>
          <w:ilvl w:val="0"/>
          <w:numId w:val="5"/>
        </w:numPr>
        <w:tabs>
          <w:tab w:val="left" w:pos="166"/>
          <w:tab w:val="clear" w:pos="425"/>
        </w:tabs>
        <w:kinsoku w:val="0"/>
        <w:wordWrap w:val="0"/>
        <w:topLinePunct/>
        <w:ind w:left="830" w:hanging="332"/>
        <w:rPr>
          <w:rFonts w:ascii="仿宋" w:hAnsi="仿宋" w:eastAsia="仿宋" w:cs="仿宋"/>
          <w:sz w:val="21"/>
          <w:szCs w:val="21"/>
        </w:rPr>
      </w:pPr>
      <w:r>
        <w:rPr>
          <w:rFonts w:hint="eastAsia" w:ascii="仿宋" w:hAnsi="仿宋" w:eastAsia="仿宋" w:cs="仿宋"/>
          <w:sz w:val="21"/>
          <w:szCs w:val="21"/>
        </w:rPr>
        <w:t>投标文件要求：</w:t>
      </w:r>
      <w:r>
        <w:rPr>
          <w:rFonts w:hint="eastAsia" w:ascii="仿宋" w:hAnsi="仿宋" w:eastAsia="仿宋" w:cs="仿宋"/>
          <w:b/>
          <w:bCs/>
          <w:sz w:val="21"/>
          <w:szCs w:val="21"/>
        </w:rPr>
        <w:t>正本（含资质文件）一份，副本五份[内容与正本一致]</w:t>
      </w:r>
      <w:r>
        <w:rPr>
          <w:rFonts w:hint="eastAsia" w:ascii="仿宋" w:hAnsi="仿宋" w:eastAsia="仿宋" w:cs="仿宋"/>
          <w:sz w:val="21"/>
          <w:szCs w:val="21"/>
        </w:rPr>
        <w:t>。</w:t>
      </w:r>
    </w:p>
    <w:p w14:paraId="5C3EC1CD">
      <w:pPr>
        <w:spacing w:line="540" w:lineRule="exact"/>
        <w:ind w:left="425"/>
        <w:rPr>
          <w:rFonts w:ascii="仿宋" w:hAnsi="仿宋" w:eastAsia="仿宋" w:cs="仿宋"/>
          <w:b/>
          <w:sz w:val="21"/>
          <w:szCs w:val="21"/>
        </w:rPr>
      </w:pPr>
      <w:r>
        <w:rPr>
          <w:rFonts w:hint="eastAsia" w:ascii="仿宋" w:hAnsi="仿宋" w:eastAsia="仿宋" w:cs="仿宋"/>
          <w:b/>
          <w:sz w:val="21"/>
          <w:szCs w:val="21"/>
        </w:rPr>
        <w:t>2.供应商资格要求</w:t>
      </w:r>
    </w:p>
    <w:p w14:paraId="74D02F1E">
      <w:pPr>
        <w:spacing w:line="540" w:lineRule="exact"/>
        <w:rPr>
          <w:rFonts w:ascii="仿宋" w:hAnsi="仿宋" w:eastAsia="仿宋" w:cs="仿宋"/>
          <w:sz w:val="21"/>
          <w:szCs w:val="21"/>
        </w:rPr>
      </w:pPr>
      <w:r>
        <w:rPr>
          <w:rFonts w:hint="eastAsia" w:ascii="仿宋" w:hAnsi="仿宋" w:eastAsia="仿宋" w:cs="仿宋"/>
          <w:sz w:val="21"/>
          <w:szCs w:val="21"/>
        </w:rPr>
        <w:t xml:space="preserve">   （1）具有独立承担民事责任的能力，投标人须在中国境内注册。</w:t>
      </w:r>
    </w:p>
    <w:p w14:paraId="68965BB1">
      <w:pPr>
        <w:spacing w:line="540" w:lineRule="exact"/>
        <w:rPr>
          <w:rFonts w:ascii="仿宋" w:hAnsi="仿宋" w:eastAsia="仿宋" w:cs="仿宋"/>
          <w:sz w:val="21"/>
          <w:szCs w:val="21"/>
        </w:rPr>
      </w:pPr>
      <w:r>
        <w:rPr>
          <w:rFonts w:hint="eastAsia" w:ascii="仿宋" w:hAnsi="仿宋" w:eastAsia="仿宋" w:cs="仿宋"/>
          <w:sz w:val="21"/>
          <w:szCs w:val="21"/>
        </w:rPr>
        <w:t xml:space="preserve">   （2）参加本项目招标采购活动前三年内，在经营活动中没有重大违法记录（投标人自行提供书面声明）。</w:t>
      </w:r>
    </w:p>
    <w:p w14:paraId="394BB8A5">
      <w:pPr>
        <w:spacing w:line="540" w:lineRule="exact"/>
        <w:ind w:left="425"/>
        <w:rPr>
          <w:rFonts w:ascii="仿宋" w:hAnsi="仿宋" w:eastAsia="仿宋" w:cs="仿宋"/>
          <w:sz w:val="21"/>
          <w:szCs w:val="21"/>
        </w:rPr>
      </w:pPr>
      <w:r>
        <w:rPr>
          <w:rFonts w:hint="eastAsia" w:ascii="仿宋" w:hAnsi="仿宋" w:eastAsia="仿宋" w:cs="仿宋"/>
          <w:sz w:val="21"/>
          <w:szCs w:val="21"/>
        </w:rPr>
        <w:t>（3）投标人单位负责人为同一人或者存在控股、管理关系的不同单位，不得</w:t>
      </w:r>
      <w:r>
        <w:rPr>
          <w:rFonts w:hint="eastAsia" w:ascii="仿宋" w:hAnsi="仿宋" w:eastAsia="仿宋" w:cs="仿宋"/>
          <w:sz w:val="21"/>
          <w:szCs w:val="21"/>
          <w:lang w:eastAsia="zh-CN"/>
        </w:rPr>
        <w:t>同时</w:t>
      </w:r>
      <w:r>
        <w:rPr>
          <w:rFonts w:hint="eastAsia" w:ascii="仿宋" w:hAnsi="仿宋" w:eastAsia="仿宋" w:cs="仿宋"/>
          <w:sz w:val="21"/>
          <w:szCs w:val="21"/>
        </w:rPr>
        <w:t>参加本次投标。</w:t>
      </w:r>
    </w:p>
    <w:p w14:paraId="4BE8337F">
      <w:pPr>
        <w:spacing w:line="540" w:lineRule="exact"/>
        <w:ind w:left="425"/>
        <w:rPr>
          <w:rFonts w:ascii="仿宋" w:hAnsi="仿宋" w:eastAsia="仿宋" w:cs="仿宋"/>
          <w:sz w:val="21"/>
          <w:szCs w:val="21"/>
        </w:rPr>
      </w:pPr>
      <w:r>
        <w:rPr>
          <w:rFonts w:hint="eastAsia" w:ascii="仿宋" w:hAnsi="仿宋" w:eastAsia="仿宋" w:cs="仿宋"/>
          <w:sz w:val="21"/>
          <w:szCs w:val="21"/>
        </w:rPr>
        <w:t>（4）投标人未被列入“信用中国”网站失信被执行人、重大税收违法案件严重违法失信行为记录名单。</w:t>
      </w:r>
    </w:p>
    <w:p w14:paraId="2AD73306">
      <w:pPr>
        <w:spacing w:line="540" w:lineRule="exact"/>
        <w:ind w:left="425"/>
        <w:rPr>
          <w:rFonts w:ascii="仿宋" w:hAnsi="仿宋" w:eastAsia="仿宋" w:cs="仿宋"/>
          <w:sz w:val="21"/>
          <w:szCs w:val="21"/>
        </w:rPr>
      </w:pPr>
      <w:r>
        <w:rPr>
          <w:rFonts w:hint="eastAsia" w:ascii="仿宋" w:hAnsi="仿宋" w:eastAsia="仿宋" w:cs="仿宋"/>
          <w:sz w:val="21"/>
          <w:szCs w:val="21"/>
        </w:rPr>
        <w:t>（5）本项目不接受联合体投标。</w:t>
      </w:r>
    </w:p>
    <w:p w14:paraId="4F50A5B8">
      <w:pPr>
        <w:numPr>
          <w:ilvl w:val="-1"/>
          <w:numId w:val="0"/>
        </w:numPr>
        <w:tabs>
          <w:tab w:val="left" w:pos="0"/>
        </w:tabs>
        <w:kinsoku w:val="0"/>
        <w:wordWrap w:val="0"/>
        <w:topLinePunct/>
        <w:ind w:left="498" w:firstLine="0"/>
        <w:rPr>
          <w:rFonts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投标人拿到招标书后，如有疑问，可在投标截止日期内与招标有关联系人联系。</w:t>
      </w:r>
    </w:p>
    <w:p w14:paraId="5A97C8D7">
      <w:pPr>
        <w:numPr>
          <w:ilvl w:val="-1"/>
          <w:numId w:val="0"/>
        </w:numPr>
        <w:kinsoku w:val="0"/>
        <w:wordWrap w:val="0"/>
        <w:topLinePunct/>
        <w:ind w:left="498" w:firstLine="0"/>
        <w:rPr>
          <w:rFonts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投标书和签定合同要求企业法人或企业法人授权委托代表签名方为有效。</w:t>
      </w:r>
    </w:p>
    <w:p w14:paraId="269F03B9">
      <w:pPr>
        <w:numPr>
          <w:ilvl w:val="-1"/>
          <w:numId w:val="0"/>
        </w:numPr>
        <w:kinsoku w:val="0"/>
        <w:wordWrap w:val="0"/>
        <w:topLinePunct/>
        <w:ind w:left="498" w:firstLine="0"/>
        <w:rPr>
          <w:rFonts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如有必要，投标人应接受招标人的答辩要求。</w:t>
      </w:r>
    </w:p>
    <w:p w14:paraId="75022A58">
      <w:pPr>
        <w:numPr>
          <w:ilvl w:val="-1"/>
          <w:numId w:val="0"/>
        </w:numPr>
        <w:kinsoku w:val="0"/>
        <w:wordWrap w:val="0"/>
        <w:topLinePunct/>
        <w:ind w:left="498" w:firstLine="0"/>
        <w:rPr>
          <w:rFonts w:ascii="仿宋" w:hAnsi="仿宋" w:eastAsia="仿宋" w:cs="仿宋"/>
          <w:sz w:val="21"/>
          <w:szCs w:val="21"/>
        </w:rPr>
      </w:pPr>
      <w:r>
        <w:rPr>
          <w:rFonts w:hint="eastAsia" w:ascii="仿宋" w:hAnsi="仿宋" w:eastAsia="仿宋" w:cs="仿宋"/>
          <w:sz w:val="21"/>
          <w:szCs w:val="21"/>
          <w:lang w:val="en-US" w:eastAsia="zh-CN"/>
        </w:rPr>
        <w:t>6.</w:t>
      </w:r>
      <w:r>
        <w:rPr>
          <w:rFonts w:hint="eastAsia" w:ascii="仿宋" w:hAnsi="仿宋" w:eastAsia="仿宋" w:cs="仿宋"/>
          <w:sz w:val="21"/>
          <w:szCs w:val="21"/>
        </w:rPr>
        <w:t>投标时每个投标单位向我院缴交人民币</w:t>
      </w:r>
      <w:r>
        <w:rPr>
          <w:rFonts w:hint="eastAsia" w:ascii="仿宋" w:hAnsi="仿宋" w:eastAsia="仿宋" w:cs="仿宋"/>
          <w:sz w:val="21"/>
          <w:szCs w:val="21"/>
          <w:lang w:eastAsia="zh-CN"/>
        </w:rPr>
        <w:t>叁佰</w:t>
      </w:r>
      <w:r>
        <w:rPr>
          <w:rFonts w:hint="eastAsia" w:ascii="仿宋" w:hAnsi="仿宋" w:eastAsia="仿宋" w:cs="仿宋"/>
          <w:sz w:val="21"/>
          <w:szCs w:val="21"/>
        </w:rPr>
        <w:t>元资料费</w:t>
      </w:r>
    </w:p>
    <w:p w14:paraId="3EA19D6B">
      <w:pPr>
        <w:numPr>
          <w:ilvl w:val="-1"/>
          <w:numId w:val="0"/>
        </w:numPr>
        <w:kinsoku w:val="0"/>
        <w:wordWrap w:val="0"/>
        <w:topLinePunct/>
        <w:ind w:left="498" w:firstLine="0"/>
        <w:rPr>
          <w:rFonts w:ascii="仿宋" w:hAnsi="仿宋" w:eastAsia="仿宋" w:cs="仿宋"/>
          <w:b/>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向我院缴交资料费时用此专用户头：</w:t>
      </w:r>
      <w:r>
        <w:rPr>
          <w:rFonts w:hint="eastAsia" w:ascii="仿宋" w:hAnsi="仿宋" w:eastAsia="仿宋" w:cs="仿宋"/>
          <w:b/>
          <w:sz w:val="21"/>
          <w:szCs w:val="21"/>
        </w:rPr>
        <w:t xml:space="preserve">单位名称：（汕头大学医学院 ）  帐号：（705557744822 ）  开户行：（中行嘉泰支行） </w:t>
      </w:r>
    </w:p>
    <w:p w14:paraId="6AA6BF19">
      <w:pPr>
        <w:kinsoku w:val="0"/>
        <w:wordWrap w:val="0"/>
        <w:topLinePunct/>
        <w:ind w:left="498"/>
        <w:rPr>
          <w:ins w:id="2" w:author="微笑" w:date="2024-04-17T10:28:38Z"/>
          <w:rFonts w:ascii="仿宋" w:hAnsi="仿宋" w:eastAsia="仿宋" w:cs="仿宋"/>
          <w:sz w:val="21"/>
          <w:szCs w:val="21"/>
        </w:rPr>
      </w:pPr>
      <w:r>
        <w:rPr>
          <w:rFonts w:hint="eastAsia" w:ascii="仿宋" w:hAnsi="仿宋" w:eastAsia="仿宋" w:cs="仿宋"/>
          <w:sz w:val="21"/>
          <w:szCs w:val="21"/>
          <w:lang w:val="en-US" w:eastAsia="zh-CN"/>
        </w:rPr>
        <w:t>8.</w:t>
      </w:r>
      <w:r>
        <w:rPr>
          <w:rFonts w:hint="eastAsia" w:ascii="仿宋" w:hAnsi="仿宋" w:eastAsia="仿宋" w:cs="仿宋"/>
          <w:sz w:val="21"/>
          <w:szCs w:val="21"/>
        </w:rPr>
        <w:t>投标人必须接受</w:t>
      </w:r>
      <w:r>
        <w:rPr>
          <w:rFonts w:hint="eastAsia" w:ascii="仿宋" w:hAnsi="仿宋" w:eastAsia="仿宋" w:cs="仿宋"/>
          <w:b/>
          <w:bCs/>
          <w:sz w:val="21"/>
          <w:szCs w:val="21"/>
        </w:rPr>
        <w:t>标书注明的付款</w:t>
      </w:r>
      <w:r>
        <w:rPr>
          <w:rFonts w:hint="eastAsia" w:ascii="仿宋" w:hAnsi="仿宋" w:eastAsia="仿宋" w:cs="仿宋"/>
          <w:sz w:val="21"/>
          <w:szCs w:val="21"/>
        </w:rPr>
        <w:t>条款。</w:t>
      </w:r>
    </w:p>
    <w:p w14:paraId="177AB61E">
      <w:pPr>
        <w:numPr>
          <w:ilvl w:val="-1"/>
          <w:numId w:val="0"/>
        </w:numPr>
        <w:kinsoku w:val="0"/>
        <w:wordWrap w:val="0"/>
        <w:topLinePunct/>
        <w:ind w:left="498" w:firstLine="0"/>
        <w:rPr>
          <w:rFonts w:ascii="仿宋" w:hAnsi="仿宋" w:eastAsia="仿宋" w:cs="仿宋"/>
          <w:sz w:val="21"/>
          <w:szCs w:val="21"/>
        </w:rPr>
      </w:pPr>
    </w:p>
    <w:p w14:paraId="113A1D29">
      <w:pPr>
        <w:kinsoku w:val="0"/>
        <w:wordWrap w:val="0"/>
        <w:topLinePunct/>
        <w:ind w:left="425"/>
        <w:rPr>
          <w:rFonts w:ascii="仿宋" w:hAnsi="仿宋" w:eastAsia="仿宋" w:cs="仿宋"/>
          <w:sz w:val="21"/>
          <w:szCs w:val="21"/>
        </w:rPr>
      </w:pPr>
      <w:r>
        <w:rPr>
          <w:rFonts w:hint="eastAsia" w:ascii="仿宋" w:hAnsi="仿宋" w:eastAsia="仿宋" w:cs="仿宋"/>
          <w:sz w:val="21"/>
          <w:szCs w:val="21"/>
        </w:rPr>
        <w:t xml:space="preserve">   </w:t>
      </w:r>
    </w:p>
    <w:p w14:paraId="03E53502">
      <w:pPr>
        <w:kinsoku w:val="0"/>
        <w:wordWrap w:val="0"/>
        <w:topLinePunct/>
        <w:rPr>
          <w:rFonts w:ascii="仿宋" w:hAnsi="仿宋" w:eastAsia="仿宋" w:cs="仿宋"/>
          <w:b/>
          <w:sz w:val="21"/>
          <w:szCs w:val="21"/>
        </w:rPr>
      </w:pPr>
      <w:r>
        <w:rPr>
          <w:rFonts w:hint="eastAsia" w:ascii="仿宋" w:hAnsi="仿宋" w:eastAsia="仿宋" w:cs="仿宋"/>
          <w:b/>
          <w:sz w:val="21"/>
          <w:szCs w:val="21"/>
        </w:rPr>
        <w:t>二、招标项目的名称</w:t>
      </w:r>
    </w:p>
    <w:p w14:paraId="7F945F8E">
      <w:pPr>
        <w:kinsoku w:val="0"/>
        <w:wordWrap w:val="0"/>
        <w:topLinePunct/>
        <w:ind w:firstLine="0"/>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汕头大学医学院</w:t>
      </w:r>
      <w:r>
        <w:rPr>
          <w:rFonts w:hint="eastAsia" w:ascii="仿宋" w:hAnsi="仿宋" w:eastAsia="仿宋" w:cs="仿宋"/>
          <w:b/>
          <w:bCs/>
          <w:sz w:val="21"/>
          <w:szCs w:val="21"/>
        </w:rPr>
        <w:t>《学术英语智能体》和《基于器官系统的PBL案例丛书》教材的智能体开发及出版服务</w:t>
      </w:r>
      <w:r>
        <w:rPr>
          <w:rFonts w:hint="eastAsia" w:ascii="仿宋" w:hAnsi="仿宋" w:eastAsia="仿宋" w:cs="仿宋"/>
          <w:b/>
          <w:bCs/>
          <w:sz w:val="21"/>
          <w:szCs w:val="21"/>
          <w:lang w:eastAsia="zh-CN"/>
        </w:rPr>
        <w:t>采购项目</w:t>
      </w:r>
    </w:p>
    <w:p w14:paraId="5ECA1E84">
      <w:pPr>
        <w:kinsoku w:val="0"/>
        <w:wordWrap w:val="0"/>
        <w:topLinePunct/>
        <w:rPr>
          <w:rFonts w:ascii="仿宋" w:hAnsi="仿宋" w:eastAsia="仿宋" w:cs="仿宋"/>
          <w:b/>
          <w:sz w:val="21"/>
          <w:szCs w:val="21"/>
        </w:rPr>
      </w:pPr>
      <w:r>
        <w:rPr>
          <w:rFonts w:hint="eastAsia" w:ascii="仿宋" w:hAnsi="仿宋" w:eastAsia="仿宋" w:cs="仿宋"/>
          <w:b/>
          <w:bCs/>
          <w:sz w:val="21"/>
          <w:szCs w:val="21"/>
        </w:rPr>
        <w:t>(预算</w:t>
      </w:r>
      <w:r>
        <w:rPr>
          <w:rFonts w:hint="eastAsia" w:ascii="仿宋" w:hAnsi="仿宋" w:eastAsia="仿宋" w:cs="仿宋"/>
          <w:b/>
          <w:bCs/>
          <w:sz w:val="21"/>
          <w:szCs w:val="21"/>
          <w:lang w:val="en-US" w:eastAsia="zh-CN"/>
        </w:rPr>
        <w:t>19</w:t>
      </w:r>
      <w:r>
        <w:rPr>
          <w:rFonts w:hint="eastAsia" w:ascii="仿宋" w:hAnsi="仿宋" w:eastAsia="仿宋" w:cs="仿宋"/>
          <w:b/>
          <w:bCs/>
          <w:sz w:val="21"/>
          <w:szCs w:val="21"/>
        </w:rPr>
        <w:t>0000元）</w:t>
      </w:r>
    </w:p>
    <w:p w14:paraId="10A2A995">
      <w:pPr>
        <w:kinsoku w:val="0"/>
        <w:wordWrap w:val="0"/>
        <w:topLinePunct/>
        <w:rPr>
          <w:rFonts w:ascii="仿宋" w:hAnsi="仿宋" w:eastAsia="仿宋" w:cs="仿宋"/>
          <w:b/>
          <w:sz w:val="21"/>
          <w:szCs w:val="21"/>
        </w:rPr>
      </w:pPr>
      <w:r>
        <w:rPr>
          <w:rFonts w:hint="eastAsia" w:ascii="仿宋" w:hAnsi="仿宋" w:eastAsia="仿宋" w:cs="仿宋"/>
          <w:b/>
          <w:sz w:val="21"/>
          <w:szCs w:val="21"/>
        </w:rPr>
        <w:t>三、投标报价方式及报价要求</w:t>
      </w:r>
    </w:p>
    <w:p w14:paraId="50864B86">
      <w:pPr>
        <w:tabs>
          <w:tab w:val="left" w:pos="0"/>
        </w:tabs>
        <w:kinsoku w:val="0"/>
        <w:wordWrap w:val="0"/>
        <w:topLinePunct/>
        <w:rPr>
          <w:rFonts w:ascii="仿宋" w:hAnsi="仿宋" w:eastAsia="仿宋" w:cs="仿宋"/>
          <w:sz w:val="21"/>
          <w:szCs w:val="21"/>
        </w:rPr>
      </w:pPr>
      <w:r>
        <w:rPr>
          <w:rFonts w:hint="eastAsia" w:ascii="仿宋" w:hAnsi="仿宋" w:eastAsia="仿宋" w:cs="仿宋"/>
          <w:sz w:val="21"/>
          <w:szCs w:val="21"/>
        </w:rPr>
        <w:t>报价方式：</w:t>
      </w:r>
      <w:r>
        <w:rPr>
          <w:rFonts w:hint="eastAsia" w:ascii="仿宋" w:hAnsi="仿宋" w:eastAsia="仿宋" w:cs="仿宋"/>
          <w:b/>
          <w:sz w:val="21"/>
          <w:szCs w:val="21"/>
        </w:rPr>
        <w:t>仅以</w:t>
      </w:r>
      <w:r>
        <w:rPr>
          <w:rFonts w:hint="eastAsia" w:ascii="仿宋" w:hAnsi="仿宋" w:eastAsia="仿宋" w:cs="仿宋"/>
          <w:b/>
          <w:bCs/>
          <w:sz w:val="21"/>
          <w:szCs w:val="21"/>
        </w:rPr>
        <w:t>人民币</w:t>
      </w:r>
      <w:r>
        <w:rPr>
          <w:rFonts w:hint="eastAsia" w:ascii="仿宋" w:hAnsi="仿宋" w:eastAsia="仿宋" w:cs="仿宋"/>
          <w:b/>
          <w:sz w:val="21"/>
          <w:szCs w:val="21"/>
        </w:rPr>
        <w:t>报价</w:t>
      </w:r>
      <w:r>
        <w:rPr>
          <w:rFonts w:hint="eastAsia" w:ascii="仿宋" w:hAnsi="仿宋" w:eastAsia="仿宋" w:cs="仿宋"/>
          <w:sz w:val="21"/>
          <w:szCs w:val="21"/>
        </w:rPr>
        <w:t>。</w:t>
      </w:r>
    </w:p>
    <w:p w14:paraId="2873A61F">
      <w:pPr>
        <w:kinsoku w:val="0"/>
        <w:wordWrap w:val="0"/>
        <w:topLinePunct/>
        <w:rPr>
          <w:rFonts w:ascii="仿宋" w:hAnsi="仿宋" w:eastAsia="仿宋" w:cs="仿宋"/>
          <w:b/>
          <w:sz w:val="21"/>
          <w:szCs w:val="21"/>
        </w:rPr>
      </w:pPr>
    </w:p>
    <w:p w14:paraId="5385BA9C">
      <w:pPr>
        <w:kinsoku w:val="0"/>
        <w:wordWrap w:val="0"/>
        <w:topLinePunct/>
        <w:rPr>
          <w:rFonts w:hint="eastAsia" w:ascii="仿宋" w:hAnsi="仿宋" w:eastAsia="仿宋" w:cs="仿宋"/>
          <w:b/>
          <w:sz w:val="21"/>
        </w:rPr>
      </w:pPr>
      <w:r>
        <w:rPr>
          <w:rFonts w:hint="eastAsia" w:ascii="仿宋" w:hAnsi="仿宋" w:eastAsia="仿宋" w:cs="仿宋"/>
          <w:b/>
          <w:sz w:val="21"/>
        </w:rPr>
        <w:t>四、</w:t>
      </w:r>
      <w:r>
        <w:rPr>
          <w:rFonts w:hint="eastAsia" w:ascii="仿宋" w:hAnsi="仿宋" w:eastAsia="仿宋" w:cs="仿宋"/>
          <w:b/>
          <w:sz w:val="21"/>
          <w:lang w:eastAsia="zh-CN"/>
        </w:rPr>
        <w:t>报名截止时间、</w:t>
      </w:r>
      <w:r>
        <w:rPr>
          <w:rFonts w:hint="eastAsia" w:ascii="仿宋" w:hAnsi="仿宋" w:eastAsia="仿宋" w:cs="仿宋"/>
          <w:b/>
          <w:sz w:val="21"/>
        </w:rPr>
        <w:t>提交投标书的方式、地点和截止时间</w:t>
      </w:r>
    </w:p>
    <w:p w14:paraId="784F0818">
      <w:pPr>
        <w:numPr>
          <w:ilvl w:val="0"/>
          <w:numId w:val="6"/>
        </w:numPr>
        <w:kinsoku w:val="0"/>
        <w:wordWrap w:val="0"/>
        <w:topLinePunct/>
        <w:ind w:firstLine="73"/>
        <w:rPr>
          <w:rFonts w:hint="eastAsia" w:ascii="仿宋" w:hAnsi="仿宋" w:eastAsia="仿宋" w:cs="仿宋"/>
          <w:sz w:val="21"/>
          <w:szCs w:val="21"/>
        </w:rPr>
      </w:pPr>
      <w:r>
        <w:rPr>
          <w:rFonts w:hint="eastAsia" w:ascii="仿宋" w:hAnsi="仿宋" w:eastAsia="仿宋" w:cs="仿宋"/>
          <w:sz w:val="21"/>
          <w:szCs w:val="21"/>
          <w:lang w:eastAsia="zh-CN"/>
        </w:rPr>
        <w:t>单位报名把项目采购报名表扫描件通过邮件发送到</w:t>
      </w: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"mailto:yxyztbzx@stu.edu.cn" </w:instrText>
      </w:r>
      <w:r>
        <w:rPr>
          <w:rFonts w:hint="eastAsia" w:ascii="仿宋" w:hAnsi="仿宋" w:eastAsia="仿宋" w:cs="仿宋"/>
          <w:sz w:val="21"/>
          <w:szCs w:val="21"/>
          <w:lang w:val="en-US" w:eastAsia="zh-CN"/>
        </w:rPr>
        <w:fldChar w:fldCharType="separate"/>
      </w:r>
      <w:r>
        <w:rPr>
          <w:rStyle w:val="32"/>
          <w:rFonts w:hint="eastAsia" w:ascii="仿宋" w:hAnsi="仿宋" w:eastAsia="仿宋" w:cs="仿宋"/>
          <w:sz w:val="21"/>
          <w:szCs w:val="21"/>
          <w:lang w:val="en-US" w:eastAsia="zh-CN"/>
        </w:rPr>
        <w:t>yxyztbzx@stu.edu.cn</w:t>
      </w:r>
      <w:r>
        <w:rPr>
          <w:rFonts w:hint="eastAsia" w:ascii="仿宋" w:hAnsi="仿宋" w:eastAsia="仿宋" w:cs="仿宋"/>
          <w:sz w:val="21"/>
          <w:szCs w:val="21"/>
          <w:lang w:val="en-US" w:eastAsia="zh-CN"/>
        </w:rPr>
        <w:fldChar w:fldCharType="end"/>
      </w:r>
      <w:r>
        <w:rPr>
          <w:rFonts w:hint="eastAsia" w:ascii="仿宋" w:hAnsi="仿宋" w:eastAsia="仿宋" w:cs="仿宋"/>
          <w:sz w:val="21"/>
          <w:szCs w:val="21"/>
          <w:lang w:val="en-US" w:eastAsia="zh-CN"/>
        </w:rPr>
        <w:t>，报</w:t>
      </w:r>
    </w:p>
    <w:p w14:paraId="109D8B1B">
      <w:pPr>
        <w:numPr>
          <w:ilvl w:val="0"/>
          <w:numId w:val="6"/>
        </w:numPr>
        <w:kinsoku w:val="0"/>
        <w:wordWrap w:val="0"/>
        <w:topLinePunct/>
        <w:ind w:firstLine="73"/>
        <w:rPr>
          <w:rFonts w:hint="eastAsia" w:ascii="仿宋" w:hAnsi="仿宋" w:eastAsia="仿宋" w:cs="仿宋"/>
          <w:sz w:val="21"/>
          <w:szCs w:val="21"/>
        </w:rPr>
      </w:pPr>
      <w:r>
        <w:rPr>
          <w:rFonts w:hint="eastAsia" w:ascii="仿宋" w:hAnsi="仿宋" w:eastAsia="仿宋" w:cs="仿宋"/>
          <w:sz w:val="21"/>
          <w:szCs w:val="21"/>
        </w:rPr>
        <w:t xml:space="preserve">投标书必须以密封加盖骑缝章的形式亲自或快递送达汕头新陵路22号汕头大学医学院   </w:t>
      </w:r>
      <w:r>
        <w:rPr>
          <w:rFonts w:hint="eastAsia" w:ascii="仿宋" w:hAnsi="仿宋" w:eastAsia="仿宋" w:cs="仿宋"/>
          <w:sz w:val="21"/>
          <w:szCs w:val="21"/>
          <w:lang w:eastAsia="zh-CN"/>
        </w:rPr>
        <w:t>招投标中心</w:t>
      </w:r>
    </w:p>
    <w:p w14:paraId="3A369E8D">
      <w:pPr>
        <w:kinsoku w:val="0"/>
        <w:wordWrap w:val="0"/>
        <w:topLinePunct/>
        <w:ind w:firstLine="830"/>
        <w:rPr>
          <w:rFonts w:hint="eastAsia" w:ascii="仿宋" w:hAnsi="仿宋" w:eastAsia="仿宋" w:cs="仿宋"/>
          <w:sz w:val="21"/>
          <w:szCs w:val="21"/>
        </w:rPr>
      </w:pPr>
      <w:r>
        <w:rPr>
          <w:rFonts w:hint="eastAsia" w:ascii="仿宋" w:hAnsi="仿宋" w:eastAsia="仿宋" w:cs="仿宋"/>
          <w:sz w:val="21"/>
          <w:szCs w:val="21"/>
        </w:rPr>
        <w:t>联系人：杨成瑜</w:t>
      </w:r>
    </w:p>
    <w:p w14:paraId="706C5F65">
      <w:pPr>
        <w:kinsoku w:val="0"/>
        <w:wordWrap w:val="0"/>
        <w:topLinePunct/>
        <w:ind w:firstLine="830"/>
        <w:rPr>
          <w:rFonts w:hint="eastAsia" w:ascii="仿宋" w:hAnsi="仿宋" w:eastAsia="仿宋" w:cs="仿宋"/>
          <w:sz w:val="21"/>
          <w:szCs w:val="21"/>
        </w:rPr>
      </w:pPr>
      <w:r>
        <w:rPr>
          <w:rFonts w:hint="eastAsia" w:ascii="仿宋" w:hAnsi="仿宋" w:eastAsia="仿宋" w:cs="仿宋"/>
          <w:sz w:val="21"/>
          <w:szCs w:val="21"/>
        </w:rPr>
        <w:t>联系电话：（0754）8890</w:t>
      </w:r>
      <w:r>
        <w:rPr>
          <w:rFonts w:hint="eastAsia" w:ascii="仿宋" w:hAnsi="仿宋" w:eastAsia="仿宋" w:cs="仿宋"/>
          <w:sz w:val="21"/>
          <w:szCs w:val="21"/>
          <w:lang w:val="en-US" w:eastAsia="zh-CN"/>
        </w:rPr>
        <w:t>0305</w:t>
      </w:r>
      <w:r>
        <w:rPr>
          <w:rFonts w:hint="eastAsia" w:ascii="仿宋" w:hAnsi="仿宋" w:eastAsia="仿宋" w:cs="仿宋"/>
          <w:sz w:val="21"/>
          <w:szCs w:val="21"/>
        </w:rPr>
        <w:t>、13016667886</w:t>
      </w:r>
    </w:p>
    <w:p w14:paraId="1DA7C9D1">
      <w:pPr>
        <w:kinsoku w:val="0"/>
        <w:wordWrap w:val="0"/>
        <w:topLinePunct/>
        <w:ind w:firstLine="830"/>
        <w:rPr>
          <w:rFonts w:hint="eastAsia" w:ascii="仿宋" w:hAnsi="仿宋" w:eastAsia="仿宋" w:cs="仿宋"/>
          <w:sz w:val="21"/>
          <w:szCs w:val="21"/>
        </w:rPr>
      </w:pPr>
      <w:r>
        <w:rPr>
          <w:rFonts w:hint="eastAsia" w:ascii="仿宋" w:hAnsi="仿宋" w:eastAsia="仿宋" w:cs="仿宋"/>
          <w:sz w:val="21"/>
          <w:szCs w:val="21"/>
        </w:rPr>
        <w:t>传真电话：（0754）88900305</w:t>
      </w:r>
    </w:p>
    <w:p w14:paraId="4B667D18">
      <w:pPr>
        <w:kinsoku w:val="0"/>
        <w:wordWrap w:val="0"/>
        <w:topLinePunct/>
        <w:ind w:firstLine="780"/>
        <w:rPr>
          <w:rFonts w:hint="eastAsia" w:ascii="仿宋" w:hAnsi="仿宋" w:eastAsia="仿宋" w:cs="仿宋"/>
          <w:b/>
          <w:bCs/>
          <w:i/>
          <w:iCs/>
          <w:sz w:val="24"/>
          <w:lang w:eastAsia="zh-CN"/>
        </w:rPr>
      </w:pPr>
      <w:r>
        <w:rPr>
          <w:rFonts w:hint="eastAsia" w:ascii="仿宋" w:hAnsi="仿宋" w:eastAsia="仿宋" w:cs="仿宋"/>
          <w:b/>
          <w:bCs/>
          <w:i/>
          <w:iCs/>
          <w:sz w:val="24"/>
          <w:lang w:eastAsia="zh-CN"/>
        </w:rPr>
        <w:t>报名截止时间：</w:t>
      </w:r>
      <w:r>
        <w:rPr>
          <w:rFonts w:hint="eastAsia" w:ascii="仿宋" w:hAnsi="仿宋" w:eastAsia="仿宋" w:cs="仿宋"/>
          <w:sz w:val="21"/>
          <w:szCs w:val="21"/>
          <w:lang w:val="en-US" w:eastAsia="zh-CN"/>
        </w:rPr>
        <w:t>2026年2 月6日17时30分</w:t>
      </w:r>
    </w:p>
    <w:p w14:paraId="0B25EDAA">
      <w:pPr>
        <w:kinsoku w:val="0"/>
        <w:wordWrap w:val="0"/>
        <w:topLinePunct/>
        <w:ind w:firstLine="780"/>
        <w:rPr>
          <w:rFonts w:hint="eastAsia" w:ascii="仿宋" w:hAnsi="仿宋" w:eastAsia="仿宋" w:cs="仿宋"/>
          <w:b/>
          <w:bCs/>
          <w:i/>
          <w:iCs/>
          <w:sz w:val="24"/>
          <w:highlight w:val="yellow"/>
        </w:rPr>
      </w:pPr>
      <w:r>
        <w:rPr>
          <w:rFonts w:hint="eastAsia" w:ascii="仿宋" w:hAnsi="仿宋" w:eastAsia="仿宋" w:cs="仿宋"/>
          <w:b/>
          <w:bCs/>
          <w:i/>
          <w:iCs/>
          <w:sz w:val="24"/>
        </w:rPr>
        <w:t>投标截止时间：</w:t>
      </w:r>
      <w:r>
        <w:rPr>
          <w:rFonts w:hint="eastAsia" w:ascii="仿宋" w:hAnsi="仿宋" w:eastAsia="仿宋" w:cs="仿宋"/>
          <w:b/>
          <w:bCs/>
          <w:i/>
          <w:iCs/>
          <w:sz w:val="24"/>
          <w:highlight w:val="yellow"/>
        </w:rPr>
        <w:t>202</w:t>
      </w:r>
      <w:r>
        <w:rPr>
          <w:rFonts w:hint="eastAsia" w:ascii="仿宋" w:hAnsi="仿宋" w:eastAsia="仿宋" w:cs="仿宋"/>
          <w:b/>
          <w:bCs/>
          <w:i/>
          <w:iCs/>
          <w:sz w:val="24"/>
          <w:highlight w:val="yellow"/>
          <w:lang w:val="en-US" w:eastAsia="zh-CN"/>
        </w:rPr>
        <w:t>6</w:t>
      </w:r>
      <w:r>
        <w:rPr>
          <w:rFonts w:hint="eastAsia" w:ascii="仿宋" w:hAnsi="仿宋" w:eastAsia="仿宋" w:cs="仿宋"/>
          <w:b/>
          <w:bCs/>
          <w:i/>
          <w:iCs/>
          <w:sz w:val="24"/>
          <w:highlight w:val="yellow"/>
        </w:rPr>
        <w:t xml:space="preserve">年 </w:t>
      </w:r>
      <w:r>
        <w:rPr>
          <w:rFonts w:hint="eastAsia" w:ascii="仿宋" w:hAnsi="仿宋" w:eastAsia="仿宋" w:cs="仿宋"/>
          <w:b/>
          <w:bCs/>
          <w:i/>
          <w:iCs/>
          <w:sz w:val="24"/>
          <w:highlight w:val="yellow"/>
          <w:lang w:val="en-US" w:eastAsia="zh-CN"/>
        </w:rPr>
        <w:t>3</w:t>
      </w:r>
      <w:r>
        <w:rPr>
          <w:rFonts w:hint="eastAsia" w:ascii="仿宋" w:hAnsi="仿宋" w:eastAsia="仿宋" w:cs="仿宋"/>
          <w:b/>
          <w:bCs/>
          <w:i/>
          <w:iCs/>
          <w:sz w:val="24"/>
          <w:highlight w:val="yellow"/>
        </w:rPr>
        <w:t>月</w:t>
      </w:r>
      <w:r>
        <w:rPr>
          <w:rFonts w:hint="eastAsia" w:ascii="仿宋" w:hAnsi="仿宋" w:eastAsia="仿宋" w:cs="仿宋"/>
          <w:b/>
          <w:bCs/>
          <w:i/>
          <w:iCs/>
          <w:sz w:val="24"/>
          <w:highlight w:val="yellow"/>
          <w:lang w:val="en-US" w:eastAsia="zh-CN"/>
        </w:rPr>
        <w:t>2</w:t>
      </w:r>
      <w:r>
        <w:rPr>
          <w:rFonts w:hint="eastAsia" w:ascii="仿宋" w:hAnsi="仿宋" w:eastAsia="仿宋" w:cs="仿宋"/>
          <w:b/>
          <w:bCs/>
          <w:i/>
          <w:iCs/>
          <w:sz w:val="24"/>
          <w:highlight w:val="yellow"/>
        </w:rPr>
        <w:t>日上午9:30(北京时间)</w:t>
      </w:r>
    </w:p>
    <w:p w14:paraId="12510256">
      <w:pPr>
        <w:numPr>
          <w:ilvl w:val="0"/>
          <w:numId w:val="6"/>
        </w:numPr>
        <w:kinsoku w:val="0"/>
        <w:wordWrap w:val="0"/>
        <w:topLinePunct/>
        <w:ind w:left="425" w:leftChars="0" w:firstLine="73"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项目采购报名表格式如下</w:t>
      </w:r>
    </w:p>
    <w:p w14:paraId="3A8835EF">
      <w:pPr>
        <w:spacing w:line="360" w:lineRule="auto"/>
        <w:jc w:val="center"/>
        <w:rPr>
          <w:rFonts w:ascii="等线" w:hAnsi="等线" w:eastAsia="等线" w:cs="等线"/>
          <w:b/>
          <w:bCs/>
          <w:sz w:val="21"/>
          <w:szCs w:val="21"/>
        </w:rPr>
      </w:pPr>
      <w:r>
        <w:rPr>
          <w:rFonts w:hint="eastAsia" w:ascii="等线" w:hAnsi="等线" w:eastAsia="等线" w:cs="等线"/>
          <w:b/>
          <w:bCs/>
          <w:sz w:val="21"/>
          <w:szCs w:val="21"/>
          <w:lang w:val="en-US" w:eastAsia="zh-CN"/>
        </w:rPr>
        <w:t>项目采购</w:t>
      </w:r>
      <w:r>
        <w:rPr>
          <w:rFonts w:hint="eastAsia" w:ascii="等线" w:hAnsi="等线" w:eastAsia="等线" w:cs="等线"/>
          <w:b/>
          <w:bCs/>
          <w:sz w:val="21"/>
          <w:szCs w:val="21"/>
        </w:rPr>
        <w:t>报名表</w:t>
      </w:r>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95"/>
        <w:gridCol w:w="2130"/>
        <w:gridCol w:w="2424"/>
        <w:gridCol w:w="1172"/>
        <w:gridCol w:w="3161"/>
      </w:tblGrid>
      <w:tr w14:paraId="3AAE24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471" w:type="dxa"/>
            <w:tcBorders>
              <w:bottom w:val="single" w:color="auto" w:sz="4" w:space="0"/>
              <w:right w:val="single" w:color="auto" w:sz="4" w:space="0"/>
            </w:tcBorders>
            <w:vAlign w:val="center"/>
          </w:tcPr>
          <w:p w14:paraId="19ABE8A9">
            <w:pPr>
              <w:jc w:val="center"/>
              <w:rPr>
                <w:rFonts w:ascii="Times New Roman" w:hAnsi="Times New Roman" w:eastAsia="仿宋"/>
                <w:sz w:val="21"/>
                <w:szCs w:val="21"/>
              </w:rPr>
            </w:pPr>
            <w:r>
              <w:rPr>
                <w:rFonts w:hint="eastAsia" w:ascii="Times New Roman" w:hAnsi="Times New Roman" w:eastAsia="仿宋"/>
                <w:sz w:val="21"/>
                <w:szCs w:val="21"/>
              </w:rPr>
              <w:t>项目名称</w:t>
            </w:r>
          </w:p>
        </w:tc>
        <w:tc>
          <w:tcPr>
            <w:tcW w:w="11459" w:type="dxa"/>
            <w:gridSpan w:val="4"/>
            <w:tcBorders>
              <w:left w:val="single" w:color="auto" w:sz="4" w:space="0"/>
              <w:bottom w:val="single" w:color="auto" w:sz="4" w:space="0"/>
            </w:tcBorders>
            <w:vAlign w:val="center"/>
          </w:tcPr>
          <w:p w14:paraId="00A5D7D3">
            <w:pPr>
              <w:jc w:val="center"/>
              <w:rPr>
                <w:rFonts w:ascii="Times New Roman" w:hAnsi="Times New Roman" w:eastAsia="仿宋"/>
                <w:sz w:val="21"/>
                <w:szCs w:val="21"/>
              </w:rPr>
            </w:pPr>
          </w:p>
        </w:tc>
      </w:tr>
      <w:tr w14:paraId="1F4B0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471" w:type="dxa"/>
            <w:tcBorders>
              <w:top w:val="single" w:color="auto" w:sz="4" w:space="0"/>
              <w:bottom w:val="single" w:color="auto" w:sz="4" w:space="0"/>
              <w:right w:val="single" w:color="auto" w:sz="4" w:space="0"/>
            </w:tcBorders>
            <w:vAlign w:val="center"/>
          </w:tcPr>
          <w:p w14:paraId="46FCB850">
            <w:pPr>
              <w:jc w:val="center"/>
              <w:rPr>
                <w:rFonts w:ascii="Times New Roman" w:hAnsi="Times New Roman" w:eastAsia="仿宋"/>
                <w:sz w:val="21"/>
                <w:szCs w:val="21"/>
              </w:rPr>
            </w:pPr>
            <w:r>
              <w:rPr>
                <w:rFonts w:hint="eastAsia" w:ascii="Times New Roman" w:hAnsi="Times New Roman" w:eastAsia="仿宋"/>
                <w:sz w:val="21"/>
                <w:szCs w:val="21"/>
              </w:rPr>
              <w:t>项目编号</w:t>
            </w:r>
          </w:p>
        </w:tc>
        <w:tc>
          <w:tcPr>
            <w:tcW w:w="5924" w:type="dxa"/>
            <w:gridSpan w:val="2"/>
            <w:tcBorders>
              <w:top w:val="single" w:color="auto" w:sz="4" w:space="0"/>
              <w:left w:val="single" w:color="auto" w:sz="4" w:space="0"/>
              <w:bottom w:val="single" w:color="auto" w:sz="4" w:space="0"/>
              <w:right w:val="single" w:color="auto" w:sz="4" w:space="0"/>
            </w:tcBorders>
            <w:vAlign w:val="center"/>
          </w:tcPr>
          <w:p w14:paraId="1B04D038">
            <w:pPr>
              <w:jc w:val="center"/>
              <w:rPr>
                <w:rFonts w:hint="eastAsia" w:ascii="Times New Roman" w:hAnsi="Times New Roman" w:eastAsia="仿宋"/>
                <w:sz w:val="21"/>
                <w:szCs w:val="21"/>
                <w:lang w:val="en-US" w:eastAsia="zh-CN"/>
              </w:rPr>
            </w:pPr>
          </w:p>
        </w:tc>
        <w:tc>
          <w:tcPr>
            <w:tcW w:w="1440" w:type="dxa"/>
            <w:tcBorders>
              <w:top w:val="single" w:color="auto" w:sz="4" w:space="0"/>
              <w:left w:val="single" w:color="auto" w:sz="4" w:space="0"/>
              <w:bottom w:val="single" w:color="auto" w:sz="4" w:space="0"/>
              <w:right w:val="single" w:color="auto" w:sz="4" w:space="0"/>
            </w:tcBorders>
            <w:vAlign w:val="center"/>
          </w:tcPr>
          <w:p w14:paraId="64E88F96">
            <w:pPr>
              <w:jc w:val="center"/>
              <w:rPr>
                <w:rFonts w:ascii="Times New Roman" w:hAnsi="Times New Roman" w:eastAsia="仿宋"/>
                <w:sz w:val="21"/>
                <w:szCs w:val="21"/>
              </w:rPr>
            </w:pPr>
            <w:r>
              <w:rPr>
                <w:rFonts w:hint="eastAsia" w:ascii="Times New Roman" w:hAnsi="Times New Roman" w:eastAsia="仿宋"/>
                <w:sz w:val="21"/>
                <w:szCs w:val="21"/>
              </w:rPr>
              <w:t>报名日期</w:t>
            </w:r>
          </w:p>
        </w:tc>
        <w:tc>
          <w:tcPr>
            <w:tcW w:w="4095" w:type="dxa"/>
            <w:tcBorders>
              <w:top w:val="single" w:color="auto" w:sz="4" w:space="0"/>
              <w:left w:val="single" w:color="auto" w:sz="4" w:space="0"/>
              <w:bottom w:val="single" w:color="auto" w:sz="4" w:space="0"/>
            </w:tcBorders>
            <w:vAlign w:val="center"/>
          </w:tcPr>
          <w:p w14:paraId="350A4D17">
            <w:pPr>
              <w:jc w:val="center"/>
              <w:rPr>
                <w:rFonts w:ascii="Times New Roman" w:hAnsi="Times New Roman" w:eastAsia="仿宋"/>
                <w:sz w:val="21"/>
                <w:szCs w:val="21"/>
              </w:rPr>
            </w:pPr>
          </w:p>
        </w:tc>
      </w:tr>
      <w:tr w14:paraId="0197C2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471" w:type="dxa"/>
            <w:vMerge w:val="restart"/>
            <w:tcBorders>
              <w:top w:val="single" w:color="auto" w:sz="4" w:space="0"/>
              <w:bottom w:val="single" w:color="auto" w:sz="4" w:space="0"/>
              <w:right w:val="single" w:color="auto" w:sz="4" w:space="0"/>
            </w:tcBorders>
            <w:vAlign w:val="center"/>
          </w:tcPr>
          <w:p w14:paraId="3E916234">
            <w:pPr>
              <w:jc w:val="center"/>
              <w:rPr>
                <w:rFonts w:ascii="Times New Roman" w:hAnsi="Times New Roman" w:eastAsia="仿宋"/>
                <w:sz w:val="21"/>
                <w:szCs w:val="21"/>
              </w:rPr>
            </w:pPr>
            <w:r>
              <w:rPr>
                <w:rFonts w:hint="eastAsia" w:ascii="Times New Roman" w:hAnsi="Times New Roman" w:eastAsia="仿宋"/>
                <w:sz w:val="21"/>
                <w:szCs w:val="21"/>
              </w:rPr>
              <w:t>单位信息</w:t>
            </w:r>
          </w:p>
        </w:tc>
        <w:tc>
          <w:tcPr>
            <w:tcW w:w="2656" w:type="dxa"/>
            <w:tcBorders>
              <w:top w:val="single" w:color="auto" w:sz="4" w:space="0"/>
              <w:left w:val="single" w:color="auto" w:sz="4" w:space="0"/>
              <w:bottom w:val="single" w:color="auto" w:sz="4" w:space="0"/>
              <w:right w:val="single" w:color="auto" w:sz="4" w:space="0"/>
            </w:tcBorders>
            <w:vAlign w:val="center"/>
          </w:tcPr>
          <w:p w14:paraId="360A5F94">
            <w:pPr>
              <w:jc w:val="center"/>
              <w:rPr>
                <w:rFonts w:ascii="Times New Roman" w:hAnsi="Times New Roman" w:eastAsia="仿宋"/>
                <w:sz w:val="21"/>
                <w:szCs w:val="21"/>
              </w:rPr>
            </w:pPr>
            <w:r>
              <w:rPr>
                <w:rFonts w:hint="eastAsia" w:ascii="Times New Roman" w:hAnsi="Times New Roman" w:eastAsia="仿宋"/>
                <w:sz w:val="21"/>
                <w:szCs w:val="21"/>
              </w:rPr>
              <w:t>单位名称</w:t>
            </w:r>
          </w:p>
        </w:tc>
        <w:tc>
          <w:tcPr>
            <w:tcW w:w="3268" w:type="dxa"/>
            <w:tcBorders>
              <w:top w:val="single" w:color="auto" w:sz="4" w:space="0"/>
              <w:left w:val="single" w:color="auto" w:sz="4" w:space="0"/>
              <w:bottom w:val="single" w:color="auto" w:sz="4" w:space="0"/>
              <w:right w:val="single" w:color="auto" w:sz="4" w:space="0"/>
            </w:tcBorders>
            <w:vAlign w:val="center"/>
          </w:tcPr>
          <w:p w14:paraId="21C5E273">
            <w:pPr>
              <w:jc w:val="center"/>
              <w:rPr>
                <w:rFonts w:ascii="Times New Roman" w:hAnsi="Times New Roman" w:eastAsia="仿宋"/>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77A6A04C">
            <w:pPr>
              <w:jc w:val="center"/>
              <w:rPr>
                <w:rFonts w:ascii="Times New Roman" w:hAnsi="Times New Roman" w:eastAsia="仿宋"/>
                <w:sz w:val="21"/>
                <w:szCs w:val="21"/>
              </w:rPr>
            </w:pPr>
            <w:r>
              <w:rPr>
                <w:rFonts w:hint="eastAsia" w:ascii="Times New Roman" w:hAnsi="Times New Roman" w:eastAsia="仿宋"/>
                <w:sz w:val="21"/>
                <w:szCs w:val="21"/>
              </w:rPr>
              <w:t>项目联系人</w:t>
            </w:r>
          </w:p>
        </w:tc>
        <w:tc>
          <w:tcPr>
            <w:tcW w:w="4095" w:type="dxa"/>
            <w:tcBorders>
              <w:top w:val="single" w:color="auto" w:sz="4" w:space="0"/>
              <w:left w:val="single" w:color="auto" w:sz="4" w:space="0"/>
              <w:bottom w:val="single" w:color="auto" w:sz="4" w:space="0"/>
            </w:tcBorders>
            <w:vAlign w:val="center"/>
          </w:tcPr>
          <w:p w14:paraId="40429AC9">
            <w:pPr>
              <w:jc w:val="center"/>
              <w:rPr>
                <w:rFonts w:ascii="Times New Roman" w:hAnsi="Times New Roman" w:eastAsia="仿宋"/>
                <w:sz w:val="21"/>
                <w:szCs w:val="21"/>
              </w:rPr>
            </w:pPr>
            <w:r>
              <w:rPr>
                <w:rFonts w:hint="eastAsia" w:ascii="Times New Roman" w:hAnsi="Times New Roman" w:eastAsia="仿宋"/>
                <w:sz w:val="21"/>
                <w:szCs w:val="21"/>
              </w:rPr>
              <w:t>姓名：</w:t>
            </w:r>
            <w:r>
              <w:rPr>
                <w:rFonts w:hint="eastAsia" w:ascii="Times New Roman" w:hAnsi="Times New Roman" w:eastAsia="仿宋"/>
                <w:sz w:val="21"/>
                <w:szCs w:val="21"/>
                <w:u w:val="single"/>
              </w:rPr>
              <w:t xml:space="preserve">         </w:t>
            </w:r>
            <w:r>
              <w:rPr>
                <w:rFonts w:hint="eastAsia" w:ascii="Times New Roman" w:hAnsi="Times New Roman" w:eastAsia="仿宋"/>
                <w:sz w:val="21"/>
                <w:szCs w:val="21"/>
              </w:rPr>
              <w:t>（□先生 □女士）</w:t>
            </w:r>
          </w:p>
        </w:tc>
      </w:tr>
      <w:tr w14:paraId="0229B8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471" w:type="dxa"/>
            <w:vMerge w:val="continue"/>
            <w:tcBorders>
              <w:top w:val="single" w:color="auto" w:sz="4" w:space="0"/>
              <w:bottom w:val="single" w:color="auto" w:sz="4" w:space="0"/>
              <w:right w:val="single" w:color="auto" w:sz="4" w:space="0"/>
            </w:tcBorders>
            <w:vAlign w:val="center"/>
          </w:tcPr>
          <w:p w14:paraId="4BCE0960">
            <w:pPr>
              <w:jc w:val="center"/>
              <w:rPr>
                <w:rFonts w:ascii="Times New Roman" w:hAnsi="Times New Roman" w:eastAsia="仿宋"/>
                <w:sz w:val="21"/>
                <w:szCs w:val="21"/>
              </w:rPr>
            </w:pPr>
          </w:p>
        </w:tc>
        <w:tc>
          <w:tcPr>
            <w:tcW w:w="2656" w:type="dxa"/>
            <w:tcBorders>
              <w:top w:val="single" w:color="auto" w:sz="4" w:space="0"/>
              <w:left w:val="single" w:color="auto" w:sz="4" w:space="0"/>
              <w:bottom w:val="single" w:color="auto" w:sz="4" w:space="0"/>
              <w:right w:val="single" w:color="auto" w:sz="4" w:space="0"/>
            </w:tcBorders>
            <w:vAlign w:val="center"/>
          </w:tcPr>
          <w:p w14:paraId="4C23BE74">
            <w:pPr>
              <w:jc w:val="center"/>
              <w:rPr>
                <w:rFonts w:ascii="Times New Roman" w:hAnsi="Times New Roman" w:eastAsia="仿宋"/>
                <w:sz w:val="21"/>
                <w:szCs w:val="21"/>
              </w:rPr>
            </w:pPr>
            <w:r>
              <w:rPr>
                <w:rFonts w:hint="eastAsia" w:ascii="Times New Roman" w:hAnsi="Times New Roman" w:eastAsia="仿宋"/>
                <w:sz w:val="21"/>
                <w:szCs w:val="21"/>
              </w:rPr>
              <w:t>单位地址</w:t>
            </w:r>
          </w:p>
        </w:tc>
        <w:tc>
          <w:tcPr>
            <w:tcW w:w="3268" w:type="dxa"/>
            <w:tcBorders>
              <w:top w:val="single" w:color="auto" w:sz="4" w:space="0"/>
              <w:left w:val="single" w:color="auto" w:sz="4" w:space="0"/>
              <w:bottom w:val="single" w:color="auto" w:sz="4" w:space="0"/>
              <w:right w:val="single" w:color="auto" w:sz="4" w:space="0"/>
            </w:tcBorders>
            <w:vAlign w:val="center"/>
          </w:tcPr>
          <w:p w14:paraId="77AA3E94">
            <w:pPr>
              <w:jc w:val="center"/>
              <w:rPr>
                <w:rFonts w:ascii="Times New Roman" w:hAnsi="Times New Roman" w:eastAsia="仿宋"/>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6443EB5B">
            <w:pPr>
              <w:jc w:val="center"/>
              <w:rPr>
                <w:rFonts w:ascii="Times New Roman" w:hAnsi="Times New Roman" w:eastAsia="仿宋"/>
                <w:sz w:val="21"/>
                <w:szCs w:val="21"/>
              </w:rPr>
            </w:pPr>
            <w:r>
              <w:rPr>
                <w:rFonts w:hint="eastAsia" w:ascii="Times New Roman" w:hAnsi="Times New Roman" w:eastAsia="仿宋"/>
                <w:sz w:val="21"/>
                <w:szCs w:val="21"/>
              </w:rPr>
              <w:t>联系电话</w:t>
            </w:r>
          </w:p>
        </w:tc>
        <w:tc>
          <w:tcPr>
            <w:tcW w:w="4095" w:type="dxa"/>
            <w:tcBorders>
              <w:top w:val="single" w:color="auto" w:sz="4" w:space="0"/>
              <w:left w:val="single" w:color="auto" w:sz="4" w:space="0"/>
              <w:bottom w:val="single" w:color="auto" w:sz="4" w:space="0"/>
            </w:tcBorders>
            <w:vAlign w:val="center"/>
          </w:tcPr>
          <w:p w14:paraId="2D5C368D">
            <w:pPr>
              <w:jc w:val="center"/>
              <w:rPr>
                <w:rFonts w:ascii="Times New Roman" w:hAnsi="Times New Roman" w:eastAsia="仿宋"/>
                <w:sz w:val="21"/>
                <w:szCs w:val="21"/>
              </w:rPr>
            </w:pPr>
          </w:p>
        </w:tc>
      </w:tr>
      <w:tr w14:paraId="4452A4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471" w:type="dxa"/>
            <w:vMerge w:val="continue"/>
            <w:tcBorders>
              <w:top w:val="single" w:color="auto" w:sz="4" w:space="0"/>
              <w:bottom w:val="single" w:color="auto" w:sz="4" w:space="0"/>
              <w:right w:val="single" w:color="auto" w:sz="4" w:space="0"/>
            </w:tcBorders>
            <w:vAlign w:val="center"/>
          </w:tcPr>
          <w:p w14:paraId="478F6930">
            <w:pPr>
              <w:jc w:val="center"/>
              <w:rPr>
                <w:rFonts w:ascii="Times New Roman" w:hAnsi="Times New Roman" w:eastAsia="仿宋"/>
                <w:sz w:val="21"/>
                <w:szCs w:val="21"/>
              </w:rPr>
            </w:pPr>
          </w:p>
        </w:tc>
        <w:tc>
          <w:tcPr>
            <w:tcW w:w="2656" w:type="dxa"/>
            <w:tcBorders>
              <w:top w:val="single" w:color="auto" w:sz="4" w:space="0"/>
              <w:left w:val="single" w:color="auto" w:sz="4" w:space="0"/>
              <w:bottom w:val="single" w:color="auto" w:sz="4" w:space="0"/>
              <w:right w:val="single" w:color="auto" w:sz="4" w:space="0"/>
            </w:tcBorders>
            <w:vAlign w:val="center"/>
          </w:tcPr>
          <w:p w14:paraId="2BEBDD4B">
            <w:pPr>
              <w:jc w:val="center"/>
              <w:rPr>
                <w:rFonts w:ascii="Times New Roman" w:hAnsi="Times New Roman" w:eastAsia="仿宋"/>
                <w:sz w:val="21"/>
                <w:szCs w:val="21"/>
              </w:rPr>
            </w:pPr>
            <w:r>
              <w:rPr>
                <w:rFonts w:hint="eastAsia" w:ascii="Times New Roman" w:hAnsi="Times New Roman" w:eastAsia="仿宋"/>
                <w:sz w:val="21"/>
                <w:szCs w:val="21"/>
              </w:rPr>
              <w:t>邮箱</w:t>
            </w:r>
          </w:p>
          <w:p w14:paraId="6C95D43A">
            <w:pPr>
              <w:jc w:val="center"/>
              <w:rPr>
                <w:rFonts w:ascii="Times New Roman" w:hAnsi="Times New Roman" w:eastAsia="仿宋"/>
                <w:sz w:val="21"/>
                <w:szCs w:val="21"/>
              </w:rPr>
            </w:pPr>
            <w:r>
              <w:rPr>
                <w:rFonts w:hint="eastAsia" w:ascii="Times New Roman" w:hAnsi="Times New Roman" w:eastAsia="仿宋"/>
                <w:b/>
                <w:bCs/>
                <w:sz w:val="21"/>
                <w:szCs w:val="21"/>
              </w:rPr>
              <w:t>（非常重要！请确保正确）</w:t>
            </w:r>
          </w:p>
        </w:tc>
        <w:tc>
          <w:tcPr>
            <w:tcW w:w="3268" w:type="dxa"/>
            <w:tcBorders>
              <w:top w:val="single" w:color="auto" w:sz="4" w:space="0"/>
              <w:left w:val="single" w:color="auto" w:sz="4" w:space="0"/>
              <w:bottom w:val="single" w:color="auto" w:sz="4" w:space="0"/>
              <w:right w:val="single" w:color="auto" w:sz="4" w:space="0"/>
            </w:tcBorders>
            <w:vAlign w:val="center"/>
          </w:tcPr>
          <w:p w14:paraId="66833B1B">
            <w:pPr>
              <w:jc w:val="center"/>
              <w:rPr>
                <w:rFonts w:ascii="Times New Roman" w:hAnsi="Times New Roman" w:eastAsia="仿宋"/>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00BEF665">
            <w:pPr>
              <w:jc w:val="center"/>
              <w:rPr>
                <w:rFonts w:ascii="Times New Roman" w:hAnsi="Times New Roman" w:eastAsia="仿宋"/>
                <w:sz w:val="21"/>
                <w:szCs w:val="21"/>
              </w:rPr>
            </w:pPr>
            <w:r>
              <w:rPr>
                <w:rFonts w:hint="eastAsia" w:ascii="Times New Roman" w:hAnsi="Times New Roman" w:eastAsia="仿宋"/>
                <w:sz w:val="21"/>
                <w:szCs w:val="21"/>
              </w:rPr>
              <w:t>职务</w:t>
            </w:r>
          </w:p>
        </w:tc>
        <w:tc>
          <w:tcPr>
            <w:tcW w:w="4095" w:type="dxa"/>
            <w:tcBorders>
              <w:top w:val="single" w:color="auto" w:sz="4" w:space="0"/>
              <w:left w:val="single" w:color="auto" w:sz="4" w:space="0"/>
              <w:bottom w:val="single" w:color="auto" w:sz="4" w:space="0"/>
            </w:tcBorders>
            <w:vAlign w:val="center"/>
          </w:tcPr>
          <w:p w14:paraId="66A3AC01">
            <w:pPr>
              <w:jc w:val="center"/>
              <w:rPr>
                <w:rFonts w:ascii="Times New Roman" w:hAnsi="Times New Roman" w:eastAsia="仿宋"/>
                <w:sz w:val="21"/>
                <w:szCs w:val="21"/>
              </w:rPr>
            </w:pPr>
          </w:p>
        </w:tc>
      </w:tr>
      <w:tr w14:paraId="25ABE3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71" w:type="dxa"/>
            <w:vMerge w:val="continue"/>
            <w:tcBorders>
              <w:top w:val="single" w:color="auto" w:sz="4" w:space="0"/>
              <w:bottom w:val="single" w:color="auto" w:sz="4" w:space="0"/>
              <w:right w:val="single" w:color="auto" w:sz="4" w:space="0"/>
            </w:tcBorders>
            <w:vAlign w:val="center"/>
          </w:tcPr>
          <w:p w14:paraId="0932414B">
            <w:pPr>
              <w:jc w:val="center"/>
              <w:rPr>
                <w:rFonts w:ascii="Times New Roman" w:hAnsi="Times New Roman" w:eastAsia="仿宋"/>
                <w:sz w:val="21"/>
                <w:szCs w:val="21"/>
              </w:rPr>
            </w:pPr>
          </w:p>
        </w:tc>
        <w:tc>
          <w:tcPr>
            <w:tcW w:w="5924" w:type="dxa"/>
            <w:gridSpan w:val="2"/>
            <w:tcBorders>
              <w:top w:val="single" w:color="auto" w:sz="4" w:space="0"/>
              <w:left w:val="single" w:color="auto" w:sz="4" w:space="0"/>
              <w:bottom w:val="single" w:color="auto" w:sz="4" w:space="0"/>
              <w:right w:val="single" w:color="auto" w:sz="4" w:space="0"/>
            </w:tcBorders>
            <w:vAlign w:val="center"/>
          </w:tcPr>
          <w:p w14:paraId="49A55FB3">
            <w:pPr>
              <w:jc w:val="center"/>
              <w:rPr>
                <w:rFonts w:ascii="Times New Roman" w:hAnsi="Times New Roman" w:eastAsia="仿宋"/>
                <w:sz w:val="21"/>
                <w:szCs w:val="21"/>
              </w:rPr>
            </w:pPr>
            <w:r>
              <w:rPr>
                <w:rFonts w:hint="eastAsia" w:ascii="Times New Roman" w:hAnsi="Times New Roman" w:eastAsia="仿宋"/>
                <w:sz w:val="21"/>
                <w:szCs w:val="21"/>
              </w:rPr>
              <w:t>纳税人识别号或统一社会信用代码（必填）</w:t>
            </w:r>
          </w:p>
          <w:p w14:paraId="3CD63B40">
            <w:pPr>
              <w:jc w:val="center"/>
              <w:rPr>
                <w:rFonts w:ascii="Times New Roman" w:hAnsi="Times New Roman" w:eastAsia="仿宋"/>
                <w:sz w:val="21"/>
                <w:szCs w:val="21"/>
              </w:rPr>
            </w:pPr>
            <w:r>
              <w:rPr>
                <w:rFonts w:hint="eastAsia" w:ascii="Times New Roman" w:hAnsi="Times New Roman" w:eastAsia="仿宋"/>
                <w:sz w:val="21"/>
                <w:szCs w:val="21"/>
              </w:rPr>
              <w:t>（注：个人、没有纳税人识别号或统一社会信用代码的政府机构、事业单位除外）</w:t>
            </w:r>
          </w:p>
        </w:tc>
        <w:tc>
          <w:tcPr>
            <w:tcW w:w="5535" w:type="dxa"/>
            <w:gridSpan w:val="2"/>
            <w:tcBorders>
              <w:top w:val="single" w:color="auto" w:sz="4" w:space="0"/>
              <w:left w:val="single" w:color="auto" w:sz="4" w:space="0"/>
              <w:bottom w:val="single" w:color="auto" w:sz="4" w:space="0"/>
            </w:tcBorders>
            <w:vAlign w:val="center"/>
          </w:tcPr>
          <w:p w14:paraId="3DF94B60">
            <w:pPr>
              <w:jc w:val="center"/>
              <w:rPr>
                <w:rFonts w:ascii="Times New Roman" w:hAnsi="Times New Roman" w:eastAsia="仿宋"/>
                <w:sz w:val="21"/>
                <w:szCs w:val="21"/>
              </w:rPr>
            </w:pPr>
          </w:p>
        </w:tc>
      </w:tr>
      <w:tr w14:paraId="367E8E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1471" w:type="dxa"/>
            <w:tcBorders>
              <w:top w:val="single" w:color="auto" w:sz="4" w:space="0"/>
              <w:bottom w:val="single" w:color="auto" w:sz="4" w:space="0"/>
              <w:right w:val="single" w:color="auto" w:sz="4" w:space="0"/>
            </w:tcBorders>
            <w:vAlign w:val="center"/>
          </w:tcPr>
          <w:p w14:paraId="44D30E83">
            <w:pPr>
              <w:jc w:val="center"/>
              <w:rPr>
                <w:rFonts w:ascii="Times New Roman" w:hAnsi="Times New Roman" w:eastAsia="仿宋"/>
                <w:sz w:val="21"/>
                <w:szCs w:val="21"/>
              </w:rPr>
            </w:pPr>
            <w:r>
              <w:rPr>
                <w:rFonts w:hint="eastAsia" w:ascii="Times New Roman" w:hAnsi="Times New Roman" w:eastAsia="仿宋"/>
                <w:sz w:val="21"/>
                <w:szCs w:val="21"/>
              </w:rPr>
              <w:t>温馨提示</w:t>
            </w:r>
          </w:p>
        </w:tc>
        <w:tc>
          <w:tcPr>
            <w:tcW w:w="11459" w:type="dxa"/>
            <w:gridSpan w:val="4"/>
            <w:tcBorders>
              <w:top w:val="single" w:color="auto" w:sz="4" w:space="0"/>
              <w:left w:val="single" w:color="auto" w:sz="4" w:space="0"/>
              <w:bottom w:val="single" w:color="auto" w:sz="4" w:space="0"/>
            </w:tcBorders>
            <w:vAlign w:val="center"/>
          </w:tcPr>
          <w:p w14:paraId="07CF78D1">
            <w:pPr>
              <w:numPr>
                <w:ilvl w:val="0"/>
                <w:numId w:val="0"/>
              </w:numPr>
              <w:rPr>
                <w:rFonts w:ascii="Times New Roman" w:hAnsi="Times New Roman" w:eastAsia="仿宋"/>
                <w:sz w:val="21"/>
                <w:szCs w:val="21"/>
              </w:rPr>
            </w:pPr>
            <w:r>
              <w:rPr>
                <w:rFonts w:hint="eastAsia" w:ascii="Times New Roman" w:hAnsi="Times New Roman" w:eastAsia="仿宋"/>
                <w:sz w:val="21"/>
                <w:szCs w:val="21"/>
                <w:lang w:val="en-US" w:eastAsia="zh-CN"/>
              </w:rPr>
              <w:t>本报名表落款处需</w:t>
            </w:r>
            <w:r>
              <w:rPr>
                <w:rFonts w:hint="eastAsia" w:ascii="Times New Roman" w:hAnsi="Times New Roman" w:eastAsia="仿宋"/>
                <w:sz w:val="21"/>
                <w:szCs w:val="21"/>
              </w:rPr>
              <w:t>项目联系人签字或者盖章，并加盖公章。</w:t>
            </w:r>
          </w:p>
        </w:tc>
      </w:tr>
    </w:tbl>
    <w:p w14:paraId="4FAA2E48">
      <w:pPr>
        <w:spacing w:line="360" w:lineRule="auto"/>
        <w:ind w:firstLine="786" w:firstLineChars="300"/>
        <w:rPr>
          <w:rFonts w:hint="eastAsia" w:ascii="仿宋" w:hAnsi="仿宋" w:eastAsia="仿宋" w:cs="仿宋"/>
          <w:b/>
          <w:bCs/>
          <w:sz w:val="21"/>
          <w:szCs w:val="21"/>
        </w:rPr>
      </w:pPr>
    </w:p>
    <w:p w14:paraId="299CFF30">
      <w:pPr>
        <w:spacing w:line="360" w:lineRule="auto"/>
        <w:ind w:firstLine="786" w:firstLineChars="300"/>
        <w:rPr>
          <w:rFonts w:hint="eastAsia" w:ascii="仿宋" w:hAnsi="仿宋" w:eastAsia="仿宋" w:cs="仿宋"/>
          <w:b/>
          <w:bCs/>
          <w:sz w:val="21"/>
          <w:szCs w:val="21"/>
        </w:rPr>
      </w:pPr>
    </w:p>
    <w:p w14:paraId="7E8330AC">
      <w:pPr>
        <w:spacing w:line="360" w:lineRule="auto"/>
        <w:rPr>
          <w:rFonts w:ascii="仿宋" w:hAnsi="仿宋" w:eastAsia="仿宋" w:cs="仿宋"/>
          <w:b/>
          <w:bCs/>
          <w:sz w:val="21"/>
          <w:szCs w:val="21"/>
        </w:rPr>
      </w:pPr>
      <w:r>
        <w:rPr>
          <w:rFonts w:hint="eastAsia" w:ascii="仿宋" w:hAnsi="仿宋" w:eastAsia="仿宋" w:cs="仿宋"/>
          <w:b/>
          <w:bCs/>
          <w:sz w:val="21"/>
          <w:szCs w:val="21"/>
        </w:rPr>
        <w:t>报名供应商项目联系人签字：                    报名供应商加盖单位公章：</w:t>
      </w:r>
    </w:p>
    <w:p w14:paraId="5F72EB97">
      <w:pPr>
        <w:numPr>
          <w:ilvl w:val="0"/>
          <w:numId w:val="0"/>
        </w:numPr>
        <w:kinsoku w:val="0"/>
        <w:wordWrap w:val="0"/>
        <w:topLinePunct/>
        <w:ind w:left="498" w:leftChars="0"/>
        <w:rPr>
          <w:rFonts w:hint="default" w:ascii="仿宋" w:hAnsi="仿宋" w:eastAsia="仿宋" w:cs="仿宋"/>
          <w:sz w:val="21"/>
          <w:szCs w:val="21"/>
          <w:lang w:val="en-US" w:eastAsia="zh-CN"/>
        </w:rPr>
      </w:pPr>
    </w:p>
    <w:p w14:paraId="1AB490E8">
      <w:pPr>
        <w:kinsoku w:val="0"/>
        <w:wordWrap w:val="0"/>
        <w:topLinePunct/>
        <w:ind w:firstLine="780"/>
        <w:rPr>
          <w:rFonts w:ascii="仿宋" w:hAnsi="仿宋" w:eastAsia="仿宋" w:cs="仿宋"/>
          <w:b/>
          <w:bCs/>
          <w:i/>
          <w:iCs/>
          <w:sz w:val="21"/>
          <w:szCs w:val="21"/>
        </w:rPr>
      </w:pPr>
      <w:r>
        <w:rPr>
          <w:rFonts w:hint="eastAsia" w:ascii="仿宋" w:hAnsi="仿宋" w:eastAsia="仿宋" w:cs="仿宋"/>
          <w:b/>
          <w:bCs/>
          <w:i/>
          <w:iCs/>
          <w:sz w:val="21"/>
          <w:szCs w:val="21"/>
        </w:rPr>
        <w:t>)</w:t>
      </w:r>
    </w:p>
    <w:p w14:paraId="3D578B58">
      <w:pPr>
        <w:kinsoku w:val="0"/>
        <w:wordWrap w:val="0"/>
        <w:topLinePunct/>
        <w:rPr>
          <w:rFonts w:ascii="仿宋" w:hAnsi="仿宋" w:eastAsia="仿宋" w:cs="仿宋"/>
          <w:b/>
          <w:sz w:val="21"/>
          <w:szCs w:val="21"/>
        </w:rPr>
      </w:pPr>
      <w:r>
        <w:rPr>
          <w:rFonts w:hint="eastAsia" w:ascii="仿宋" w:hAnsi="仿宋" w:eastAsia="仿宋" w:cs="仿宋"/>
          <w:b/>
          <w:sz w:val="21"/>
          <w:szCs w:val="21"/>
        </w:rPr>
        <w:t>五、评（议）标原则</w:t>
      </w:r>
    </w:p>
    <w:p w14:paraId="3BC87123">
      <w:pPr>
        <w:kinsoku w:val="0"/>
        <w:wordWrap w:val="0"/>
        <w:topLinePunct/>
        <w:rPr>
          <w:rFonts w:ascii="仿宋" w:hAnsi="仿宋" w:eastAsia="仿宋" w:cs="仿宋"/>
          <w:b/>
          <w:sz w:val="21"/>
          <w:szCs w:val="21"/>
        </w:rPr>
      </w:pPr>
      <w:r>
        <w:rPr>
          <w:rFonts w:hint="eastAsia" w:ascii="仿宋" w:hAnsi="仿宋" w:eastAsia="仿宋" w:cs="仿宋"/>
          <w:sz w:val="21"/>
          <w:szCs w:val="21"/>
        </w:rPr>
        <w:t xml:space="preserve">   1.本次采购采用综合评分法，按分数高低选出中标候选人。</w:t>
      </w:r>
    </w:p>
    <w:p w14:paraId="4C58EE06">
      <w:pPr>
        <w:pStyle w:val="2"/>
        <w:rPr>
          <w:rFonts w:ascii="仿宋" w:hAnsi="仿宋" w:eastAsia="仿宋" w:cs="仿宋"/>
          <w:sz w:val="21"/>
          <w:szCs w:val="21"/>
        </w:rPr>
      </w:pPr>
      <w:r>
        <w:rPr>
          <w:rFonts w:hint="eastAsia" w:ascii="仿宋" w:hAnsi="仿宋" w:eastAsia="仿宋" w:cs="仿宋"/>
          <w:sz w:val="21"/>
          <w:szCs w:val="21"/>
        </w:rPr>
        <w:t xml:space="preserve">   2. 评分表：</w:t>
      </w:r>
    </w:p>
    <w:tbl>
      <w:tblPr>
        <w:tblStyle w:val="25"/>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483"/>
        <w:gridCol w:w="1433"/>
        <w:gridCol w:w="708"/>
        <w:gridCol w:w="709"/>
        <w:gridCol w:w="4678"/>
      </w:tblGrid>
      <w:tr w14:paraId="633F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trPr>
        <w:tc>
          <w:tcPr>
            <w:tcW w:w="631" w:type="dxa"/>
            <w:vAlign w:val="center"/>
          </w:tcPr>
          <w:p w14:paraId="0920789D">
            <w:pPr>
              <w:spacing w:line="240" w:lineRule="exact"/>
              <w:jc w:val="center"/>
              <w:rPr>
                <w:rFonts w:ascii="宋体" w:hAnsi="宋体" w:eastAsia="宋体" w:cs="宋体"/>
                <w:sz w:val="21"/>
                <w:szCs w:val="21"/>
              </w:rPr>
            </w:pPr>
            <w:r>
              <w:rPr>
                <w:rFonts w:hint="eastAsia" w:ascii="宋体" w:hAnsi="宋体" w:eastAsia="宋体" w:cs="宋体"/>
                <w:sz w:val="21"/>
                <w:szCs w:val="21"/>
              </w:rPr>
              <w:t>序号</w:t>
            </w:r>
          </w:p>
        </w:tc>
        <w:tc>
          <w:tcPr>
            <w:tcW w:w="3333" w:type="dxa"/>
            <w:gridSpan w:val="4"/>
            <w:vAlign w:val="center"/>
          </w:tcPr>
          <w:p w14:paraId="349784A2">
            <w:pPr>
              <w:spacing w:line="240" w:lineRule="exact"/>
              <w:jc w:val="center"/>
              <w:rPr>
                <w:rFonts w:ascii="宋体" w:hAnsi="宋体" w:eastAsia="宋体" w:cs="宋体"/>
                <w:sz w:val="21"/>
                <w:szCs w:val="21"/>
              </w:rPr>
            </w:pPr>
            <w:r>
              <w:rPr>
                <w:rFonts w:hint="eastAsia" w:ascii="宋体" w:hAnsi="宋体" w:eastAsia="宋体" w:cs="宋体"/>
                <w:sz w:val="21"/>
                <w:szCs w:val="21"/>
              </w:rPr>
              <w:t>评分项</w:t>
            </w:r>
          </w:p>
        </w:tc>
        <w:tc>
          <w:tcPr>
            <w:tcW w:w="4678" w:type="dxa"/>
            <w:vAlign w:val="center"/>
          </w:tcPr>
          <w:p w14:paraId="3783A3D0">
            <w:pPr>
              <w:spacing w:line="240" w:lineRule="exact"/>
              <w:jc w:val="center"/>
              <w:rPr>
                <w:rFonts w:ascii="宋体" w:hAnsi="宋体" w:eastAsia="宋体" w:cs="宋体"/>
                <w:sz w:val="21"/>
                <w:szCs w:val="21"/>
              </w:rPr>
            </w:pPr>
            <w:r>
              <w:rPr>
                <w:rFonts w:hint="eastAsia" w:ascii="宋体" w:hAnsi="宋体" w:eastAsia="宋体" w:cs="宋体"/>
                <w:sz w:val="21"/>
                <w:szCs w:val="21"/>
              </w:rPr>
              <w:t>权重</w:t>
            </w:r>
          </w:p>
        </w:tc>
      </w:tr>
      <w:tr w14:paraId="0268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trPr>
        <w:tc>
          <w:tcPr>
            <w:tcW w:w="631" w:type="dxa"/>
            <w:vAlign w:val="center"/>
          </w:tcPr>
          <w:p w14:paraId="00B35A9F">
            <w:pPr>
              <w:spacing w:line="240" w:lineRule="exact"/>
              <w:jc w:val="center"/>
              <w:rPr>
                <w:rFonts w:ascii="宋体" w:hAnsi="宋体" w:eastAsia="宋体" w:cs="宋体"/>
                <w:sz w:val="21"/>
                <w:szCs w:val="21"/>
              </w:rPr>
            </w:pPr>
            <w:r>
              <w:rPr>
                <w:rFonts w:hint="eastAsia" w:ascii="宋体" w:hAnsi="宋体" w:eastAsia="宋体" w:cs="宋体"/>
                <w:sz w:val="21"/>
                <w:szCs w:val="21"/>
              </w:rPr>
              <w:t>1</w:t>
            </w:r>
          </w:p>
        </w:tc>
        <w:tc>
          <w:tcPr>
            <w:tcW w:w="3333" w:type="dxa"/>
            <w:gridSpan w:val="4"/>
            <w:vAlign w:val="center"/>
          </w:tcPr>
          <w:p w14:paraId="33605D96">
            <w:pPr>
              <w:spacing w:line="240" w:lineRule="exact"/>
              <w:jc w:val="center"/>
              <w:rPr>
                <w:rFonts w:ascii="宋体" w:hAnsi="宋体" w:eastAsia="宋体" w:cs="宋体"/>
                <w:b/>
                <w:sz w:val="21"/>
                <w:szCs w:val="21"/>
              </w:rPr>
            </w:pPr>
            <w:r>
              <w:rPr>
                <w:rFonts w:hint="eastAsia" w:ascii="宋体" w:hAnsi="宋体" w:eastAsia="宋体" w:cs="宋体"/>
                <w:b/>
                <w:sz w:val="21"/>
                <w:szCs w:val="21"/>
              </w:rPr>
              <w:t>价格部分</w:t>
            </w:r>
          </w:p>
        </w:tc>
        <w:tc>
          <w:tcPr>
            <w:tcW w:w="4678" w:type="dxa"/>
            <w:vAlign w:val="center"/>
          </w:tcPr>
          <w:p w14:paraId="010DBEF1">
            <w:pPr>
              <w:spacing w:line="240" w:lineRule="exact"/>
              <w:jc w:val="center"/>
              <w:rPr>
                <w:rFonts w:ascii="宋体" w:hAnsi="宋体" w:eastAsia="宋体" w:cs="宋体"/>
                <w:sz w:val="21"/>
                <w:szCs w:val="21"/>
              </w:rPr>
            </w:pPr>
            <w:r>
              <w:rPr>
                <w:rFonts w:hint="eastAsia" w:ascii="宋体" w:hAnsi="宋体" w:eastAsia="宋体" w:cs="宋体"/>
                <w:sz w:val="21"/>
                <w:szCs w:val="21"/>
              </w:rPr>
              <w:t>20</w:t>
            </w:r>
          </w:p>
        </w:tc>
      </w:tr>
      <w:tr w14:paraId="525E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ins w:id="3" w:author="微笑" w:date="2026-01-22T15:43:46Z"/>
        </w:trPr>
        <w:tc>
          <w:tcPr>
            <w:tcW w:w="631" w:type="dxa"/>
            <w:vAlign w:val="center"/>
          </w:tcPr>
          <w:p w14:paraId="511493CC">
            <w:pPr>
              <w:spacing w:line="240" w:lineRule="exact"/>
              <w:jc w:val="center"/>
              <w:rPr>
                <w:ins w:id="4" w:author="微笑" w:date="2026-01-22T15:43:46Z"/>
                <w:rFonts w:hint="eastAsia" w:ascii="宋体" w:hAnsi="宋体" w:eastAsia="宋体" w:cs="宋体"/>
                <w:sz w:val="21"/>
                <w:szCs w:val="21"/>
              </w:rPr>
            </w:pPr>
          </w:p>
        </w:tc>
        <w:tc>
          <w:tcPr>
            <w:tcW w:w="3333" w:type="dxa"/>
            <w:gridSpan w:val="4"/>
            <w:vAlign w:val="center"/>
          </w:tcPr>
          <w:p w14:paraId="05F09DB3">
            <w:pPr>
              <w:spacing w:line="240" w:lineRule="exact"/>
              <w:jc w:val="center"/>
              <w:rPr>
                <w:ins w:id="5" w:author="微笑" w:date="2026-01-22T15:43:46Z"/>
                <w:rFonts w:hint="eastAsia" w:ascii="宋体" w:hAnsi="宋体" w:eastAsia="宋体" w:cs="宋体"/>
                <w:b/>
                <w:sz w:val="21"/>
                <w:szCs w:val="21"/>
              </w:rPr>
            </w:pPr>
          </w:p>
        </w:tc>
        <w:tc>
          <w:tcPr>
            <w:tcW w:w="4678" w:type="dxa"/>
            <w:vAlign w:val="center"/>
          </w:tcPr>
          <w:p w14:paraId="3A8A5A42">
            <w:pPr>
              <w:spacing w:line="240" w:lineRule="exact"/>
              <w:jc w:val="center"/>
              <w:rPr>
                <w:ins w:id="6" w:author="微笑" w:date="2026-01-22T15:43:46Z"/>
                <w:rFonts w:hint="eastAsia" w:ascii="宋体" w:hAnsi="宋体" w:eastAsia="宋体" w:cs="宋体"/>
                <w:sz w:val="21"/>
                <w:szCs w:val="21"/>
              </w:rPr>
            </w:pPr>
            <w:r>
              <w:rPr>
                <w:rFonts w:hint="eastAsia"/>
                <w:sz w:val="21"/>
                <w:szCs w:val="21"/>
              </w:rPr>
              <w:t>投标报价得分＝（评标基准价/投标报价）×价格分值【注：满足招标文件要求且投标价格最低的投标报价为评标基准价。】</w:t>
            </w:r>
          </w:p>
        </w:tc>
      </w:tr>
      <w:tr w14:paraId="5721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31" w:type="dxa"/>
            <w:vAlign w:val="center"/>
          </w:tcPr>
          <w:p w14:paraId="16F4D75B">
            <w:pPr>
              <w:spacing w:line="240" w:lineRule="exact"/>
              <w:jc w:val="center"/>
              <w:rPr>
                <w:rFonts w:ascii="宋体" w:hAnsi="宋体" w:eastAsia="宋体" w:cs="宋体"/>
                <w:sz w:val="21"/>
                <w:szCs w:val="21"/>
              </w:rPr>
            </w:pPr>
            <w:r>
              <w:rPr>
                <w:rFonts w:hint="eastAsia" w:ascii="宋体" w:hAnsi="宋体" w:eastAsia="宋体" w:cs="宋体"/>
                <w:sz w:val="21"/>
                <w:szCs w:val="21"/>
              </w:rPr>
              <w:t>2</w:t>
            </w:r>
          </w:p>
        </w:tc>
        <w:tc>
          <w:tcPr>
            <w:tcW w:w="3333" w:type="dxa"/>
            <w:gridSpan w:val="4"/>
            <w:vAlign w:val="center"/>
          </w:tcPr>
          <w:p w14:paraId="640EA85A">
            <w:pPr>
              <w:spacing w:line="240" w:lineRule="exact"/>
              <w:jc w:val="center"/>
              <w:rPr>
                <w:rFonts w:ascii="宋体" w:hAnsi="宋体" w:eastAsia="宋体" w:cs="宋体"/>
                <w:b/>
                <w:sz w:val="21"/>
                <w:szCs w:val="21"/>
              </w:rPr>
            </w:pPr>
            <w:r>
              <w:rPr>
                <w:rFonts w:hint="eastAsia" w:ascii="宋体" w:hAnsi="宋体" w:eastAsia="宋体" w:cs="宋体"/>
                <w:b/>
                <w:sz w:val="21"/>
                <w:szCs w:val="21"/>
              </w:rPr>
              <w:t>技术部分</w:t>
            </w:r>
          </w:p>
        </w:tc>
        <w:tc>
          <w:tcPr>
            <w:tcW w:w="4678" w:type="dxa"/>
            <w:vAlign w:val="center"/>
          </w:tcPr>
          <w:p w14:paraId="1BDF7EEE">
            <w:pPr>
              <w:spacing w:line="240" w:lineRule="exact"/>
              <w:jc w:val="center"/>
              <w:rPr>
                <w:rFonts w:ascii="宋体" w:hAnsi="宋体" w:eastAsia="宋体" w:cs="宋体"/>
                <w:sz w:val="21"/>
                <w:szCs w:val="21"/>
              </w:rPr>
            </w:pPr>
            <w:r>
              <w:rPr>
                <w:rFonts w:hint="eastAsia" w:ascii="宋体" w:hAnsi="宋体" w:eastAsia="宋体" w:cs="宋体"/>
                <w:sz w:val="21"/>
                <w:szCs w:val="21"/>
              </w:rPr>
              <w:t>50</w:t>
            </w:r>
          </w:p>
        </w:tc>
      </w:tr>
      <w:tr w14:paraId="69531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trPr>
        <w:tc>
          <w:tcPr>
            <w:tcW w:w="631" w:type="dxa"/>
            <w:vMerge w:val="restart"/>
            <w:vAlign w:val="center"/>
          </w:tcPr>
          <w:p w14:paraId="02C87A6C">
            <w:pPr>
              <w:jc w:val="center"/>
              <w:rPr>
                <w:rFonts w:ascii="宋体" w:hAnsi="宋体" w:eastAsia="宋体" w:cs="宋体"/>
                <w:sz w:val="21"/>
                <w:szCs w:val="21"/>
              </w:rPr>
            </w:pPr>
          </w:p>
        </w:tc>
        <w:tc>
          <w:tcPr>
            <w:tcW w:w="483" w:type="dxa"/>
            <w:vAlign w:val="center"/>
          </w:tcPr>
          <w:p w14:paraId="5A2F4F20">
            <w:pPr>
              <w:jc w:val="center"/>
              <w:rPr>
                <w:rFonts w:ascii="宋体" w:hAnsi="宋体" w:eastAsia="宋体" w:cs="宋体"/>
                <w:sz w:val="21"/>
                <w:szCs w:val="21"/>
              </w:rPr>
            </w:pPr>
            <w:r>
              <w:rPr>
                <w:rFonts w:hint="eastAsia" w:ascii="宋体" w:hAnsi="宋体" w:eastAsia="宋体" w:cs="宋体"/>
                <w:sz w:val="21"/>
                <w:szCs w:val="21"/>
              </w:rPr>
              <w:t>序号</w:t>
            </w:r>
          </w:p>
        </w:tc>
        <w:tc>
          <w:tcPr>
            <w:tcW w:w="1433" w:type="dxa"/>
            <w:vAlign w:val="center"/>
          </w:tcPr>
          <w:p w14:paraId="093A8AEE">
            <w:pPr>
              <w:jc w:val="center"/>
              <w:rPr>
                <w:rFonts w:ascii="宋体" w:hAnsi="宋体" w:eastAsia="宋体" w:cs="宋体"/>
                <w:sz w:val="21"/>
                <w:szCs w:val="21"/>
              </w:rPr>
            </w:pPr>
            <w:r>
              <w:rPr>
                <w:rFonts w:hint="eastAsia" w:ascii="宋体" w:hAnsi="宋体" w:eastAsia="宋体" w:cs="宋体"/>
                <w:sz w:val="21"/>
                <w:szCs w:val="21"/>
              </w:rPr>
              <w:t>评分因素</w:t>
            </w:r>
          </w:p>
        </w:tc>
        <w:tc>
          <w:tcPr>
            <w:tcW w:w="708" w:type="dxa"/>
            <w:vAlign w:val="center"/>
          </w:tcPr>
          <w:p w14:paraId="6738D1DA">
            <w:pPr>
              <w:jc w:val="center"/>
              <w:rPr>
                <w:rFonts w:ascii="宋体" w:hAnsi="宋体" w:eastAsia="宋体" w:cs="宋体"/>
                <w:sz w:val="21"/>
                <w:szCs w:val="21"/>
              </w:rPr>
            </w:pPr>
            <w:r>
              <w:rPr>
                <w:rFonts w:hint="eastAsia" w:ascii="宋体" w:hAnsi="宋体" w:eastAsia="宋体" w:cs="宋体"/>
                <w:sz w:val="21"/>
                <w:szCs w:val="21"/>
              </w:rPr>
              <w:t>权重</w:t>
            </w:r>
          </w:p>
        </w:tc>
        <w:tc>
          <w:tcPr>
            <w:tcW w:w="709" w:type="dxa"/>
            <w:vAlign w:val="center"/>
          </w:tcPr>
          <w:p w14:paraId="613CA208">
            <w:pPr>
              <w:jc w:val="center"/>
              <w:rPr>
                <w:rFonts w:ascii="宋体" w:hAnsi="宋体" w:eastAsia="宋体" w:cs="宋体"/>
                <w:sz w:val="21"/>
                <w:szCs w:val="21"/>
              </w:rPr>
            </w:pPr>
            <w:r>
              <w:rPr>
                <w:rFonts w:hint="eastAsia" w:ascii="宋体" w:hAnsi="宋体" w:eastAsia="宋体" w:cs="宋体"/>
                <w:sz w:val="21"/>
                <w:szCs w:val="21"/>
              </w:rPr>
              <w:t>评分方式</w:t>
            </w:r>
          </w:p>
        </w:tc>
        <w:tc>
          <w:tcPr>
            <w:tcW w:w="4678" w:type="dxa"/>
            <w:vAlign w:val="center"/>
          </w:tcPr>
          <w:p w14:paraId="410E8DC1">
            <w:pPr>
              <w:jc w:val="center"/>
              <w:rPr>
                <w:rFonts w:ascii="宋体" w:hAnsi="宋体" w:eastAsia="宋体" w:cs="宋体"/>
                <w:sz w:val="21"/>
                <w:szCs w:val="21"/>
              </w:rPr>
            </w:pPr>
            <w:r>
              <w:rPr>
                <w:rFonts w:hint="eastAsia" w:ascii="宋体" w:hAnsi="宋体" w:eastAsia="宋体" w:cs="宋体"/>
                <w:sz w:val="21"/>
                <w:szCs w:val="21"/>
              </w:rPr>
              <w:t>评分准则</w:t>
            </w:r>
          </w:p>
        </w:tc>
      </w:tr>
      <w:tr w14:paraId="1396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631" w:type="dxa"/>
            <w:vMerge w:val="continue"/>
            <w:vAlign w:val="center"/>
          </w:tcPr>
          <w:p w14:paraId="6EB6357F">
            <w:pPr>
              <w:keepNext/>
              <w:keepLines/>
              <w:spacing w:before="260" w:after="260"/>
              <w:jc w:val="center"/>
              <w:outlineLvl w:val="2"/>
              <w:rPr>
                <w:rFonts w:ascii="宋体" w:hAnsi="宋体" w:eastAsia="宋体" w:cs="宋体"/>
                <w:sz w:val="21"/>
                <w:szCs w:val="21"/>
              </w:rPr>
            </w:pPr>
          </w:p>
        </w:tc>
        <w:tc>
          <w:tcPr>
            <w:tcW w:w="483" w:type="dxa"/>
            <w:vAlign w:val="center"/>
          </w:tcPr>
          <w:p w14:paraId="6021A877">
            <w:pPr>
              <w:jc w:val="center"/>
              <w:rPr>
                <w:rFonts w:ascii="宋体" w:hAnsi="宋体" w:eastAsia="宋体" w:cs="宋体"/>
                <w:sz w:val="21"/>
                <w:szCs w:val="21"/>
              </w:rPr>
            </w:pPr>
            <w:r>
              <w:rPr>
                <w:rFonts w:hint="eastAsia" w:ascii="宋体" w:hAnsi="宋体" w:eastAsia="宋体" w:cs="宋体"/>
                <w:sz w:val="21"/>
                <w:szCs w:val="21"/>
              </w:rPr>
              <w:t>1</w:t>
            </w:r>
          </w:p>
        </w:tc>
        <w:tc>
          <w:tcPr>
            <w:tcW w:w="1433" w:type="dxa"/>
            <w:vAlign w:val="center"/>
          </w:tcPr>
          <w:p w14:paraId="40430005">
            <w:pPr>
              <w:jc w:val="center"/>
              <w:rPr>
                <w:rFonts w:ascii="宋体" w:hAnsi="宋体" w:eastAsia="宋体" w:cs="宋体"/>
                <w:sz w:val="21"/>
                <w:szCs w:val="21"/>
              </w:rPr>
            </w:pPr>
            <w:r>
              <w:rPr>
                <w:rFonts w:hint="eastAsia" w:ascii="宋体" w:hAnsi="宋体" w:eastAsia="宋体" w:cs="宋体"/>
                <w:sz w:val="21"/>
                <w:szCs w:val="21"/>
              </w:rPr>
              <w:t>技术参数响应情况</w:t>
            </w:r>
          </w:p>
        </w:tc>
        <w:tc>
          <w:tcPr>
            <w:tcW w:w="708" w:type="dxa"/>
            <w:vAlign w:val="center"/>
          </w:tcPr>
          <w:p w14:paraId="732D6C0A">
            <w:pPr>
              <w:jc w:val="center"/>
              <w:rPr>
                <w:rFonts w:ascii="宋体" w:hAnsi="宋体" w:eastAsia="宋体" w:cs="宋体"/>
                <w:sz w:val="21"/>
                <w:szCs w:val="21"/>
              </w:rPr>
            </w:pPr>
            <w:r>
              <w:rPr>
                <w:rFonts w:hint="eastAsia" w:ascii="宋体" w:hAnsi="宋体" w:eastAsia="宋体" w:cs="宋体"/>
                <w:sz w:val="21"/>
                <w:szCs w:val="21"/>
              </w:rPr>
              <w:t>35</w:t>
            </w:r>
          </w:p>
        </w:tc>
        <w:tc>
          <w:tcPr>
            <w:tcW w:w="709" w:type="dxa"/>
            <w:vAlign w:val="center"/>
          </w:tcPr>
          <w:p w14:paraId="29DDB377">
            <w:pPr>
              <w:jc w:val="center"/>
              <w:rPr>
                <w:rFonts w:ascii="宋体" w:hAnsi="宋体" w:eastAsia="宋体" w:cs="宋体"/>
                <w:sz w:val="21"/>
                <w:szCs w:val="21"/>
              </w:rPr>
            </w:pPr>
            <w:r>
              <w:rPr>
                <w:rFonts w:hint="eastAsia" w:ascii="宋体" w:hAnsi="宋体" w:eastAsia="宋体" w:cs="宋体"/>
                <w:sz w:val="21"/>
                <w:szCs w:val="21"/>
              </w:rPr>
              <w:t>专家打分</w:t>
            </w:r>
          </w:p>
        </w:tc>
        <w:tc>
          <w:tcPr>
            <w:tcW w:w="4678" w:type="dxa"/>
            <w:vAlign w:val="center"/>
          </w:tcPr>
          <w:p w14:paraId="2ADF9A07">
            <w:pPr>
              <w:pStyle w:val="34"/>
              <w:ind w:firstLine="0" w:firstLineChars="0"/>
              <w:rPr>
                <w:sz w:val="21"/>
                <w:szCs w:val="21"/>
              </w:rPr>
            </w:pPr>
            <w:r>
              <w:rPr>
                <w:rFonts w:hint="eastAsia"/>
                <w:sz w:val="21"/>
                <w:szCs w:val="21"/>
              </w:rPr>
              <w:t>技术规格中，各项技术参数指标及要求全部满足的得35分，带“▲”号的重要技术条款，一项不符合或偏离的，扣5分；非“▲”号技术条款，一项不符合或偏离的，扣1分，扣完为止。</w:t>
            </w:r>
          </w:p>
        </w:tc>
      </w:tr>
      <w:tr w14:paraId="79F66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31" w:type="dxa"/>
            <w:vMerge w:val="continue"/>
            <w:vAlign w:val="center"/>
          </w:tcPr>
          <w:p w14:paraId="0FAA7C98">
            <w:pPr>
              <w:jc w:val="center"/>
              <w:rPr>
                <w:rFonts w:ascii="宋体" w:hAnsi="宋体" w:eastAsia="宋体" w:cs="宋体"/>
                <w:sz w:val="21"/>
                <w:szCs w:val="21"/>
              </w:rPr>
            </w:pPr>
          </w:p>
        </w:tc>
        <w:tc>
          <w:tcPr>
            <w:tcW w:w="483" w:type="dxa"/>
            <w:vAlign w:val="center"/>
          </w:tcPr>
          <w:p w14:paraId="5544A74F">
            <w:pPr>
              <w:jc w:val="center"/>
              <w:rPr>
                <w:rFonts w:ascii="宋体" w:hAnsi="宋体" w:eastAsia="宋体" w:cs="宋体"/>
                <w:sz w:val="21"/>
                <w:szCs w:val="21"/>
              </w:rPr>
            </w:pPr>
            <w:r>
              <w:rPr>
                <w:rFonts w:hint="eastAsia" w:ascii="宋体" w:hAnsi="宋体" w:eastAsia="宋体" w:cs="宋体"/>
                <w:sz w:val="21"/>
                <w:szCs w:val="21"/>
              </w:rPr>
              <w:t>2</w:t>
            </w:r>
          </w:p>
        </w:tc>
        <w:tc>
          <w:tcPr>
            <w:tcW w:w="1433" w:type="dxa"/>
            <w:vAlign w:val="center"/>
          </w:tcPr>
          <w:p w14:paraId="163F76A1">
            <w:pPr>
              <w:jc w:val="center"/>
              <w:rPr>
                <w:rFonts w:ascii="宋体" w:hAnsi="宋体" w:eastAsia="宋体" w:cs="宋体"/>
                <w:sz w:val="21"/>
                <w:szCs w:val="21"/>
              </w:rPr>
            </w:pPr>
            <w:r>
              <w:rPr>
                <w:rFonts w:hint="eastAsia" w:ascii="宋体" w:hAnsi="宋体" w:eastAsia="宋体" w:cs="宋体"/>
                <w:sz w:val="21"/>
                <w:szCs w:val="21"/>
              </w:rPr>
              <w:t>项目实施方案</w:t>
            </w:r>
          </w:p>
        </w:tc>
        <w:tc>
          <w:tcPr>
            <w:tcW w:w="708" w:type="dxa"/>
            <w:vAlign w:val="center"/>
          </w:tcPr>
          <w:p w14:paraId="195BAFCF">
            <w:pPr>
              <w:jc w:val="center"/>
              <w:rPr>
                <w:rFonts w:ascii="宋体" w:hAnsi="宋体" w:eastAsia="宋体" w:cs="宋体"/>
                <w:sz w:val="21"/>
                <w:szCs w:val="21"/>
              </w:rPr>
            </w:pPr>
            <w:r>
              <w:rPr>
                <w:rFonts w:hint="eastAsia" w:ascii="宋体" w:hAnsi="宋体" w:eastAsia="宋体" w:cs="宋体"/>
                <w:sz w:val="21"/>
                <w:szCs w:val="21"/>
              </w:rPr>
              <w:t>10</w:t>
            </w:r>
          </w:p>
        </w:tc>
        <w:tc>
          <w:tcPr>
            <w:tcW w:w="709" w:type="dxa"/>
            <w:vAlign w:val="center"/>
          </w:tcPr>
          <w:p w14:paraId="6E04BF40">
            <w:pPr>
              <w:jc w:val="center"/>
              <w:rPr>
                <w:rFonts w:ascii="宋体" w:hAnsi="宋体" w:eastAsia="宋体" w:cs="宋体"/>
                <w:sz w:val="21"/>
                <w:szCs w:val="21"/>
              </w:rPr>
            </w:pPr>
            <w:r>
              <w:rPr>
                <w:rFonts w:hint="eastAsia" w:ascii="宋体" w:hAnsi="宋体" w:eastAsia="宋体" w:cs="宋体"/>
                <w:sz w:val="21"/>
                <w:szCs w:val="21"/>
              </w:rPr>
              <w:t>专家打分</w:t>
            </w:r>
          </w:p>
        </w:tc>
        <w:tc>
          <w:tcPr>
            <w:tcW w:w="4678" w:type="dxa"/>
            <w:vAlign w:val="center"/>
          </w:tcPr>
          <w:p w14:paraId="08E20023">
            <w:pPr>
              <w:rPr>
                <w:sz w:val="21"/>
                <w:szCs w:val="21"/>
              </w:rPr>
            </w:pPr>
            <w:r>
              <w:rPr>
                <w:sz w:val="21"/>
                <w:szCs w:val="21"/>
              </w:rPr>
              <w:t>根据投标人提供的</w:t>
            </w:r>
            <w:r>
              <w:rPr>
                <w:rFonts w:hint="eastAsia"/>
                <w:sz w:val="21"/>
                <w:szCs w:val="21"/>
              </w:rPr>
              <w:t>项目实施</w:t>
            </w:r>
            <w:r>
              <w:rPr>
                <w:sz w:val="21"/>
                <w:szCs w:val="21"/>
              </w:rPr>
              <w:t>方案，包括</w:t>
            </w:r>
            <w:r>
              <w:rPr>
                <w:rFonts w:hint="eastAsia"/>
                <w:sz w:val="21"/>
                <w:szCs w:val="21"/>
              </w:rPr>
              <w:t>项目理解、需求分析、智能体设计及项目整体实施方案</w:t>
            </w:r>
            <w:r>
              <w:rPr>
                <w:sz w:val="21"/>
                <w:szCs w:val="21"/>
              </w:rPr>
              <w:t>等内容进行评分</w:t>
            </w:r>
            <w:r>
              <w:rPr>
                <w:rFonts w:hint="eastAsia"/>
                <w:sz w:val="21"/>
                <w:szCs w:val="21"/>
              </w:rPr>
              <w:t>。</w:t>
            </w:r>
          </w:p>
          <w:p w14:paraId="7E3CFE12">
            <w:pPr>
              <w:rPr>
                <w:sz w:val="21"/>
                <w:szCs w:val="21"/>
              </w:rPr>
            </w:pPr>
            <w:r>
              <w:rPr>
                <w:rFonts w:hint="eastAsia"/>
                <w:sz w:val="21"/>
                <w:szCs w:val="21"/>
              </w:rPr>
              <w:t>①对教材智能体开发及出版开展要求、背景情况等方面事项相关的政策要求等内容认知齐全精准、领悟政策精神透彻；需求分析科学具体细致；智能体设计全面且体现最新政策要求；项目整体实施方案内容完整详细、逻辑缜密、紧密贴合项目实际情况的，得10分：</w:t>
            </w:r>
          </w:p>
          <w:p w14:paraId="3BC97874">
            <w:pPr>
              <w:rPr>
                <w:sz w:val="21"/>
                <w:szCs w:val="21"/>
              </w:rPr>
            </w:pPr>
            <w:r>
              <w:rPr>
                <w:rFonts w:hint="eastAsia"/>
                <w:sz w:val="21"/>
                <w:szCs w:val="21"/>
              </w:rPr>
              <w:t>②对教材智能体开发及出版开展要求、背景情况等方面事项相关的政策要求等内容认知齐全、理解政策精神要点；需求分析简单；智能体设计具备基础功能；项目整体实施方案内容完整、逻辑顺畅、结合项目实际情况表述内容少的，得5分：</w:t>
            </w:r>
          </w:p>
          <w:p w14:paraId="772A9CE4">
            <w:pPr>
              <w:rPr>
                <w:sz w:val="21"/>
                <w:szCs w:val="21"/>
              </w:rPr>
            </w:pPr>
            <w:r>
              <w:rPr>
                <w:rFonts w:hint="eastAsia"/>
                <w:sz w:val="21"/>
                <w:szCs w:val="21"/>
              </w:rPr>
              <w:t>④对本项目理解、分析内容仅有极少内容表述，智能体设计不符合需求，存在缺项漏项的，得1分；</w:t>
            </w:r>
          </w:p>
          <w:p w14:paraId="18CE4178">
            <w:pPr>
              <w:rPr>
                <w:rFonts w:ascii="宋体" w:hAnsi="宋体" w:eastAsia="宋体" w:cs="宋体"/>
                <w:sz w:val="21"/>
                <w:szCs w:val="21"/>
              </w:rPr>
            </w:pPr>
            <w:r>
              <w:rPr>
                <w:rFonts w:hint="eastAsia"/>
                <w:sz w:val="21"/>
                <w:szCs w:val="21"/>
              </w:rPr>
              <w:t>⑤简单照抄招标文件需求和评分标准内容、无实施方案详细描述或未提供相应内容的不得分。</w:t>
            </w:r>
          </w:p>
        </w:tc>
      </w:tr>
      <w:tr w14:paraId="726D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31" w:type="dxa"/>
            <w:vAlign w:val="center"/>
          </w:tcPr>
          <w:p w14:paraId="3908FD17">
            <w:pPr>
              <w:jc w:val="center"/>
              <w:rPr>
                <w:rFonts w:ascii="宋体" w:hAnsi="宋体" w:eastAsia="宋体" w:cs="宋体"/>
                <w:sz w:val="21"/>
                <w:szCs w:val="21"/>
              </w:rPr>
            </w:pPr>
          </w:p>
        </w:tc>
        <w:tc>
          <w:tcPr>
            <w:tcW w:w="483" w:type="dxa"/>
            <w:vAlign w:val="center"/>
          </w:tcPr>
          <w:p w14:paraId="1D3537F0">
            <w:pPr>
              <w:jc w:val="center"/>
              <w:rPr>
                <w:rFonts w:ascii="宋体" w:hAnsi="宋体" w:eastAsia="宋体" w:cs="宋体"/>
                <w:sz w:val="21"/>
                <w:szCs w:val="21"/>
              </w:rPr>
            </w:pPr>
            <w:r>
              <w:rPr>
                <w:rFonts w:hint="eastAsia" w:ascii="宋体" w:hAnsi="宋体" w:eastAsia="宋体" w:cs="宋体"/>
                <w:sz w:val="21"/>
                <w:szCs w:val="21"/>
              </w:rPr>
              <w:t>4</w:t>
            </w:r>
          </w:p>
        </w:tc>
        <w:tc>
          <w:tcPr>
            <w:tcW w:w="1433" w:type="dxa"/>
            <w:vAlign w:val="center"/>
          </w:tcPr>
          <w:p w14:paraId="0E452EC2">
            <w:pPr>
              <w:jc w:val="center"/>
              <w:rPr>
                <w:rFonts w:ascii="宋体" w:hAnsi="宋体" w:eastAsia="宋体" w:cs="宋体"/>
                <w:sz w:val="21"/>
                <w:szCs w:val="21"/>
              </w:rPr>
            </w:pPr>
            <w:r>
              <w:rPr>
                <w:sz w:val="21"/>
                <w:szCs w:val="21"/>
              </w:rPr>
              <w:t>售后服务方案</w:t>
            </w:r>
          </w:p>
        </w:tc>
        <w:tc>
          <w:tcPr>
            <w:tcW w:w="708" w:type="dxa"/>
            <w:vAlign w:val="center"/>
          </w:tcPr>
          <w:p w14:paraId="2DF0DE0F">
            <w:pPr>
              <w:jc w:val="center"/>
              <w:rPr>
                <w:rFonts w:ascii="宋体" w:hAnsi="宋体" w:eastAsia="宋体" w:cs="宋体"/>
                <w:sz w:val="21"/>
                <w:szCs w:val="21"/>
              </w:rPr>
            </w:pPr>
            <w:r>
              <w:rPr>
                <w:rFonts w:hint="eastAsia" w:ascii="宋体" w:hAnsi="宋体" w:eastAsia="宋体" w:cs="宋体"/>
                <w:sz w:val="21"/>
                <w:szCs w:val="21"/>
              </w:rPr>
              <w:t>5</w:t>
            </w:r>
          </w:p>
        </w:tc>
        <w:tc>
          <w:tcPr>
            <w:tcW w:w="709" w:type="dxa"/>
            <w:vAlign w:val="center"/>
          </w:tcPr>
          <w:p w14:paraId="1BC293C9">
            <w:pPr>
              <w:jc w:val="center"/>
              <w:rPr>
                <w:rFonts w:ascii="宋体" w:hAnsi="宋体" w:eastAsia="宋体" w:cs="宋体"/>
                <w:sz w:val="21"/>
                <w:szCs w:val="21"/>
              </w:rPr>
            </w:pPr>
            <w:r>
              <w:rPr>
                <w:rFonts w:hint="eastAsia" w:ascii="宋体" w:hAnsi="宋体" w:eastAsia="宋体" w:cs="宋体"/>
                <w:sz w:val="21"/>
                <w:szCs w:val="21"/>
              </w:rPr>
              <w:t>专家打分</w:t>
            </w:r>
          </w:p>
        </w:tc>
        <w:tc>
          <w:tcPr>
            <w:tcW w:w="4678" w:type="dxa"/>
            <w:vAlign w:val="center"/>
          </w:tcPr>
          <w:p w14:paraId="5E202E44">
            <w:pPr>
              <w:rPr>
                <w:sz w:val="21"/>
                <w:szCs w:val="21"/>
              </w:rPr>
            </w:pPr>
            <w:r>
              <w:rPr>
                <w:sz w:val="21"/>
                <w:szCs w:val="21"/>
              </w:rPr>
              <w:t>根据投标人提供的</w:t>
            </w:r>
            <w:r>
              <w:rPr>
                <w:rFonts w:hint="eastAsia"/>
                <w:sz w:val="21"/>
                <w:szCs w:val="21"/>
              </w:rPr>
              <w:t>售后服务方案</w:t>
            </w:r>
            <w:r>
              <w:rPr>
                <w:sz w:val="21"/>
                <w:szCs w:val="21"/>
              </w:rPr>
              <w:t>，包括售后服务团队、服务方案、</w:t>
            </w:r>
            <w:r>
              <w:rPr>
                <w:rFonts w:hint="eastAsia"/>
                <w:sz w:val="21"/>
                <w:szCs w:val="21"/>
              </w:rPr>
              <w:t>应急方案</w:t>
            </w:r>
            <w:r>
              <w:rPr>
                <w:sz w:val="21"/>
                <w:szCs w:val="21"/>
              </w:rPr>
              <w:t>等内容进行评分</w:t>
            </w:r>
            <w:r>
              <w:rPr>
                <w:rFonts w:hint="eastAsia"/>
                <w:sz w:val="21"/>
                <w:szCs w:val="21"/>
              </w:rPr>
              <w:t>。</w:t>
            </w:r>
          </w:p>
          <w:p w14:paraId="1BDA8348">
            <w:pPr>
              <w:rPr>
                <w:sz w:val="21"/>
                <w:szCs w:val="21"/>
              </w:rPr>
            </w:pPr>
            <w:r>
              <w:rPr>
                <w:rFonts w:hint="eastAsia"/>
                <w:sz w:val="21"/>
                <w:szCs w:val="21"/>
              </w:rPr>
              <w:t>①具备</w:t>
            </w:r>
            <w:r>
              <w:rPr>
                <w:sz w:val="21"/>
                <w:szCs w:val="21"/>
              </w:rPr>
              <w:t>售后服务团队、服务方案、</w:t>
            </w:r>
            <w:r>
              <w:rPr>
                <w:rFonts w:hint="eastAsia"/>
                <w:sz w:val="21"/>
                <w:szCs w:val="21"/>
              </w:rPr>
              <w:t>应急方案等内容，且内容全面充实、完整详细、逻辑缜密、紧密贴合项目实际情况的，得5分：</w:t>
            </w:r>
          </w:p>
          <w:p w14:paraId="61D20F8F">
            <w:pPr>
              <w:rPr>
                <w:sz w:val="21"/>
                <w:szCs w:val="21"/>
              </w:rPr>
            </w:pPr>
            <w:r>
              <w:rPr>
                <w:rFonts w:hint="eastAsia"/>
                <w:sz w:val="21"/>
                <w:szCs w:val="21"/>
              </w:rPr>
              <w:t>②具备</w:t>
            </w:r>
            <w:r>
              <w:rPr>
                <w:sz w:val="21"/>
                <w:szCs w:val="21"/>
              </w:rPr>
              <w:t>售后服务团队、服务方案、</w:t>
            </w:r>
            <w:r>
              <w:rPr>
                <w:rFonts w:hint="eastAsia"/>
                <w:sz w:val="21"/>
                <w:szCs w:val="21"/>
              </w:rPr>
              <w:t>应急方案内容，内容完整、逻辑顺畅、结合项目实际情况表述内容少的，得2分：</w:t>
            </w:r>
          </w:p>
          <w:p w14:paraId="5A94D337">
            <w:pPr>
              <w:rPr>
                <w:sz w:val="21"/>
                <w:szCs w:val="21"/>
              </w:rPr>
            </w:pPr>
            <w:r>
              <w:rPr>
                <w:rFonts w:hint="eastAsia"/>
                <w:sz w:val="21"/>
                <w:szCs w:val="21"/>
              </w:rPr>
              <w:t>④对</w:t>
            </w:r>
            <w:r>
              <w:rPr>
                <w:sz w:val="21"/>
                <w:szCs w:val="21"/>
              </w:rPr>
              <w:t>售后服务团队、服务方案、</w:t>
            </w:r>
            <w:r>
              <w:rPr>
                <w:rFonts w:hint="eastAsia"/>
                <w:sz w:val="21"/>
                <w:szCs w:val="21"/>
              </w:rPr>
              <w:t>应急方案内容仅有极少内容表述，存在缺项漏项的，得1分；</w:t>
            </w:r>
          </w:p>
          <w:p w14:paraId="4E12CB1A">
            <w:pPr>
              <w:rPr>
                <w:sz w:val="21"/>
                <w:szCs w:val="21"/>
              </w:rPr>
            </w:pPr>
            <w:r>
              <w:rPr>
                <w:rFonts w:hint="eastAsia"/>
                <w:sz w:val="21"/>
                <w:szCs w:val="21"/>
              </w:rPr>
              <w:t>⑤简单照抄招标文件需求和评分标准内容、无</w:t>
            </w:r>
            <w:r>
              <w:rPr>
                <w:sz w:val="21"/>
                <w:szCs w:val="21"/>
              </w:rPr>
              <w:t>售后服务</w:t>
            </w:r>
            <w:r>
              <w:rPr>
                <w:rFonts w:hint="eastAsia"/>
                <w:sz w:val="21"/>
                <w:szCs w:val="21"/>
              </w:rPr>
              <w:t>方案内容详细描述或未提供相应内容的不得分。</w:t>
            </w:r>
          </w:p>
        </w:tc>
      </w:tr>
      <w:tr w14:paraId="5EF5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trPr>
        <w:tc>
          <w:tcPr>
            <w:tcW w:w="631" w:type="dxa"/>
            <w:vAlign w:val="center"/>
          </w:tcPr>
          <w:p w14:paraId="7214D429">
            <w:pPr>
              <w:jc w:val="center"/>
              <w:rPr>
                <w:rFonts w:ascii="宋体" w:hAnsi="宋体" w:eastAsia="宋体" w:cs="宋体"/>
                <w:sz w:val="21"/>
                <w:szCs w:val="21"/>
              </w:rPr>
            </w:pPr>
            <w:r>
              <w:rPr>
                <w:rFonts w:hint="eastAsia" w:ascii="宋体" w:hAnsi="宋体" w:eastAsia="宋体" w:cs="宋体"/>
                <w:sz w:val="21"/>
                <w:szCs w:val="21"/>
              </w:rPr>
              <w:t>3</w:t>
            </w:r>
          </w:p>
        </w:tc>
        <w:tc>
          <w:tcPr>
            <w:tcW w:w="3333" w:type="dxa"/>
            <w:gridSpan w:val="4"/>
            <w:vAlign w:val="center"/>
          </w:tcPr>
          <w:p w14:paraId="15335D01">
            <w:pPr>
              <w:jc w:val="center"/>
              <w:rPr>
                <w:rFonts w:ascii="宋体" w:hAnsi="宋体" w:eastAsia="宋体" w:cs="宋体"/>
                <w:b/>
                <w:sz w:val="21"/>
                <w:szCs w:val="21"/>
              </w:rPr>
            </w:pPr>
            <w:r>
              <w:rPr>
                <w:rFonts w:hint="eastAsia" w:ascii="宋体" w:hAnsi="宋体" w:eastAsia="宋体" w:cs="宋体"/>
                <w:b/>
                <w:sz w:val="21"/>
                <w:szCs w:val="21"/>
              </w:rPr>
              <w:t>商务部分</w:t>
            </w:r>
          </w:p>
        </w:tc>
        <w:tc>
          <w:tcPr>
            <w:tcW w:w="4678" w:type="dxa"/>
            <w:vAlign w:val="center"/>
          </w:tcPr>
          <w:p w14:paraId="67A1A2E7">
            <w:pPr>
              <w:jc w:val="center"/>
              <w:rPr>
                <w:rFonts w:ascii="宋体" w:hAnsi="宋体" w:eastAsia="宋体" w:cs="宋体"/>
                <w:sz w:val="21"/>
                <w:szCs w:val="21"/>
              </w:rPr>
            </w:pPr>
            <w:r>
              <w:rPr>
                <w:rFonts w:hint="eastAsia" w:ascii="宋体" w:hAnsi="宋体" w:eastAsia="宋体" w:cs="宋体"/>
                <w:sz w:val="21"/>
                <w:szCs w:val="21"/>
              </w:rPr>
              <w:t>30</w:t>
            </w:r>
          </w:p>
        </w:tc>
      </w:tr>
      <w:tr w14:paraId="184C4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trPr>
        <w:tc>
          <w:tcPr>
            <w:tcW w:w="631" w:type="dxa"/>
            <w:vMerge w:val="restart"/>
            <w:vAlign w:val="center"/>
          </w:tcPr>
          <w:p w14:paraId="10973E83">
            <w:pPr>
              <w:keepNext/>
              <w:keepLines/>
              <w:spacing w:before="340" w:after="330"/>
              <w:jc w:val="center"/>
              <w:outlineLvl w:val="0"/>
              <w:rPr>
                <w:rFonts w:ascii="宋体" w:hAnsi="宋体" w:eastAsia="宋体" w:cs="宋体"/>
                <w:sz w:val="21"/>
                <w:szCs w:val="21"/>
              </w:rPr>
            </w:pPr>
          </w:p>
        </w:tc>
        <w:tc>
          <w:tcPr>
            <w:tcW w:w="483" w:type="dxa"/>
            <w:vAlign w:val="center"/>
          </w:tcPr>
          <w:p w14:paraId="6515B780">
            <w:pPr>
              <w:jc w:val="center"/>
              <w:rPr>
                <w:rFonts w:ascii="宋体" w:hAnsi="宋体" w:eastAsia="宋体" w:cs="宋体"/>
                <w:sz w:val="21"/>
                <w:szCs w:val="21"/>
              </w:rPr>
            </w:pPr>
            <w:r>
              <w:rPr>
                <w:rFonts w:hint="eastAsia" w:ascii="宋体" w:hAnsi="宋体" w:eastAsia="宋体" w:cs="宋体"/>
                <w:sz w:val="21"/>
                <w:szCs w:val="21"/>
              </w:rPr>
              <w:t>序号</w:t>
            </w:r>
          </w:p>
        </w:tc>
        <w:tc>
          <w:tcPr>
            <w:tcW w:w="1433" w:type="dxa"/>
            <w:vAlign w:val="center"/>
          </w:tcPr>
          <w:p w14:paraId="599A7C7B">
            <w:pPr>
              <w:jc w:val="center"/>
              <w:rPr>
                <w:rFonts w:ascii="宋体" w:hAnsi="宋体" w:eastAsia="宋体" w:cs="宋体"/>
                <w:sz w:val="21"/>
                <w:szCs w:val="21"/>
              </w:rPr>
            </w:pPr>
            <w:r>
              <w:rPr>
                <w:rFonts w:hint="eastAsia" w:ascii="宋体" w:hAnsi="宋体" w:eastAsia="宋体" w:cs="宋体"/>
                <w:sz w:val="21"/>
                <w:szCs w:val="21"/>
              </w:rPr>
              <w:t>评分因素</w:t>
            </w:r>
          </w:p>
        </w:tc>
        <w:tc>
          <w:tcPr>
            <w:tcW w:w="708" w:type="dxa"/>
            <w:vAlign w:val="center"/>
          </w:tcPr>
          <w:p w14:paraId="17756853">
            <w:pPr>
              <w:jc w:val="center"/>
              <w:rPr>
                <w:rFonts w:ascii="宋体" w:hAnsi="宋体" w:eastAsia="宋体" w:cs="宋体"/>
                <w:sz w:val="21"/>
                <w:szCs w:val="21"/>
              </w:rPr>
            </w:pPr>
            <w:r>
              <w:rPr>
                <w:rFonts w:hint="eastAsia" w:ascii="宋体" w:hAnsi="宋体" w:eastAsia="宋体" w:cs="宋体"/>
                <w:sz w:val="21"/>
                <w:szCs w:val="21"/>
              </w:rPr>
              <w:t>权重</w:t>
            </w:r>
          </w:p>
        </w:tc>
        <w:tc>
          <w:tcPr>
            <w:tcW w:w="709" w:type="dxa"/>
            <w:vAlign w:val="center"/>
          </w:tcPr>
          <w:p w14:paraId="2F1848B6">
            <w:pPr>
              <w:jc w:val="center"/>
              <w:rPr>
                <w:rFonts w:ascii="宋体" w:hAnsi="宋体" w:eastAsia="宋体" w:cs="宋体"/>
                <w:sz w:val="21"/>
                <w:szCs w:val="21"/>
              </w:rPr>
            </w:pPr>
            <w:r>
              <w:rPr>
                <w:rFonts w:hint="eastAsia" w:ascii="宋体" w:hAnsi="宋体" w:eastAsia="宋体" w:cs="宋体"/>
                <w:sz w:val="21"/>
                <w:szCs w:val="21"/>
              </w:rPr>
              <w:t>评分方式</w:t>
            </w:r>
          </w:p>
        </w:tc>
        <w:tc>
          <w:tcPr>
            <w:tcW w:w="4678" w:type="dxa"/>
            <w:vAlign w:val="center"/>
          </w:tcPr>
          <w:p w14:paraId="06B0B640">
            <w:pPr>
              <w:jc w:val="center"/>
              <w:rPr>
                <w:rFonts w:ascii="宋体" w:hAnsi="宋体" w:eastAsia="宋体" w:cs="宋体"/>
                <w:sz w:val="21"/>
                <w:szCs w:val="21"/>
              </w:rPr>
            </w:pPr>
            <w:r>
              <w:rPr>
                <w:rFonts w:hint="eastAsia" w:ascii="宋体" w:hAnsi="宋体" w:eastAsia="宋体" w:cs="宋体"/>
                <w:sz w:val="21"/>
                <w:szCs w:val="21"/>
              </w:rPr>
              <w:t>评分准则</w:t>
            </w:r>
          </w:p>
        </w:tc>
      </w:tr>
      <w:tr w14:paraId="3B9D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trPr>
        <w:tc>
          <w:tcPr>
            <w:tcW w:w="631" w:type="dxa"/>
            <w:vMerge w:val="continue"/>
            <w:vAlign w:val="center"/>
          </w:tcPr>
          <w:p w14:paraId="257391F2">
            <w:pPr>
              <w:keepNext/>
              <w:keepLines/>
              <w:spacing w:before="340" w:after="330"/>
              <w:jc w:val="center"/>
              <w:outlineLvl w:val="0"/>
              <w:rPr>
                <w:rFonts w:ascii="宋体" w:hAnsi="宋体" w:eastAsia="宋体" w:cs="宋体"/>
                <w:sz w:val="21"/>
                <w:szCs w:val="21"/>
              </w:rPr>
            </w:pPr>
          </w:p>
        </w:tc>
        <w:tc>
          <w:tcPr>
            <w:tcW w:w="483" w:type="dxa"/>
            <w:vAlign w:val="center"/>
          </w:tcPr>
          <w:p w14:paraId="7E185F79">
            <w:pPr>
              <w:jc w:val="center"/>
              <w:rPr>
                <w:rFonts w:ascii="宋体" w:hAnsi="宋体" w:eastAsia="宋体" w:cs="宋体"/>
                <w:sz w:val="21"/>
                <w:szCs w:val="21"/>
              </w:rPr>
            </w:pPr>
            <w:r>
              <w:rPr>
                <w:rFonts w:hint="eastAsia" w:ascii="宋体" w:hAnsi="宋体" w:eastAsia="宋体" w:cs="宋体"/>
                <w:sz w:val="21"/>
                <w:szCs w:val="21"/>
              </w:rPr>
              <w:t>1</w:t>
            </w:r>
          </w:p>
        </w:tc>
        <w:tc>
          <w:tcPr>
            <w:tcW w:w="1433" w:type="dxa"/>
            <w:shd w:val="clear" w:color="auto" w:fill="auto"/>
            <w:vAlign w:val="center"/>
          </w:tcPr>
          <w:p w14:paraId="3BA5A7A8">
            <w:pPr>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商务参数响应情况</w:t>
            </w:r>
          </w:p>
        </w:tc>
        <w:tc>
          <w:tcPr>
            <w:tcW w:w="708" w:type="dxa"/>
            <w:shd w:val="clear" w:color="auto" w:fill="auto"/>
            <w:vAlign w:val="center"/>
          </w:tcPr>
          <w:p w14:paraId="1CBD5FD1">
            <w:pPr>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c>
          <w:tcPr>
            <w:tcW w:w="709" w:type="dxa"/>
            <w:shd w:val="clear" w:color="auto" w:fill="auto"/>
            <w:vAlign w:val="center"/>
          </w:tcPr>
          <w:p w14:paraId="48ECF4D5">
            <w:pPr>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专家打分</w:t>
            </w:r>
          </w:p>
        </w:tc>
        <w:tc>
          <w:tcPr>
            <w:tcW w:w="4678" w:type="dxa"/>
            <w:shd w:val="clear" w:color="auto" w:fill="auto"/>
          </w:tcPr>
          <w:p w14:paraId="1F3C3196">
            <w:pPr>
              <w:pStyle w:val="34"/>
              <w:ind w:firstLine="0" w:firstLineChars="0"/>
              <w:rPr>
                <w:rFonts w:ascii="宋体" w:hAnsi="宋体" w:cs="宋体"/>
                <w:sz w:val="21"/>
                <w:szCs w:val="21"/>
              </w:rPr>
            </w:pPr>
            <w:r>
              <w:rPr>
                <w:rFonts w:hint="eastAsia" w:ascii="宋体" w:hAnsi="宋体" w:cs="宋体"/>
                <w:color w:val="000000" w:themeColor="text1"/>
                <w:sz w:val="21"/>
                <w:szCs w:val="21"/>
                <w14:textFill>
                  <w14:solidFill>
                    <w14:schemeClr w14:val="tx1"/>
                  </w14:solidFill>
                </w14:textFill>
              </w:rPr>
              <w:t>商务服务要求中，</w:t>
            </w:r>
            <w:r>
              <w:rPr>
                <w:rFonts w:hint="eastAsia" w:ascii="宋体" w:hAnsi="宋体" w:cs="宋体"/>
                <w:bCs/>
                <w:color w:val="000000" w:themeColor="text1"/>
                <w:sz w:val="21"/>
                <w:szCs w:val="21"/>
                <w14:textFill>
                  <w14:solidFill>
                    <w14:schemeClr w14:val="tx1"/>
                  </w14:solidFill>
                </w14:textFill>
              </w:rPr>
              <w:t>一项不符合或偏离的，</w:t>
            </w:r>
            <w:r>
              <w:rPr>
                <w:rFonts w:hint="eastAsia" w:ascii="宋体" w:hAnsi="宋体" w:cs="宋体"/>
                <w:bCs/>
                <w:color w:val="000000" w:themeColor="text1"/>
                <w:sz w:val="21"/>
                <w:szCs w:val="21"/>
                <w:lang w:val="zh-CN"/>
                <w14:textFill>
                  <w14:solidFill>
                    <w14:schemeClr w14:val="tx1"/>
                  </w14:solidFill>
                </w14:textFill>
              </w:rPr>
              <w:t>扣</w:t>
            </w:r>
            <w:r>
              <w:rPr>
                <w:rFonts w:hint="eastAsia" w:ascii="宋体" w:hAnsi="宋体" w:cs="宋体"/>
                <w:bCs/>
                <w:color w:val="000000" w:themeColor="text1"/>
                <w:sz w:val="21"/>
                <w:szCs w:val="21"/>
                <w14:textFill>
                  <w14:solidFill>
                    <w14:schemeClr w14:val="tx1"/>
                  </w14:solidFill>
                </w14:textFill>
              </w:rPr>
              <w:t>1</w:t>
            </w:r>
            <w:r>
              <w:rPr>
                <w:rFonts w:hint="eastAsia" w:ascii="宋体" w:hAnsi="宋体" w:cs="宋体"/>
                <w:bCs/>
                <w:color w:val="000000" w:themeColor="text1"/>
                <w:sz w:val="21"/>
                <w:szCs w:val="21"/>
                <w:lang w:val="zh-CN"/>
                <w14:textFill>
                  <w14:solidFill>
                    <w14:schemeClr w14:val="tx1"/>
                  </w14:solidFill>
                </w14:textFill>
              </w:rPr>
              <w:t>分，</w:t>
            </w:r>
            <w:r>
              <w:rPr>
                <w:rFonts w:hint="eastAsia" w:ascii="宋体" w:hAnsi="宋体" w:cs="宋体"/>
                <w:bCs/>
                <w:color w:val="000000" w:themeColor="text1"/>
                <w:sz w:val="21"/>
                <w:szCs w:val="21"/>
                <w14:textFill>
                  <w14:solidFill>
                    <w14:schemeClr w14:val="tx1"/>
                  </w14:solidFill>
                </w14:textFill>
              </w:rPr>
              <w:t>扣完为止。</w:t>
            </w:r>
          </w:p>
        </w:tc>
      </w:tr>
      <w:tr w14:paraId="7415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trPr>
        <w:tc>
          <w:tcPr>
            <w:tcW w:w="631" w:type="dxa"/>
            <w:vMerge w:val="continue"/>
            <w:vAlign w:val="center"/>
          </w:tcPr>
          <w:p w14:paraId="24835278">
            <w:pPr>
              <w:keepNext/>
              <w:keepLines/>
              <w:spacing w:before="340" w:after="330"/>
              <w:jc w:val="center"/>
              <w:outlineLvl w:val="0"/>
              <w:rPr>
                <w:rFonts w:ascii="宋体" w:hAnsi="宋体" w:eastAsia="宋体" w:cs="宋体"/>
                <w:sz w:val="21"/>
                <w:szCs w:val="21"/>
              </w:rPr>
            </w:pPr>
          </w:p>
        </w:tc>
        <w:tc>
          <w:tcPr>
            <w:tcW w:w="483" w:type="dxa"/>
            <w:vAlign w:val="center"/>
          </w:tcPr>
          <w:p w14:paraId="220B32C1">
            <w:pPr>
              <w:jc w:val="center"/>
              <w:rPr>
                <w:rFonts w:ascii="宋体" w:hAnsi="宋体" w:eastAsia="宋体" w:cs="宋体"/>
                <w:sz w:val="21"/>
                <w:szCs w:val="21"/>
              </w:rPr>
            </w:pPr>
            <w:r>
              <w:rPr>
                <w:rFonts w:hint="eastAsia" w:ascii="宋体" w:hAnsi="宋体" w:eastAsia="宋体" w:cs="宋体"/>
                <w:sz w:val="21"/>
                <w:szCs w:val="21"/>
              </w:rPr>
              <w:cr/>
            </w:r>
            <w:r>
              <w:rPr>
                <w:rFonts w:hint="eastAsia" w:ascii="宋体" w:hAnsi="宋体" w:eastAsia="宋体" w:cs="宋体"/>
                <w:sz w:val="21"/>
                <w:szCs w:val="21"/>
              </w:rPr>
              <w:t>2</w:t>
            </w:r>
          </w:p>
        </w:tc>
        <w:tc>
          <w:tcPr>
            <w:tcW w:w="1433" w:type="dxa"/>
            <w:vAlign w:val="center"/>
          </w:tcPr>
          <w:p w14:paraId="60E1196D">
            <w:pPr>
              <w:jc w:val="center"/>
              <w:rPr>
                <w:rFonts w:ascii="宋体" w:hAnsi="宋体" w:eastAsia="宋体" w:cs="宋体"/>
                <w:sz w:val="21"/>
                <w:szCs w:val="21"/>
              </w:rPr>
            </w:pPr>
            <w:r>
              <w:rPr>
                <w:rFonts w:hint="eastAsia" w:ascii="宋体" w:hAnsi="宋体" w:eastAsia="宋体" w:cs="宋体"/>
                <w:sz w:val="21"/>
                <w:szCs w:val="21"/>
              </w:rPr>
              <w:t>项目团队人员情况</w:t>
            </w:r>
          </w:p>
        </w:tc>
        <w:tc>
          <w:tcPr>
            <w:tcW w:w="708" w:type="dxa"/>
            <w:vAlign w:val="center"/>
          </w:tcPr>
          <w:p w14:paraId="69C55D96">
            <w:pPr>
              <w:jc w:val="center"/>
              <w:rPr>
                <w:rFonts w:ascii="宋体" w:hAnsi="宋体" w:eastAsia="宋体" w:cs="宋体"/>
                <w:sz w:val="21"/>
                <w:szCs w:val="21"/>
              </w:rPr>
            </w:pPr>
            <w:r>
              <w:rPr>
                <w:rFonts w:hint="eastAsia" w:ascii="宋体" w:hAnsi="宋体" w:eastAsia="宋体" w:cs="宋体"/>
                <w:sz w:val="21"/>
                <w:szCs w:val="21"/>
              </w:rPr>
              <w:t>15</w:t>
            </w:r>
          </w:p>
        </w:tc>
        <w:tc>
          <w:tcPr>
            <w:tcW w:w="709" w:type="dxa"/>
            <w:vAlign w:val="center"/>
          </w:tcPr>
          <w:p w14:paraId="1CBEAA8B">
            <w:pPr>
              <w:jc w:val="center"/>
              <w:rPr>
                <w:rFonts w:ascii="宋体" w:hAnsi="宋体" w:eastAsia="宋体" w:cs="宋体"/>
                <w:sz w:val="21"/>
                <w:szCs w:val="21"/>
              </w:rPr>
            </w:pPr>
            <w:r>
              <w:rPr>
                <w:rFonts w:hint="eastAsia" w:ascii="宋体" w:hAnsi="宋体" w:eastAsia="宋体" w:cs="宋体"/>
                <w:sz w:val="21"/>
                <w:szCs w:val="21"/>
              </w:rPr>
              <w:t>专家评分</w:t>
            </w:r>
          </w:p>
        </w:tc>
        <w:tc>
          <w:tcPr>
            <w:tcW w:w="4678" w:type="dxa"/>
            <w:vAlign w:val="center"/>
          </w:tcPr>
          <w:p w14:paraId="7BF918D0">
            <w:pPr>
              <w:rPr>
                <w:rFonts w:ascii="宋体" w:hAnsi="宋体" w:eastAsia="宋体" w:cs="宋体"/>
                <w:bCs/>
                <w:sz w:val="21"/>
                <w:szCs w:val="21"/>
              </w:rPr>
            </w:pPr>
            <w:r>
              <w:rPr>
                <w:rFonts w:hint="eastAsia" w:ascii="宋体" w:hAnsi="宋体" w:eastAsia="宋体" w:cs="宋体"/>
                <w:bCs/>
                <w:sz w:val="21"/>
                <w:szCs w:val="21"/>
              </w:rPr>
              <w:t>拟投入本项目的团队人员资质要求如下：</w:t>
            </w:r>
          </w:p>
          <w:p w14:paraId="4D353CB0">
            <w:pPr>
              <w:numPr>
                <w:ilvl w:val="0"/>
                <w:numId w:val="7"/>
              </w:numPr>
              <w:rPr>
                <w:rFonts w:ascii="宋体" w:hAnsi="宋体" w:eastAsia="宋体" w:cs="宋体"/>
                <w:bCs/>
                <w:sz w:val="21"/>
                <w:szCs w:val="21"/>
              </w:rPr>
            </w:pPr>
            <w:r>
              <w:rPr>
                <w:rFonts w:hint="eastAsia" w:ascii="宋体" w:hAnsi="宋体" w:eastAsia="宋体" w:cs="宋体"/>
                <w:bCs/>
                <w:sz w:val="21"/>
                <w:szCs w:val="21"/>
              </w:rPr>
              <w:t>项目团队须具备项目负责人1位，负责全面跟进，须具备医学或教育学硕士及以上学历、具备医学类职称，参与过的项目获得过国家级资源奖项。</w:t>
            </w:r>
          </w:p>
          <w:p w14:paraId="3A7EC402">
            <w:pPr>
              <w:rPr>
                <w:rFonts w:ascii="宋体" w:hAnsi="宋体" w:eastAsia="宋体" w:cs="宋体"/>
                <w:bCs/>
                <w:sz w:val="21"/>
                <w:szCs w:val="21"/>
              </w:rPr>
            </w:pPr>
            <w:r>
              <w:rPr>
                <w:rFonts w:hint="eastAsia" w:ascii="宋体" w:hAnsi="宋体" w:eastAsia="宋体" w:cs="宋体"/>
                <w:bCs/>
                <w:sz w:val="21"/>
                <w:szCs w:val="21"/>
              </w:rPr>
              <w:t>需提供项目负责人在本单位连续3个月的社保证明、学历学位证明、职称证明、国家级资源奖项参与证明。能够提供满足条件人员得5分，不满足或提供资料不足的不得分。</w:t>
            </w:r>
          </w:p>
          <w:p w14:paraId="48FC0E19">
            <w:pPr>
              <w:rPr>
                <w:rFonts w:ascii="宋体" w:hAnsi="宋体" w:eastAsia="宋体" w:cs="宋体"/>
                <w:bCs/>
                <w:sz w:val="21"/>
                <w:szCs w:val="21"/>
              </w:rPr>
            </w:pPr>
            <w:r>
              <w:rPr>
                <w:rFonts w:hint="eastAsia" w:ascii="宋体" w:hAnsi="宋体" w:eastAsia="宋体" w:cs="宋体"/>
                <w:bCs/>
                <w:sz w:val="21"/>
                <w:szCs w:val="21"/>
              </w:rPr>
              <w:t>2.项目团队须具备至少5位医学编辑，负责内容的审核把控。医学编辑团队成员必须为医学相关专业并具备中级及以上编辑资格证书。需提供项目参与证明、学历学位证明、出版专业职称证书。能够提供1人满足条件得2分，最高得10分。</w:t>
            </w:r>
          </w:p>
          <w:p w14:paraId="1F970C85">
            <w:pPr>
              <w:rPr>
                <w:rFonts w:ascii="宋体" w:hAnsi="宋体" w:eastAsia="宋体" w:cs="宋体"/>
                <w:color w:val="FF0000"/>
                <w:sz w:val="21"/>
                <w:szCs w:val="21"/>
                <w:highlight w:val="yellow"/>
              </w:rPr>
            </w:pPr>
            <w:r>
              <w:rPr>
                <w:rFonts w:hint="eastAsia" w:ascii="宋体" w:hAnsi="宋体" w:eastAsia="宋体" w:cs="宋体"/>
                <w:bCs/>
                <w:sz w:val="21"/>
                <w:szCs w:val="21"/>
              </w:rPr>
              <w:t>（注：同一人员只能拟担任本项目</w:t>
            </w:r>
            <w:r>
              <w:rPr>
                <w:rFonts w:hint="eastAsia" w:ascii="宋体" w:hAnsi="宋体" w:eastAsia="宋体" w:cs="宋体"/>
                <w:bCs/>
                <w:kern w:val="2"/>
                <w:sz w:val="21"/>
                <w:szCs w:val="21"/>
              </w:rPr>
              <w:t>一个职务。其中涉及学历及学位证书的，需同时提供学信网信息查询截图：①如较早颁发的学历或学位证书，学信网无法查询的，可提供毕业院校或教育或人社部门等颁发机构或监管机构等出具的证明。②如海外留学（含港澳台）人学历无法通过学信网站查询的，应当提供教育部留学服务中心出具的国外学历学位认证证书以及教育部留学服务中心官网查询截图。）</w:t>
            </w:r>
          </w:p>
        </w:tc>
      </w:tr>
      <w:tr w14:paraId="7685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trPr>
        <w:tc>
          <w:tcPr>
            <w:tcW w:w="631" w:type="dxa"/>
            <w:tcBorders>
              <w:top w:val="nil"/>
            </w:tcBorders>
            <w:vAlign w:val="center"/>
          </w:tcPr>
          <w:p w14:paraId="3DFDC903">
            <w:pPr>
              <w:keepNext/>
              <w:keepLines/>
              <w:spacing w:before="260" w:after="260"/>
              <w:jc w:val="center"/>
              <w:outlineLvl w:val="2"/>
              <w:rPr>
                <w:rFonts w:ascii="宋体" w:hAnsi="宋体" w:eastAsia="宋体" w:cs="宋体"/>
                <w:sz w:val="21"/>
                <w:szCs w:val="21"/>
              </w:rPr>
            </w:pPr>
          </w:p>
        </w:tc>
        <w:tc>
          <w:tcPr>
            <w:tcW w:w="483" w:type="dxa"/>
            <w:vAlign w:val="center"/>
          </w:tcPr>
          <w:p w14:paraId="713B1073">
            <w:pPr>
              <w:jc w:val="center"/>
              <w:rPr>
                <w:rFonts w:ascii="宋体" w:hAnsi="宋体" w:eastAsia="宋体" w:cs="宋体"/>
                <w:sz w:val="21"/>
                <w:szCs w:val="21"/>
              </w:rPr>
            </w:pPr>
            <w:r>
              <w:rPr>
                <w:rFonts w:hint="eastAsia" w:ascii="宋体" w:hAnsi="宋体" w:eastAsia="宋体" w:cs="宋体"/>
                <w:sz w:val="21"/>
                <w:szCs w:val="21"/>
              </w:rPr>
              <w:t>3</w:t>
            </w:r>
          </w:p>
        </w:tc>
        <w:tc>
          <w:tcPr>
            <w:tcW w:w="1433" w:type="dxa"/>
            <w:vAlign w:val="center"/>
          </w:tcPr>
          <w:p w14:paraId="3C2A208B">
            <w:pPr>
              <w:jc w:val="center"/>
              <w:rPr>
                <w:rFonts w:ascii="宋体" w:hAnsi="宋体" w:eastAsia="宋体" w:cs="宋体"/>
                <w:b/>
                <w:sz w:val="21"/>
                <w:szCs w:val="21"/>
              </w:rPr>
            </w:pPr>
            <w:r>
              <w:rPr>
                <w:rFonts w:hint="eastAsia" w:ascii="宋体" w:hAnsi="宋体" w:eastAsia="宋体" w:cs="宋体"/>
                <w:sz w:val="21"/>
                <w:szCs w:val="21"/>
              </w:rPr>
              <w:t>同类业绩</w:t>
            </w:r>
          </w:p>
        </w:tc>
        <w:tc>
          <w:tcPr>
            <w:tcW w:w="708" w:type="dxa"/>
            <w:vAlign w:val="center"/>
          </w:tcPr>
          <w:p w14:paraId="4C1848C8">
            <w:pPr>
              <w:jc w:val="center"/>
              <w:rPr>
                <w:rFonts w:ascii="宋体" w:hAnsi="宋体" w:eastAsia="宋体" w:cs="宋体"/>
                <w:sz w:val="21"/>
                <w:szCs w:val="21"/>
              </w:rPr>
            </w:pPr>
            <w:r>
              <w:rPr>
                <w:rFonts w:hint="eastAsia" w:ascii="宋体" w:hAnsi="宋体" w:eastAsia="宋体" w:cs="宋体"/>
                <w:sz w:val="21"/>
                <w:szCs w:val="21"/>
              </w:rPr>
              <w:t>10</w:t>
            </w:r>
          </w:p>
        </w:tc>
        <w:tc>
          <w:tcPr>
            <w:tcW w:w="709" w:type="dxa"/>
            <w:vAlign w:val="center"/>
          </w:tcPr>
          <w:p w14:paraId="4BB01FEC">
            <w:pPr>
              <w:jc w:val="center"/>
              <w:rPr>
                <w:rFonts w:ascii="宋体" w:hAnsi="宋体" w:eastAsia="宋体" w:cs="宋体"/>
                <w:sz w:val="21"/>
                <w:szCs w:val="21"/>
              </w:rPr>
            </w:pPr>
            <w:r>
              <w:rPr>
                <w:rFonts w:hint="eastAsia" w:ascii="宋体" w:hAnsi="宋体" w:eastAsia="宋体" w:cs="宋体"/>
                <w:sz w:val="21"/>
                <w:szCs w:val="21"/>
              </w:rPr>
              <w:t>专家打分</w:t>
            </w:r>
          </w:p>
        </w:tc>
        <w:tc>
          <w:tcPr>
            <w:tcW w:w="4678" w:type="dxa"/>
            <w:vAlign w:val="center"/>
          </w:tcPr>
          <w:p w14:paraId="1D26EBAE">
            <w:pPr>
              <w:jc w:val="left"/>
              <w:rPr>
                <w:rFonts w:ascii="宋体" w:hAnsi="宋体" w:eastAsia="宋体" w:cs="宋体"/>
                <w:sz w:val="21"/>
                <w:szCs w:val="21"/>
              </w:rPr>
            </w:pPr>
            <w:r>
              <w:rPr>
                <w:rFonts w:hint="eastAsia" w:ascii="宋体" w:hAnsi="宋体" w:eastAsia="宋体" w:cs="宋体"/>
                <w:sz w:val="21"/>
                <w:szCs w:val="21"/>
              </w:rPr>
              <w:t>投标人近三年来（2023年1月至今）医学资源出版同类业绩（含数字教材、智能体制作及出版），每提供1个得2分，最多得10分，未提供的不得分。投标人需在投标文件中提供每个项目的合同，否则不得分。</w:t>
            </w:r>
          </w:p>
        </w:tc>
      </w:tr>
    </w:tbl>
    <w:p w14:paraId="32EC3CA9">
      <w:pPr>
        <w:pStyle w:val="20"/>
        <w:tabs>
          <w:tab w:val="left" w:pos="-166"/>
        </w:tabs>
        <w:kinsoku w:val="0"/>
        <w:wordWrap w:val="0"/>
        <w:topLinePunct/>
        <w:ind w:left="498" w:leftChars="150" w:firstLine="497" w:firstLineChars="190"/>
        <w:rPr>
          <w:rFonts w:ascii="仿宋" w:hAnsi="仿宋" w:eastAsia="仿宋" w:cs="仿宋"/>
          <w:sz w:val="21"/>
          <w:szCs w:val="21"/>
        </w:rPr>
      </w:pPr>
    </w:p>
    <w:p w14:paraId="319DDB72">
      <w:pPr>
        <w:pStyle w:val="20"/>
        <w:tabs>
          <w:tab w:val="left" w:pos="-166"/>
        </w:tabs>
        <w:kinsoku w:val="0"/>
        <w:wordWrap w:val="0"/>
        <w:topLinePunct/>
        <w:ind w:left="498" w:leftChars="150" w:firstLine="497" w:firstLineChars="190"/>
        <w:rPr>
          <w:rFonts w:ascii="仿宋" w:hAnsi="仿宋" w:eastAsia="仿宋" w:cs="仿宋"/>
          <w:sz w:val="21"/>
          <w:szCs w:val="21"/>
        </w:rPr>
      </w:pPr>
    </w:p>
    <w:p w14:paraId="4B00572A">
      <w:pPr>
        <w:kinsoku w:val="0"/>
        <w:wordWrap w:val="0"/>
        <w:topLinePunct/>
        <w:rPr>
          <w:rFonts w:ascii="仿宋" w:hAnsi="仿宋" w:eastAsia="仿宋" w:cs="仿宋"/>
          <w:b/>
          <w:sz w:val="21"/>
          <w:szCs w:val="21"/>
        </w:rPr>
      </w:pPr>
    </w:p>
    <w:p w14:paraId="00B9FB26">
      <w:pPr>
        <w:kinsoku w:val="0"/>
        <w:wordWrap w:val="0"/>
        <w:topLinePunct/>
        <w:rPr>
          <w:rFonts w:ascii="仿宋" w:hAnsi="仿宋" w:eastAsia="仿宋" w:cs="仿宋"/>
          <w:b/>
          <w:sz w:val="21"/>
          <w:szCs w:val="21"/>
        </w:rPr>
      </w:pPr>
      <w:r>
        <w:rPr>
          <w:rFonts w:hint="eastAsia" w:ascii="仿宋" w:hAnsi="仿宋" w:eastAsia="仿宋" w:cs="仿宋"/>
          <w:b/>
          <w:sz w:val="21"/>
          <w:szCs w:val="21"/>
        </w:rPr>
        <w:t>六、开标、评标、定标</w:t>
      </w:r>
    </w:p>
    <w:p w14:paraId="126DD99E">
      <w:pPr>
        <w:numPr>
          <w:ilvl w:val="0"/>
          <w:numId w:val="8"/>
        </w:numPr>
        <w:tabs>
          <w:tab w:val="left" w:pos="0"/>
          <w:tab w:val="clear" w:pos="425"/>
        </w:tabs>
        <w:kinsoku w:val="0"/>
        <w:wordWrap w:val="0"/>
        <w:topLinePunct/>
        <w:ind w:left="830" w:hanging="332"/>
        <w:rPr>
          <w:rFonts w:ascii="仿宋" w:hAnsi="仿宋" w:eastAsia="仿宋" w:cs="仿宋"/>
          <w:sz w:val="21"/>
          <w:szCs w:val="21"/>
        </w:rPr>
      </w:pPr>
      <w:r>
        <w:rPr>
          <w:rFonts w:hint="eastAsia" w:ascii="仿宋" w:hAnsi="仿宋" w:eastAsia="仿宋" w:cs="仿宋"/>
          <w:sz w:val="21"/>
          <w:szCs w:val="21"/>
        </w:rPr>
        <w:t>招标人将组织公开开标,必要时通知投标人现场答辩。</w:t>
      </w:r>
    </w:p>
    <w:p w14:paraId="5117BB35">
      <w:pPr>
        <w:numPr>
          <w:ilvl w:val="0"/>
          <w:numId w:val="8"/>
        </w:numPr>
        <w:tabs>
          <w:tab w:val="left" w:pos="0"/>
          <w:tab w:val="clear" w:pos="425"/>
        </w:tabs>
        <w:kinsoku w:val="0"/>
        <w:wordWrap w:val="0"/>
        <w:topLinePunct/>
        <w:ind w:left="830" w:hanging="332"/>
        <w:rPr>
          <w:rFonts w:ascii="仿宋" w:hAnsi="仿宋" w:eastAsia="仿宋" w:cs="仿宋"/>
          <w:sz w:val="21"/>
          <w:szCs w:val="21"/>
        </w:rPr>
      </w:pPr>
      <w:r>
        <w:rPr>
          <w:rFonts w:hint="eastAsia" w:ascii="仿宋" w:hAnsi="仿宋" w:eastAsia="仿宋" w:cs="仿宋"/>
          <w:sz w:val="21"/>
          <w:szCs w:val="21"/>
        </w:rPr>
        <w:t>招标人将仅对确认为符合招标文件要求的投标进行评价和比较。</w:t>
      </w:r>
    </w:p>
    <w:p w14:paraId="40DB68C8">
      <w:pPr>
        <w:numPr>
          <w:ilvl w:val="0"/>
          <w:numId w:val="8"/>
        </w:numPr>
        <w:tabs>
          <w:tab w:val="left" w:pos="0"/>
          <w:tab w:val="clear" w:pos="425"/>
        </w:tabs>
        <w:kinsoku w:val="0"/>
        <w:wordWrap w:val="0"/>
        <w:topLinePunct/>
        <w:ind w:left="830" w:hanging="332"/>
        <w:rPr>
          <w:rFonts w:ascii="仿宋" w:hAnsi="仿宋" w:eastAsia="仿宋" w:cs="仿宋"/>
          <w:sz w:val="21"/>
          <w:szCs w:val="21"/>
        </w:rPr>
      </w:pPr>
      <w:r>
        <w:rPr>
          <w:rFonts w:hint="eastAsia" w:ascii="仿宋" w:hAnsi="仿宋" w:eastAsia="仿宋" w:cs="仿宋"/>
          <w:sz w:val="21"/>
          <w:szCs w:val="21"/>
        </w:rPr>
        <w:t>合同将授予符合招标文件条件并对买方最为有利的投标人，招标人没有义务必须接受最低报价的投标。</w:t>
      </w:r>
    </w:p>
    <w:p w14:paraId="410D1260">
      <w:pPr>
        <w:numPr>
          <w:ilvl w:val="0"/>
          <w:numId w:val="8"/>
        </w:numPr>
        <w:tabs>
          <w:tab w:val="left" w:pos="0"/>
          <w:tab w:val="clear" w:pos="425"/>
        </w:tabs>
        <w:kinsoku w:val="0"/>
        <w:wordWrap w:val="0"/>
        <w:topLinePunct/>
        <w:ind w:left="830" w:hanging="332"/>
        <w:rPr>
          <w:rFonts w:ascii="仿宋" w:hAnsi="仿宋" w:eastAsia="仿宋" w:cs="仿宋"/>
          <w:sz w:val="21"/>
          <w:szCs w:val="21"/>
        </w:rPr>
      </w:pPr>
      <w:r>
        <w:rPr>
          <w:rFonts w:hint="eastAsia" w:ascii="仿宋" w:hAnsi="仿宋" w:eastAsia="仿宋" w:cs="仿宋"/>
          <w:sz w:val="21"/>
          <w:szCs w:val="21"/>
        </w:rPr>
        <w:t>招标人有权在定标以前拒绝任何或全部投标，对由此造成对投标人的影响不负任何责任，同时对此不做任何解释。</w:t>
      </w:r>
    </w:p>
    <w:p w14:paraId="37FFBF76">
      <w:pPr>
        <w:numPr>
          <w:ilvl w:val="0"/>
          <w:numId w:val="8"/>
        </w:numPr>
        <w:tabs>
          <w:tab w:val="left" w:pos="0"/>
          <w:tab w:val="clear" w:pos="425"/>
        </w:tabs>
        <w:kinsoku w:val="0"/>
        <w:wordWrap w:val="0"/>
        <w:topLinePunct/>
        <w:ind w:left="830" w:hanging="332"/>
        <w:rPr>
          <w:rFonts w:ascii="仿宋" w:hAnsi="仿宋" w:eastAsia="仿宋" w:cs="仿宋"/>
          <w:sz w:val="21"/>
          <w:szCs w:val="21"/>
        </w:rPr>
      </w:pPr>
      <w:r>
        <w:rPr>
          <w:rFonts w:hint="eastAsia" w:ascii="仿宋" w:hAnsi="仿宋" w:eastAsia="仿宋" w:cs="仿宋"/>
          <w:sz w:val="21"/>
          <w:szCs w:val="21"/>
        </w:rPr>
        <w:t>招标人可以接受投标货物中的任何一项、几项或全部，并有权在授予合同时改变订货的数量。</w:t>
      </w:r>
    </w:p>
    <w:p w14:paraId="25FFEC88">
      <w:pPr>
        <w:kinsoku w:val="0"/>
        <w:wordWrap w:val="0"/>
        <w:topLinePunct/>
        <w:ind w:left="851" w:hanging="851"/>
        <w:rPr>
          <w:rFonts w:ascii="仿宋" w:hAnsi="仿宋" w:eastAsia="仿宋" w:cs="仿宋"/>
          <w:b/>
          <w:sz w:val="21"/>
          <w:szCs w:val="21"/>
        </w:rPr>
      </w:pPr>
      <w:r>
        <w:rPr>
          <w:rFonts w:hint="eastAsia" w:ascii="仿宋" w:hAnsi="仿宋" w:eastAsia="仿宋" w:cs="仿宋"/>
          <w:b/>
          <w:sz w:val="21"/>
          <w:szCs w:val="21"/>
        </w:rPr>
        <w:t>七、评标过程的保密性</w:t>
      </w:r>
    </w:p>
    <w:p w14:paraId="05CB9200">
      <w:pPr>
        <w:numPr>
          <w:ilvl w:val="0"/>
          <w:numId w:val="9"/>
        </w:numPr>
        <w:tabs>
          <w:tab w:val="left" w:pos="0"/>
          <w:tab w:val="clear" w:pos="425"/>
        </w:tabs>
        <w:kinsoku w:val="0"/>
        <w:wordWrap w:val="0"/>
        <w:topLinePunct/>
        <w:ind w:left="830" w:hanging="332"/>
        <w:rPr>
          <w:rFonts w:ascii="仿宋" w:hAnsi="仿宋" w:eastAsia="仿宋" w:cs="仿宋"/>
          <w:sz w:val="21"/>
          <w:szCs w:val="21"/>
        </w:rPr>
      </w:pPr>
      <w:r>
        <w:rPr>
          <w:rFonts w:hint="eastAsia" w:ascii="仿宋" w:hAnsi="仿宋" w:eastAsia="仿宋" w:cs="仿宋"/>
          <w:sz w:val="21"/>
          <w:szCs w:val="21"/>
        </w:rPr>
        <w:t>公开开标后，直至向中标的投标人授予合同时止，凡与审查、澄清、评价和比较投标有关的资料以及授标意见等，均不得向投标人及与评标无关的其他人透露。</w:t>
      </w:r>
    </w:p>
    <w:p w14:paraId="347932BA">
      <w:pPr>
        <w:numPr>
          <w:ilvl w:val="0"/>
          <w:numId w:val="9"/>
        </w:numPr>
        <w:tabs>
          <w:tab w:val="left" w:pos="0"/>
          <w:tab w:val="clear" w:pos="425"/>
        </w:tabs>
        <w:kinsoku w:val="0"/>
        <w:wordWrap w:val="0"/>
        <w:topLinePunct/>
        <w:ind w:left="830" w:hanging="332"/>
        <w:rPr>
          <w:rFonts w:ascii="仿宋" w:hAnsi="仿宋" w:eastAsia="仿宋" w:cs="仿宋"/>
          <w:sz w:val="21"/>
          <w:szCs w:val="21"/>
        </w:rPr>
      </w:pPr>
      <w:r>
        <w:rPr>
          <w:rFonts w:hint="eastAsia" w:ascii="仿宋" w:hAnsi="仿宋" w:eastAsia="仿宋" w:cs="仿宋"/>
          <w:sz w:val="21"/>
          <w:szCs w:val="21"/>
        </w:rPr>
        <w:t>在评标过程中，如果投标人试图在投标文件审查、澄清、比较及授予合同方面向买方施加任何影响，其投标将被拒绝。</w:t>
      </w:r>
    </w:p>
    <w:p w14:paraId="47AD8935">
      <w:pPr>
        <w:kinsoku w:val="0"/>
        <w:wordWrap w:val="0"/>
        <w:topLinePunct/>
        <w:jc w:val="center"/>
        <w:rPr>
          <w:rFonts w:ascii="仿宋" w:hAnsi="仿宋" w:eastAsia="仿宋" w:cs="仿宋"/>
          <w:b/>
          <w:sz w:val="21"/>
          <w:szCs w:val="21"/>
        </w:rPr>
      </w:pPr>
      <w:r>
        <w:rPr>
          <w:rFonts w:hint="eastAsia" w:ascii="仿宋" w:hAnsi="仿宋" w:eastAsia="仿宋" w:cs="仿宋"/>
          <w:b/>
          <w:sz w:val="21"/>
          <w:szCs w:val="21"/>
        </w:rPr>
        <w:t>第二部分  技术服务内容、技术指标要求等</w:t>
      </w:r>
    </w:p>
    <w:p w14:paraId="6514658C">
      <w:pPr>
        <w:kinsoku w:val="0"/>
        <w:topLinePunct/>
        <w:rPr>
          <w:rFonts w:ascii="仿宋" w:hAnsi="仿宋" w:eastAsia="仿宋" w:cs="仿宋"/>
          <w:b/>
          <w:sz w:val="21"/>
          <w:szCs w:val="21"/>
        </w:rPr>
      </w:pPr>
      <w:r>
        <w:rPr>
          <w:rFonts w:hint="eastAsia" w:ascii="仿宋" w:hAnsi="仿宋" w:eastAsia="仿宋" w:cs="仿宋"/>
          <w:b/>
          <w:sz w:val="21"/>
          <w:szCs w:val="21"/>
        </w:rPr>
        <w:t xml:space="preserve"> 预算：</w:t>
      </w:r>
      <w:r>
        <w:rPr>
          <w:rFonts w:hint="eastAsia" w:ascii="仿宋" w:hAnsi="仿宋" w:eastAsia="仿宋" w:cs="仿宋"/>
          <w:b/>
          <w:sz w:val="21"/>
          <w:szCs w:val="21"/>
          <w:lang w:val="en-US" w:eastAsia="zh-CN"/>
        </w:rPr>
        <w:t>19</w:t>
      </w:r>
      <w:r>
        <w:rPr>
          <w:rFonts w:hint="eastAsia" w:ascii="仿宋" w:hAnsi="仿宋" w:eastAsia="仿宋" w:cs="仿宋"/>
          <w:b/>
          <w:sz w:val="21"/>
          <w:szCs w:val="21"/>
        </w:rPr>
        <w:t>0000元</w:t>
      </w:r>
    </w:p>
    <w:p w14:paraId="559AD336">
      <w:pPr>
        <w:pStyle w:val="2"/>
        <w:spacing w:line="240" w:lineRule="auto"/>
        <w:ind w:firstLine="524"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（一）</w:t>
      </w:r>
      <w:r>
        <w:rPr>
          <w:rFonts w:hint="eastAsia" w:asciiTheme="minorEastAsia" w:hAnsiTheme="minorEastAsia" w:eastAsiaTheme="minorEastAsia" w:cstheme="minorEastAsia"/>
          <w:sz w:val="21"/>
          <w:szCs w:val="21"/>
        </w:rPr>
        <w:t>技术要求</w:t>
      </w:r>
    </w:p>
    <w:p w14:paraId="133F73D0">
      <w:pPr>
        <w:pStyle w:val="3"/>
        <w:numPr>
          <w:ilvl w:val="-1"/>
          <w:numId w:val="0"/>
        </w:numPr>
        <w:spacing w:line="240" w:lineRule="auto"/>
        <w:ind w:left="665"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1.服务内容</w:t>
      </w:r>
    </w:p>
    <w:tbl>
      <w:tblPr>
        <w:tblStyle w:val="25"/>
        <w:tblpPr w:leftFromText="180" w:rightFromText="180" w:vertAnchor="text" w:horzAnchor="page" w:tblpX="1930" w:tblpY="260"/>
        <w:tblOverlap w:val="never"/>
        <w:tblW w:w="90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1"/>
        <w:gridCol w:w="1193"/>
        <w:gridCol w:w="6301"/>
        <w:gridCol w:w="453"/>
        <w:gridCol w:w="610"/>
      </w:tblGrid>
      <w:tr w14:paraId="57EAC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81" w:type="dxa"/>
            <w:tcBorders>
              <w:tl2br w:val="nil"/>
              <w:tr2bl w:val="nil"/>
            </w:tcBorders>
            <w:vAlign w:val="center"/>
          </w:tcPr>
          <w:p w14:paraId="1A7977AE">
            <w:pPr>
              <w:jc w:val="center"/>
              <w:rPr>
                <w:rFonts w:asciiTheme="minorEastAsia" w:hAnsiTheme="minorEastAsia" w:cstheme="minorEastAsia"/>
                <w:sz w:val="21"/>
                <w:szCs w:val="21"/>
              </w:rPr>
            </w:pPr>
            <w:r>
              <w:rPr>
                <w:rFonts w:hint="eastAsia" w:asciiTheme="minorEastAsia" w:hAnsiTheme="minorEastAsia" w:cstheme="minorEastAsia"/>
                <w:sz w:val="21"/>
                <w:szCs w:val="21"/>
              </w:rPr>
              <w:t>序号</w:t>
            </w:r>
          </w:p>
        </w:tc>
        <w:tc>
          <w:tcPr>
            <w:tcW w:w="1193" w:type="dxa"/>
            <w:tcBorders>
              <w:tl2br w:val="nil"/>
              <w:tr2bl w:val="nil"/>
            </w:tcBorders>
            <w:vAlign w:val="center"/>
          </w:tcPr>
          <w:p w14:paraId="40F10FA0">
            <w:pPr>
              <w:jc w:val="center"/>
              <w:rPr>
                <w:rFonts w:asciiTheme="minorEastAsia" w:hAnsiTheme="minorEastAsia" w:cstheme="minorEastAsia"/>
                <w:sz w:val="21"/>
                <w:szCs w:val="21"/>
              </w:rPr>
            </w:pPr>
            <w:r>
              <w:rPr>
                <w:rFonts w:hint="eastAsia" w:asciiTheme="minorEastAsia" w:hAnsiTheme="minorEastAsia" w:cstheme="minorEastAsia"/>
                <w:sz w:val="21"/>
                <w:szCs w:val="21"/>
              </w:rPr>
              <w:t>名称</w:t>
            </w:r>
          </w:p>
        </w:tc>
        <w:tc>
          <w:tcPr>
            <w:tcW w:w="6301" w:type="dxa"/>
            <w:tcBorders>
              <w:tl2br w:val="nil"/>
              <w:tr2bl w:val="nil"/>
            </w:tcBorders>
            <w:vAlign w:val="center"/>
          </w:tcPr>
          <w:p w14:paraId="7AF1368D">
            <w:pPr>
              <w:jc w:val="center"/>
              <w:rPr>
                <w:rFonts w:asciiTheme="minorEastAsia" w:hAnsiTheme="minorEastAsia" w:cstheme="minorEastAsia"/>
                <w:sz w:val="21"/>
                <w:szCs w:val="21"/>
              </w:rPr>
            </w:pPr>
            <w:r>
              <w:rPr>
                <w:rFonts w:hint="eastAsia" w:asciiTheme="minorEastAsia" w:hAnsiTheme="minorEastAsia" w:cstheme="minorEastAsia"/>
                <w:sz w:val="21"/>
                <w:szCs w:val="21"/>
              </w:rPr>
              <w:t>服务内容</w:t>
            </w:r>
          </w:p>
        </w:tc>
        <w:tc>
          <w:tcPr>
            <w:tcW w:w="453" w:type="dxa"/>
            <w:tcBorders>
              <w:tl2br w:val="nil"/>
              <w:tr2bl w:val="nil"/>
            </w:tcBorders>
            <w:vAlign w:val="center"/>
          </w:tcPr>
          <w:p w14:paraId="12C6BFBA">
            <w:pPr>
              <w:jc w:val="center"/>
              <w:rPr>
                <w:rFonts w:asciiTheme="minorEastAsia" w:hAnsiTheme="minorEastAsia" w:cstheme="minorEastAsia"/>
                <w:sz w:val="21"/>
                <w:szCs w:val="21"/>
              </w:rPr>
            </w:pPr>
            <w:r>
              <w:rPr>
                <w:rFonts w:hint="eastAsia" w:asciiTheme="minorEastAsia" w:hAnsiTheme="minorEastAsia" w:cstheme="minorEastAsia"/>
                <w:sz w:val="21"/>
                <w:szCs w:val="21"/>
              </w:rPr>
              <w:t>数量</w:t>
            </w:r>
          </w:p>
        </w:tc>
        <w:tc>
          <w:tcPr>
            <w:tcW w:w="610" w:type="dxa"/>
            <w:tcBorders>
              <w:tl2br w:val="nil"/>
              <w:tr2bl w:val="nil"/>
            </w:tcBorders>
            <w:vAlign w:val="center"/>
          </w:tcPr>
          <w:p w14:paraId="6DB609D3">
            <w:pPr>
              <w:jc w:val="center"/>
              <w:rPr>
                <w:rFonts w:asciiTheme="minorEastAsia" w:hAnsiTheme="minorEastAsia" w:cstheme="minorEastAsia"/>
                <w:sz w:val="21"/>
                <w:szCs w:val="21"/>
              </w:rPr>
            </w:pPr>
            <w:r>
              <w:rPr>
                <w:rFonts w:hint="eastAsia" w:asciiTheme="minorEastAsia" w:hAnsiTheme="minorEastAsia" w:cstheme="minorEastAsia"/>
                <w:sz w:val="21"/>
                <w:szCs w:val="21"/>
              </w:rPr>
              <w:t>单位</w:t>
            </w:r>
          </w:p>
        </w:tc>
      </w:tr>
      <w:tr w14:paraId="4A28F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81" w:type="dxa"/>
            <w:tcBorders>
              <w:tl2br w:val="nil"/>
              <w:tr2bl w:val="nil"/>
            </w:tcBorders>
            <w:vAlign w:val="center"/>
          </w:tcPr>
          <w:p w14:paraId="6590DF2E">
            <w:pPr>
              <w:jc w:val="center"/>
              <w:rPr>
                <w:rFonts w:asciiTheme="minorEastAsia" w:hAnsiTheme="minorEastAsia" w:cstheme="minorEastAsia"/>
                <w:sz w:val="21"/>
                <w:szCs w:val="21"/>
              </w:rPr>
            </w:pPr>
            <w:r>
              <w:rPr>
                <w:rFonts w:hint="eastAsia" w:asciiTheme="minorEastAsia" w:hAnsiTheme="minorEastAsia" w:cstheme="minorEastAsia"/>
                <w:sz w:val="21"/>
                <w:szCs w:val="21"/>
              </w:rPr>
              <w:t>1</w:t>
            </w:r>
          </w:p>
        </w:tc>
        <w:tc>
          <w:tcPr>
            <w:tcW w:w="1193" w:type="dxa"/>
            <w:tcBorders>
              <w:tl2br w:val="nil"/>
              <w:tr2bl w:val="nil"/>
            </w:tcBorders>
            <w:vAlign w:val="center"/>
          </w:tcPr>
          <w:p w14:paraId="01CECF91">
            <w:pPr>
              <w:jc w:val="center"/>
              <w:rPr>
                <w:rFonts w:asciiTheme="minorEastAsia" w:hAnsiTheme="minorEastAsia" w:cstheme="minorEastAsia"/>
                <w:sz w:val="21"/>
                <w:szCs w:val="21"/>
              </w:rPr>
            </w:pPr>
            <w:r>
              <w:rPr>
                <w:rFonts w:hint="eastAsia" w:asciiTheme="minorEastAsia" w:hAnsiTheme="minorEastAsia" w:cstheme="minorEastAsia"/>
                <w:sz w:val="21"/>
                <w:szCs w:val="21"/>
              </w:rPr>
              <w:t>教材智能体</w:t>
            </w:r>
            <w:r>
              <w:rPr>
                <w:rFonts w:hint="eastAsia" w:asciiTheme="minorEastAsia" w:hAnsiTheme="minorEastAsia" w:cstheme="minorEastAsia"/>
                <w:sz w:val="21"/>
                <w:szCs w:val="21"/>
                <w:lang w:eastAsia="zh-Hans"/>
              </w:rPr>
              <w:t>策划</w:t>
            </w:r>
          </w:p>
        </w:tc>
        <w:tc>
          <w:tcPr>
            <w:tcW w:w="6301" w:type="dxa"/>
            <w:tcBorders>
              <w:tl2br w:val="nil"/>
              <w:tr2bl w:val="nil"/>
            </w:tcBorders>
          </w:tcPr>
          <w:p w14:paraId="75FD97B5">
            <w:pPr>
              <w:rPr>
                <w:rFonts w:asciiTheme="minorEastAsia" w:hAnsiTheme="minorEastAsia" w:cstheme="minorEastAsia"/>
                <w:sz w:val="21"/>
                <w:szCs w:val="21"/>
              </w:rPr>
            </w:pPr>
            <w:r>
              <w:rPr>
                <w:rFonts w:hint="eastAsia" w:asciiTheme="minorEastAsia" w:hAnsiTheme="minorEastAsia" w:cstheme="minorEastAsia"/>
                <w:sz w:val="21"/>
                <w:szCs w:val="21"/>
              </w:rPr>
              <w:t>医学</w:t>
            </w:r>
            <w:r>
              <w:rPr>
                <w:rFonts w:hint="eastAsia" w:asciiTheme="minorEastAsia" w:hAnsiTheme="minorEastAsia" w:cstheme="minorEastAsia"/>
                <w:sz w:val="21"/>
                <w:szCs w:val="21"/>
                <w:lang w:eastAsia="zh-Hans"/>
              </w:rPr>
              <w:t>团队</w:t>
            </w:r>
            <w:r>
              <w:rPr>
                <w:rFonts w:hint="eastAsia" w:asciiTheme="minorEastAsia" w:hAnsiTheme="minorEastAsia" w:cstheme="minorEastAsia"/>
                <w:sz w:val="21"/>
                <w:szCs w:val="21"/>
              </w:rPr>
              <w:t>全程参与</w:t>
            </w:r>
            <w:r>
              <w:rPr>
                <w:rFonts w:hint="eastAsia" w:asciiTheme="minorEastAsia" w:hAnsiTheme="minorEastAsia" w:cstheme="minorEastAsia"/>
                <w:sz w:val="21"/>
                <w:szCs w:val="21"/>
                <w:lang w:eastAsia="zh-Hans"/>
              </w:rPr>
              <w:t>，协助</w:t>
            </w:r>
            <w:r>
              <w:rPr>
                <w:rFonts w:hint="eastAsia" w:asciiTheme="minorEastAsia" w:hAnsiTheme="minorEastAsia" w:cstheme="minorEastAsia"/>
                <w:sz w:val="21"/>
                <w:szCs w:val="21"/>
              </w:rPr>
              <w:t>对接《学术英语智能体》和《基于器官系统的PBL案例丛书》等教材的智能体开发需求，策划内容，</w:t>
            </w:r>
            <w:r>
              <w:rPr>
                <w:rFonts w:hint="eastAsia" w:asciiTheme="minorEastAsia" w:hAnsiTheme="minorEastAsia" w:cstheme="minorEastAsia"/>
                <w:sz w:val="21"/>
                <w:szCs w:val="21"/>
                <w:lang w:eastAsia="zh-Hans"/>
              </w:rPr>
              <w:t>进行赋能培训。</w:t>
            </w:r>
          </w:p>
        </w:tc>
        <w:tc>
          <w:tcPr>
            <w:tcW w:w="453" w:type="dxa"/>
            <w:tcBorders>
              <w:tl2br w:val="nil"/>
              <w:tr2bl w:val="nil"/>
            </w:tcBorders>
            <w:vAlign w:val="center"/>
          </w:tcPr>
          <w:p w14:paraId="1CB1F724">
            <w:pPr>
              <w:jc w:val="center"/>
              <w:rPr>
                <w:rFonts w:hint="eastAsia" w:eastAsia="仿宋_GB2312" w:asciiTheme="minorEastAsia" w:hAnsiTheme="minorEastAsia" w:cstheme="minorEastAsia"/>
                <w:sz w:val="21"/>
                <w:szCs w:val="21"/>
                <w:lang w:eastAsia="zh-CN"/>
              </w:rPr>
            </w:pPr>
            <w:r>
              <w:rPr>
                <w:rFonts w:hint="eastAsia" w:asciiTheme="minorEastAsia" w:hAnsiTheme="minorEastAsia" w:cstheme="minorEastAsia"/>
                <w:sz w:val="21"/>
                <w:szCs w:val="21"/>
                <w:lang w:val="en-US" w:eastAsia="zh-CN"/>
              </w:rPr>
              <w:t>2</w:t>
            </w:r>
          </w:p>
        </w:tc>
        <w:tc>
          <w:tcPr>
            <w:tcW w:w="610" w:type="dxa"/>
            <w:tcBorders>
              <w:tl2br w:val="nil"/>
              <w:tr2bl w:val="nil"/>
            </w:tcBorders>
            <w:vAlign w:val="center"/>
          </w:tcPr>
          <w:p w14:paraId="7262D859">
            <w:pPr>
              <w:jc w:val="center"/>
              <w:rPr>
                <w:rFonts w:hint="eastAsia" w:eastAsia="仿宋_GB2312"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项</w:t>
            </w:r>
          </w:p>
        </w:tc>
      </w:tr>
      <w:tr w14:paraId="5C15F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trPr>
        <w:tc>
          <w:tcPr>
            <w:tcW w:w="481" w:type="dxa"/>
            <w:tcBorders>
              <w:tl2br w:val="nil"/>
              <w:tr2bl w:val="nil"/>
            </w:tcBorders>
            <w:vAlign w:val="center"/>
          </w:tcPr>
          <w:p w14:paraId="20861A18">
            <w:pPr>
              <w:jc w:val="center"/>
              <w:rPr>
                <w:rFonts w:asciiTheme="minorEastAsia" w:hAnsiTheme="minorEastAsia" w:cstheme="minorEastAsia"/>
                <w:sz w:val="21"/>
                <w:szCs w:val="21"/>
              </w:rPr>
            </w:pPr>
            <w:r>
              <w:rPr>
                <w:rFonts w:hint="eastAsia" w:asciiTheme="minorEastAsia" w:hAnsiTheme="minorEastAsia" w:cstheme="minorEastAsia"/>
                <w:sz w:val="21"/>
                <w:szCs w:val="21"/>
              </w:rPr>
              <w:t>2</w:t>
            </w:r>
          </w:p>
        </w:tc>
        <w:tc>
          <w:tcPr>
            <w:tcW w:w="1193" w:type="dxa"/>
            <w:tcBorders>
              <w:tl2br w:val="nil"/>
              <w:tr2bl w:val="nil"/>
            </w:tcBorders>
            <w:vAlign w:val="center"/>
          </w:tcPr>
          <w:p w14:paraId="53A3D306">
            <w:pPr>
              <w:pStyle w:val="7"/>
              <w:ind w:firstLine="0" w:firstLineChars="0"/>
              <w:jc w:val="center"/>
              <w:rPr>
                <w:rFonts w:asciiTheme="minorEastAsia" w:hAnsiTheme="minorEastAsia" w:cstheme="minorEastAsia"/>
                <w:sz w:val="21"/>
                <w:szCs w:val="21"/>
              </w:rPr>
            </w:pPr>
            <w:r>
              <w:rPr>
                <w:rFonts w:hint="eastAsia" w:asciiTheme="minorEastAsia" w:hAnsiTheme="minorEastAsia" w:cstheme="minorEastAsia"/>
                <w:sz w:val="21"/>
                <w:szCs w:val="21"/>
              </w:rPr>
              <w:t>教材智能体制作</w:t>
            </w:r>
          </w:p>
        </w:tc>
        <w:tc>
          <w:tcPr>
            <w:tcW w:w="6301" w:type="dxa"/>
            <w:tcBorders>
              <w:tl2br w:val="nil"/>
              <w:tr2bl w:val="nil"/>
            </w:tcBorders>
            <w:vAlign w:val="center"/>
          </w:tcPr>
          <w:p w14:paraId="4EE371E2">
            <w:pPr>
              <w:pStyle w:val="7"/>
              <w:numPr>
                <w:ilvl w:val="0"/>
                <w:numId w:val="10"/>
              </w:numPr>
              <w:ind w:firstLine="0" w:firstLineChars="0"/>
              <w:rPr>
                <w:rFonts w:asciiTheme="minorEastAsia" w:hAnsiTheme="minorEastAsia" w:cstheme="minorEastAsia"/>
                <w:sz w:val="21"/>
                <w:szCs w:val="21"/>
              </w:rPr>
            </w:pPr>
            <w:r>
              <w:rPr>
                <w:rFonts w:hint="eastAsia" w:asciiTheme="minorEastAsia" w:hAnsiTheme="minorEastAsia" w:cstheme="minorEastAsia"/>
                <w:sz w:val="21"/>
                <w:szCs w:val="21"/>
              </w:rPr>
              <w:t>定制化AI模型训练与部署：提供医学垂类大模型基座授权，并开展模型训练工作。具体包括语料库构建、私有化数据接入、数据清洗与分类、模型对接与学习，最终实现针对该智能体的内容智能理解、问答与数据溯源功能。</w:t>
            </w:r>
          </w:p>
          <w:p w14:paraId="0694C9BD">
            <w:pPr>
              <w:numPr>
                <w:ilvl w:val="0"/>
                <w:numId w:val="10"/>
              </w:numPr>
              <w:rPr>
                <w:rFonts w:asciiTheme="minorEastAsia" w:hAnsiTheme="minorEastAsia" w:cstheme="minorEastAsia"/>
                <w:sz w:val="21"/>
                <w:szCs w:val="21"/>
              </w:rPr>
            </w:pPr>
            <w:r>
              <w:rPr>
                <w:rFonts w:hint="eastAsia" w:asciiTheme="minorEastAsia" w:hAnsiTheme="minorEastAsia" w:cstheme="minorEastAsia"/>
                <w:sz w:val="21"/>
                <w:szCs w:val="21"/>
              </w:rPr>
              <w:t>教材智能体设计与内容生成：辅助完成教材智能体框架设计及知识体系梳理。按章节自动生成教学大纲、PPT课件、教案、习题等智能体资源，支持教师审核后发布。</w:t>
            </w:r>
          </w:p>
          <w:p w14:paraId="150C1AF3">
            <w:pPr>
              <w:numPr>
                <w:ilvl w:val="0"/>
                <w:numId w:val="10"/>
              </w:numPr>
              <w:rPr>
                <w:rFonts w:asciiTheme="minorEastAsia" w:hAnsiTheme="minorEastAsia" w:cstheme="minorEastAsia"/>
                <w:sz w:val="21"/>
                <w:szCs w:val="21"/>
              </w:rPr>
            </w:pPr>
            <w:r>
              <w:rPr>
                <w:rFonts w:hint="eastAsia" w:asciiTheme="minorEastAsia" w:hAnsiTheme="minorEastAsia" w:cstheme="minorEastAsia"/>
                <w:sz w:val="21"/>
                <w:szCs w:val="21"/>
              </w:rPr>
              <w:t>多功能教学平台支持：平台需同时提供教师端与学生端核心功能。教师端涵盖AI智能备课、考试中心、学习模块管理等核心功能；学生端须具备AI智慧学伴、在线课堂、智能体统计及建设成果功能。</w:t>
            </w:r>
          </w:p>
        </w:tc>
        <w:tc>
          <w:tcPr>
            <w:tcW w:w="453" w:type="dxa"/>
            <w:tcBorders>
              <w:tl2br w:val="nil"/>
              <w:tr2bl w:val="nil"/>
            </w:tcBorders>
            <w:vAlign w:val="center"/>
          </w:tcPr>
          <w:p w14:paraId="0C72941A">
            <w:pPr>
              <w:pStyle w:val="7"/>
              <w:ind w:firstLine="0" w:firstLineChars="0"/>
              <w:jc w:val="center"/>
              <w:rPr>
                <w:rFonts w:asciiTheme="minorEastAsia" w:hAnsiTheme="minorEastAsia" w:cstheme="minorEastAsia"/>
                <w:sz w:val="21"/>
                <w:szCs w:val="21"/>
              </w:rPr>
            </w:pPr>
            <w:r>
              <w:rPr>
                <w:rFonts w:hint="eastAsia" w:asciiTheme="minorEastAsia" w:hAnsiTheme="minorEastAsia" w:cstheme="minorEastAsia"/>
                <w:sz w:val="21"/>
                <w:szCs w:val="21"/>
              </w:rPr>
              <w:t>2</w:t>
            </w:r>
          </w:p>
        </w:tc>
        <w:tc>
          <w:tcPr>
            <w:tcW w:w="610" w:type="dxa"/>
            <w:tcBorders>
              <w:tl2br w:val="nil"/>
              <w:tr2bl w:val="nil"/>
            </w:tcBorders>
            <w:vAlign w:val="center"/>
          </w:tcPr>
          <w:p w14:paraId="22A86949">
            <w:pPr>
              <w:jc w:val="center"/>
              <w:rPr>
                <w:rFonts w:hint="eastAsia" w:eastAsia="仿宋_GB2312"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项</w:t>
            </w:r>
          </w:p>
        </w:tc>
      </w:tr>
      <w:tr w14:paraId="60F04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trPr>
        <w:tc>
          <w:tcPr>
            <w:tcW w:w="481" w:type="dxa"/>
            <w:tcBorders>
              <w:tl2br w:val="nil"/>
              <w:tr2bl w:val="nil"/>
            </w:tcBorders>
            <w:vAlign w:val="center"/>
          </w:tcPr>
          <w:p w14:paraId="5104EF67">
            <w:pPr>
              <w:jc w:val="center"/>
              <w:rPr>
                <w:rFonts w:asciiTheme="minorEastAsia" w:hAnsiTheme="minorEastAsia" w:cstheme="minorEastAsia"/>
                <w:sz w:val="21"/>
                <w:szCs w:val="21"/>
              </w:rPr>
            </w:pPr>
            <w:r>
              <w:rPr>
                <w:rFonts w:hint="eastAsia" w:asciiTheme="minorEastAsia" w:hAnsiTheme="minorEastAsia" w:cstheme="minorEastAsia"/>
                <w:sz w:val="21"/>
                <w:szCs w:val="21"/>
              </w:rPr>
              <w:t>3</w:t>
            </w:r>
          </w:p>
        </w:tc>
        <w:tc>
          <w:tcPr>
            <w:tcW w:w="1193" w:type="dxa"/>
            <w:tcBorders>
              <w:tl2br w:val="nil"/>
              <w:tr2bl w:val="nil"/>
            </w:tcBorders>
            <w:vAlign w:val="center"/>
          </w:tcPr>
          <w:p w14:paraId="2190AC31">
            <w:pPr>
              <w:pStyle w:val="7"/>
              <w:ind w:firstLine="0" w:firstLineChars="0"/>
              <w:jc w:val="center"/>
              <w:rPr>
                <w:rFonts w:asciiTheme="minorEastAsia" w:hAnsiTheme="minorEastAsia" w:cstheme="minorEastAsia"/>
                <w:sz w:val="21"/>
                <w:szCs w:val="21"/>
              </w:rPr>
            </w:pPr>
            <w:r>
              <w:rPr>
                <w:rFonts w:hint="eastAsia" w:asciiTheme="minorEastAsia" w:hAnsiTheme="minorEastAsia" w:cstheme="minorEastAsia"/>
                <w:sz w:val="21"/>
                <w:szCs w:val="21"/>
              </w:rPr>
              <w:t>教材智能体制作</w:t>
            </w:r>
          </w:p>
        </w:tc>
        <w:tc>
          <w:tcPr>
            <w:tcW w:w="6301" w:type="dxa"/>
            <w:tcBorders>
              <w:tl2br w:val="nil"/>
              <w:tr2bl w:val="nil"/>
            </w:tcBorders>
            <w:vAlign w:val="center"/>
          </w:tcPr>
          <w:p w14:paraId="05B76543">
            <w:pPr>
              <w:rPr>
                <w:rFonts w:asciiTheme="minorEastAsia" w:hAnsiTheme="minorEastAsia" w:cstheme="minorEastAsia"/>
                <w:sz w:val="21"/>
                <w:szCs w:val="21"/>
              </w:rPr>
            </w:pPr>
            <w:r>
              <w:rPr>
                <w:rFonts w:hint="eastAsia" w:asciiTheme="minorEastAsia" w:hAnsiTheme="minorEastAsia" w:cstheme="minorEastAsia"/>
                <w:sz w:val="21"/>
                <w:szCs w:val="21"/>
              </w:rPr>
              <w:t>完成《学术英语智能体》和《基于器官系统的PBL案例丛书》教材的智能体出版，获得ISBN出版物号。</w:t>
            </w:r>
          </w:p>
        </w:tc>
        <w:tc>
          <w:tcPr>
            <w:tcW w:w="453" w:type="dxa"/>
            <w:tcBorders>
              <w:tl2br w:val="nil"/>
              <w:tr2bl w:val="nil"/>
            </w:tcBorders>
            <w:vAlign w:val="center"/>
          </w:tcPr>
          <w:p w14:paraId="06DC273E">
            <w:pPr>
              <w:pStyle w:val="7"/>
              <w:ind w:firstLine="0" w:firstLineChars="0"/>
              <w:jc w:val="center"/>
              <w:rPr>
                <w:rFonts w:asciiTheme="minorEastAsia" w:hAnsiTheme="minorEastAsia" w:cstheme="minorEastAsia"/>
                <w:sz w:val="21"/>
                <w:szCs w:val="21"/>
              </w:rPr>
            </w:pPr>
            <w:r>
              <w:rPr>
                <w:rFonts w:hint="eastAsia" w:asciiTheme="minorEastAsia" w:hAnsiTheme="minorEastAsia" w:cstheme="minorEastAsia"/>
                <w:sz w:val="21"/>
                <w:szCs w:val="21"/>
              </w:rPr>
              <w:t>2</w:t>
            </w:r>
          </w:p>
        </w:tc>
        <w:tc>
          <w:tcPr>
            <w:tcW w:w="610" w:type="dxa"/>
            <w:tcBorders>
              <w:tl2br w:val="nil"/>
              <w:tr2bl w:val="nil"/>
            </w:tcBorders>
            <w:vAlign w:val="center"/>
          </w:tcPr>
          <w:p w14:paraId="27474FEE">
            <w:pPr>
              <w:jc w:val="center"/>
              <w:rPr>
                <w:rFonts w:hint="eastAsia" w:eastAsia="仿宋_GB2312"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项</w:t>
            </w:r>
          </w:p>
        </w:tc>
      </w:tr>
    </w:tbl>
    <w:p w14:paraId="0012E013">
      <w:pPr>
        <w:pStyle w:val="3"/>
        <w:numPr>
          <w:ilvl w:val="-1"/>
          <w:numId w:val="0"/>
        </w:numPr>
        <w:spacing w:line="240" w:lineRule="auto"/>
        <w:ind w:left="665"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2.智能体平台要求</w:t>
      </w:r>
    </w:p>
    <w:p w14:paraId="3475BB39">
      <w:pPr>
        <w:ind w:firstLine="524" w:firstLineChars="200"/>
        <w:rPr>
          <w:rFonts w:asciiTheme="minorEastAsia" w:hAnsiTheme="minorEastAsia" w:cstheme="minorEastAsia"/>
          <w:sz w:val="21"/>
          <w:szCs w:val="21"/>
        </w:rPr>
      </w:pPr>
      <w:r>
        <w:rPr>
          <w:rFonts w:hint="eastAsia" w:asciiTheme="minorEastAsia" w:hAnsiTheme="minorEastAsia" w:cstheme="minorEastAsia"/>
          <w:sz w:val="21"/>
          <w:szCs w:val="21"/>
        </w:rPr>
        <w:t>▲1.为确保医学教育的专业性与严谨性</w:t>
      </w:r>
      <w:bookmarkStart w:id="0" w:name="OLE_LINK5"/>
      <w:r>
        <w:rPr>
          <w:rFonts w:hint="eastAsia" w:asciiTheme="minorEastAsia" w:hAnsiTheme="minorEastAsia" w:cstheme="minorEastAsia"/>
          <w:sz w:val="21"/>
          <w:szCs w:val="21"/>
        </w:rPr>
        <w:t>，教材智能体使用的大模型需要使用专业医学垂类大模型</w:t>
      </w:r>
      <w:bookmarkEnd w:id="0"/>
      <w:r>
        <w:rPr>
          <w:rFonts w:hint="eastAsia" w:asciiTheme="minorEastAsia" w:hAnsiTheme="minorEastAsia" w:cstheme="minorEastAsia"/>
          <w:sz w:val="21"/>
          <w:szCs w:val="21"/>
        </w:rPr>
        <w:t>，需获得国家网信办针对大模型的模型备案及算法备案编号。需提供智能体平台所有人的使用授权书及平台所有人盖章的备案证明。</w:t>
      </w:r>
    </w:p>
    <w:p w14:paraId="2577F0BB">
      <w:pPr>
        <w:ind w:firstLine="524" w:firstLineChars="200"/>
        <w:rPr>
          <w:rFonts w:asciiTheme="minorEastAsia" w:hAnsiTheme="minorEastAsia" w:cstheme="minorEastAsia"/>
          <w:sz w:val="21"/>
          <w:szCs w:val="21"/>
        </w:rPr>
      </w:pPr>
      <w:r>
        <w:rPr>
          <w:rFonts w:hint="eastAsia" w:asciiTheme="minorEastAsia" w:hAnsiTheme="minorEastAsia" w:cstheme="minorEastAsia"/>
          <w:sz w:val="21"/>
          <w:szCs w:val="21"/>
        </w:rPr>
        <w:t>2.智能体平台所有人需严格遵守三审三校制度和责任编辑制度，拥有严谨规范的内容资源审校流程。</w:t>
      </w:r>
    </w:p>
    <w:p w14:paraId="41C70671">
      <w:pPr>
        <w:ind w:firstLine="524" w:firstLineChars="200"/>
        <w:rPr>
          <w:rFonts w:asciiTheme="minorEastAsia" w:hAnsiTheme="minorEastAsia" w:cstheme="minorEastAsia"/>
          <w:sz w:val="21"/>
          <w:szCs w:val="21"/>
        </w:rPr>
      </w:pPr>
      <w:r>
        <w:rPr>
          <w:rFonts w:hint="eastAsia" w:asciiTheme="minorEastAsia" w:hAnsiTheme="minorEastAsia" w:cstheme="minorEastAsia"/>
          <w:sz w:val="21"/>
          <w:szCs w:val="21"/>
        </w:rPr>
        <w:t>▲3.教材智能体平台所有人需拥有《音像制品出版许可证》或《电子出版物出版许可证》。需提供智能体平台所有人的使用授权书及平台所有人盖章的许可证。</w:t>
      </w:r>
    </w:p>
    <w:p w14:paraId="6C6153BE">
      <w:pPr>
        <w:ind w:firstLine="524" w:firstLineChars="200"/>
        <w:rPr>
          <w:rFonts w:asciiTheme="minorEastAsia" w:hAnsiTheme="minorEastAsia" w:cstheme="minorEastAsia"/>
          <w:sz w:val="21"/>
          <w:szCs w:val="21"/>
        </w:rPr>
      </w:pPr>
      <w:r>
        <w:rPr>
          <w:rFonts w:hint="eastAsia" w:asciiTheme="minorEastAsia" w:hAnsiTheme="minorEastAsia" w:cstheme="minorEastAsia"/>
          <w:sz w:val="21"/>
          <w:szCs w:val="21"/>
        </w:rPr>
        <w:t>▲4.教材智能体平台所有人需拥有《网络出版服务许可证》。需提供智能体平台所有人的使用授权书及平台所有人盖章的许可证。</w:t>
      </w:r>
    </w:p>
    <w:p w14:paraId="129D4ED9">
      <w:pPr>
        <w:ind w:firstLine="524" w:firstLineChars="200"/>
        <w:rPr>
          <w:rFonts w:asciiTheme="minorEastAsia" w:hAnsiTheme="minorEastAsia" w:cstheme="minorEastAsia"/>
          <w:sz w:val="21"/>
          <w:szCs w:val="21"/>
        </w:rPr>
      </w:pPr>
      <w:r>
        <w:rPr>
          <w:rFonts w:hint="eastAsia" w:asciiTheme="minorEastAsia" w:hAnsiTheme="minorEastAsia" w:cstheme="minorEastAsia"/>
          <w:sz w:val="21"/>
          <w:szCs w:val="21"/>
        </w:rPr>
        <w:t>▲5.教材智能体平台所有人需能够为本平台建设的教材智能体申请ISBN号，并提供不少于1个已具备ISBN号的案例。需提供智能体平台所有人的使用授权书及平台所有人盖章的案例证明。</w:t>
      </w:r>
    </w:p>
    <w:p w14:paraId="03501029">
      <w:pPr>
        <w:pStyle w:val="3"/>
        <w:numPr>
          <w:ilvl w:val="-1"/>
          <w:numId w:val="0"/>
        </w:numPr>
        <w:spacing w:line="240" w:lineRule="auto"/>
        <w:ind w:left="0" w:firstLine="524"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3.构建专属私有化数据库和智能体专属模型训练</w:t>
      </w:r>
    </w:p>
    <w:p w14:paraId="17FC4068">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3.1资料准备：采购方提供智能体相关教学资料，如教科书、教学大纲、培养方案、教案、视频、课件、课堂笔记、习题、案例等教学资料。专责学科编辑梳理教学资源并负责建设。</w:t>
      </w:r>
    </w:p>
    <w:p w14:paraId="3E8A8CDB">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3.2数据清洗：去除重复、错误或冗余的信息，对数据进行归一化处理，填充缺失值，以减少模型的计算负担，提高模型交互的准确性。</w:t>
      </w:r>
    </w:p>
    <w:p w14:paraId="605AFB63">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3.3建立智能体专属的知识库：包含智能体所有关键信息和概念，以及相互关系。通过构建该知识库，AI可以对智能体内容进行更深入的理解和分析，为后续的其他功能应用提供强大支持。</w:t>
      </w:r>
    </w:p>
    <w:p w14:paraId="4BCF1B4E">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3.4医学大模型底座使用：提供自主研发的医学大模型基座，具备以下特点：</w:t>
      </w:r>
    </w:p>
    <w:p w14:paraId="35115D5D">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（1）自主可控：实现从底层技术到应用框架、模型的国产化；实现从硬件到软件、从训练到推理的全流程自主可控。</w:t>
      </w:r>
    </w:p>
    <w:p w14:paraId="710E133B">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（2）数据安全：数据不出境、不授权、不外泄。</w:t>
      </w:r>
    </w:p>
    <w:p w14:paraId="32E112C5">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▲（3）问答溯源：拥有训练数据的自主知识产权，权属明晰。回答配有溯源标识，显示回答内容需注明来源，并支持点击查看相关内容等。（需提供不少于3张界面彩色截图）</w:t>
      </w:r>
    </w:p>
    <w:p w14:paraId="19A420B2">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3.5专属模型训练：根据采购方的智能体建设要求，进行专属知识库训练，包括：数据清洗与标注、语料库构建和管理、采购方私有化数据库接入与数据训练、内容理解与处理、内容深度解析等。</w:t>
      </w:r>
    </w:p>
    <w:p w14:paraId="3CFC9130">
      <w:pPr>
        <w:pStyle w:val="112"/>
        <w:spacing w:line="240" w:lineRule="auto"/>
        <w:rPr>
          <w:rFonts w:asciiTheme="minorEastAsia" w:hAnsiTheme="minorEastAsia" w:eastAsiaTheme="minorEastAsia" w:cstheme="minorEastAsia"/>
          <w:sz w:val="21"/>
          <w:szCs w:val="21"/>
        </w:rPr>
      </w:pPr>
    </w:p>
    <w:p w14:paraId="47C920A7">
      <w:pPr>
        <w:pStyle w:val="3"/>
        <w:numPr>
          <w:ilvl w:val="0"/>
          <w:numId w:val="11"/>
        </w:numPr>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AI备课功能</w:t>
      </w:r>
    </w:p>
    <w:p w14:paraId="6D088E16">
      <w:pPr>
        <w:pStyle w:val="4"/>
        <w:numPr>
          <w:ilvl w:val="-1"/>
          <w:numId w:val="0"/>
        </w:numPr>
        <w:spacing w:line="240" w:lineRule="auto"/>
        <w:ind w:left="0"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4.1智能体详情管理</w:t>
      </w:r>
    </w:p>
    <w:p w14:paraId="00F4C393">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4.1.1支持通过点击智能体图片进入智能体详情页面。</w:t>
      </w:r>
    </w:p>
    <w:p w14:paraId="3B7FE1E0">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4.1.2支持教材管理功能，提供“添加教材”入口。</w:t>
      </w:r>
    </w:p>
    <w:p w14:paraId="46C4514B">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4.1.3支持从教材库中通过关键词搜索方式检索对应教材。</w:t>
      </w:r>
    </w:p>
    <w:p w14:paraId="241F0B2D">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4.1.4支持选择检索到的教材并点击“确认”完成教材添加。</w:t>
      </w:r>
    </w:p>
    <w:p w14:paraId="79A79422">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4.1.5支持更换已选教材，通过“更换教材”功能重新选择并确认替换。</w:t>
      </w:r>
    </w:p>
    <w:p w14:paraId="6C595093">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4.1.6支持教学大纲管理，可通过点击“教学大纲”进入对应管理页面。</w:t>
      </w:r>
    </w:p>
    <w:p w14:paraId="47A97C1B">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4.1.7支持修改教材章节介绍内容，具备文本编辑能力。</w:t>
      </w:r>
    </w:p>
    <w:p w14:paraId="6722E6C4">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4.1.8支持修改章节名称，可对已有章节名称进行直接编辑并保存。</w:t>
      </w:r>
    </w:p>
    <w:p w14:paraId="5BC5AEC9">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4.1.9支持删除指定章节，删除后该章节及下属内容同步清除。</w:t>
      </w:r>
    </w:p>
    <w:p w14:paraId="5720D5C8">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4.1.10支持新增章节，通过“下方插入”按钮在当前章节后插入新章节。</w:t>
      </w:r>
    </w:p>
    <w:p w14:paraId="459CD30C">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4.1.11支持对新章节的名称及内容进行编辑并保存。</w:t>
      </w:r>
    </w:p>
    <w:p w14:paraId="458E7BC8">
      <w:pPr>
        <w:pStyle w:val="4"/>
        <w:numPr>
          <w:ilvl w:val="-1"/>
          <w:numId w:val="0"/>
        </w:numPr>
        <w:spacing w:line="240" w:lineRule="auto"/>
        <w:ind w:left="0"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4.2智能体介绍管理</w:t>
      </w:r>
    </w:p>
    <w:p w14:paraId="04668678">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4.2.1支持通过点击“智能体介绍”进入智能体介绍管理页面。</w:t>
      </w:r>
    </w:p>
    <w:p w14:paraId="590B4FCA">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4.2.2支持对智能体介绍内容进行修改，通过“修改”按钮进入编辑状态。</w:t>
      </w:r>
    </w:p>
    <w:p w14:paraId="4BEFC73A">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4.2.3支持在文本编辑框中输入和调整智能体介绍内容。</w:t>
      </w:r>
    </w:p>
    <w:p w14:paraId="4601A417">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4.2.4支持通过点击“保存修改”使智能体介绍内容生效。</w:t>
      </w:r>
    </w:p>
    <w:p w14:paraId="5E6CCCCB">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4.2.5支持教师团队信息管理，提供“新增教师”功能。</w:t>
      </w:r>
    </w:p>
    <w:p w14:paraId="0BFB3CB5">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4.2.6支持输入教师基本信息，包括姓名、单位、职称、个人简介等。</w:t>
      </w:r>
    </w:p>
    <w:p w14:paraId="671CD378">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4.2.7支持上传教师头像图片，系统应支持常见图片格式。</w:t>
      </w:r>
    </w:p>
    <w:p w14:paraId="625F8199">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4.2.8支持设置教师信息在页面中的排序序号。</w:t>
      </w:r>
    </w:p>
    <w:p w14:paraId="08115EAF">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4.2.9支持通过点击“保存”完成教师信息的添加。</w:t>
      </w:r>
    </w:p>
    <w:p w14:paraId="372F1664">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4.2.10支持对已有教师信息进行修改，通过“编辑”按钮进入编辑界面。</w:t>
      </w:r>
    </w:p>
    <w:p w14:paraId="37327F4E">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4.2.11支持对已保存的教师信息进行调整并重新保存。</w:t>
      </w:r>
    </w:p>
    <w:p w14:paraId="13D11799">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4.2.12支持删除指定教师信息，通过“删除”按钮移除对应教师条目。</w:t>
      </w:r>
    </w:p>
    <w:p w14:paraId="42BCBC83">
      <w:pPr>
        <w:pStyle w:val="4"/>
        <w:numPr>
          <w:ilvl w:val="-1"/>
          <w:numId w:val="0"/>
        </w:numPr>
        <w:spacing w:line="240" w:lineRule="auto"/>
        <w:ind w:left="0"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4.3智能体内容创建</w:t>
      </w:r>
    </w:p>
    <w:p w14:paraId="0B4C6ADC">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4.3.1支持课前预习内容生成，可在智能体介绍中选择目标章节并进入“课前预习”板块。</w:t>
      </w:r>
    </w:p>
    <w:p w14:paraId="393695B5">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4.3.2通过后台配置的模块进行内容生成，未配置模块不予显示。</w:t>
      </w:r>
    </w:p>
    <w:p w14:paraId="31C9548A">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4.3.3支持通过点击“AI生成”按钮自动生成模块内容，如知识点汇总、学习目标等。</w:t>
      </w:r>
    </w:p>
    <w:p w14:paraId="61C9049B">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4.3.4支持设置生成内容的难度等级，如一般、困难等。</w:t>
      </w:r>
    </w:p>
    <w:p w14:paraId="7D16029B">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4.3.5支持设置内容是否为必修，可通过勾选“是”或“否”进行设定。</w:t>
      </w:r>
    </w:p>
    <w:p w14:paraId="34610A1A">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4.3.6支持对生成内容进行保存，并可执行发布操作。</w:t>
      </w:r>
    </w:p>
    <w:p w14:paraId="6CB98298">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4.3.7支持在发布前对内容进行修改，通过“修改”功能进行编辑后保存。</w:t>
      </w:r>
    </w:p>
    <w:p w14:paraId="4CE1233C">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4.3.8支持对已发布内容进行取消发布操作，取消后可再次修改。</w:t>
      </w:r>
    </w:p>
    <w:p w14:paraId="47F96E17">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4.3.9支持精彩课堂内容生成，进入“精彩课堂”板块并使用“AI生成”功能。</w:t>
      </w:r>
    </w:p>
    <w:p w14:paraId="1891FE4F">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4.3.10支持生成教学案例、难点解析等课堂相关内容。</w:t>
      </w:r>
    </w:p>
    <w:p w14:paraId="0926D76C">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4.3.11支持设置难度与必修属性，并可保存及发布。</w:t>
      </w:r>
    </w:p>
    <w:p w14:paraId="707B5EA2">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4.3.12支持对已生成课堂内容进行修改，规则同课前预习模块。</w:t>
      </w:r>
    </w:p>
    <w:p w14:paraId="060998F6">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4.3.13支持课后辅导内容生成，进入“课后辅导”板块并使用“AI生成”功能。</w:t>
      </w:r>
    </w:p>
    <w:p w14:paraId="6CF9203B">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4.3.14支持生成教学试题、执（职）业资格考试模拟题等辅导材料。</w:t>
      </w:r>
    </w:p>
    <w:p w14:paraId="47E532C7">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4.3.15支持设置难度与必修属性，并可保存、发布及查看。</w:t>
      </w:r>
    </w:p>
    <w:p w14:paraId="628C5463">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4.3.16支持对课后辅导内容进行修改，已发布内容需取消发布后方可编辑。</w:t>
      </w:r>
    </w:p>
    <w:p w14:paraId="01DBB738">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▲4.3.17支持临床思维训练内容生成，进入对应板块并使用“AI生成”功能。（需提供不少于3张界面彩色截图）</w:t>
      </w:r>
    </w:p>
    <w:p w14:paraId="11008D7B">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4.3.18支持生成病例分析等临床训练材料。（需提供不少于3张界面彩色截图）</w:t>
      </w:r>
    </w:p>
    <w:p w14:paraId="0C4DD371">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4.3.19支持设置难度与必修属性，具备保存、发布与查看能力。</w:t>
      </w:r>
    </w:p>
    <w:p w14:paraId="5223DEF8">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4.3.20支持对临床思维训练内容进行修改，规则同其他内容模块。</w:t>
      </w:r>
    </w:p>
    <w:p w14:paraId="097019D4">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4.3.21支持实验实训指导内容生成，进入对应板块并使用“AI生成”功能。（需提供不少于3张界面彩色截图）</w:t>
      </w:r>
    </w:p>
    <w:p w14:paraId="481FF51A">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4.3.22支持生成实验操作步骤、实训报告模板等指导内容。</w:t>
      </w:r>
    </w:p>
    <w:p w14:paraId="609C7472">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4.3.23支持输入实验数据进行实验数据分析。</w:t>
      </w:r>
    </w:p>
    <w:p w14:paraId="069DF6D2">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4.3.24支持设置难度与必修属性，并可保存、发布及查看生成内容。</w:t>
      </w:r>
    </w:p>
    <w:p w14:paraId="74780CFD">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4.3.25支持对实验实训指导内容进行修改，已发布内容需取消发布后编辑。</w:t>
      </w:r>
    </w:p>
    <w:p w14:paraId="795C5276">
      <w:pPr>
        <w:pStyle w:val="3"/>
        <w:numPr>
          <w:ilvl w:val="-1"/>
          <w:numId w:val="0"/>
        </w:numPr>
        <w:spacing w:line="240" w:lineRule="auto"/>
        <w:ind w:left="0"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5.考试中心模块</w:t>
      </w:r>
    </w:p>
    <w:p w14:paraId="26D56714">
      <w:pPr>
        <w:pStyle w:val="4"/>
        <w:numPr>
          <w:ilvl w:val="-1"/>
          <w:numId w:val="0"/>
        </w:numPr>
        <w:spacing w:line="240" w:lineRule="auto"/>
        <w:ind w:left="0"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5.1考试创建与设置管理</w:t>
      </w:r>
    </w:p>
    <w:p w14:paraId="4589D37D">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5.1.1支持通过点击“考试中心”入口进入考试管理主页面。</w:t>
      </w:r>
    </w:p>
    <w:p w14:paraId="7FCE432C">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5.1.2支持通过点击“新增考试”按钮发起新考试创建流程。</w:t>
      </w:r>
    </w:p>
    <w:p w14:paraId="67C82220">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5.1.3支持输入考试名称，并设置考试相关时间参数。</w:t>
      </w:r>
    </w:p>
    <w:p w14:paraId="285A46B9">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5.1.4支持通过点击“保存”按钮完成考试创建并存储设置。</w:t>
      </w:r>
    </w:p>
    <w:p w14:paraId="3BEFC185">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5.1.5支持对已创建考试的设置进行修改，通过“编辑”按钮进入编辑界面。</w:t>
      </w:r>
    </w:p>
    <w:p w14:paraId="3F5C639A">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5.1.6支持调整考试名称、描述文本等基本信息。</w:t>
      </w:r>
    </w:p>
    <w:p w14:paraId="7E6AE9FB">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5.1.7支持修改考试时长、考试时间安排等时间参数。</w:t>
      </w:r>
    </w:p>
    <w:p w14:paraId="489157C4">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5.1.8支持设置并调整考生截止入场时间。</w:t>
      </w:r>
    </w:p>
    <w:p w14:paraId="00E88BB1">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5.1.9支持修改后保存设置并生效。</w:t>
      </w:r>
    </w:p>
    <w:p w14:paraId="540B9157">
      <w:pPr>
        <w:pStyle w:val="4"/>
        <w:numPr>
          <w:ilvl w:val="-1"/>
          <w:numId w:val="0"/>
        </w:numPr>
        <w:spacing w:line="240" w:lineRule="auto"/>
        <w:ind w:left="0"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5.2试题生成与管理</w:t>
      </w:r>
    </w:p>
    <w:p w14:paraId="712729E7">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5.2.1支持通过点击目标考试的“试题”按钮进入试题管理界面。</w:t>
      </w:r>
    </w:p>
    <w:p w14:paraId="156D39C0">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5.2.2支持“AI生成试题”功能，可通过该功能自动创建试题内容。</w:t>
      </w:r>
    </w:p>
    <w:p w14:paraId="667D4AAE">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5.2.3支持在生成试题前选择难度等级，包括一般、简单、困难等选项。</w:t>
      </w:r>
    </w:p>
    <w:p w14:paraId="05F65B97">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5.2.4支持选择试题对应章节，确保与智能体大纲章节完全匹配。</w:t>
      </w:r>
    </w:p>
    <w:p w14:paraId="053358E7">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5.2.5支持设置试题类型及题目数量。</w:t>
      </w:r>
    </w:p>
    <w:p w14:paraId="5CCE1F24">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5.2.6支持配置各题目分值，如设置单项选择题5题，每题3分；判断题3题，每题2分等。</w:t>
      </w:r>
    </w:p>
    <w:p w14:paraId="04FF4F1E">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5.2.7支持点击“确定”后由系统自动生成符合要求的试题内容。</w:t>
      </w:r>
    </w:p>
    <w:p w14:paraId="681BCC59">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5.2.8支持试题重新生成功能，通过点击“重新生成”按钮触发。</w:t>
      </w:r>
    </w:p>
    <w:p w14:paraId="05626C4F">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5.2.9支持在重新生成前系统提示“重新生成将覆盖现有内容，确认要继续执行吗？”。</w:t>
      </w:r>
    </w:p>
    <w:p w14:paraId="234C6FC2">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5.2.10支持用户确认后重新设置难度、章节、题型、题数、分值等参数。</w:t>
      </w:r>
    </w:p>
    <w:p w14:paraId="32EB8CA9">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5.2.11支持根据新参数生成替换试题。</w:t>
      </w:r>
    </w:p>
    <w:p w14:paraId="2C19091F">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5.2.12支持试题修改功能，通过勾选试题左侧圆点选中目标试题。</w:t>
      </w:r>
    </w:p>
    <w:p w14:paraId="6EBB2DBD">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5.2.13支持点击“修改本题”按钮进入试题编辑状态。</w:t>
      </w:r>
    </w:p>
    <w:p w14:paraId="2C1C3C70">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5.2.14支持编辑试题题干内容。</w:t>
      </w:r>
    </w:p>
    <w:p w14:paraId="53B03BF1">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5.2.15支持修改选择题选项内容。</w:t>
      </w:r>
    </w:p>
    <w:p w14:paraId="4E322C18">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5.2.16支持调整试题正确答案设置。</w:t>
      </w:r>
    </w:p>
    <w:p w14:paraId="23770720">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5.2.17支持编辑试题解析内容。</w:t>
      </w:r>
    </w:p>
    <w:p w14:paraId="64E35F17">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5.2.18支持试题删除功能，通过勾选试题左侧圆点选中待删除试题。</w:t>
      </w:r>
    </w:p>
    <w:p w14:paraId="17608FF1">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5.2.19支持点击“删除本题”按钮触发删除操作。</w:t>
      </w:r>
    </w:p>
    <w:p w14:paraId="0D2B2B3B">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5.2.20支持删除前系统弹出确认提示窗口，用户点击“确认”后完成试题移除操作。</w:t>
      </w:r>
    </w:p>
    <w:p w14:paraId="67653445">
      <w:pPr>
        <w:pStyle w:val="3"/>
        <w:numPr>
          <w:ilvl w:val="-1"/>
          <w:numId w:val="0"/>
        </w:numPr>
        <w:spacing w:line="240" w:lineRule="auto"/>
        <w:ind w:left="0"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6.学习模块管理</w:t>
      </w:r>
    </w:p>
    <w:p w14:paraId="44903B6F">
      <w:pPr>
        <w:pStyle w:val="4"/>
        <w:numPr>
          <w:ilvl w:val="-1"/>
          <w:numId w:val="0"/>
        </w:numPr>
        <w:spacing w:line="240" w:lineRule="auto"/>
        <w:ind w:left="0"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6.1学习模块创建与发布</w:t>
      </w:r>
    </w:p>
    <w:p w14:paraId="1223030B">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6.1.1支持通过点击“学习模块管理”进入管理主页面。</w:t>
      </w:r>
    </w:p>
    <w:p w14:paraId="130E1EB1">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6.1.2支持在左侧目录结构中选择目标章节。</w:t>
      </w:r>
    </w:p>
    <w:p w14:paraId="65C34212">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6.1.3支持通过点击“创建学习模块”按钮发起创建流程。</w:t>
      </w:r>
    </w:p>
    <w:p w14:paraId="6A3BFFA4">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6.1.4支持输入学习模块名称。</w:t>
      </w:r>
    </w:p>
    <w:p w14:paraId="4E9030CF">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6.1.5支持填写学习模块简介内容。</w:t>
      </w:r>
    </w:p>
    <w:p w14:paraId="7F94238F">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6.1.6支持选择难度等级，包括一般、困难等选项。</w:t>
      </w:r>
    </w:p>
    <w:p w14:paraId="0ED8B36A">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6.1.7支持设置是否必修属性，通过勾选“是”或“否”完成设置。</w:t>
      </w:r>
    </w:p>
    <w:p w14:paraId="1FE8825F">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6.1.8支持填写学习模块具体要求内容。</w:t>
      </w:r>
    </w:p>
    <w:p w14:paraId="65D70EFA">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6.1.9支持通过点击“保存”按钮触发AI内容生成流程。</w:t>
      </w:r>
    </w:p>
    <w:p w14:paraId="3A3BAFDA">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6.1.10支持在AI生成完成后执行发布操作。</w:t>
      </w:r>
    </w:p>
    <w:p w14:paraId="3EFBA6ED">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6.1.11支持在精彩课堂板块创建学习模块。</w:t>
      </w:r>
    </w:p>
    <w:p w14:paraId="43779F89">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6.1.12支持在课后辅导板块创建学习模块。</w:t>
      </w:r>
    </w:p>
    <w:p w14:paraId="183B47D3">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6.1.13支持在临床思维训练板块创建学习模块。</w:t>
      </w:r>
    </w:p>
    <w:p w14:paraId="24CA278F">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6.1.14支持在实验实训指导板块创建学习模块。</w:t>
      </w:r>
    </w:p>
    <w:p w14:paraId="2F7618D7">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6.1.15支持各板块学习模块创建操作流程的一致性。</w:t>
      </w:r>
    </w:p>
    <w:p w14:paraId="20813C83">
      <w:pPr>
        <w:pStyle w:val="3"/>
        <w:numPr>
          <w:ilvl w:val="-1"/>
          <w:numId w:val="0"/>
        </w:numPr>
        <w:spacing w:line="240" w:lineRule="auto"/>
        <w:ind w:left="0"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7.学伴管理</w:t>
      </w:r>
    </w:p>
    <w:p w14:paraId="26D584F4">
      <w:pPr>
        <w:pStyle w:val="4"/>
        <w:numPr>
          <w:ilvl w:val="-1"/>
          <w:numId w:val="0"/>
        </w:numPr>
        <w:spacing w:line="240" w:lineRule="auto"/>
        <w:ind w:left="0"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7.1问题管理功能</w:t>
      </w:r>
    </w:p>
    <w:p w14:paraId="120042F3">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7.1.1支持通过点击“学伴管理”入口进入主操作页面</w:t>
      </w:r>
    </w:p>
    <w:p w14:paraId="76118E15">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7.1.2支持在文本输入框中输入与智能体相关的问题内容</w:t>
      </w:r>
    </w:p>
    <w:p w14:paraId="5B2C2954">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7.1.3支持通过点击“新增问题”按钮提交问题至系统</w:t>
      </w:r>
    </w:p>
    <w:p w14:paraId="2DE8FA06">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7.1.4支持系统在成功接收问题后显示“保存成功”提示信息</w:t>
      </w:r>
    </w:p>
    <w:p w14:paraId="18076B2C">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7.1.5支持将新增问题同步至问题列表进行展示</w:t>
      </w:r>
    </w:p>
    <w:p w14:paraId="7C9979C4">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7.1.6支持问题列表的持续更新与维护</w:t>
      </w:r>
    </w:p>
    <w:p w14:paraId="2A2B7270">
      <w:pPr>
        <w:pStyle w:val="4"/>
        <w:numPr>
          <w:ilvl w:val="-1"/>
          <w:numId w:val="0"/>
        </w:numPr>
        <w:spacing w:line="240" w:lineRule="auto"/>
        <w:ind w:left="0"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7.2AI问答交互功能</w:t>
      </w:r>
    </w:p>
    <w:p w14:paraId="0E8AE269">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7.2.1支持在文本输入框中输入各类智能体相关问题，通过点击“发送”按钮提交问题至AI助手</w:t>
      </w:r>
    </w:p>
    <w:p w14:paraId="33EBF648">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7.2.2支持AI助手基于知识库生成准确回答</w:t>
      </w:r>
    </w:p>
    <w:p w14:paraId="344854C9">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7.2.3支持实时问答交互，响应时间符合教学应用要求</w:t>
      </w:r>
    </w:p>
    <w:p w14:paraId="511DD1B4">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7.2.4支持24小时不间断在线问答服务</w:t>
      </w:r>
    </w:p>
    <w:p w14:paraId="68ACA692">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7.2.5支持多轮对话与上下文理解</w:t>
      </w:r>
    </w:p>
    <w:p w14:paraId="0BB69116">
      <w:pPr>
        <w:pStyle w:val="4"/>
        <w:numPr>
          <w:ilvl w:val="-1"/>
          <w:numId w:val="0"/>
        </w:numPr>
        <w:spacing w:line="240" w:lineRule="auto"/>
        <w:ind w:left="0"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7.3智能推荐功能</w:t>
      </w:r>
    </w:p>
    <w:p w14:paraId="4C00FADB">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7.3.1支持在“你可能想问”板块展示推荐问题列表</w:t>
      </w:r>
    </w:p>
    <w:p w14:paraId="3B3C1114">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7.3.2支持通过“换一批”功能刷新推荐问题内容</w:t>
      </w:r>
    </w:p>
    <w:p w14:paraId="5D3BE40F">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7.3.3支持推荐问题的更新与优化</w:t>
      </w:r>
    </w:p>
    <w:p w14:paraId="73826658">
      <w:pPr>
        <w:pStyle w:val="3"/>
        <w:numPr>
          <w:ilvl w:val="-1"/>
          <w:numId w:val="0"/>
        </w:numPr>
        <w:spacing w:line="240" w:lineRule="auto"/>
        <w:ind w:left="0"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8.建设成果模块</w:t>
      </w:r>
    </w:p>
    <w:p w14:paraId="50EA2165">
      <w:pPr>
        <w:pStyle w:val="4"/>
        <w:numPr>
          <w:ilvl w:val="-1"/>
          <w:numId w:val="0"/>
        </w:numPr>
        <w:spacing w:line="240" w:lineRule="auto"/>
        <w:ind w:left="0"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8.1思维导图生成与管理</w:t>
      </w:r>
    </w:p>
    <w:p w14:paraId="105742D6">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8.1.1支持通过点击“建设成果”入口进入功能主页面，选择“思维导图”板块进入导图生成界面</w:t>
      </w:r>
    </w:p>
    <w:p w14:paraId="2D63532F">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8.1.2支持通过点击“AI生成思维导图条目”按钮触发自动生成流程（需提供不少于3张界面彩色截图）</w:t>
      </w:r>
    </w:p>
    <w:p w14:paraId="1FF69DBD">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8.1.3支持系统基于智能体内容自动生成结构化思维导图</w:t>
      </w:r>
    </w:p>
    <w:p w14:paraId="514FC1A8">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8.1.4支持按章节体系生成层级化知识结构导图</w:t>
      </w:r>
    </w:p>
    <w:p w14:paraId="066D06C4">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8.1.5支持按知识点逻辑关系生成关联性思维导图</w:t>
      </w:r>
    </w:p>
    <w:p w14:paraId="4ACFAA40">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8.1.6支持生成后的思维导图进行预览与确认，通过点击“保存”按钮将思维导图存储至系统</w:t>
      </w:r>
    </w:p>
    <w:p w14:paraId="291EA937">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8.1.7支持已保存思维导图在列表中进行规范化显示</w:t>
      </w:r>
    </w:p>
    <w:p w14:paraId="53FC79DF">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8.1.8支持在线直接查看思维导图完整内容</w:t>
      </w:r>
    </w:p>
    <w:p w14:paraId="083B5390">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8.1.9支持手动导入markdown格式思维导图，支持手动修改思维导图节点内容</w:t>
      </w:r>
    </w:p>
    <w:p w14:paraId="09E0F78B">
      <w:pPr>
        <w:pStyle w:val="4"/>
        <w:numPr>
          <w:ilvl w:val="-1"/>
          <w:numId w:val="0"/>
        </w:numPr>
        <w:spacing w:line="240" w:lineRule="auto"/>
        <w:ind w:left="0"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8.2核心问题管理</w:t>
      </w:r>
    </w:p>
    <w:p w14:paraId="2BE0CBBB">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8.2.1支持通过点击“核心问题”板块进入管理界面，通过点击“新增问题”按钮创建新的核心问题</w:t>
      </w:r>
    </w:p>
    <w:p w14:paraId="7FD0FD1D">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8.2.2支持手动输入问题具体内容</w:t>
      </w:r>
    </w:p>
    <w:p w14:paraId="0B071963">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8.2.3支持选择问题类型，包括概念记忆、分析理解、掌握应用等类别</w:t>
      </w:r>
    </w:p>
    <w:p w14:paraId="198FBB91">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8.2.4支持设置问题排序序号，确保展示顺序符合教学逻辑</w:t>
      </w:r>
    </w:p>
    <w:p w14:paraId="3DB29425">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8.2.5支持通过点击“保存”按钮完成问题添加流程</w:t>
      </w:r>
    </w:p>
    <w:p w14:paraId="4884BFD7">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8.2.6支持对已创建问题进行编辑修改，通过点击“编辑”按钮进入问题修改界面</w:t>
      </w:r>
    </w:p>
    <w:p w14:paraId="368EAB51">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8.2.7支持修改问题内容、类型、排序等各项属性</w:t>
      </w:r>
    </w:p>
    <w:p w14:paraId="3D1A13DB">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8.2.8支持通过点击“删除”按钮移除指定问题</w:t>
      </w:r>
    </w:p>
    <w:p w14:paraId="4A071D7B">
      <w:pPr>
        <w:pStyle w:val="4"/>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8.3知识图谱</w:t>
      </w:r>
    </w:p>
    <w:p w14:paraId="72535A6A">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8.3.1支持知识点多层级架构建立，生成子父级知识点关系；</w:t>
      </w:r>
    </w:p>
    <w:p w14:paraId="2F10E975">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8.3.2支持手动添加构建知识图谱；</w:t>
      </w:r>
    </w:p>
    <w:p w14:paraId="745F4111">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8.3.3支持更新、保存、删除知识图谱等</w:t>
      </w:r>
    </w:p>
    <w:p w14:paraId="69344A6C">
      <w:pPr>
        <w:pStyle w:val="112"/>
        <w:spacing w:line="240" w:lineRule="auto"/>
        <w:rPr>
          <w:rFonts w:asciiTheme="minorEastAsia" w:hAnsiTheme="minorEastAsia" w:eastAsiaTheme="minorEastAsia" w:cstheme="minorEastAsia"/>
          <w:sz w:val="21"/>
          <w:szCs w:val="21"/>
        </w:rPr>
      </w:pPr>
    </w:p>
    <w:p w14:paraId="479757DC">
      <w:pPr>
        <w:pStyle w:val="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二、商务要求</w:t>
      </w:r>
    </w:p>
    <w:p w14:paraId="0843F20A">
      <w:pPr>
        <w:autoSpaceDE w:val="0"/>
        <w:autoSpaceDN w:val="0"/>
        <w:adjustRightInd w:val="0"/>
        <w:snapToGrid w:val="0"/>
        <w:spacing w:before="120" w:beforeLines="50" w:after="120" w:afterLines="50" w:line="360" w:lineRule="auto"/>
        <w:rPr>
          <w:rFonts w:ascii="宋体" w:hAnsi="宋体" w:eastAsia="宋体" w:cs="宋体"/>
          <w:sz w:val="21"/>
          <w:szCs w:val="21"/>
        </w:rPr>
      </w:pPr>
      <w:r>
        <w:rPr>
          <w:rFonts w:hint="eastAsia" w:ascii="宋体" w:hAnsi="宋体" w:eastAsia="宋体" w:cs="宋体"/>
          <w:sz w:val="21"/>
          <w:szCs w:val="21"/>
        </w:rPr>
        <w:t>1.保修期及售后服务</w:t>
      </w:r>
    </w:p>
    <w:p w14:paraId="696CA159">
      <w:pPr>
        <w:pStyle w:val="112"/>
        <w:spacing w:line="240" w:lineRule="auto"/>
        <w:rPr>
          <w:rFonts w:asciiTheme="minorEastAsia" w:hAnsiTheme="minorEastAsia" w:eastAsiaTheme="minorEastAsia" w:cstheme="minorEastAsia"/>
          <w:sz w:val="21"/>
          <w:szCs w:val="21"/>
        </w:rPr>
      </w:pPr>
      <w:r>
        <w:rPr>
          <w:rFonts w:hint="eastAsia" w:ascii="宋体" w:hAnsi="宋体" w:cs="宋体"/>
          <w:sz w:val="21"/>
          <w:szCs w:val="21"/>
        </w:rPr>
        <w:t>中标人</w:t>
      </w:r>
      <w:r>
        <w:rPr>
          <w:rFonts w:hint="eastAsia" w:ascii="宋体" w:hAnsi="宋体" w:eastAsia="宋体" w:cs="宋体"/>
          <w:sz w:val="21"/>
          <w:szCs w:val="21"/>
        </w:rPr>
        <w:t>确保提供的服务，严格履行服务承诺，若出现质量技术问题，更换合格的产品，并承担由此引起的延长交付使用的经济责任。售后服务和质保期为自课程验收合格之日起1年整（12个月）。</w:t>
      </w:r>
    </w:p>
    <w:p w14:paraId="49C6AC71">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2.项目小组</w:t>
      </w:r>
    </w:p>
    <w:p w14:paraId="29F82F73">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项目小组作为中标人对采购人的服务和接口，负责第一时间获取采购人各用户信息、意见和需求，并协调中标人内部各方面的资源做出及时响应的责任。</w:t>
      </w:r>
    </w:p>
    <w:p w14:paraId="65415030">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3.服务团队及保障</w:t>
      </w:r>
    </w:p>
    <w:p w14:paraId="0AF4B79F">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Email故障报修服务，对系统维护、使用中的一些问题进行及时的指导。中标人自设专业服务团队，由资深编辑人员提供服务，为本项目涉及用户提供上门和技术援助电话服务。用户可以通过电话、Email或传真等方式进行故障报告。如电话支持无法解决，中标人将在接到通知后4小时内做出响应，并采取行动排除故障。对于重大突发事件等关系重大的服务要求，中标人将设立专门的应急保障机构，提供24小时现场应急支援服务。</w:t>
      </w:r>
    </w:p>
    <w:p w14:paraId="72C2E990">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4.验收标准及方式</w:t>
      </w:r>
    </w:p>
    <w:p w14:paraId="329D695D">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（1）制作的智能体内容满足相关标准及合同要求，由采购人组织专家按相关教学标准验收。</w:t>
      </w:r>
    </w:p>
    <w:p w14:paraId="679D404B">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（2）初次验收：负责人按招标文件、投标文件及协议要求进行验收。</w:t>
      </w:r>
    </w:p>
    <w:p w14:paraId="51EF2ACD">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（3）最终验收：采购人或相关验收单位按招标文件、投标文件及协议要求进行验收。</w:t>
      </w:r>
    </w:p>
    <w:p w14:paraId="11655484">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（4）经初审、复审后，中标人交付的最终成品经采购人组织专家审核通过后方可完成交付。课程成品不符合质量要求，没有通过专家审核的，须于收到反馈意见后10日内完成修改，并最终通过采购人的审核。</w:t>
      </w:r>
    </w:p>
    <w:p w14:paraId="6B0CCCBE">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5.付款条件及方式</w:t>
      </w:r>
    </w:p>
    <w:p w14:paraId="2FA5AD44">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（1）完工交付期及地点</w:t>
      </w:r>
    </w:p>
    <w:p w14:paraId="40A122D8">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完工交付期：自签订合同之日起12个月内完成建设内容交付。如需延长交付期，需经采购人书面同意。</w:t>
      </w:r>
    </w:p>
    <w:p w14:paraId="375FAC3E">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交付地点：采购人指定地点。</w:t>
      </w:r>
    </w:p>
    <w:p w14:paraId="0E7C2E2D">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（2）付款方法</w:t>
      </w:r>
    </w:p>
    <w:p w14:paraId="7ADF359B">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支付方式：合同款项按首款、尾款分期支付。</w:t>
      </w:r>
    </w:p>
    <w:p w14:paraId="2560BD4D">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首款：</w:t>
      </w:r>
      <w:r>
        <w:rPr>
          <w:rFonts w:asciiTheme="minorEastAsia" w:hAnsiTheme="minorEastAsia" w:eastAsiaTheme="minorEastAsia" w:cstheme="minorEastAsia"/>
          <w:sz w:val="21"/>
          <w:szCs w:val="21"/>
        </w:rPr>
        <w:t>合同签订后10个工作日内，甲方支付合同总金额的50%作为首款。</w:t>
      </w:r>
    </w:p>
    <w:p w14:paraId="2D78CDD9">
      <w:pPr>
        <w:pStyle w:val="112"/>
        <w:spacing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尾款：</w:t>
      </w:r>
      <w:r>
        <w:rPr>
          <w:rFonts w:asciiTheme="minorEastAsia" w:hAnsiTheme="minorEastAsia" w:eastAsiaTheme="minorEastAsia" w:cstheme="minorEastAsia"/>
          <w:sz w:val="21"/>
          <w:szCs w:val="21"/>
        </w:rPr>
        <w:t>全部产品完毕并通过验收合格，收到项目整体总结及工作成果后10个工作日内，甲方支付合同剩余的50%尾款。</w:t>
      </w:r>
    </w:p>
    <w:p w14:paraId="02248615">
      <w:pPr>
        <w:kinsoku w:val="0"/>
        <w:topLinePunct/>
        <w:rPr>
          <w:rFonts w:ascii="仿宋" w:hAnsi="仿宋" w:eastAsia="仿宋" w:cs="仿宋"/>
          <w:b/>
          <w:sz w:val="21"/>
          <w:szCs w:val="21"/>
        </w:rPr>
      </w:pPr>
    </w:p>
    <w:p w14:paraId="5C46289F">
      <w:pPr>
        <w:ind w:left="438" w:leftChars="132"/>
        <w:rPr>
          <w:rFonts w:ascii="仿宋" w:hAnsi="仿宋" w:eastAsia="仿宋" w:cs="仿宋"/>
          <w:b/>
          <w:sz w:val="21"/>
          <w:szCs w:val="21"/>
        </w:rPr>
      </w:pPr>
      <w:r>
        <w:rPr>
          <w:rFonts w:hint="eastAsia" w:ascii="仿宋" w:hAnsi="仿宋" w:eastAsia="仿宋" w:cs="仿宋"/>
          <w:szCs w:val="28"/>
        </w:rPr>
        <w:t xml:space="preserve">   </w:t>
      </w:r>
      <w:r>
        <w:rPr>
          <w:rFonts w:hint="eastAsia" w:ascii="仿宋" w:hAnsi="仿宋" w:eastAsia="仿宋" w:cs="仿宋"/>
          <w:sz w:val="21"/>
          <w:szCs w:val="21"/>
        </w:rPr>
        <w:t xml:space="preserve"> </w:t>
      </w:r>
    </w:p>
    <w:p w14:paraId="15BD3F60">
      <w:pPr>
        <w:framePr w:hSpace="180" w:wrap="around" w:vAnchor="text" w:hAnchor="margin" w:y="605"/>
        <w:rPr>
          <w:rFonts w:ascii="仿宋" w:hAnsi="仿宋" w:eastAsia="仿宋" w:cs="仿宋"/>
        </w:rPr>
      </w:pPr>
      <w:r>
        <w:rPr>
          <w:rFonts w:hint="eastAsia" w:ascii="仿宋" w:hAnsi="仿宋" w:eastAsia="仿宋" w:cs="仿宋"/>
          <w:sz w:val="24"/>
        </w:rPr>
        <w:t xml:space="preserve">   </w:t>
      </w:r>
    </w:p>
    <w:p w14:paraId="251EF4A6">
      <w:pPr>
        <w:kinsoku w:val="0"/>
        <w:wordWrap w:val="0"/>
        <w:topLinePunct/>
        <w:spacing w:line="340" w:lineRule="exact"/>
        <w:jc w:val="center"/>
        <w:rPr>
          <w:rFonts w:ascii="仿宋" w:hAnsi="仿宋" w:eastAsia="仿宋" w:cs="仿宋"/>
          <w:b/>
          <w:sz w:val="32"/>
        </w:rPr>
      </w:pPr>
    </w:p>
    <w:p w14:paraId="755D2C9E">
      <w:pPr>
        <w:spacing w:line="360" w:lineRule="auto"/>
        <w:jc w:val="center"/>
        <w:rPr>
          <w:rFonts w:hint="eastAsia" w:ascii="仿宋" w:hAnsi="仿宋" w:eastAsia="仿宋" w:cs="仿宋"/>
          <w:sz w:val="32"/>
          <w:szCs w:val="32"/>
          <w:lang w:eastAsia="zh-CN"/>
        </w:rPr>
      </w:pPr>
      <w:r>
        <w:rPr>
          <w:rFonts w:hint="eastAsia" w:ascii="仿宋" w:hAnsi="仿宋" w:eastAsia="仿宋" w:cs="仿宋"/>
          <w:b/>
          <w:sz w:val="30"/>
          <w:szCs w:val="30"/>
        </w:rPr>
        <w:t xml:space="preserve">第三部分  </w:t>
      </w:r>
      <w:r>
        <w:rPr>
          <w:rFonts w:hint="eastAsia" w:ascii="仿宋" w:hAnsi="仿宋" w:eastAsia="仿宋" w:cs="仿宋"/>
          <w:sz w:val="32"/>
          <w:szCs w:val="32"/>
          <w:lang w:eastAsia="zh-CN"/>
        </w:rPr>
        <w:t>《学术英语智能体》和《基于器官系统的PBL案例丛书》教材的智能体开发及出版服务项目合同（参考样板）</w:t>
      </w:r>
    </w:p>
    <w:p w14:paraId="1285A256">
      <w:pPr>
        <w:spacing w:line="360" w:lineRule="auto"/>
        <w:rPr>
          <w:rFonts w:ascii="Songti SC Regular" w:hAnsi="Songti SC Regular" w:eastAsia="Songti SC Regular" w:cs="Songti SC Regular"/>
          <w:sz w:val="24"/>
          <w:szCs w:val="24"/>
          <w:lang w:eastAsia="zh-CN"/>
        </w:rPr>
      </w:pPr>
    </w:p>
    <w:p w14:paraId="2BB17750">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甲方：汕头大学医学院</w:t>
      </w:r>
      <w:r>
        <w:rPr>
          <w:rFonts w:hint="eastAsia" w:ascii="仿宋" w:hAnsi="仿宋" w:eastAsia="仿宋" w:cs="仿宋"/>
          <w:sz w:val="24"/>
          <w:szCs w:val="24"/>
          <w:lang w:val="en-US" w:eastAsia="zh-CN"/>
        </w:rPr>
        <w:t xml:space="preserve">                            签订地点：汕头</w:t>
      </w:r>
    </w:p>
    <w:p w14:paraId="523B0922">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乙方：</w:t>
      </w:r>
      <w:r>
        <w:rPr>
          <w:rFonts w:hint="eastAsia" w:ascii="仿宋" w:hAnsi="仿宋" w:eastAsia="仿宋" w:cs="仿宋"/>
          <w:sz w:val="24"/>
          <w:szCs w:val="24"/>
          <w:lang w:val="en-US" w:eastAsia="zh-CN"/>
        </w:rPr>
        <w:t>XXXX</w:t>
      </w:r>
    </w:p>
    <w:p w14:paraId="3DDA4BB9">
      <w:pPr>
        <w:spacing w:line="360" w:lineRule="auto"/>
        <w:ind w:firstLine="524"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汕头大学医学院（以下简称甲方）与</w:t>
      </w:r>
      <w:r>
        <w:rPr>
          <w:rFonts w:hint="eastAsia" w:ascii="仿宋" w:hAnsi="仿宋" w:eastAsia="仿宋" w:cs="仿宋"/>
          <w:sz w:val="21"/>
          <w:szCs w:val="21"/>
          <w:u w:val="single"/>
          <w:lang w:eastAsia="zh-CN"/>
        </w:rPr>
        <w:t xml:space="preserve"> XXXX  </w:t>
      </w:r>
      <w:r>
        <w:rPr>
          <w:rFonts w:hint="eastAsia" w:ascii="仿宋" w:hAnsi="仿宋" w:eastAsia="仿宋" w:cs="仿宋"/>
          <w:sz w:val="21"/>
          <w:szCs w:val="21"/>
          <w:lang w:eastAsia="zh-CN"/>
        </w:rPr>
        <w:t>（以下简称乙方），通过深入沟通与友好协商，根据《中华人民共和国民法典》及有关规定，就甲方委托乙方进行《学术英语智能体》和《基于器官系统的PBL案例丛书》教材的智能体开发及出版服务等工作达成协议如下：</w:t>
      </w:r>
    </w:p>
    <w:p w14:paraId="7A97C109">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1.项目内容</w:t>
      </w:r>
    </w:p>
    <w:p w14:paraId="2AD56564">
      <w:pPr>
        <w:spacing w:line="360" w:lineRule="auto"/>
        <w:ind w:firstLine="524"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甲方按本合同条款和条件，委托乙方进行《学术英语智能体》和《基于器官系统的PBL案例丛书》教材的智能体开发及出版服务工作并交付成品</w:t>
      </w:r>
      <w:r>
        <w:rPr>
          <w:rFonts w:hint="eastAsia" w:ascii="仿宋" w:hAnsi="仿宋" w:eastAsia="仿宋" w:cs="仿宋"/>
          <w:sz w:val="21"/>
          <w:szCs w:val="21"/>
          <w:lang w:val="en-US" w:eastAsia="zh-CN"/>
        </w:rPr>
        <w:t>和ISBN书号</w:t>
      </w:r>
      <w:r>
        <w:rPr>
          <w:rFonts w:hint="eastAsia" w:ascii="仿宋" w:hAnsi="仿宋" w:eastAsia="仿宋" w:cs="仿宋"/>
          <w:sz w:val="21"/>
          <w:szCs w:val="21"/>
          <w:lang w:eastAsia="zh-CN"/>
        </w:rPr>
        <w:t>，具体工作内容以甲方下达的《学术英语智能体》和《基于器官系统的PBL案例丛书》教材的智能体开发及出版服务需求为准。乙方接受委托并严格履行本合同条款和条件。</w:t>
      </w:r>
    </w:p>
    <w:p w14:paraId="579F6F30">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服务工作内容与要求：</w:t>
      </w:r>
    </w:p>
    <w:tbl>
      <w:tblPr>
        <w:tblStyle w:val="25"/>
        <w:tblpPr w:leftFromText="180" w:rightFromText="180" w:vertAnchor="text" w:horzAnchor="page" w:tblpX="1930" w:tblpY="260"/>
        <w:tblOverlap w:val="never"/>
        <w:tblW w:w="90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1"/>
        <w:gridCol w:w="1120"/>
        <w:gridCol w:w="5397"/>
        <w:gridCol w:w="483"/>
        <w:gridCol w:w="631"/>
        <w:gridCol w:w="975"/>
      </w:tblGrid>
      <w:tr w14:paraId="14D3E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451" w:type="dxa"/>
            <w:tcBorders>
              <w:tl2br w:val="nil"/>
              <w:tr2bl w:val="nil"/>
            </w:tcBorders>
            <w:vAlign w:val="center"/>
          </w:tcPr>
          <w:p w14:paraId="6D81BB98">
            <w:pPr>
              <w:widowControl w:val="0"/>
              <w:kinsoku/>
              <w:autoSpaceDE/>
              <w:autoSpaceDN/>
              <w:adjustRightInd/>
              <w:snapToGrid/>
              <w:spacing w:line="240" w:lineRule="auto"/>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序号</w:t>
            </w:r>
          </w:p>
        </w:tc>
        <w:tc>
          <w:tcPr>
            <w:tcW w:w="1120" w:type="dxa"/>
            <w:tcBorders>
              <w:tl2br w:val="nil"/>
              <w:tr2bl w:val="nil"/>
            </w:tcBorders>
            <w:vAlign w:val="center"/>
          </w:tcPr>
          <w:p w14:paraId="626A2310">
            <w:pPr>
              <w:widowControl w:val="0"/>
              <w:kinsoku/>
              <w:autoSpaceDE/>
              <w:autoSpaceDN/>
              <w:adjustRightInd/>
              <w:snapToGrid/>
              <w:spacing w:line="240" w:lineRule="auto"/>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名称</w:t>
            </w:r>
          </w:p>
        </w:tc>
        <w:tc>
          <w:tcPr>
            <w:tcW w:w="5397" w:type="dxa"/>
            <w:tcBorders>
              <w:tl2br w:val="nil"/>
              <w:tr2bl w:val="nil"/>
            </w:tcBorders>
            <w:vAlign w:val="center"/>
          </w:tcPr>
          <w:p w14:paraId="37835288">
            <w:pPr>
              <w:widowControl w:val="0"/>
              <w:kinsoku/>
              <w:autoSpaceDE/>
              <w:autoSpaceDN/>
              <w:adjustRightInd/>
              <w:snapToGrid/>
              <w:spacing w:line="240" w:lineRule="auto"/>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服务内容</w:t>
            </w:r>
          </w:p>
        </w:tc>
        <w:tc>
          <w:tcPr>
            <w:tcW w:w="483" w:type="dxa"/>
            <w:tcBorders>
              <w:tl2br w:val="nil"/>
              <w:tr2bl w:val="nil"/>
            </w:tcBorders>
            <w:vAlign w:val="center"/>
          </w:tcPr>
          <w:p w14:paraId="1C59DFCB">
            <w:pPr>
              <w:widowControl w:val="0"/>
              <w:kinsoku/>
              <w:autoSpaceDE/>
              <w:autoSpaceDN/>
              <w:adjustRightInd/>
              <w:snapToGrid/>
              <w:spacing w:line="240" w:lineRule="auto"/>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数量</w:t>
            </w:r>
          </w:p>
        </w:tc>
        <w:tc>
          <w:tcPr>
            <w:tcW w:w="631" w:type="dxa"/>
            <w:tcBorders>
              <w:tl2br w:val="nil"/>
              <w:tr2bl w:val="nil"/>
            </w:tcBorders>
            <w:vAlign w:val="center"/>
          </w:tcPr>
          <w:p w14:paraId="2E27D4C6">
            <w:pPr>
              <w:widowControl w:val="0"/>
              <w:kinsoku/>
              <w:autoSpaceDE/>
              <w:autoSpaceDN/>
              <w:adjustRightInd/>
              <w:snapToGrid/>
              <w:spacing w:line="240" w:lineRule="auto"/>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单位</w:t>
            </w:r>
          </w:p>
        </w:tc>
        <w:tc>
          <w:tcPr>
            <w:tcW w:w="975" w:type="dxa"/>
            <w:tcBorders>
              <w:tl2br w:val="nil"/>
              <w:tr2bl w:val="nil"/>
            </w:tcBorders>
            <w:vAlign w:val="center"/>
          </w:tcPr>
          <w:p w14:paraId="2FE46543">
            <w:pPr>
              <w:widowControl w:val="0"/>
              <w:kinsoku/>
              <w:autoSpaceDE/>
              <w:autoSpaceDN/>
              <w:adjustRightInd/>
              <w:snapToGrid/>
              <w:spacing w:line="240"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金额（元）</w:t>
            </w:r>
          </w:p>
        </w:tc>
      </w:tr>
      <w:tr w14:paraId="7D9AA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5" w:hRule="atLeast"/>
        </w:trPr>
        <w:tc>
          <w:tcPr>
            <w:tcW w:w="451" w:type="dxa"/>
            <w:tcBorders>
              <w:tl2br w:val="nil"/>
              <w:tr2bl w:val="nil"/>
            </w:tcBorders>
            <w:vAlign w:val="center"/>
          </w:tcPr>
          <w:p w14:paraId="70897050">
            <w:pPr>
              <w:widowControl w:val="0"/>
              <w:kinsoku/>
              <w:autoSpaceDE/>
              <w:autoSpaceDN/>
              <w:adjustRightInd/>
              <w:snapToGrid/>
              <w:spacing w:line="240" w:lineRule="auto"/>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w:t>
            </w:r>
          </w:p>
        </w:tc>
        <w:tc>
          <w:tcPr>
            <w:tcW w:w="1120" w:type="dxa"/>
            <w:tcBorders>
              <w:tl2br w:val="nil"/>
              <w:tr2bl w:val="nil"/>
            </w:tcBorders>
            <w:vAlign w:val="center"/>
          </w:tcPr>
          <w:p w14:paraId="6AC272DD">
            <w:pPr>
              <w:widowControl w:val="0"/>
              <w:kinsoku/>
              <w:autoSpaceDE/>
              <w:autoSpaceDN/>
              <w:adjustRightInd/>
              <w:snapToGrid/>
              <w:spacing w:line="240"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教材智能体</w:t>
            </w:r>
            <w:r>
              <w:rPr>
                <w:rFonts w:hint="eastAsia" w:ascii="仿宋" w:hAnsi="仿宋" w:eastAsia="仿宋" w:cs="仿宋"/>
                <w:sz w:val="21"/>
                <w:szCs w:val="21"/>
                <w:highlight w:val="none"/>
                <w:lang w:eastAsia="zh-Hans"/>
              </w:rPr>
              <w:t>策划</w:t>
            </w:r>
          </w:p>
        </w:tc>
        <w:tc>
          <w:tcPr>
            <w:tcW w:w="5397" w:type="dxa"/>
            <w:tcBorders>
              <w:tl2br w:val="nil"/>
              <w:tr2bl w:val="nil"/>
            </w:tcBorders>
          </w:tcPr>
          <w:p w14:paraId="798B7298">
            <w:pPr>
              <w:widowControl w:val="0"/>
              <w:kinsoku/>
              <w:autoSpaceDE/>
              <w:autoSpaceDN/>
              <w:adjustRightInd/>
              <w:snapToGrid/>
              <w:spacing w:line="240" w:lineRule="auto"/>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医学</w:t>
            </w:r>
            <w:r>
              <w:rPr>
                <w:rFonts w:hint="eastAsia" w:ascii="仿宋" w:hAnsi="仿宋" w:eastAsia="仿宋" w:cs="仿宋"/>
                <w:sz w:val="21"/>
                <w:szCs w:val="21"/>
                <w:highlight w:val="none"/>
                <w:lang w:eastAsia="zh-Hans"/>
              </w:rPr>
              <w:t>团队</w:t>
            </w:r>
            <w:r>
              <w:rPr>
                <w:rFonts w:hint="eastAsia" w:ascii="仿宋" w:hAnsi="仿宋" w:eastAsia="仿宋" w:cs="仿宋"/>
                <w:sz w:val="21"/>
                <w:szCs w:val="21"/>
                <w:highlight w:val="none"/>
                <w:lang w:eastAsia="zh-CN"/>
              </w:rPr>
              <w:t>全程参与</w:t>
            </w:r>
            <w:r>
              <w:rPr>
                <w:rFonts w:hint="eastAsia" w:ascii="仿宋" w:hAnsi="仿宋" w:eastAsia="仿宋" w:cs="仿宋"/>
                <w:sz w:val="21"/>
                <w:szCs w:val="21"/>
                <w:highlight w:val="none"/>
                <w:lang w:eastAsia="zh-Hans"/>
              </w:rPr>
              <w:t>，协助</w:t>
            </w:r>
            <w:r>
              <w:rPr>
                <w:rFonts w:hint="eastAsia" w:ascii="仿宋" w:hAnsi="仿宋" w:eastAsia="仿宋" w:cs="仿宋"/>
                <w:sz w:val="21"/>
                <w:szCs w:val="21"/>
                <w:highlight w:val="none"/>
                <w:lang w:eastAsia="zh-CN"/>
              </w:rPr>
              <w:t>对接《学术英语智能体》和《基于器官系统的PBL案例丛书》等教材的智能体开发需求，策划内容，</w:t>
            </w:r>
            <w:r>
              <w:rPr>
                <w:rFonts w:hint="eastAsia" w:ascii="仿宋" w:hAnsi="仿宋" w:eastAsia="仿宋" w:cs="仿宋"/>
                <w:sz w:val="21"/>
                <w:szCs w:val="21"/>
                <w:highlight w:val="none"/>
                <w:lang w:eastAsia="zh-Hans"/>
              </w:rPr>
              <w:t>进行赋能培训。</w:t>
            </w:r>
          </w:p>
        </w:tc>
        <w:tc>
          <w:tcPr>
            <w:tcW w:w="483" w:type="dxa"/>
            <w:tcBorders>
              <w:tl2br w:val="nil"/>
              <w:tr2bl w:val="nil"/>
            </w:tcBorders>
            <w:vAlign w:val="center"/>
          </w:tcPr>
          <w:p w14:paraId="3962A51C">
            <w:pPr>
              <w:widowControl w:val="0"/>
              <w:kinsoku/>
              <w:autoSpaceDE/>
              <w:autoSpaceDN/>
              <w:adjustRightInd/>
              <w:snapToGrid/>
              <w:spacing w:line="240" w:lineRule="auto"/>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2</w:t>
            </w:r>
          </w:p>
        </w:tc>
        <w:tc>
          <w:tcPr>
            <w:tcW w:w="631" w:type="dxa"/>
            <w:tcBorders>
              <w:tl2br w:val="nil"/>
              <w:tr2bl w:val="nil"/>
            </w:tcBorders>
            <w:vAlign w:val="center"/>
          </w:tcPr>
          <w:p w14:paraId="5914E616">
            <w:pPr>
              <w:widowControl w:val="0"/>
              <w:kinsoku/>
              <w:autoSpaceDE/>
              <w:autoSpaceDN/>
              <w:adjustRightInd/>
              <w:snapToGrid/>
              <w:spacing w:line="240" w:lineRule="auto"/>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项</w:t>
            </w:r>
          </w:p>
        </w:tc>
        <w:tc>
          <w:tcPr>
            <w:tcW w:w="975" w:type="dxa"/>
            <w:vMerge w:val="restart"/>
            <w:tcBorders>
              <w:tl2br w:val="nil"/>
              <w:tr2bl w:val="nil"/>
            </w:tcBorders>
            <w:vAlign w:val="center"/>
          </w:tcPr>
          <w:p w14:paraId="2B07F048">
            <w:pPr>
              <w:widowControl w:val="0"/>
              <w:kinsoku/>
              <w:autoSpaceDE/>
              <w:autoSpaceDN/>
              <w:adjustRightInd/>
              <w:snapToGrid/>
              <w:spacing w:line="240" w:lineRule="auto"/>
              <w:jc w:val="center"/>
              <w:textAlignment w:val="auto"/>
              <w:rPr>
                <w:rFonts w:hint="eastAsia" w:ascii="仿宋" w:hAnsi="仿宋" w:eastAsia="仿宋" w:cs="仿宋"/>
                <w:sz w:val="21"/>
                <w:szCs w:val="21"/>
                <w:highlight w:val="none"/>
                <w:lang w:eastAsia="zh-CN"/>
              </w:rPr>
            </w:pPr>
          </w:p>
        </w:tc>
      </w:tr>
      <w:tr w14:paraId="6664D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9" w:hRule="atLeast"/>
        </w:trPr>
        <w:tc>
          <w:tcPr>
            <w:tcW w:w="451" w:type="dxa"/>
            <w:tcBorders>
              <w:tl2br w:val="nil"/>
              <w:tr2bl w:val="nil"/>
            </w:tcBorders>
            <w:vAlign w:val="center"/>
          </w:tcPr>
          <w:p w14:paraId="6F683861">
            <w:pPr>
              <w:widowControl w:val="0"/>
              <w:kinsoku/>
              <w:autoSpaceDE/>
              <w:autoSpaceDN/>
              <w:adjustRightInd/>
              <w:snapToGrid/>
              <w:spacing w:line="240" w:lineRule="auto"/>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2</w:t>
            </w:r>
          </w:p>
        </w:tc>
        <w:tc>
          <w:tcPr>
            <w:tcW w:w="1120" w:type="dxa"/>
            <w:tcBorders>
              <w:tl2br w:val="nil"/>
              <w:tr2bl w:val="nil"/>
            </w:tcBorders>
            <w:vAlign w:val="center"/>
          </w:tcPr>
          <w:p w14:paraId="0CC75FA3">
            <w:pPr>
              <w:pStyle w:val="7"/>
              <w:widowControl w:val="0"/>
              <w:kinsoku/>
              <w:autoSpaceDE/>
              <w:autoSpaceDN/>
              <w:adjustRightInd/>
              <w:snapToGrid/>
              <w:spacing w:line="240" w:lineRule="auto"/>
              <w:ind w:firstLine="0" w:firstLineChars="0"/>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教材智能体制作</w:t>
            </w:r>
          </w:p>
        </w:tc>
        <w:tc>
          <w:tcPr>
            <w:tcW w:w="5397" w:type="dxa"/>
            <w:tcBorders>
              <w:tl2br w:val="nil"/>
              <w:tr2bl w:val="nil"/>
            </w:tcBorders>
            <w:vAlign w:val="center"/>
          </w:tcPr>
          <w:p w14:paraId="2A46F47E">
            <w:pPr>
              <w:pStyle w:val="7"/>
              <w:widowControl w:val="0"/>
              <w:numPr>
                <w:ilvl w:val="0"/>
                <w:numId w:val="10"/>
              </w:numPr>
              <w:kinsoku/>
              <w:autoSpaceDE/>
              <w:autoSpaceDN/>
              <w:adjustRightInd/>
              <w:snapToGrid/>
              <w:spacing w:line="240" w:lineRule="auto"/>
              <w:ind w:firstLine="0" w:firstLineChars="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定制化AI模型训练与部署：提供医学垂类大模型基座授权，并开展模型训练工作。具体包括语料库构建、私有化数据接入、数据清洗与分类、模型对接与学习，最终实现针对该智能体的内容智能理解、问答与数据溯源功能。</w:t>
            </w:r>
          </w:p>
          <w:p w14:paraId="3FD4A974">
            <w:pPr>
              <w:numPr>
                <w:ilvl w:val="0"/>
                <w:numId w:val="10"/>
              </w:numPr>
              <w:spacing w:line="240" w:lineRule="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教材智能体设计与内容生成：辅助完成教材智能体框架设计及知识体系梳理。按章节自动生成教学大纲、PPT课件、教案、习题等智能体资源，支持教师审核后发布。</w:t>
            </w:r>
          </w:p>
          <w:p w14:paraId="55111A8A">
            <w:pPr>
              <w:numPr>
                <w:ilvl w:val="0"/>
                <w:numId w:val="10"/>
              </w:numPr>
              <w:spacing w:line="240" w:lineRule="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多功能教学平台支持：平台需同时提供教师端与学生端核心功能。教师端涵盖AI智能备课、</w:t>
            </w:r>
            <w:r>
              <w:rPr>
                <w:rFonts w:hint="eastAsia" w:ascii="仿宋" w:hAnsi="仿宋" w:eastAsia="仿宋" w:cs="仿宋"/>
                <w:sz w:val="21"/>
                <w:szCs w:val="21"/>
                <w:highlight w:val="none"/>
                <w:lang w:val="en-US" w:eastAsia="zh-CN"/>
              </w:rPr>
              <w:t>考试中心</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学习模块管理</w:t>
            </w:r>
            <w:r>
              <w:rPr>
                <w:rFonts w:hint="eastAsia" w:ascii="仿宋" w:hAnsi="仿宋" w:eastAsia="仿宋" w:cs="仿宋"/>
                <w:sz w:val="21"/>
                <w:szCs w:val="21"/>
                <w:highlight w:val="none"/>
                <w:lang w:eastAsia="zh-CN"/>
              </w:rPr>
              <w:t>等核心功能；学生端须具备AI智慧学伴、在线课堂、智能体统计及建设成果功能。</w:t>
            </w:r>
          </w:p>
        </w:tc>
        <w:tc>
          <w:tcPr>
            <w:tcW w:w="483" w:type="dxa"/>
            <w:tcBorders>
              <w:tl2br w:val="nil"/>
              <w:tr2bl w:val="nil"/>
            </w:tcBorders>
            <w:vAlign w:val="center"/>
          </w:tcPr>
          <w:p w14:paraId="258940D2">
            <w:pPr>
              <w:pStyle w:val="7"/>
              <w:widowControl w:val="0"/>
              <w:kinsoku/>
              <w:autoSpaceDE/>
              <w:autoSpaceDN/>
              <w:adjustRightInd/>
              <w:snapToGrid/>
              <w:spacing w:line="240" w:lineRule="auto"/>
              <w:ind w:firstLine="0" w:firstLineChars="0"/>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w:t>
            </w:r>
          </w:p>
        </w:tc>
        <w:tc>
          <w:tcPr>
            <w:tcW w:w="631" w:type="dxa"/>
            <w:tcBorders>
              <w:tl2br w:val="nil"/>
              <w:tr2bl w:val="nil"/>
            </w:tcBorders>
            <w:vAlign w:val="center"/>
          </w:tcPr>
          <w:p w14:paraId="20725F82">
            <w:pPr>
              <w:widowControl w:val="0"/>
              <w:kinsoku/>
              <w:autoSpaceDE/>
              <w:autoSpaceDN/>
              <w:adjustRightInd/>
              <w:snapToGrid/>
              <w:spacing w:line="240"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w:t>
            </w:r>
          </w:p>
        </w:tc>
        <w:tc>
          <w:tcPr>
            <w:tcW w:w="975" w:type="dxa"/>
            <w:vMerge w:val="continue"/>
            <w:tcBorders>
              <w:tl2br w:val="nil"/>
              <w:tr2bl w:val="nil"/>
            </w:tcBorders>
            <w:vAlign w:val="center"/>
          </w:tcPr>
          <w:p w14:paraId="5C367B6D">
            <w:pPr>
              <w:widowControl w:val="0"/>
              <w:kinsoku/>
              <w:autoSpaceDE/>
              <w:autoSpaceDN/>
              <w:adjustRightInd/>
              <w:snapToGrid/>
              <w:spacing w:line="240" w:lineRule="auto"/>
              <w:jc w:val="center"/>
              <w:textAlignment w:val="auto"/>
              <w:rPr>
                <w:rFonts w:hint="eastAsia" w:ascii="仿宋" w:hAnsi="仿宋" w:eastAsia="仿宋" w:cs="仿宋"/>
                <w:sz w:val="21"/>
                <w:szCs w:val="21"/>
                <w:highlight w:val="none"/>
                <w:lang w:val="en-US" w:eastAsia="zh-CN"/>
              </w:rPr>
            </w:pPr>
          </w:p>
        </w:tc>
      </w:tr>
      <w:tr w14:paraId="09FB3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451" w:type="dxa"/>
            <w:tcBorders>
              <w:tl2br w:val="nil"/>
              <w:tr2bl w:val="nil"/>
            </w:tcBorders>
            <w:vAlign w:val="center"/>
          </w:tcPr>
          <w:p w14:paraId="1CAFB93F">
            <w:pPr>
              <w:widowControl w:val="0"/>
              <w:kinsoku/>
              <w:autoSpaceDE/>
              <w:autoSpaceDN/>
              <w:adjustRightInd/>
              <w:snapToGrid/>
              <w:spacing w:line="240"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p>
        </w:tc>
        <w:tc>
          <w:tcPr>
            <w:tcW w:w="1120" w:type="dxa"/>
            <w:tcBorders>
              <w:tl2br w:val="nil"/>
              <w:tr2bl w:val="nil"/>
            </w:tcBorders>
            <w:vAlign w:val="center"/>
          </w:tcPr>
          <w:p w14:paraId="0D24670D">
            <w:pPr>
              <w:pStyle w:val="7"/>
              <w:widowControl w:val="0"/>
              <w:kinsoku/>
              <w:autoSpaceDE/>
              <w:autoSpaceDN/>
              <w:adjustRightInd/>
              <w:snapToGrid/>
              <w:spacing w:line="240" w:lineRule="auto"/>
              <w:ind w:firstLine="0" w:firstLineChars="0"/>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eastAsia="zh-CN"/>
              </w:rPr>
              <w:t>教材智能体</w:t>
            </w:r>
            <w:r>
              <w:rPr>
                <w:rFonts w:hint="eastAsia" w:ascii="仿宋" w:hAnsi="仿宋" w:eastAsia="仿宋" w:cs="仿宋"/>
                <w:sz w:val="21"/>
                <w:szCs w:val="21"/>
                <w:highlight w:val="none"/>
                <w:lang w:val="en-US" w:eastAsia="zh-CN"/>
              </w:rPr>
              <w:t>制作</w:t>
            </w:r>
          </w:p>
        </w:tc>
        <w:tc>
          <w:tcPr>
            <w:tcW w:w="5397" w:type="dxa"/>
            <w:tcBorders>
              <w:tl2br w:val="nil"/>
              <w:tr2bl w:val="nil"/>
            </w:tcBorders>
            <w:vAlign w:val="center"/>
          </w:tcPr>
          <w:p w14:paraId="7498DA1B">
            <w:pPr>
              <w:numPr>
                <w:ilvl w:val="0"/>
                <w:numId w:val="0"/>
              </w:numPr>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完成</w:t>
            </w:r>
            <w:r>
              <w:rPr>
                <w:rFonts w:hint="eastAsia" w:ascii="仿宋" w:hAnsi="仿宋" w:eastAsia="仿宋" w:cs="仿宋"/>
                <w:sz w:val="21"/>
                <w:szCs w:val="21"/>
                <w:highlight w:val="none"/>
                <w:lang w:eastAsia="zh-CN"/>
              </w:rPr>
              <w:t>《学术英语智能体》和《基于器官系统的PBL案例丛书》教材的智能体</w:t>
            </w:r>
            <w:r>
              <w:rPr>
                <w:rFonts w:hint="eastAsia" w:ascii="仿宋" w:hAnsi="仿宋" w:eastAsia="仿宋" w:cs="仿宋"/>
                <w:sz w:val="21"/>
                <w:szCs w:val="21"/>
                <w:highlight w:val="none"/>
                <w:lang w:val="en-US" w:eastAsia="zh-CN"/>
              </w:rPr>
              <w:t>出版，获得ISBN出版物号。</w:t>
            </w:r>
          </w:p>
        </w:tc>
        <w:tc>
          <w:tcPr>
            <w:tcW w:w="483" w:type="dxa"/>
            <w:tcBorders>
              <w:tl2br w:val="nil"/>
              <w:tr2bl w:val="nil"/>
            </w:tcBorders>
            <w:vAlign w:val="center"/>
          </w:tcPr>
          <w:p w14:paraId="11CA22A4">
            <w:pPr>
              <w:pStyle w:val="7"/>
              <w:widowControl w:val="0"/>
              <w:kinsoku/>
              <w:autoSpaceDE/>
              <w:autoSpaceDN/>
              <w:adjustRightInd/>
              <w:snapToGrid/>
              <w:spacing w:line="240" w:lineRule="auto"/>
              <w:ind w:firstLine="0" w:firstLineChars="0"/>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w:t>
            </w:r>
          </w:p>
        </w:tc>
        <w:tc>
          <w:tcPr>
            <w:tcW w:w="631" w:type="dxa"/>
            <w:tcBorders>
              <w:tl2br w:val="nil"/>
              <w:tr2bl w:val="nil"/>
            </w:tcBorders>
            <w:vAlign w:val="center"/>
          </w:tcPr>
          <w:p w14:paraId="478AB111">
            <w:pPr>
              <w:widowControl w:val="0"/>
              <w:kinsoku/>
              <w:autoSpaceDE/>
              <w:autoSpaceDN/>
              <w:adjustRightInd/>
              <w:snapToGrid/>
              <w:spacing w:line="240"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w:t>
            </w:r>
          </w:p>
        </w:tc>
        <w:tc>
          <w:tcPr>
            <w:tcW w:w="975" w:type="dxa"/>
            <w:vMerge w:val="continue"/>
            <w:tcBorders>
              <w:tl2br w:val="nil"/>
              <w:tr2bl w:val="nil"/>
            </w:tcBorders>
            <w:vAlign w:val="center"/>
          </w:tcPr>
          <w:p w14:paraId="44D65A51">
            <w:pPr>
              <w:widowControl w:val="0"/>
              <w:kinsoku/>
              <w:autoSpaceDE/>
              <w:autoSpaceDN/>
              <w:adjustRightInd/>
              <w:snapToGrid/>
              <w:spacing w:line="240" w:lineRule="auto"/>
              <w:jc w:val="center"/>
              <w:textAlignment w:val="auto"/>
              <w:rPr>
                <w:rFonts w:hint="eastAsia" w:ascii="仿宋" w:hAnsi="仿宋" w:eastAsia="仿宋" w:cs="仿宋"/>
                <w:sz w:val="21"/>
                <w:szCs w:val="21"/>
                <w:highlight w:val="none"/>
                <w:lang w:val="en-US" w:eastAsia="zh-CN"/>
              </w:rPr>
            </w:pPr>
          </w:p>
        </w:tc>
      </w:tr>
    </w:tbl>
    <w:p w14:paraId="0AB29C29">
      <w:pPr>
        <w:spacing w:line="360" w:lineRule="auto"/>
        <w:rPr>
          <w:rFonts w:hint="eastAsia" w:ascii="仿宋" w:hAnsi="仿宋" w:eastAsia="仿宋" w:cs="仿宋"/>
          <w:sz w:val="21"/>
          <w:szCs w:val="21"/>
        </w:rPr>
      </w:pPr>
    </w:p>
    <w:p w14:paraId="1E516AB0">
      <w:pPr>
        <w:spacing w:line="360" w:lineRule="auto"/>
        <w:rPr>
          <w:ins w:id="7" w:author="微笑" w:date="2026-01-22T15:39:28Z"/>
          <w:rFonts w:hint="eastAsia" w:ascii="仿宋" w:hAnsi="仿宋" w:eastAsia="仿宋" w:cs="仿宋"/>
          <w:sz w:val="24"/>
          <w:szCs w:val="24"/>
          <w:lang w:eastAsia="zh-CN"/>
        </w:rPr>
      </w:pPr>
    </w:p>
    <w:p w14:paraId="0115F847">
      <w:pPr>
        <w:spacing w:line="360" w:lineRule="auto"/>
        <w:rPr>
          <w:ins w:id="8" w:author="微笑" w:date="2026-01-22T15:39:28Z"/>
          <w:rFonts w:hint="eastAsia" w:ascii="仿宋" w:hAnsi="仿宋" w:eastAsia="仿宋" w:cs="仿宋"/>
          <w:sz w:val="24"/>
          <w:szCs w:val="24"/>
          <w:lang w:eastAsia="zh-CN"/>
        </w:rPr>
      </w:pPr>
    </w:p>
    <w:p w14:paraId="46C8A4D5">
      <w:pPr>
        <w:spacing w:line="360" w:lineRule="auto"/>
        <w:rPr>
          <w:ins w:id="9" w:author="微笑" w:date="2026-01-22T15:39:29Z"/>
          <w:rFonts w:hint="eastAsia" w:ascii="仿宋" w:hAnsi="仿宋" w:eastAsia="仿宋" w:cs="仿宋"/>
          <w:sz w:val="24"/>
          <w:szCs w:val="24"/>
          <w:lang w:eastAsia="zh-CN"/>
        </w:rPr>
      </w:pPr>
    </w:p>
    <w:p w14:paraId="03C392D6">
      <w:pPr>
        <w:spacing w:line="360" w:lineRule="auto"/>
        <w:rPr>
          <w:ins w:id="10" w:author="微笑" w:date="2026-01-22T15:39:30Z"/>
          <w:rFonts w:hint="eastAsia" w:ascii="仿宋" w:hAnsi="仿宋" w:eastAsia="仿宋" w:cs="仿宋"/>
          <w:sz w:val="24"/>
          <w:szCs w:val="24"/>
          <w:lang w:eastAsia="zh-CN"/>
        </w:rPr>
      </w:pPr>
    </w:p>
    <w:p w14:paraId="12AB8312">
      <w:pPr>
        <w:spacing w:line="360" w:lineRule="auto"/>
        <w:rPr>
          <w:ins w:id="11" w:author="微笑" w:date="2026-01-22T15:39:30Z"/>
          <w:rFonts w:hint="eastAsia" w:ascii="仿宋" w:hAnsi="仿宋" w:eastAsia="仿宋" w:cs="仿宋"/>
          <w:sz w:val="24"/>
          <w:szCs w:val="24"/>
          <w:lang w:eastAsia="zh-CN"/>
        </w:rPr>
      </w:pPr>
    </w:p>
    <w:p w14:paraId="7F8130F3">
      <w:pPr>
        <w:spacing w:line="360" w:lineRule="auto"/>
        <w:rPr>
          <w:ins w:id="12" w:author="微笑" w:date="2026-01-22T15:39:31Z"/>
          <w:rFonts w:hint="eastAsia" w:ascii="仿宋" w:hAnsi="仿宋" w:eastAsia="仿宋" w:cs="仿宋"/>
          <w:sz w:val="24"/>
          <w:szCs w:val="24"/>
          <w:lang w:eastAsia="zh-CN"/>
        </w:rPr>
      </w:pPr>
    </w:p>
    <w:p w14:paraId="37E1BA70">
      <w:pPr>
        <w:spacing w:line="360" w:lineRule="auto"/>
        <w:rPr>
          <w:ins w:id="13" w:author="微笑" w:date="2026-01-22T15:39:31Z"/>
          <w:rFonts w:hint="eastAsia" w:ascii="仿宋" w:hAnsi="仿宋" w:eastAsia="仿宋" w:cs="仿宋"/>
          <w:sz w:val="24"/>
          <w:szCs w:val="24"/>
          <w:lang w:eastAsia="zh-CN"/>
        </w:rPr>
      </w:pPr>
    </w:p>
    <w:p w14:paraId="55089EBF">
      <w:pPr>
        <w:spacing w:line="360" w:lineRule="auto"/>
        <w:rPr>
          <w:ins w:id="14" w:author="微笑" w:date="2026-01-22T15:39:32Z"/>
          <w:rFonts w:hint="eastAsia" w:ascii="仿宋" w:hAnsi="仿宋" w:eastAsia="仿宋" w:cs="仿宋"/>
          <w:sz w:val="24"/>
          <w:szCs w:val="24"/>
          <w:lang w:eastAsia="zh-CN"/>
        </w:rPr>
      </w:pPr>
    </w:p>
    <w:p w14:paraId="2255EF42">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基本工作流程</w:t>
      </w:r>
    </w:p>
    <w:p w14:paraId="55C86B0D">
      <w:pPr>
        <w:spacing w:line="360" w:lineRule="auto"/>
        <w:rPr>
          <w:rFonts w:hint="eastAsia" w:ascii="仿宋" w:hAnsi="仿宋" w:eastAsia="仿宋" w:cs="仿宋"/>
          <w:sz w:val="21"/>
          <w:szCs w:val="21"/>
        </w:rPr>
      </w:pPr>
      <w:r>
        <w:rPr>
          <w:rFonts w:hint="eastAsia" w:ascii="仿宋" w:hAnsi="仿宋" w:eastAsia="仿宋" w:cs="仿宋"/>
          <w:sz w:val="21"/>
          <w:szCs w:val="21"/>
        </w:rPr>
        <w:t>基本流程包括</w:t>
      </w:r>
      <w:r>
        <w:rPr>
          <w:rFonts w:hint="eastAsia" w:ascii="仿宋" w:hAnsi="仿宋" w:eastAsia="仿宋" w:cs="仿宋"/>
          <w:sz w:val="21"/>
          <w:szCs w:val="21"/>
          <w:lang w:val="en-US" w:eastAsia="zh-CN"/>
        </w:rPr>
        <w:t>六</w:t>
      </w:r>
      <w:r>
        <w:rPr>
          <w:rFonts w:hint="eastAsia" w:ascii="仿宋" w:hAnsi="仿宋" w:eastAsia="仿宋" w:cs="仿宋"/>
          <w:sz w:val="21"/>
          <w:szCs w:val="21"/>
        </w:rPr>
        <w:t>个阶段</w:t>
      </w:r>
    </w:p>
    <w:p w14:paraId="04BFB4C8">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第一阶段：教材智能体的整体设计及沟通。</w:t>
      </w:r>
    </w:p>
    <w:p w14:paraId="49871514">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第二阶段：教材智能体框架搭建与AI工具确认。</w:t>
      </w:r>
    </w:p>
    <w:p w14:paraId="71A88181">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第三阶段：专属知识库建设与数据对接。</w:t>
      </w:r>
    </w:p>
    <w:p w14:paraId="5E40717D">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第四阶段：教材智能体生成与作者审定修改。</w:t>
      </w:r>
    </w:p>
    <w:p w14:paraId="694E9E5A">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第五阶段：教材智能体上线。</w:t>
      </w:r>
    </w:p>
    <w:p w14:paraId="081DC9A7">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第六阶段：教材智能体</w:t>
      </w:r>
      <w:r>
        <w:rPr>
          <w:rFonts w:hint="eastAsia" w:ascii="仿宋" w:hAnsi="仿宋" w:eastAsia="仿宋" w:cs="仿宋"/>
          <w:sz w:val="21"/>
          <w:szCs w:val="21"/>
          <w:lang w:val="en-US" w:eastAsia="zh-CN"/>
        </w:rPr>
        <w:t>出版</w:t>
      </w:r>
      <w:r>
        <w:rPr>
          <w:rFonts w:hint="eastAsia" w:ascii="仿宋" w:hAnsi="仿宋" w:eastAsia="仿宋" w:cs="仿宋"/>
          <w:sz w:val="21"/>
          <w:szCs w:val="21"/>
          <w:lang w:eastAsia="zh-CN"/>
        </w:rPr>
        <w:t>。</w:t>
      </w:r>
    </w:p>
    <w:p w14:paraId="79CDAECE">
      <w:pPr>
        <w:spacing w:line="360" w:lineRule="auto"/>
        <w:rPr>
          <w:rFonts w:hint="eastAsia" w:ascii="仿宋" w:hAnsi="仿宋" w:eastAsia="仿宋" w:cs="仿宋"/>
          <w:sz w:val="21"/>
          <w:szCs w:val="21"/>
          <w:lang w:eastAsia="zh-CN"/>
        </w:rPr>
      </w:pPr>
    </w:p>
    <w:p w14:paraId="62B81C4E">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3.交付时间</w:t>
      </w:r>
    </w:p>
    <w:p w14:paraId="4C22C5C2">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3.1 乙方须在合同签订后1年内完成全部教材智能体成品的交付</w:t>
      </w:r>
      <w:r>
        <w:rPr>
          <w:rFonts w:hint="eastAsia" w:ascii="仿宋" w:hAnsi="仿宋" w:eastAsia="仿宋" w:cs="仿宋"/>
          <w:sz w:val="21"/>
          <w:szCs w:val="21"/>
          <w:lang w:val="en-US" w:eastAsia="zh-CN"/>
        </w:rPr>
        <w:t>和出版</w:t>
      </w:r>
      <w:r>
        <w:rPr>
          <w:rFonts w:hint="eastAsia" w:ascii="仿宋" w:hAnsi="仿宋" w:eastAsia="仿宋" w:cs="仿宋"/>
          <w:sz w:val="21"/>
          <w:szCs w:val="21"/>
          <w:lang w:eastAsia="zh-CN"/>
        </w:rPr>
        <w:t>工作。</w:t>
      </w:r>
    </w:p>
    <w:p w14:paraId="6D09931E">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3.2 乙方在制作过程中须按照甲方的教材智能体审核程序要求交付教材智能体小样或成品。经初审、复审后，乙方交付的最终成品经甲方审核通过后方可完成交付。</w:t>
      </w:r>
    </w:p>
    <w:p w14:paraId="235DD877">
      <w:pPr>
        <w:spacing w:line="360" w:lineRule="auto"/>
        <w:rPr>
          <w:rFonts w:hint="eastAsia" w:ascii="仿宋" w:hAnsi="仿宋" w:eastAsia="仿宋" w:cs="仿宋"/>
          <w:sz w:val="21"/>
          <w:szCs w:val="21"/>
          <w:lang w:eastAsia="zh-CN"/>
        </w:rPr>
      </w:pPr>
    </w:p>
    <w:p w14:paraId="62461CBA">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4.费用及其支付方式</w:t>
      </w:r>
    </w:p>
    <w:p w14:paraId="36C9010F">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4.1 甲方委托乙方制作教材智能体，具体包括《学术英语智能体》和《基于器官系统的PBL案例丛书》教材的智能体的制作</w:t>
      </w:r>
      <w:r>
        <w:rPr>
          <w:rFonts w:hint="eastAsia" w:ascii="仿宋" w:hAnsi="仿宋" w:eastAsia="仿宋" w:cs="仿宋"/>
          <w:sz w:val="21"/>
          <w:szCs w:val="21"/>
          <w:lang w:val="en-US" w:eastAsia="zh-CN"/>
        </w:rPr>
        <w:t>和出版</w:t>
      </w:r>
      <w:r>
        <w:rPr>
          <w:rFonts w:hint="eastAsia" w:ascii="仿宋" w:hAnsi="仿宋" w:eastAsia="仿宋" w:cs="仿宋"/>
          <w:sz w:val="21"/>
          <w:szCs w:val="21"/>
          <w:lang w:eastAsia="zh-CN"/>
        </w:rPr>
        <w:t>。甲方共给予</w:t>
      </w:r>
      <w:r>
        <w:rPr>
          <w:rFonts w:hint="eastAsia" w:ascii="仿宋" w:hAnsi="仿宋" w:eastAsia="仿宋" w:cs="仿宋"/>
          <w:sz w:val="21"/>
          <w:szCs w:val="21"/>
          <w:lang w:val="en-US" w:eastAsia="zh-CN"/>
        </w:rPr>
        <w:t>服务</w:t>
      </w:r>
      <w:r>
        <w:rPr>
          <w:rFonts w:hint="eastAsia" w:ascii="仿宋" w:hAnsi="仿宋" w:eastAsia="仿宋" w:cs="仿宋"/>
          <w:sz w:val="21"/>
          <w:szCs w:val="21"/>
          <w:lang w:eastAsia="zh-CN"/>
        </w:rPr>
        <w:t>经费小写¥</w:t>
      </w:r>
      <w:r>
        <w:rPr>
          <w:rFonts w:hint="eastAsia" w:ascii="仿宋" w:hAnsi="仿宋" w:eastAsia="仿宋" w:cs="仿宋"/>
          <w:sz w:val="21"/>
          <w:szCs w:val="21"/>
          <w:highlight w:val="none"/>
          <w:lang w:val="en-US" w:eastAsia="zh-CN"/>
        </w:rPr>
        <w:t>XXX</w:t>
      </w:r>
      <w:r>
        <w:rPr>
          <w:rFonts w:hint="eastAsia" w:ascii="仿宋" w:hAnsi="仿宋" w:eastAsia="仿宋" w:cs="仿宋"/>
          <w:sz w:val="21"/>
          <w:szCs w:val="21"/>
          <w:lang w:eastAsia="zh-CN"/>
        </w:rPr>
        <w:t>.00元（大写：</w:t>
      </w:r>
      <w:r>
        <w:rPr>
          <w:rFonts w:hint="eastAsia" w:ascii="仿宋" w:hAnsi="仿宋" w:eastAsia="仿宋" w:cs="仿宋"/>
          <w:sz w:val="21"/>
          <w:szCs w:val="21"/>
          <w:highlight w:val="none"/>
          <w:lang w:val="en-US" w:eastAsia="zh-CN"/>
        </w:rPr>
        <w:t>XXXXX</w:t>
      </w:r>
      <w:r>
        <w:rPr>
          <w:rFonts w:hint="eastAsia" w:ascii="仿宋" w:hAnsi="仿宋" w:eastAsia="仿宋" w:cs="仿宋"/>
          <w:sz w:val="21"/>
          <w:szCs w:val="21"/>
          <w:highlight w:val="none"/>
          <w:lang w:eastAsia="zh-CN"/>
        </w:rPr>
        <w:t>元</w:t>
      </w:r>
      <w:r>
        <w:rPr>
          <w:rFonts w:hint="eastAsia" w:ascii="仿宋" w:hAnsi="仿宋" w:eastAsia="仿宋" w:cs="仿宋"/>
          <w:sz w:val="21"/>
          <w:szCs w:val="21"/>
          <w:lang w:eastAsia="zh-CN"/>
        </w:rPr>
        <w:t>整）。</w:t>
      </w:r>
    </w:p>
    <w:p w14:paraId="583A6F18">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4.2 支付方式：</w:t>
      </w:r>
    </w:p>
    <w:p w14:paraId="54C4D2F8">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（1）合同签订后10个工作日内，甲方支付合同总金额的</w:t>
      </w:r>
      <w:r>
        <w:rPr>
          <w:rFonts w:hint="eastAsia" w:ascii="仿宋" w:hAnsi="仿宋" w:eastAsia="仿宋" w:cs="仿宋"/>
          <w:sz w:val="21"/>
          <w:szCs w:val="21"/>
          <w:lang w:val="en-US" w:eastAsia="zh-CN"/>
        </w:rPr>
        <w:t>5</w:t>
      </w:r>
      <w:r>
        <w:rPr>
          <w:rFonts w:hint="eastAsia" w:ascii="仿宋" w:hAnsi="仿宋" w:eastAsia="仿宋" w:cs="仿宋"/>
          <w:sz w:val="21"/>
          <w:szCs w:val="21"/>
          <w:lang w:eastAsia="zh-CN"/>
        </w:rPr>
        <w:t>0%作为首款。</w:t>
      </w:r>
    </w:p>
    <w:p w14:paraId="1DDE5979">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（2）全部产品完毕并通过验收合格，收到项目整体总结及工作成果后10个工作日内，甲方支付合同剩余的</w:t>
      </w:r>
      <w:r>
        <w:rPr>
          <w:rFonts w:hint="eastAsia" w:ascii="仿宋" w:hAnsi="仿宋" w:eastAsia="仿宋" w:cs="仿宋"/>
          <w:sz w:val="21"/>
          <w:szCs w:val="21"/>
          <w:lang w:val="en-US" w:eastAsia="zh-CN"/>
        </w:rPr>
        <w:t>5</w:t>
      </w:r>
      <w:r>
        <w:rPr>
          <w:rFonts w:hint="eastAsia" w:ascii="仿宋" w:hAnsi="仿宋" w:eastAsia="仿宋" w:cs="仿宋"/>
          <w:sz w:val="21"/>
          <w:szCs w:val="21"/>
          <w:lang w:eastAsia="zh-CN"/>
        </w:rPr>
        <w:t>0%尾款。</w:t>
      </w:r>
    </w:p>
    <w:p w14:paraId="761B4794">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（3）申请支付合同款项前，乙方须向甲方提供与当期支付款项金额等值的中华人民共和国合法有效发票。</w:t>
      </w:r>
    </w:p>
    <w:p w14:paraId="6CB2D626">
      <w:pPr>
        <w:spacing w:line="360" w:lineRule="auto"/>
        <w:rPr>
          <w:rFonts w:hint="eastAsia" w:ascii="仿宋" w:hAnsi="仿宋" w:eastAsia="仿宋" w:cs="仿宋"/>
          <w:sz w:val="21"/>
          <w:szCs w:val="21"/>
          <w:lang w:eastAsia="zh-CN"/>
        </w:rPr>
      </w:pPr>
    </w:p>
    <w:p w14:paraId="68A248BF">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5.甲方权利和义务</w:t>
      </w:r>
    </w:p>
    <w:p w14:paraId="34CDBC93">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5.1 甲方指定专人负责协助乙方工作，提供乙方制作必需的专业资料，包括</w:t>
      </w:r>
      <w:r>
        <w:rPr>
          <w:rFonts w:hint="eastAsia" w:ascii="仿宋" w:hAnsi="仿宋" w:eastAsia="仿宋" w:cs="仿宋"/>
          <w:sz w:val="21"/>
          <w:szCs w:val="21"/>
          <w:lang w:val="en-US" w:eastAsia="zh-CN"/>
        </w:rPr>
        <w:t>教材</w:t>
      </w:r>
      <w:r>
        <w:rPr>
          <w:rFonts w:hint="eastAsia" w:ascii="仿宋" w:hAnsi="仿宋" w:eastAsia="仿宋" w:cs="仿宋"/>
          <w:sz w:val="21"/>
          <w:szCs w:val="21"/>
          <w:lang w:eastAsia="zh-CN"/>
        </w:rPr>
        <w:t>资料（含专业性文本资料等）、辅助说明制作要求的资料等。</w:t>
      </w:r>
    </w:p>
    <w:p w14:paraId="53C8308A">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5.2 甲方在教材智能体的制作过程中应给予乙方积极地配合，及时确认乙方建设内容。对乙方提出的资料及内容确认需求，甲方需在5个工作日内做出回应。回应以邮件、传真等书面形式为准。若因甲方回应不及时导致的制作周期延误，乙方不负违约责任，制作周期顺延。</w:t>
      </w:r>
    </w:p>
    <w:p w14:paraId="41FAEF81">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 xml:space="preserve">5.3 </w:t>
      </w:r>
      <w:r>
        <w:rPr>
          <w:rFonts w:hint="eastAsia" w:ascii="仿宋" w:hAnsi="仿宋" w:eastAsia="仿宋" w:cs="仿宋"/>
          <w:sz w:val="21"/>
          <w:szCs w:val="21"/>
          <w:lang w:val="en-US" w:eastAsia="zh-CN"/>
        </w:rPr>
        <w:t>智能体</w:t>
      </w:r>
      <w:r>
        <w:rPr>
          <w:rFonts w:hint="eastAsia" w:ascii="仿宋" w:hAnsi="仿宋" w:eastAsia="仿宋" w:cs="仿宋"/>
          <w:sz w:val="21"/>
          <w:szCs w:val="21"/>
          <w:lang w:eastAsia="zh-CN"/>
        </w:rPr>
        <w:t>运行后一年内，乙方需保证提供必要的修改、维稳服务。当修改量不超过原工作量的5%，且修改内容为丰富内容、个别内容调整、少量教学资源美化、章节调整等时，乙方提供免费修改；当甲方需对</w:t>
      </w:r>
      <w:r>
        <w:rPr>
          <w:rFonts w:hint="eastAsia" w:ascii="仿宋" w:hAnsi="仿宋" w:eastAsia="仿宋" w:cs="仿宋"/>
          <w:sz w:val="21"/>
          <w:szCs w:val="21"/>
          <w:lang w:val="en-US" w:eastAsia="zh-CN"/>
        </w:rPr>
        <w:t>智能体</w:t>
      </w:r>
      <w:r>
        <w:rPr>
          <w:rFonts w:hint="eastAsia" w:ascii="仿宋" w:hAnsi="仿宋" w:eastAsia="仿宋" w:cs="仿宋"/>
          <w:sz w:val="21"/>
          <w:szCs w:val="21"/>
          <w:lang w:eastAsia="zh-CN"/>
        </w:rPr>
        <w:t>做大面积修改，如重新或增加内容模块等，乙方提供有偿服务，服务费依据工作量而定。</w:t>
      </w:r>
    </w:p>
    <w:p w14:paraId="52C30BBE">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5.4 本次项目新制作的教材智能体内容及其衍生作品的著作权为甲方所拥有，乙方提供使用的内容资源版权不随本次项目制作发生改变。未经甲方允许，乙方不得以任何方式提供给其他任何单位或个人占有使用。乙方需保证在合同项下提供的文本、图片、教材智能体片段，以及其他产品、服务、技术成果的合法性和真实性。如乙方交付内容侵犯任何第三方知识产权，需通过更换、重新制作等方式提供合法文本、图片、教材智能体内容，以及其他产品、服务、技术成果。如甲方因此涉入投诉、仲裁、诉讼或其他侵权指控，均由乙方处理并负责承担由以上侵权指控产生的全部损害赔偿及甲方因此支出的有关诉讼仲裁费用、律师费用等相关费用。</w:t>
      </w:r>
    </w:p>
    <w:p w14:paraId="1FA656BC">
      <w:pPr>
        <w:spacing w:line="360" w:lineRule="auto"/>
        <w:rPr>
          <w:rFonts w:hint="eastAsia" w:ascii="仿宋" w:hAnsi="仿宋" w:eastAsia="仿宋" w:cs="仿宋"/>
          <w:sz w:val="21"/>
          <w:szCs w:val="21"/>
          <w:lang w:eastAsia="zh-CN"/>
        </w:rPr>
      </w:pPr>
    </w:p>
    <w:p w14:paraId="4B5A348D">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6.乙方的权利与义务</w:t>
      </w:r>
    </w:p>
    <w:p w14:paraId="5E9EDF49">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6.1 乙方为本</w:t>
      </w:r>
      <w:r>
        <w:rPr>
          <w:rFonts w:hint="eastAsia" w:ascii="仿宋" w:hAnsi="仿宋" w:eastAsia="仿宋" w:cs="仿宋"/>
          <w:sz w:val="21"/>
          <w:szCs w:val="21"/>
          <w:lang w:val="en-US" w:eastAsia="zh-CN"/>
        </w:rPr>
        <w:t>项目</w:t>
      </w:r>
      <w:r>
        <w:rPr>
          <w:rFonts w:hint="eastAsia" w:ascii="仿宋" w:hAnsi="仿宋" w:eastAsia="仿宋" w:cs="仿宋"/>
          <w:sz w:val="21"/>
          <w:szCs w:val="21"/>
          <w:lang w:eastAsia="zh-CN"/>
        </w:rPr>
        <w:t>安排固定专人与甲方及相关人员沟通，负有全程监控项目进展的义务。</w:t>
      </w:r>
    </w:p>
    <w:p w14:paraId="0FE8DA1A">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6.2 乙方负责策划、设计</w:t>
      </w:r>
      <w:r>
        <w:rPr>
          <w:rFonts w:hint="eastAsia" w:ascii="仿宋" w:hAnsi="仿宋" w:eastAsia="仿宋" w:cs="仿宋"/>
          <w:sz w:val="21"/>
          <w:szCs w:val="21"/>
          <w:lang w:val="en-US" w:eastAsia="zh-CN"/>
        </w:rPr>
        <w:t>智能体</w:t>
      </w:r>
      <w:r>
        <w:rPr>
          <w:rFonts w:hint="eastAsia" w:ascii="仿宋" w:hAnsi="仿宋" w:eastAsia="仿宋" w:cs="仿宋"/>
          <w:sz w:val="21"/>
          <w:szCs w:val="21"/>
          <w:lang w:eastAsia="zh-CN"/>
        </w:rPr>
        <w:t>整体风格、通用素材等，负责对甲方提供的内容进行完善编制，并</w:t>
      </w:r>
      <w:r>
        <w:rPr>
          <w:rFonts w:hint="eastAsia" w:ascii="仿宋" w:hAnsi="仿宋" w:eastAsia="仿宋" w:cs="仿宋"/>
          <w:sz w:val="21"/>
          <w:szCs w:val="21"/>
          <w:lang w:val="en-US" w:eastAsia="zh-CN"/>
        </w:rPr>
        <w:t>从智能体使用</w:t>
      </w:r>
      <w:r>
        <w:rPr>
          <w:rFonts w:hint="eastAsia" w:ascii="仿宋" w:hAnsi="仿宋" w:eastAsia="仿宋" w:cs="仿宋"/>
          <w:sz w:val="21"/>
          <w:szCs w:val="21"/>
          <w:lang w:eastAsia="zh-CN"/>
        </w:rPr>
        <w:t>方式等角度提出建议。</w:t>
      </w:r>
    </w:p>
    <w:p w14:paraId="7303BE1B">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6.3 乙方应严格控制制作质量，并须严格按照甲乙双方商定的制作周期进行制作工作。若因乙方原因导致项目内容的制作出现质量问题或延期交付，乙方应负全部责任，并赔偿由此给甲方造成的损失。</w:t>
      </w:r>
    </w:p>
    <w:p w14:paraId="71A10785">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6.5 乙方需遵守本合同中关于知识产权保护的有关规定，在制作过程中保证不出现对素材资源和制作成品的任何侵权盗版行为。在合同期内以及合同终止后，无论出于何种目的，乙方不得擅自使用任何涉及本合同有关的素材和成品文件，或向第三方泄露。乙方违反此承诺，甲方有权向乙方要求合同总金额3倍的赔偿金。上述约定有效期不因本合同解除、终止而失效。</w:t>
      </w:r>
    </w:p>
    <w:p w14:paraId="49AA60F1">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6.6 乙方在制作过程中保证所制作的成品及提供的相关素材不侵犯任何人的合法权利，包括但不限于不侵犯他人著作权、商标权、专利权、肖像权、姓名权、隐私权等。乙方违反此保证，对甲方造成的损失，需承担赔偿责任。</w:t>
      </w:r>
    </w:p>
    <w:p w14:paraId="2855DF7C">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6.7 乙方需积极对上线后的教材智能体进行宣传推广，确保良好的使用效果。</w:t>
      </w:r>
    </w:p>
    <w:p w14:paraId="016B5B09">
      <w:pPr>
        <w:spacing w:line="360" w:lineRule="auto"/>
        <w:rPr>
          <w:rFonts w:hint="eastAsia" w:ascii="仿宋" w:hAnsi="仿宋" w:eastAsia="仿宋" w:cs="仿宋"/>
          <w:sz w:val="21"/>
          <w:szCs w:val="21"/>
          <w:lang w:eastAsia="zh-CN"/>
        </w:rPr>
      </w:pPr>
    </w:p>
    <w:p w14:paraId="0E902A96">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7.保密条款</w:t>
      </w:r>
    </w:p>
    <w:p w14:paraId="4BBE6674">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7.1 本协议签署前后，双方对合作项目的文件（包括商业计划、价格信息、财务信息、客户资料、技术秘密等），以及口头交流中涉及的保密信息，都须严格保密，未经对方书面允许，不得向第三方泄露；</w:t>
      </w:r>
    </w:p>
    <w:p w14:paraId="626D4AB1">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7.2 保密条款有效期不因本合同解除、终止而失效。双方同意在本合同终止后30个工作日内，乙方应返还或销毁所有从甲方获得的保密信息及其载体。乙方的保密义务期限为自本合同签署之日起5年。</w:t>
      </w:r>
    </w:p>
    <w:p w14:paraId="15D742AB">
      <w:pPr>
        <w:spacing w:line="360" w:lineRule="auto"/>
        <w:rPr>
          <w:rFonts w:hint="eastAsia" w:ascii="仿宋" w:hAnsi="仿宋" w:eastAsia="仿宋" w:cs="仿宋"/>
          <w:sz w:val="21"/>
          <w:szCs w:val="21"/>
          <w:lang w:eastAsia="zh-CN"/>
        </w:rPr>
      </w:pPr>
    </w:p>
    <w:p w14:paraId="7E254FD7">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8.不可抗力</w:t>
      </w:r>
    </w:p>
    <w:p w14:paraId="7874F45F">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8.1 不可抗力事件包括严重自然灾害、政府行为、第三方服务故障等不可抗拒的事件。</w:t>
      </w:r>
    </w:p>
    <w:p w14:paraId="39CFD7B9">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8.2 因不可抗力导致双方或其中任何一方不能履行或不能完全履行本协议项下有关义务时，双方相互不承担违约责任；</w:t>
      </w:r>
    </w:p>
    <w:p w14:paraId="7593ADBE">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8.3 遇有不可抗力的一方或双方应于不可抗力发生后5个工作日内将情况告知对方，并提供有关部门的证明。在不可抗力影响消除后的合理时间内，一方或双方应当继续履行协议。如不可抗力事件持续超过30天，双方可协商解除合同或终止部分义务。</w:t>
      </w:r>
    </w:p>
    <w:p w14:paraId="3D7D548D">
      <w:pPr>
        <w:spacing w:line="360" w:lineRule="auto"/>
        <w:rPr>
          <w:rFonts w:hint="eastAsia" w:ascii="仿宋" w:hAnsi="仿宋" w:eastAsia="仿宋" w:cs="仿宋"/>
          <w:sz w:val="21"/>
          <w:szCs w:val="21"/>
          <w:lang w:eastAsia="zh-CN"/>
        </w:rPr>
      </w:pPr>
    </w:p>
    <w:p w14:paraId="0C2168E3">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9.期限和争议解决</w:t>
      </w:r>
    </w:p>
    <w:p w14:paraId="78C180C3">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9.1 本合同自双方签字盖章之日起生效。合同期限为1年。</w:t>
      </w:r>
    </w:p>
    <w:p w14:paraId="3275B0CD">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9.2 双方共同认定，合同的签约地、履约地、诉讼地均在甲方所在地。如有争议，双方无法协商解决，则任何一方均可向甲方所在地的地区人民法院提起诉讼。</w:t>
      </w:r>
    </w:p>
    <w:p w14:paraId="680C7AF7">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 xml:space="preserve">9.3  本合同一式陆份，双方各执叁份，具有同等法律效力。 </w:t>
      </w:r>
    </w:p>
    <w:p w14:paraId="41D65569">
      <w:pPr>
        <w:spacing w:line="360" w:lineRule="auto"/>
        <w:rPr>
          <w:rFonts w:hint="eastAsia" w:ascii="仿宋" w:hAnsi="仿宋" w:eastAsia="仿宋" w:cs="仿宋"/>
          <w:sz w:val="21"/>
          <w:szCs w:val="21"/>
        </w:rPr>
      </w:pPr>
      <w:r>
        <w:rPr>
          <w:rFonts w:hint="eastAsia" w:ascii="仿宋" w:hAnsi="仿宋" w:eastAsia="仿宋" w:cs="仿宋"/>
          <w:sz w:val="21"/>
          <w:szCs w:val="21"/>
        </w:rPr>
        <w:t>（以下无正文）</w:t>
      </w:r>
    </w:p>
    <w:p w14:paraId="56976466">
      <w:pPr>
        <w:spacing w:line="360" w:lineRule="auto"/>
        <w:rPr>
          <w:rFonts w:hint="eastAsia" w:ascii="仿宋" w:hAnsi="仿宋" w:eastAsia="仿宋" w:cs="仿宋"/>
          <w:sz w:val="21"/>
          <w:szCs w:val="21"/>
        </w:rPr>
      </w:pPr>
    </w:p>
    <w:tbl>
      <w:tblPr>
        <w:tblStyle w:val="25"/>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7"/>
        <w:gridCol w:w="4986"/>
      </w:tblGrid>
      <w:tr w14:paraId="18BB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947" w:type="dxa"/>
            <w:vAlign w:val="center"/>
          </w:tcPr>
          <w:p w14:paraId="256F806D">
            <w:pPr>
              <w:spacing w:line="276" w:lineRule="auto"/>
              <w:jc w:val="left"/>
              <w:rPr>
                <w:rFonts w:hint="eastAsia" w:ascii="仿宋" w:hAnsi="仿宋" w:eastAsia="仿宋" w:cs="仿宋"/>
                <w:sz w:val="21"/>
                <w:szCs w:val="21"/>
              </w:rPr>
            </w:pPr>
            <w:r>
              <w:rPr>
                <w:rFonts w:hint="eastAsia" w:ascii="仿宋" w:hAnsi="仿宋" w:eastAsia="仿宋" w:cs="仿宋"/>
                <w:sz w:val="21"/>
                <w:szCs w:val="21"/>
              </w:rPr>
              <w:t>甲方（盖章）：汕头大学医学院</w:t>
            </w:r>
          </w:p>
        </w:tc>
        <w:tc>
          <w:tcPr>
            <w:tcW w:w="4986" w:type="dxa"/>
            <w:vAlign w:val="center"/>
          </w:tcPr>
          <w:p w14:paraId="2B38ED5F">
            <w:pPr>
              <w:spacing w:line="276" w:lineRule="auto"/>
              <w:jc w:val="left"/>
              <w:rPr>
                <w:rFonts w:hint="eastAsia" w:ascii="仿宋" w:hAnsi="仿宋" w:eastAsia="仿宋" w:cs="仿宋"/>
                <w:sz w:val="21"/>
                <w:szCs w:val="21"/>
              </w:rPr>
            </w:pPr>
            <w:r>
              <w:rPr>
                <w:rFonts w:hint="eastAsia" w:ascii="仿宋" w:hAnsi="仿宋" w:eastAsia="仿宋" w:cs="仿宋"/>
                <w:sz w:val="21"/>
                <w:szCs w:val="21"/>
              </w:rPr>
              <w:t xml:space="preserve">乙方（盖章）： </w:t>
            </w:r>
          </w:p>
        </w:tc>
      </w:tr>
      <w:tr w14:paraId="51A2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4947" w:type="dxa"/>
            <w:vAlign w:val="center"/>
          </w:tcPr>
          <w:p w14:paraId="17CB083A">
            <w:pPr>
              <w:spacing w:line="276" w:lineRule="auto"/>
              <w:jc w:val="left"/>
              <w:rPr>
                <w:rFonts w:hint="eastAsia" w:ascii="仿宋" w:hAnsi="仿宋" w:eastAsia="仿宋" w:cs="仿宋"/>
                <w:sz w:val="21"/>
                <w:szCs w:val="21"/>
              </w:rPr>
            </w:pPr>
            <w:r>
              <w:rPr>
                <w:rFonts w:hint="eastAsia" w:ascii="仿宋" w:hAnsi="仿宋" w:eastAsia="仿宋" w:cs="仿宋"/>
                <w:sz w:val="21"/>
                <w:szCs w:val="21"/>
              </w:rPr>
              <w:t>地址：汕头市金平区新陵路22号</w:t>
            </w:r>
          </w:p>
        </w:tc>
        <w:tc>
          <w:tcPr>
            <w:tcW w:w="4986" w:type="dxa"/>
            <w:vAlign w:val="center"/>
          </w:tcPr>
          <w:p w14:paraId="5491C003">
            <w:pPr>
              <w:snapToGrid w:val="0"/>
              <w:spacing w:line="276" w:lineRule="auto"/>
              <w:jc w:val="left"/>
              <w:rPr>
                <w:rFonts w:hint="eastAsia" w:ascii="仿宋" w:hAnsi="仿宋" w:eastAsia="仿宋" w:cs="仿宋"/>
                <w:sz w:val="21"/>
                <w:szCs w:val="21"/>
              </w:rPr>
            </w:pPr>
            <w:r>
              <w:rPr>
                <w:rFonts w:hint="eastAsia" w:ascii="仿宋" w:hAnsi="仿宋" w:eastAsia="仿宋" w:cs="仿宋"/>
                <w:sz w:val="21"/>
                <w:szCs w:val="21"/>
              </w:rPr>
              <w:t xml:space="preserve">地址： </w:t>
            </w:r>
          </w:p>
        </w:tc>
      </w:tr>
      <w:tr w14:paraId="178C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14:paraId="37F5AAD9">
            <w:pPr>
              <w:spacing w:line="276" w:lineRule="auto"/>
              <w:jc w:val="left"/>
              <w:rPr>
                <w:rFonts w:hint="eastAsia" w:ascii="仿宋" w:hAnsi="仿宋" w:eastAsia="仿宋" w:cs="仿宋"/>
                <w:sz w:val="21"/>
                <w:szCs w:val="21"/>
                <w:lang w:eastAsia="zh-CN"/>
              </w:rPr>
            </w:pPr>
            <w:r>
              <w:rPr>
                <w:rFonts w:hint="eastAsia" w:ascii="仿宋" w:hAnsi="仿宋" w:eastAsia="仿宋" w:cs="仿宋"/>
                <w:sz w:val="21"/>
                <w:szCs w:val="21"/>
              </w:rPr>
              <w:t xml:space="preserve">法定代表人： </w:t>
            </w:r>
            <w:r>
              <w:rPr>
                <w:rFonts w:hint="eastAsia" w:ascii="仿宋" w:hAnsi="仿宋" w:eastAsia="仿宋" w:cs="仿宋"/>
                <w:sz w:val="21"/>
                <w:szCs w:val="21"/>
                <w:lang w:eastAsia="zh-CN"/>
              </w:rPr>
              <w:t>夏欧东</w:t>
            </w:r>
          </w:p>
        </w:tc>
        <w:tc>
          <w:tcPr>
            <w:tcW w:w="4986" w:type="dxa"/>
            <w:vAlign w:val="center"/>
          </w:tcPr>
          <w:p w14:paraId="2B626037">
            <w:pPr>
              <w:spacing w:line="276" w:lineRule="auto"/>
              <w:jc w:val="left"/>
              <w:rPr>
                <w:rFonts w:hint="eastAsia" w:ascii="仿宋" w:hAnsi="仿宋" w:eastAsia="仿宋" w:cs="仿宋"/>
                <w:sz w:val="21"/>
                <w:szCs w:val="21"/>
              </w:rPr>
            </w:pPr>
            <w:r>
              <w:rPr>
                <w:rFonts w:hint="eastAsia" w:ascii="仿宋" w:hAnsi="仿宋" w:eastAsia="仿宋" w:cs="仿宋"/>
                <w:sz w:val="21"/>
                <w:szCs w:val="21"/>
              </w:rPr>
              <w:t>法定代表人：</w:t>
            </w:r>
          </w:p>
        </w:tc>
      </w:tr>
      <w:tr w14:paraId="37A8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14:paraId="3429F27D">
            <w:pPr>
              <w:spacing w:line="276" w:lineRule="auto"/>
              <w:jc w:val="left"/>
              <w:rPr>
                <w:rFonts w:hint="eastAsia" w:ascii="仿宋" w:hAnsi="仿宋" w:eastAsia="仿宋" w:cs="仿宋"/>
                <w:sz w:val="21"/>
                <w:szCs w:val="21"/>
              </w:rPr>
            </w:pPr>
            <w:r>
              <w:rPr>
                <w:rFonts w:hint="eastAsia" w:ascii="仿宋" w:hAnsi="仿宋" w:eastAsia="仿宋" w:cs="仿宋"/>
                <w:sz w:val="21"/>
                <w:szCs w:val="21"/>
              </w:rPr>
              <w:t>委托代理人：</w:t>
            </w:r>
          </w:p>
        </w:tc>
        <w:tc>
          <w:tcPr>
            <w:tcW w:w="4986" w:type="dxa"/>
            <w:vAlign w:val="center"/>
          </w:tcPr>
          <w:p w14:paraId="61CFC03A">
            <w:pPr>
              <w:spacing w:line="276" w:lineRule="auto"/>
              <w:jc w:val="left"/>
              <w:rPr>
                <w:rFonts w:hint="eastAsia" w:ascii="仿宋" w:hAnsi="仿宋" w:eastAsia="仿宋" w:cs="仿宋"/>
                <w:sz w:val="21"/>
                <w:szCs w:val="21"/>
              </w:rPr>
            </w:pPr>
            <w:r>
              <w:rPr>
                <w:rFonts w:hint="eastAsia" w:ascii="仿宋" w:hAnsi="仿宋" w:eastAsia="仿宋" w:cs="仿宋"/>
                <w:sz w:val="21"/>
                <w:szCs w:val="21"/>
              </w:rPr>
              <w:t>委托代理人：</w:t>
            </w:r>
          </w:p>
        </w:tc>
      </w:tr>
      <w:tr w14:paraId="37FB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47" w:type="dxa"/>
            <w:vAlign w:val="center"/>
          </w:tcPr>
          <w:p w14:paraId="45D2EA3A">
            <w:pPr>
              <w:spacing w:line="276" w:lineRule="auto"/>
              <w:jc w:val="left"/>
              <w:rPr>
                <w:rFonts w:hint="eastAsia" w:ascii="仿宋" w:hAnsi="仿宋" w:eastAsia="仿宋" w:cs="仿宋"/>
                <w:sz w:val="21"/>
                <w:szCs w:val="21"/>
              </w:rPr>
            </w:pPr>
            <w:r>
              <w:rPr>
                <w:rFonts w:hint="eastAsia" w:ascii="仿宋" w:hAnsi="仿宋" w:eastAsia="仿宋" w:cs="仿宋"/>
                <w:sz w:val="21"/>
                <w:szCs w:val="21"/>
              </w:rPr>
              <w:t>电话：</w:t>
            </w:r>
          </w:p>
        </w:tc>
        <w:tc>
          <w:tcPr>
            <w:tcW w:w="4986" w:type="dxa"/>
            <w:vAlign w:val="center"/>
          </w:tcPr>
          <w:p w14:paraId="6FF3A2A6">
            <w:pPr>
              <w:spacing w:line="276" w:lineRule="auto"/>
              <w:jc w:val="left"/>
              <w:rPr>
                <w:rFonts w:hint="eastAsia" w:ascii="仿宋" w:hAnsi="仿宋" w:eastAsia="仿宋" w:cs="仿宋"/>
                <w:sz w:val="21"/>
                <w:szCs w:val="21"/>
              </w:rPr>
            </w:pPr>
            <w:r>
              <w:rPr>
                <w:rFonts w:hint="eastAsia" w:ascii="仿宋" w:hAnsi="仿宋" w:eastAsia="仿宋" w:cs="仿宋"/>
                <w:sz w:val="21"/>
                <w:szCs w:val="21"/>
              </w:rPr>
              <w:t>电话：</w:t>
            </w:r>
          </w:p>
        </w:tc>
      </w:tr>
      <w:tr w14:paraId="7ABF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947" w:type="dxa"/>
            <w:vAlign w:val="center"/>
          </w:tcPr>
          <w:p w14:paraId="58D533B6">
            <w:pPr>
              <w:spacing w:line="276" w:lineRule="auto"/>
              <w:jc w:val="left"/>
              <w:rPr>
                <w:rFonts w:hint="eastAsia" w:ascii="仿宋" w:hAnsi="仿宋" w:eastAsia="仿宋" w:cs="仿宋"/>
                <w:sz w:val="21"/>
                <w:szCs w:val="21"/>
              </w:rPr>
            </w:pPr>
            <w:r>
              <w:rPr>
                <w:rFonts w:hint="eastAsia" w:ascii="仿宋" w:hAnsi="仿宋" w:eastAsia="仿宋" w:cs="仿宋"/>
                <w:sz w:val="21"/>
                <w:szCs w:val="21"/>
              </w:rPr>
              <w:t>邮政编码：515041</w:t>
            </w:r>
          </w:p>
        </w:tc>
        <w:tc>
          <w:tcPr>
            <w:tcW w:w="4986" w:type="dxa"/>
            <w:vAlign w:val="center"/>
          </w:tcPr>
          <w:p w14:paraId="718AFA02">
            <w:pPr>
              <w:spacing w:line="276" w:lineRule="auto"/>
              <w:jc w:val="left"/>
              <w:rPr>
                <w:rFonts w:hint="eastAsia" w:ascii="仿宋" w:hAnsi="仿宋" w:eastAsia="仿宋" w:cs="仿宋"/>
                <w:sz w:val="21"/>
                <w:szCs w:val="21"/>
              </w:rPr>
            </w:pPr>
            <w:r>
              <w:rPr>
                <w:rFonts w:hint="eastAsia" w:ascii="仿宋" w:hAnsi="仿宋" w:eastAsia="仿宋" w:cs="仿宋"/>
                <w:sz w:val="21"/>
                <w:szCs w:val="21"/>
              </w:rPr>
              <w:t>邮政编码：</w:t>
            </w:r>
          </w:p>
        </w:tc>
      </w:tr>
      <w:tr w14:paraId="21776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947" w:type="dxa"/>
            <w:vAlign w:val="center"/>
          </w:tcPr>
          <w:p w14:paraId="13DFE22D">
            <w:pPr>
              <w:spacing w:line="276" w:lineRule="auto"/>
              <w:jc w:val="left"/>
              <w:rPr>
                <w:rFonts w:hint="eastAsia" w:ascii="仿宋" w:hAnsi="仿宋" w:eastAsia="仿宋" w:cs="仿宋"/>
                <w:sz w:val="21"/>
                <w:szCs w:val="21"/>
              </w:rPr>
            </w:pPr>
            <w:r>
              <w:rPr>
                <w:rFonts w:hint="eastAsia" w:ascii="仿宋" w:hAnsi="仿宋" w:eastAsia="仿宋" w:cs="仿宋"/>
                <w:sz w:val="21"/>
                <w:szCs w:val="21"/>
              </w:rPr>
              <w:t>开户银行：中行嘉泰支行</w:t>
            </w:r>
          </w:p>
        </w:tc>
        <w:tc>
          <w:tcPr>
            <w:tcW w:w="4986" w:type="dxa"/>
            <w:vAlign w:val="center"/>
          </w:tcPr>
          <w:p w14:paraId="060B4175">
            <w:pPr>
              <w:spacing w:line="276" w:lineRule="auto"/>
              <w:jc w:val="left"/>
              <w:rPr>
                <w:rFonts w:hint="eastAsia" w:ascii="仿宋" w:hAnsi="仿宋" w:eastAsia="仿宋" w:cs="仿宋"/>
                <w:sz w:val="21"/>
                <w:szCs w:val="21"/>
              </w:rPr>
            </w:pPr>
            <w:r>
              <w:rPr>
                <w:rFonts w:hint="eastAsia" w:ascii="仿宋" w:hAnsi="仿宋" w:eastAsia="仿宋" w:cs="仿宋"/>
                <w:sz w:val="21"/>
                <w:szCs w:val="21"/>
              </w:rPr>
              <w:t xml:space="preserve">开户银行： </w:t>
            </w:r>
          </w:p>
        </w:tc>
      </w:tr>
      <w:tr w14:paraId="6338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14:paraId="77A9E7EF">
            <w:pPr>
              <w:spacing w:line="276" w:lineRule="auto"/>
              <w:jc w:val="left"/>
              <w:rPr>
                <w:rFonts w:hint="eastAsia" w:ascii="仿宋" w:hAnsi="仿宋" w:eastAsia="仿宋" w:cs="仿宋"/>
                <w:sz w:val="21"/>
                <w:szCs w:val="21"/>
              </w:rPr>
            </w:pPr>
            <w:r>
              <w:rPr>
                <w:rFonts w:hint="eastAsia" w:ascii="仿宋" w:hAnsi="仿宋" w:eastAsia="仿宋" w:cs="仿宋"/>
                <w:sz w:val="21"/>
                <w:szCs w:val="21"/>
              </w:rPr>
              <w:t>开户帐号：7055 5774 4822</w:t>
            </w:r>
          </w:p>
        </w:tc>
        <w:tc>
          <w:tcPr>
            <w:tcW w:w="4986" w:type="dxa"/>
            <w:vAlign w:val="center"/>
          </w:tcPr>
          <w:p w14:paraId="434F271A">
            <w:pPr>
              <w:spacing w:line="276" w:lineRule="auto"/>
              <w:jc w:val="left"/>
              <w:rPr>
                <w:rFonts w:hint="eastAsia" w:ascii="仿宋" w:hAnsi="仿宋" w:eastAsia="仿宋" w:cs="仿宋"/>
                <w:sz w:val="21"/>
                <w:szCs w:val="21"/>
              </w:rPr>
            </w:pPr>
            <w:r>
              <w:rPr>
                <w:rFonts w:hint="eastAsia" w:ascii="仿宋" w:hAnsi="仿宋" w:eastAsia="仿宋" w:cs="仿宋"/>
                <w:sz w:val="21"/>
                <w:szCs w:val="21"/>
              </w:rPr>
              <w:t>开户帐号：</w:t>
            </w:r>
          </w:p>
        </w:tc>
      </w:tr>
      <w:tr w14:paraId="00A6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14:paraId="64490843">
            <w:pPr>
              <w:spacing w:line="276" w:lineRule="auto"/>
              <w:jc w:val="left"/>
              <w:rPr>
                <w:rFonts w:hint="eastAsia" w:ascii="仿宋" w:hAnsi="仿宋" w:eastAsia="仿宋" w:cs="仿宋"/>
                <w:sz w:val="21"/>
                <w:szCs w:val="21"/>
              </w:rPr>
            </w:pPr>
            <w:r>
              <w:rPr>
                <w:rFonts w:hint="eastAsia" w:ascii="仿宋" w:hAnsi="仿宋" w:eastAsia="仿宋" w:cs="仿宋"/>
                <w:sz w:val="21"/>
                <w:szCs w:val="21"/>
              </w:rPr>
              <w:t>统一社会信用代码：12440000455861456K</w:t>
            </w:r>
          </w:p>
        </w:tc>
        <w:tc>
          <w:tcPr>
            <w:tcW w:w="4986" w:type="dxa"/>
            <w:vAlign w:val="center"/>
          </w:tcPr>
          <w:p w14:paraId="5EADACF8">
            <w:pPr>
              <w:spacing w:line="276" w:lineRule="auto"/>
              <w:jc w:val="left"/>
              <w:rPr>
                <w:rFonts w:hint="eastAsia" w:ascii="仿宋" w:hAnsi="仿宋" w:eastAsia="仿宋" w:cs="仿宋"/>
                <w:sz w:val="21"/>
                <w:szCs w:val="21"/>
              </w:rPr>
            </w:pPr>
            <w:r>
              <w:rPr>
                <w:rFonts w:hint="eastAsia" w:ascii="仿宋" w:hAnsi="仿宋" w:eastAsia="仿宋" w:cs="仿宋"/>
                <w:sz w:val="21"/>
                <w:szCs w:val="21"/>
              </w:rPr>
              <w:t>统一社会信用代码：</w:t>
            </w:r>
          </w:p>
        </w:tc>
      </w:tr>
      <w:tr w14:paraId="4D55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14:paraId="609A1811">
            <w:pPr>
              <w:spacing w:line="276" w:lineRule="auto"/>
              <w:jc w:val="left"/>
              <w:rPr>
                <w:rFonts w:hint="eastAsia" w:ascii="仿宋" w:hAnsi="仿宋" w:eastAsia="仿宋" w:cs="仿宋"/>
                <w:sz w:val="21"/>
                <w:szCs w:val="21"/>
              </w:rPr>
            </w:pPr>
            <w:r>
              <w:rPr>
                <w:rFonts w:hint="eastAsia" w:ascii="仿宋" w:hAnsi="仿宋" w:eastAsia="仿宋" w:cs="仿宋"/>
                <w:sz w:val="21"/>
                <w:szCs w:val="21"/>
              </w:rPr>
              <w:t>签订日期：       年     月     日</w:t>
            </w:r>
          </w:p>
        </w:tc>
        <w:tc>
          <w:tcPr>
            <w:tcW w:w="4986" w:type="dxa"/>
            <w:vAlign w:val="center"/>
          </w:tcPr>
          <w:p w14:paraId="602B2E4F">
            <w:pPr>
              <w:spacing w:line="276" w:lineRule="auto"/>
              <w:jc w:val="left"/>
              <w:rPr>
                <w:rFonts w:hint="eastAsia" w:ascii="仿宋" w:hAnsi="仿宋" w:eastAsia="仿宋" w:cs="仿宋"/>
                <w:sz w:val="21"/>
                <w:szCs w:val="21"/>
              </w:rPr>
            </w:pPr>
            <w:r>
              <w:rPr>
                <w:rFonts w:hint="eastAsia" w:ascii="仿宋" w:hAnsi="仿宋" w:eastAsia="仿宋" w:cs="仿宋"/>
                <w:sz w:val="21"/>
                <w:szCs w:val="21"/>
              </w:rPr>
              <w:t>签订日期：       年     月     日</w:t>
            </w:r>
          </w:p>
        </w:tc>
      </w:tr>
    </w:tbl>
    <w:p w14:paraId="3C18BBD6">
      <w:pPr>
        <w:kinsoku w:val="0"/>
        <w:wordWrap w:val="0"/>
        <w:topLinePunct/>
        <w:spacing w:line="360" w:lineRule="atLeast"/>
        <w:ind w:firstLine="186" w:firstLineChars="50"/>
        <w:rPr>
          <w:rFonts w:ascii="仿宋" w:hAnsi="仿宋" w:eastAsia="仿宋" w:cs="仿宋"/>
          <w:b/>
          <w:sz w:val="32"/>
        </w:rPr>
      </w:pPr>
      <w:r>
        <w:rPr>
          <w:rFonts w:hint="eastAsia" w:ascii="仿宋" w:hAnsi="仿宋" w:eastAsia="仿宋" w:cs="仿宋"/>
          <w:b/>
          <w:sz w:val="32"/>
        </w:rPr>
        <w:br w:type="page"/>
      </w:r>
      <w:r>
        <w:rPr>
          <w:rFonts w:hint="eastAsia" w:ascii="仿宋" w:hAnsi="仿宋" w:eastAsia="仿宋" w:cs="仿宋"/>
          <w:b/>
          <w:sz w:val="32"/>
        </w:rPr>
        <w:t>第四部分    投  标  书（格式）</w:t>
      </w:r>
    </w:p>
    <w:p w14:paraId="5BD9E217">
      <w:pPr>
        <w:kinsoku w:val="0"/>
        <w:wordWrap w:val="0"/>
        <w:topLinePunct/>
        <w:spacing w:after="120" w:line="360" w:lineRule="atLeast"/>
        <w:rPr>
          <w:rFonts w:ascii="仿宋" w:hAnsi="仿宋" w:eastAsia="仿宋" w:cs="仿宋"/>
          <w:sz w:val="24"/>
        </w:rPr>
      </w:pPr>
      <w:r>
        <w:rPr>
          <w:rFonts w:hint="eastAsia" w:ascii="仿宋" w:hAnsi="仿宋" w:eastAsia="仿宋" w:cs="仿宋"/>
          <w:sz w:val="24"/>
        </w:rPr>
        <w:t>致：汕头大学医学院：</w:t>
      </w:r>
    </w:p>
    <w:p w14:paraId="31AC88E3">
      <w:pPr>
        <w:kinsoku w:val="0"/>
        <w:wordWrap w:val="0"/>
        <w:topLinePunct/>
        <w:spacing w:after="120" w:line="240" w:lineRule="atLeast"/>
        <w:ind w:firstLine="585"/>
        <w:rPr>
          <w:rFonts w:ascii="仿宋" w:hAnsi="仿宋" w:eastAsia="仿宋" w:cs="仿宋"/>
          <w:sz w:val="24"/>
        </w:rPr>
      </w:pPr>
      <w:r>
        <w:rPr>
          <w:rFonts w:hint="eastAsia" w:ascii="仿宋" w:hAnsi="仿宋" w:eastAsia="仿宋" w:cs="仿宋"/>
          <w:sz w:val="24"/>
        </w:rPr>
        <w:t>根据你们第设</w:t>
      </w:r>
      <w:r>
        <w:rPr>
          <w:rFonts w:hint="eastAsia" w:ascii="仿宋" w:hAnsi="仿宋" w:eastAsia="仿宋" w:cs="仿宋"/>
          <w:sz w:val="24"/>
          <w:u w:val="single"/>
        </w:rPr>
        <w:t xml:space="preserve">           </w:t>
      </w:r>
      <w:r>
        <w:rPr>
          <w:rFonts w:hint="eastAsia" w:ascii="仿宋" w:hAnsi="仿宋" w:eastAsia="仿宋" w:cs="仿宋"/>
          <w:sz w:val="24"/>
        </w:rPr>
        <w:t>号（招标编号）招标文件要求，</w:t>
      </w:r>
      <w:r>
        <w:rPr>
          <w:rFonts w:hint="eastAsia" w:ascii="仿宋" w:hAnsi="仿宋" w:eastAsia="仿宋" w:cs="仿宋"/>
          <w:sz w:val="24"/>
          <w:u w:val="single"/>
        </w:rPr>
        <w:t xml:space="preserve">                </w:t>
      </w:r>
      <w:r>
        <w:rPr>
          <w:rFonts w:hint="eastAsia" w:ascii="仿宋" w:hAnsi="仿宋" w:eastAsia="仿宋" w:cs="仿宋"/>
          <w:sz w:val="24"/>
        </w:rPr>
        <w:t>（全名及职衔）经正式授权并以投标人</w:t>
      </w:r>
      <w:r>
        <w:rPr>
          <w:rFonts w:hint="eastAsia" w:ascii="仿宋" w:hAnsi="仿宋" w:eastAsia="仿宋" w:cs="仿宋"/>
          <w:sz w:val="24"/>
          <w:u w:val="single"/>
        </w:rPr>
        <w:t xml:space="preserve">                             </w:t>
      </w:r>
      <w:r>
        <w:rPr>
          <w:rFonts w:hint="eastAsia" w:ascii="仿宋" w:hAnsi="仿宋" w:eastAsia="仿宋" w:cs="仿宋"/>
          <w:sz w:val="24"/>
        </w:rPr>
        <w:t>（投标人名称、地址）的名义投标。提交下述文件正本一份和副本一式五份。</w:t>
      </w:r>
    </w:p>
    <w:p w14:paraId="6D3438BE">
      <w:pPr>
        <w:pStyle w:val="6"/>
        <w:numPr>
          <w:ilvl w:val="3"/>
          <w:numId w:val="12"/>
        </w:numPr>
        <w:kinsoku w:val="0"/>
        <w:wordWrap w:val="0"/>
        <w:topLinePunct/>
        <w:autoSpaceDE/>
        <w:autoSpaceDN/>
        <w:spacing w:line="200" w:lineRule="atLeast"/>
        <w:ind w:left="1912" w:hanging="584"/>
        <w:rPr>
          <w:rFonts w:ascii="仿宋" w:hAnsi="仿宋" w:eastAsia="仿宋" w:cs="仿宋"/>
          <w:sz w:val="24"/>
        </w:rPr>
      </w:pPr>
      <w:r>
        <w:rPr>
          <w:rFonts w:hint="eastAsia" w:ascii="仿宋" w:hAnsi="仿宋" w:eastAsia="仿宋" w:cs="仿宋"/>
          <w:sz w:val="24"/>
        </w:rPr>
        <w:t>投标书；</w:t>
      </w:r>
    </w:p>
    <w:p w14:paraId="42616DA8">
      <w:pPr>
        <w:pStyle w:val="6"/>
        <w:numPr>
          <w:ilvl w:val="3"/>
          <w:numId w:val="12"/>
        </w:numPr>
        <w:kinsoku w:val="0"/>
        <w:wordWrap w:val="0"/>
        <w:topLinePunct/>
        <w:autoSpaceDE/>
        <w:autoSpaceDN/>
        <w:spacing w:line="200" w:lineRule="atLeast"/>
        <w:ind w:left="1912" w:hanging="584"/>
        <w:rPr>
          <w:rFonts w:ascii="仿宋" w:hAnsi="仿宋" w:eastAsia="仿宋" w:cs="仿宋"/>
          <w:sz w:val="24"/>
        </w:rPr>
      </w:pPr>
      <w:r>
        <w:rPr>
          <w:rFonts w:hint="eastAsia" w:ascii="仿宋" w:hAnsi="仿宋" w:eastAsia="仿宋" w:cs="仿宋"/>
          <w:sz w:val="24"/>
        </w:rPr>
        <w:t>开标一览表；</w:t>
      </w:r>
    </w:p>
    <w:p w14:paraId="2D5EDF1A">
      <w:pPr>
        <w:pStyle w:val="6"/>
        <w:numPr>
          <w:ilvl w:val="3"/>
          <w:numId w:val="12"/>
        </w:numPr>
        <w:kinsoku w:val="0"/>
        <w:wordWrap w:val="0"/>
        <w:topLinePunct/>
        <w:autoSpaceDE/>
        <w:autoSpaceDN/>
        <w:spacing w:line="200" w:lineRule="atLeast"/>
        <w:ind w:left="1912" w:hanging="584"/>
        <w:rPr>
          <w:rFonts w:ascii="仿宋" w:hAnsi="仿宋" w:eastAsia="仿宋" w:cs="仿宋"/>
          <w:sz w:val="24"/>
        </w:rPr>
      </w:pPr>
      <w:r>
        <w:rPr>
          <w:rFonts w:hint="eastAsia" w:ascii="仿宋" w:hAnsi="仿宋" w:eastAsia="仿宋" w:cs="仿宋"/>
          <w:sz w:val="24"/>
        </w:rPr>
        <w:t>设备配置一览表；</w:t>
      </w:r>
    </w:p>
    <w:p w14:paraId="71BAD0A8">
      <w:pPr>
        <w:pStyle w:val="6"/>
        <w:numPr>
          <w:ilvl w:val="3"/>
          <w:numId w:val="12"/>
        </w:numPr>
        <w:kinsoku w:val="0"/>
        <w:wordWrap w:val="0"/>
        <w:topLinePunct/>
        <w:autoSpaceDE/>
        <w:autoSpaceDN/>
        <w:spacing w:line="200" w:lineRule="atLeast"/>
        <w:ind w:left="1912" w:hanging="584"/>
        <w:rPr>
          <w:rFonts w:ascii="仿宋" w:hAnsi="仿宋" w:eastAsia="仿宋" w:cs="仿宋"/>
          <w:sz w:val="24"/>
        </w:rPr>
      </w:pPr>
      <w:r>
        <w:rPr>
          <w:rFonts w:hint="eastAsia" w:ascii="仿宋" w:hAnsi="仿宋" w:eastAsia="仿宋" w:cs="仿宋"/>
          <w:sz w:val="24"/>
        </w:rPr>
        <w:t>服务承诺书；</w:t>
      </w:r>
    </w:p>
    <w:p w14:paraId="30683279">
      <w:pPr>
        <w:pStyle w:val="6"/>
        <w:kinsoku w:val="0"/>
        <w:wordWrap w:val="0"/>
        <w:topLinePunct/>
        <w:autoSpaceDE/>
        <w:autoSpaceDN/>
        <w:spacing w:line="200" w:lineRule="atLeast"/>
        <w:ind w:left="1328" w:leftChars="0" w:firstLine="0" w:firstLineChars="0"/>
        <w:rPr>
          <w:rFonts w:ascii="仿宋" w:hAnsi="仿宋" w:eastAsia="仿宋" w:cs="仿宋"/>
          <w:sz w:val="24"/>
        </w:rPr>
      </w:pPr>
    </w:p>
    <w:p w14:paraId="3840D68B">
      <w:pPr>
        <w:kinsoku w:val="0"/>
        <w:wordWrap w:val="0"/>
        <w:topLinePunct/>
        <w:spacing w:line="360" w:lineRule="atLeast"/>
        <w:rPr>
          <w:rFonts w:ascii="仿宋" w:hAnsi="仿宋" w:eastAsia="仿宋" w:cs="仿宋"/>
          <w:sz w:val="24"/>
        </w:rPr>
      </w:pPr>
      <w:r>
        <w:rPr>
          <w:rFonts w:hint="eastAsia" w:ascii="仿宋" w:hAnsi="仿宋" w:eastAsia="仿宋" w:cs="仿宋"/>
          <w:sz w:val="24"/>
        </w:rPr>
        <w:t>签字代表在此声明并同意：</w:t>
      </w:r>
    </w:p>
    <w:p w14:paraId="65D4D114">
      <w:pPr>
        <w:kinsoku w:val="0"/>
        <w:wordWrap w:val="0"/>
        <w:topLinePunct/>
        <w:spacing w:line="360" w:lineRule="atLeast"/>
        <w:ind w:left="830" w:hanging="830"/>
        <w:rPr>
          <w:rFonts w:ascii="仿宋" w:hAnsi="仿宋" w:eastAsia="仿宋" w:cs="仿宋"/>
          <w:sz w:val="24"/>
        </w:rPr>
      </w:pPr>
      <w:r>
        <w:rPr>
          <w:rFonts w:hint="eastAsia" w:ascii="仿宋" w:hAnsi="仿宋" w:eastAsia="仿宋" w:cs="仿宋"/>
          <w:sz w:val="24"/>
        </w:rPr>
        <w:t xml:space="preserve">   １.我们愿意遵守招标人招标文件中的各项规定，供应符合“技术规范”所要求的设备，投标总报价为：</w:t>
      </w:r>
      <w:r>
        <w:rPr>
          <w:rFonts w:hint="eastAsia" w:ascii="仿宋" w:hAnsi="仿宋" w:eastAsia="仿宋" w:cs="仿宋"/>
          <w:sz w:val="24"/>
          <w:u w:val="single"/>
        </w:rPr>
        <w:t xml:space="preserve">         </w:t>
      </w:r>
      <w:r>
        <w:rPr>
          <w:rFonts w:hint="eastAsia" w:ascii="仿宋" w:hAnsi="仿宋" w:eastAsia="仿宋" w:cs="仿宋"/>
          <w:sz w:val="24"/>
        </w:rPr>
        <w:t>元。</w:t>
      </w:r>
    </w:p>
    <w:p w14:paraId="5380B41D">
      <w:pPr>
        <w:kinsoku w:val="0"/>
        <w:wordWrap w:val="0"/>
        <w:topLinePunct/>
        <w:spacing w:line="360" w:lineRule="atLeast"/>
        <w:ind w:left="851" w:hanging="851"/>
        <w:rPr>
          <w:rFonts w:ascii="仿宋" w:hAnsi="仿宋" w:eastAsia="仿宋" w:cs="仿宋"/>
          <w:sz w:val="24"/>
        </w:rPr>
      </w:pPr>
      <w:r>
        <w:rPr>
          <w:rFonts w:hint="eastAsia" w:ascii="仿宋" w:hAnsi="仿宋" w:eastAsia="仿宋" w:cs="仿宋"/>
          <w:sz w:val="24"/>
        </w:rPr>
        <w:t xml:space="preserve">   ２.我们同意本投标自投标截止日起30天内有效。如果我们的投标被接受，则直至合同生效时止，本投标始终有效。</w:t>
      </w:r>
    </w:p>
    <w:p w14:paraId="38232E50">
      <w:pPr>
        <w:kinsoku w:val="0"/>
        <w:wordWrap w:val="0"/>
        <w:topLinePunct/>
        <w:spacing w:line="360" w:lineRule="atLeast"/>
        <w:ind w:left="851" w:hanging="851"/>
        <w:rPr>
          <w:rFonts w:ascii="仿宋" w:hAnsi="仿宋" w:eastAsia="仿宋" w:cs="仿宋"/>
          <w:sz w:val="24"/>
        </w:rPr>
      </w:pPr>
      <w:r>
        <w:rPr>
          <w:rFonts w:hint="eastAsia" w:ascii="仿宋" w:hAnsi="仿宋" w:eastAsia="仿宋" w:cs="仿宋"/>
          <w:sz w:val="24"/>
        </w:rPr>
        <w:t xml:space="preserve">   ３.我们已经详细地阅读了全部招标文件及附件，包括澄清及参考文件（如果有的话），我们完全理解并同意放弃对这方面有不明及误解的权利。</w:t>
      </w:r>
    </w:p>
    <w:p w14:paraId="26E26ED9">
      <w:pPr>
        <w:kinsoku w:val="0"/>
        <w:wordWrap w:val="0"/>
        <w:topLinePunct/>
        <w:spacing w:line="360" w:lineRule="atLeast"/>
        <w:ind w:left="851" w:hanging="851"/>
        <w:rPr>
          <w:rFonts w:ascii="仿宋" w:hAnsi="仿宋" w:eastAsia="仿宋" w:cs="仿宋"/>
          <w:sz w:val="24"/>
        </w:rPr>
      </w:pPr>
      <w:r>
        <w:rPr>
          <w:rFonts w:hint="eastAsia" w:ascii="仿宋" w:hAnsi="仿宋" w:eastAsia="仿宋" w:cs="仿宋"/>
          <w:sz w:val="24"/>
        </w:rPr>
        <w:t xml:space="preserve">   ４.我们同意提供招标人要求的有关投标的其他资料。</w:t>
      </w:r>
    </w:p>
    <w:p w14:paraId="4B670C97">
      <w:pPr>
        <w:kinsoku w:val="0"/>
        <w:wordWrap w:val="0"/>
        <w:topLinePunct/>
        <w:spacing w:line="360" w:lineRule="atLeast"/>
        <w:ind w:left="851" w:hanging="851"/>
        <w:rPr>
          <w:rFonts w:ascii="仿宋" w:hAnsi="仿宋" w:eastAsia="仿宋" w:cs="仿宋"/>
          <w:sz w:val="24"/>
        </w:rPr>
      </w:pPr>
      <w:r>
        <w:rPr>
          <w:rFonts w:hint="eastAsia" w:ascii="仿宋" w:hAnsi="仿宋" w:eastAsia="仿宋" w:cs="仿宋"/>
          <w:sz w:val="24"/>
        </w:rPr>
        <w:t xml:space="preserve">   ５.我们理解，招标人并无义务必须接受最低报价的投标或其他任何投标。</w:t>
      </w:r>
    </w:p>
    <w:p w14:paraId="17BB34D6">
      <w:pPr>
        <w:kinsoku w:val="0"/>
        <w:wordWrap w:val="0"/>
        <w:topLinePunct/>
        <w:spacing w:line="360" w:lineRule="atLeast"/>
        <w:rPr>
          <w:rFonts w:ascii="仿宋" w:hAnsi="仿宋" w:eastAsia="仿宋" w:cs="仿宋"/>
          <w:sz w:val="24"/>
        </w:rPr>
      </w:pPr>
      <w:r>
        <w:rPr>
          <w:rFonts w:hint="eastAsia" w:ascii="仿宋" w:hAnsi="仿宋" w:eastAsia="仿宋" w:cs="仿宋"/>
          <w:sz w:val="24"/>
        </w:rPr>
        <w:t xml:space="preserve">   ６.所有有关本次投标的函电请寄：</w:t>
      </w:r>
      <w:r>
        <w:rPr>
          <w:rFonts w:hint="eastAsia" w:ascii="仿宋" w:hAnsi="仿宋" w:eastAsia="仿宋" w:cs="仿宋"/>
          <w:sz w:val="24"/>
          <w:u w:val="single"/>
        </w:rPr>
        <w:t xml:space="preserve">                     </w:t>
      </w:r>
    </w:p>
    <w:p w14:paraId="5D47F6D1">
      <w:pPr>
        <w:kinsoku w:val="0"/>
        <w:wordWrap w:val="0"/>
        <w:topLinePunct/>
        <w:spacing w:line="360" w:lineRule="atLeast"/>
        <w:rPr>
          <w:rFonts w:ascii="仿宋" w:hAnsi="仿宋" w:eastAsia="仿宋" w:cs="仿宋"/>
          <w:sz w:val="24"/>
        </w:rPr>
      </w:pPr>
      <w:r>
        <w:rPr>
          <w:rFonts w:hint="eastAsia" w:ascii="仿宋" w:hAnsi="仿宋" w:eastAsia="仿宋" w:cs="仿宋"/>
          <w:sz w:val="24"/>
        </w:rPr>
        <w:t>授权代表（签名）:</w:t>
      </w:r>
      <w:r>
        <w:rPr>
          <w:rFonts w:hint="eastAsia" w:ascii="仿宋" w:hAnsi="仿宋" w:eastAsia="仿宋" w:cs="仿宋"/>
          <w:sz w:val="24"/>
          <w:u w:val="single"/>
        </w:rPr>
        <w:t xml:space="preserve">                          </w:t>
      </w:r>
    </w:p>
    <w:p w14:paraId="1C409CAF">
      <w:pPr>
        <w:kinsoku w:val="0"/>
        <w:wordWrap w:val="0"/>
        <w:topLinePunct/>
        <w:spacing w:line="360" w:lineRule="atLeast"/>
        <w:rPr>
          <w:rFonts w:ascii="仿宋" w:hAnsi="仿宋" w:eastAsia="仿宋" w:cs="仿宋"/>
          <w:sz w:val="24"/>
        </w:rPr>
      </w:pPr>
      <w:r>
        <w:rPr>
          <w:rFonts w:hint="eastAsia" w:ascii="仿宋" w:hAnsi="仿宋" w:eastAsia="仿宋" w:cs="仿宋"/>
          <w:sz w:val="24"/>
        </w:rPr>
        <w:t>职      位:</w:t>
      </w:r>
      <w:r>
        <w:rPr>
          <w:rFonts w:hint="eastAsia" w:ascii="仿宋" w:hAnsi="仿宋" w:eastAsia="仿宋" w:cs="仿宋"/>
          <w:sz w:val="24"/>
          <w:u w:val="single"/>
        </w:rPr>
        <w:t xml:space="preserve">                                </w:t>
      </w:r>
    </w:p>
    <w:p w14:paraId="0D9AE8E9">
      <w:pPr>
        <w:kinsoku w:val="0"/>
        <w:wordWrap w:val="0"/>
        <w:topLinePunct/>
        <w:spacing w:line="360" w:lineRule="atLeast"/>
        <w:rPr>
          <w:rFonts w:ascii="仿宋" w:hAnsi="仿宋" w:eastAsia="仿宋" w:cs="仿宋"/>
          <w:sz w:val="24"/>
        </w:rPr>
      </w:pPr>
      <w:r>
        <w:rPr>
          <w:rFonts w:hint="eastAsia" w:ascii="仿宋" w:hAnsi="仿宋" w:eastAsia="仿宋" w:cs="仿宋"/>
          <w:sz w:val="24"/>
        </w:rPr>
        <w:t>投标方名称:</w:t>
      </w:r>
      <w:r>
        <w:rPr>
          <w:rFonts w:hint="eastAsia" w:ascii="仿宋" w:hAnsi="仿宋" w:eastAsia="仿宋" w:cs="仿宋"/>
          <w:sz w:val="24"/>
          <w:u w:val="single"/>
        </w:rPr>
        <w:t xml:space="preserve">                                </w:t>
      </w:r>
    </w:p>
    <w:p w14:paraId="6E4DDEAE">
      <w:pPr>
        <w:kinsoku w:val="0"/>
        <w:wordWrap w:val="0"/>
        <w:topLinePunct/>
        <w:spacing w:line="360" w:lineRule="atLeast"/>
        <w:rPr>
          <w:rFonts w:ascii="仿宋" w:hAnsi="仿宋" w:eastAsia="仿宋" w:cs="仿宋"/>
          <w:sz w:val="24"/>
        </w:rPr>
      </w:pPr>
      <w:r>
        <w:rPr>
          <w:rFonts w:hint="eastAsia" w:ascii="仿宋" w:hAnsi="仿宋" w:eastAsia="仿宋" w:cs="仿宋"/>
          <w:sz w:val="24"/>
        </w:rPr>
        <w:t>投标方印章:</w:t>
      </w:r>
      <w:r>
        <w:rPr>
          <w:rFonts w:hint="eastAsia" w:ascii="仿宋" w:hAnsi="仿宋" w:eastAsia="仿宋" w:cs="仿宋"/>
          <w:sz w:val="24"/>
          <w:u w:val="single"/>
        </w:rPr>
        <w:t xml:space="preserve">                                </w:t>
      </w:r>
    </w:p>
    <w:p w14:paraId="43993E37">
      <w:pPr>
        <w:kinsoku w:val="0"/>
        <w:wordWrap w:val="0"/>
        <w:topLinePunct/>
        <w:spacing w:line="360" w:lineRule="atLeast"/>
        <w:rPr>
          <w:rFonts w:ascii="仿宋" w:hAnsi="仿宋" w:eastAsia="仿宋" w:cs="仿宋"/>
          <w:sz w:val="24"/>
        </w:rPr>
      </w:pPr>
      <w:r>
        <w:rPr>
          <w:rFonts w:hint="eastAsia" w:ascii="仿宋" w:hAnsi="仿宋" w:eastAsia="仿宋" w:cs="仿宋"/>
          <w:sz w:val="24"/>
        </w:rPr>
        <w:t xml:space="preserve">  </w:t>
      </w:r>
    </w:p>
    <w:p w14:paraId="4FE65611">
      <w:pPr>
        <w:kinsoku w:val="0"/>
        <w:wordWrap w:val="0"/>
        <w:topLinePunct/>
        <w:spacing w:line="360" w:lineRule="atLeast"/>
        <w:rPr>
          <w:rFonts w:ascii="仿宋" w:hAnsi="仿宋" w:eastAsia="仿宋" w:cs="仿宋"/>
          <w:sz w:val="24"/>
        </w:rPr>
      </w:pPr>
      <w:r>
        <w:rPr>
          <w:rFonts w:hint="eastAsia" w:ascii="仿宋" w:hAnsi="仿宋" w:eastAsia="仿宋" w:cs="仿宋"/>
          <w:sz w:val="24"/>
        </w:rPr>
        <w:t>电  话：           传  真：            E_mail:</w:t>
      </w:r>
    </w:p>
    <w:p w14:paraId="34D3EE15">
      <w:pPr>
        <w:kinsoku w:val="0"/>
        <w:wordWrap w:val="0"/>
        <w:topLinePunct/>
        <w:spacing w:line="360" w:lineRule="exact"/>
        <w:rPr>
          <w:rFonts w:ascii="仿宋" w:hAnsi="仿宋" w:eastAsia="仿宋" w:cs="仿宋"/>
          <w:sz w:val="24"/>
        </w:rPr>
      </w:pPr>
      <w:r>
        <w:rPr>
          <w:rFonts w:hint="eastAsia" w:ascii="仿宋" w:hAnsi="仿宋" w:eastAsia="仿宋" w:cs="仿宋"/>
          <w:sz w:val="24"/>
        </w:rPr>
        <w:br w:type="page"/>
      </w:r>
      <w:r>
        <w:rPr>
          <w:rFonts w:hint="eastAsia" w:ascii="仿宋" w:hAnsi="仿宋" w:eastAsia="仿宋" w:cs="仿宋"/>
          <w:sz w:val="24"/>
        </w:rPr>
        <w:t>投标书附件1：</w:t>
      </w:r>
    </w:p>
    <w:p w14:paraId="3369AA6B">
      <w:pPr>
        <w:kinsoku w:val="0"/>
        <w:wordWrap w:val="0"/>
        <w:topLinePunct/>
        <w:spacing w:line="360" w:lineRule="exact"/>
        <w:jc w:val="center"/>
        <w:rPr>
          <w:rFonts w:ascii="仿宋" w:hAnsi="仿宋" w:eastAsia="仿宋" w:cs="仿宋"/>
          <w:b/>
          <w:sz w:val="32"/>
        </w:rPr>
      </w:pPr>
    </w:p>
    <w:p w14:paraId="3D2EB5D7">
      <w:pPr>
        <w:kinsoku w:val="0"/>
        <w:wordWrap w:val="0"/>
        <w:topLinePunct/>
        <w:spacing w:line="360" w:lineRule="exact"/>
        <w:jc w:val="center"/>
        <w:rPr>
          <w:rFonts w:ascii="仿宋" w:hAnsi="仿宋" w:eastAsia="仿宋" w:cs="仿宋"/>
          <w:b/>
          <w:sz w:val="32"/>
        </w:rPr>
      </w:pPr>
    </w:p>
    <w:p w14:paraId="5694236A">
      <w:pPr>
        <w:kinsoku w:val="0"/>
        <w:wordWrap w:val="0"/>
        <w:topLinePunct/>
        <w:spacing w:line="360" w:lineRule="exact"/>
        <w:jc w:val="center"/>
        <w:rPr>
          <w:rFonts w:ascii="仿宋" w:hAnsi="仿宋" w:eastAsia="仿宋" w:cs="仿宋"/>
          <w:b/>
          <w:sz w:val="32"/>
        </w:rPr>
      </w:pPr>
      <w:r>
        <w:rPr>
          <w:rFonts w:hint="eastAsia" w:ascii="仿宋" w:hAnsi="仿宋" w:eastAsia="仿宋" w:cs="仿宋"/>
          <w:b/>
          <w:sz w:val="32"/>
        </w:rPr>
        <w:t>开标一览表</w:t>
      </w:r>
    </w:p>
    <w:p w14:paraId="0BA2305F">
      <w:pPr>
        <w:kinsoku w:val="0"/>
        <w:wordWrap w:val="0"/>
        <w:topLinePunct/>
        <w:spacing w:line="360" w:lineRule="exact"/>
        <w:rPr>
          <w:rFonts w:ascii="仿宋" w:hAnsi="仿宋" w:eastAsia="仿宋" w:cs="仿宋"/>
          <w:sz w:val="24"/>
        </w:rPr>
      </w:pPr>
    </w:p>
    <w:p w14:paraId="32322A93">
      <w:pPr>
        <w:kinsoku w:val="0"/>
        <w:wordWrap w:val="0"/>
        <w:topLinePunct/>
        <w:spacing w:line="360" w:lineRule="exact"/>
        <w:rPr>
          <w:rFonts w:ascii="仿宋" w:hAnsi="仿宋" w:eastAsia="仿宋" w:cs="仿宋"/>
          <w:sz w:val="24"/>
          <w:u w:val="single"/>
        </w:rPr>
      </w:pPr>
      <w:r>
        <w:rPr>
          <w:rFonts w:hint="eastAsia" w:ascii="仿宋" w:hAnsi="仿宋" w:eastAsia="仿宋" w:cs="仿宋"/>
          <w:sz w:val="24"/>
        </w:rPr>
        <w:t>投标方名称：</w:t>
      </w:r>
      <w:r>
        <w:rPr>
          <w:rFonts w:hint="eastAsia" w:ascii="仿宋" w:hAnsi="仿宋" w:eastAsia="仿宋" w:cs="仿宋"/>
          <w:sz w:val="24"/>
          <w:u w:val="single"/>
        </w:rPr>
        <w:t xml:space="preserve">                     </w:t>
      </w:r>
      <w:r>
        <w:rPr>
          <w:rFonts w:hint="eastAsia" w:ascii="仿宋" w:hAnsi="仿宋" w:eastAsia="仿宋" w:cs="仿宋"/>
          <w:sz w:val="24"/>
        </w:rPr>
        <w:t>，招标编号：</w:t>
      </w:r>
      <w:r>
        <w:rPr>
          <w:rFonts w:hint="eastAsia" w:ascii="仿宋" w:hAnsi="仿宋" w:eastAsia="仿宋" w:cs="仿宋"/>
          <w:sz w:val="24"/>
          <w:u w:val="single"/>
        </w:rPr>
        <w:t xml:space="preserve">         </w:t>
      </w:r>
    </w:p>
    <w:p w14:paraId="40F7AFC9">
      <w:pPr>
        <w:kinsoku w:val="0"/>
        <w:wordWrap w:val="0"/>
        <w:topLinePunct/>
        <w:spacing w:line="360" w:lineRule="exact"/>
        <w:rPr>
          <w:rFonts w:ascii="仿宋" w:hAnsi="仿宋" w:eastAsia="仿宋" w:cs="仿宋"/>
          <w:sz w:val="21"/>
        </w:rPr>
      </w:pPr>
      <w:r>
        <w:rPr>
          <w:rFonts w:hint="eastAsia" w:ascii="仿宋" w:hAnsi="仿宋" w:eastAsia="仿宋" w:cs="仿宋"/>
          <w:sz w:val="21"/>
        </w:rPr>
        <w:t xml:space="preserve">                                              金额单位：元  人民币</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3652"/>
        <w:gridCol w:w="1992"/>
        <w:gridCol w:w="2656"/>
      </w:tblGrid>
      <w:tr w14:paraId="3C47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79657BC2">
            <w:pPr>
              <w:kinsoku w:val="0"/>
              <w:wordWrap w:val="0"/>
              <w:topLinePunct/>
              <w:spacing w:line="360" w:lineRule="exact"/>
              <w:jc w:val="center"/>
              <w:rPr>
                <w:rFonts w:ascii="仿宋" w:hAnsi="仿宋" w:eastAsia="仿宋" w:cs="仿宋"/>
                <w:sz w:val="18"/>
              </w:rPr>
            </w:pPr>
            <w:r>
              <w:rPr>
                <w:rFonts w:hint="eastAsia" w:ascii="仿宋" w:hAnsi="仿宋" w:eastAsia="仿宋" w:cs="仿宋"/>
                <w:sz w:val="18"/>
              </w:rPr>
              <w:t>序号</w:t>
            </w:r>
          </w:p>
        </w:tc>
        <w:tc>
          <w:tcPr>
            <w:tcW w:w="3652" w:type="dxa"/>
            <w:vAlign w:val="center"/>
          </w:tcPr>
          <w:p w14:paraId="3A32BD2A">
            <w:pPr>
              <w:kinsoku w:val="0"/>
              <w:wordWrap w:val="0"/>
              <w:topLinePunct/>
              <w:spacing w:line="360" w:lineRule="exact"/>
              <w:jc w:val="center"/>
              <w:rPr>
                <w:rFonts w:ascii="仿宋" w:hAnsi="仿宋" w:eastAsia="仿宋" w:cs="仿宋"/>
                <w:sz w:val="18"/>
              </w:rPr>
            </w:pPr>
            <w:r>
              <w:rPr>
                <w:rFonts w:hint="eastAsia" w:ascii="仿宋" w:hAnsi="仿宋" w:eastAsia="仿宋" w:cs="仿宋"/>
                <w:sz w:val="18"/>
              </w:rPr>
              <w:t>项目名称</w:t>
            </w:r>
          </w:p>
        </w:tc>
        <w:tc>
          <w:tcPr>
            <w:tcW w:w="1992" w:type="dxa"/>
            <w:vAlign w:val="center"/>
          </w:tcPr>
          <w:p w14:paraId="273CAA2C">
            <w:pPr>
              <w:kinsoku w:val="0"/>
              <w:wordWrap w:val="0"/>
              <w:topLinePunct/>
              <w:spacing w:line="360" w:lineRule="exact"/>
              <w:jc w:val="center"/>
              <w:rPr>
                <w:rFonts w:ascii="仿宋" w:hAnsi="仿宋" w:eastAsia="仿宋" w:cs="仿宋"/>
                <w:sz w:val="18"/>
              </w:rPr>
            </w:pPr>
            <w:r>
              <w:rPr>
                <w:rFonts w:hint="eastAsia" w:ascii="仿宋" w:hAnsi="仿宋" w:eastAsia="仿宋" w:cs="仿宋"/>
                <w:sz w:val="18"/>
              </w:rPr>
              <w:t>投标总报价</w:t>
            </w:r>
          </w:p>
        </w:tc>
        <w:tc>
          <w:tcPr>
            <w:tcW w:w="2656" w:type="dxa"/>
            <w:vAlign w:val="center"/>
          </w:tcPr>
          <w:p w14:paraId="2BB85551">
            <w:pPr>
              <w:kinsoku w:val="0"/>
              <w:wordWrap w:val="0"/>
              <w:topLinePunct/>
              <w:spacing w:line="360" w:lineRule="exact"/>
              <w:jc w:val="center"/>
              <w:rPr>
                <w:rFonts w:ascii="仿宋" w:hAnsi="仿宋" w:eastAsia="仿宋" w:cs="仿宋"/>
                <w:sz w:val="18"/>
              </w:rPr>
            </w:pPr>
            <w:r>
              <w:rPr>
                <w:rFonts w:hint="eastAsia" w:ascii="仿宋" w:hAnsi="仿宋" w:eastAsia="仿宋" w:cs="仿宋"/>
                <w:sz w:val="18"/>
              </w:rPr>
              <w:t>备注</w:t>
            </w:r>
          </w:p>
        </w:tc>
      </w:tr>
      <w:tr w14:paraId="4ACB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7E1D46AF">
            <w:pPr>
              <w:kinsoku w:val="0"/>
              <w:wordWrap w:val="0"/>
              <w:topLinePunct/>
              <w:spacing w:line="360" w:lineRule="exact"/>
              <w:jc w:val="center"/>
              <w:rPr>
                <w:rFonts w:ascii="仿宋" w:hAnsi="仿宋" w:eastAsia="仿宋" w:cs="仿宋"/>
                <w:sz w:val="18"/>
              </w:rPr>
            </w:pPr>
            <w:r>
              <w:rPr>
                <w:rFonts w:hint="eastAsia" w:ascii="仿宋" w:hAnsi="仿宋" w:eastAsia="仿宋" w:cs="仿宋"/>
                <w:sz w:val="18"/>
              </w:rPr>
              <w:t>一</w:t>
            </w:r>
          </w:p>
        </w:tc>
        <w:tc>
          <w:tcPr>
            <w:tcW w:w="3652" w:type="dxa"/>
            <w:vAlign w:val="center"/>
          </w:tcPr>
          <w:p w14:paraId="5E9BE825">
            <w:pPr>
              <w:kinsoku w:val="0"/>
              <w:wordWrap w:val="0"/>
              <w:topLinePunct/>
              <w:spacing w:line="360" w:lineRule="exact"/>
              <w:rPr>
                <w:rFonts w:ascii="仿宋" w:hAnsi="仿宋" w:eastAsia="仿宋" w:cs="仿宋"/>
                <w:sz w:val="18"/>
              </w:rPr>
            </w:pPr>
          </w:p>
        </w:tc>
        <w:tc>
          <w:tcPr>
            <w:tcW w:w="1992" w:type="dxa"/>
            <w:vAlign w:val="center"/>
          </w:tcPr>
          <w:p w14:paraId="6379410B">
            <w:pPr>
              <w:kinsoku w:val="0"/>
              <w:wordWrap w:val="0"/>
              <w:topLinePunct/>
              <w:spacing w:line="360" w:lineRule="exact"/>
              <w:jc w:val="center"/>
              <w:rPr>
                <w:rFonts w:ascii="仿宋" w:hAnsi="仿宋" w:eastAsia="仿宋" w:cs="仿宋"/>
                <w:sz w:val="18"/>
              </w:rPr>
            </w:pPr>
          </w:p>
        </w:tc>
        <w:tc>
          <w:tcPr>
            <w:tcW w:w="2656" w:type="dxa"/>
            <w:vAlign w:val="center"/>
          </w:tcPr>
          <w:p w14:paraId="6D301CB6">
            <w:pPr>
              <w:kinsoku w:val="0"/>
              <w:wordWrap w:val="0"/>
              <w:topLinePunct/>
              <w:spacing w:line="360" w:lineRule="exact"/>
              <w:jc w:val="center"/>
              <w:rPr>
                <w:rFonts w:ascii="仿宋" w:hAnsi="仿宋" w:eastAsia="仿宋" w:cs="仿宋"/>
                <w:sz w:val="18"/>
              </w:rPr>
            </w:pPr>
          </w:p>
        </w:tc>
      </w:tr>
      <w:tr w14:paraId="48377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6CB3DFD8">
            <w:pPr>
              <w:kinsoku w:val="0"/>
              <w:wordWrap w:val="0"/>
              <w:topLinePunct/>
              <w:spacing w:line="360" w:lineRule="exact"/>
              <w:jc w:val="center"/>
              <w:rPr>
                <w:rFonts w:ascii="仿宋" w:hAnsi="仿宋" w:eastAsia="仿宋" w:cs="仿宋"/>
                <w:sz w:val="18"/>
              </w:rPr>
            </w:pPr>
            <w:r>
              <w:rPr>
                <w:rFonts w:hint="eastAsia" w:ascii="仿宋" w:hAnsi="仿宋" w:eastAsia="仿宋" w:cs="仿宋"/>
                <w:sz w:val="18"/>
              </w:rPr>
              <w:t>二</w:t>
            </w:r>
          </w:p>
        </w:tc>
        <w:tc>
          <w:tcPr>
            <w:tcW w:w="3652" w:type="dxa"/>
            <w:vAlign w:val="center"/>
          </w:tcPr>
          <w:p w14:paraId="45AC2431">
            <w:pPr>
              <w:kinsoku w:val="0"/>
              <w:wordWrap w:val="0"/>
              <w:topLinePunct/>
              <w:spacing w:line="360" w:lineRule="exact"/>
              <w:rPr>
                <w:rFonts w:ascii="仿宋" w:hAnsi="仿宋" w:eastAsia="仿宋" w:cs="仿宋"/>
                <w:sz w:val="18"/>
              </w:rPr>
            </w:pPr>
          </w:p>
        </w:tc>
        <w:tc>
          <w:tcPr>
            <w:tcW w:w="1992" w:type="dxa"/>
            <w:vAlign w:val="center"/>
          </w:tcPr>
          <w:p w14:paraId="4A7025E9">
            <w:pPr>
              <w:kinsoku w:val="0"/>
              <w:wordWrap w:val="0"/>
              <w:topLinePunct/>
              <w:spacing w:line="360" w:lineRule="exact"/>
              <w:jc w:val="center"/>
              <w:rPr>
                <w:rFonts w:ascii="仿宋" w:hAnsi="仿宋" w:eastAsia="仿宋" w:cs="仿宋"/>
                <w:sz w:val="18"/>
              </w:rPr>
            </w:pPr>
          </w:p>
        </w:tc>
        <w:tc>
          <w:tcPr>
            <w:tcW w:w="2656" w:type="dxa"/>
            <w:vAlign w:val="center"/>
          </w:tcPr>
          <w:p w14:paraId="1E616031">
            <w:pPr>
              <w:kinsoku w:val="0"/>
              <w:wordWrap w:val="0"/>
              <w:topLinePunct/>
              <w:spacing w:line="360" w:lineRule="exact"/>
              <w:jc w:val="center"/>
              <w:rPr>
                <w:rFonts w:ascii="仿宋" w:hAnsi="仿宋" w:eastAsia="仿宋" w:cs="仿宋"/>
                <w:sz w:val="18"/>
              </w:rPr>
            </w:pPr>
          </w:p>
        </w:tc>
      </w:tr>
      <w:tr w14:paraId="135D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0DACF053">
            <w:pPr>
              <w:kinsoku w:val="0"/>
              <w:wordWrap w:val="0"/>
              <w:topLinePunct/>
              <w:spacing w:line="360" w:lineRule="exact"/>
              <w:jc w:val="center"/>
              <w:rPr>
                <w:rFonts w:ascii="仿宋" w:hAnsi="仿宋" w:eastAsia="仿宋" w:cs="仿宋"/>
                <w:sz w:val="18"/>
              </w:rPr>
            </w:pPr>
            <w:r>
              <w:rPr>
                <w:rFonts w:hint="eastAsia" w:ascii="仿宋" w:hAnsi="仿宋" w:eastAsia="仿宋" w:cs="仿宋"/>
                <w:sz w:val="18"/>
              </w:rPr>
              <w:t>三</w:t>
            </w:r>
          </w:p>
        </w:tc>
        <w:tc>
          <w:tcPr>
            <w:tcW w:w="3652" w:type="dxa"/>
            <w:vAlign w:val="center"/>
          </w:tcPr>
          <w:p w14:paraId="290FD3AC">
            <w:pPr>
              <w:kinsoku w:val="0"/>
              <w:wordWrap w:val="0"/>
              <w:topLinePunct/>
              <w:spacing w:line="360" w:lineRule="exact"/>
              <w:rPr>
                <w:rFonts w:ascii="仿宋" w:hAnsi="仿宋" w:eastAsia="仿宋" w:cs="仿宋"/>
                <w:sz w:val="18"/>
              </w:rPr>
            </w:pPr>
          </w:p>
        </w:tc>
        <w:tc>
          <w:tcPr>
            <w:tcW w:w="1992" w:type="dxa"/>
            <w:vAlign w:val="center"/>
          </w:tcPr>
          <w:p w14:paraId="618FE081">
            <w:pPr>
              <w:kinsoku w:val="0"/>
              <w:wordWrap w:val="0"/>
              <w:topLinePunct/>
              <w:spacing w:line="360" w:lineRule="exact"/>
              <w:jc w:val="center"/>
              <w:rPr>
                <w:rFonts w:ascii="仿宋" w:hAnsi="仿宋" w:eastAsia="仿宋" w:cs="仿宋"/>
                <w:sz w:val="18"/>
              </w:rPr>
            </w:pPr>
          </w:p>
        </w:tc>
        <w:tc>
          <w:tcPr>
            <w:tcW w:w="2656" w:type="dxa"/>
            <w:vAlign w:val="center"/>
          </w:tcPr>
          <w:p w14:paraId="4FDEDD01">
            <w:pPr>
              <w:kinsoku w:val="0"/>
              <w:wordWrap w:val="0"/>
              <w:topLinePunct/>
              <w:spacing w:line="360" w:lineRule="exact"/>
              <w:jc w:val="center"/>
              <w:rPr>
                <w:rFonts w:ascii="仿宋" w:hAnsi="仿宋" w:eastAsia="仿宋" w:cs="仿宋"/>
                <w:sz w:val="18"/>
              </w:rPr>
            </w:pPr>
          </w:p>
        </w:tc>
      </w:tr>
      <w:tr w14:paraId="080D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2E6AE8B6">
            <w:pPr>
              <w:kinsoku w:val="0"/>
              <w:wordWrap w:val="0"/>
              <w:topLinePunct/>
              <w:spacing w:line="360" w:lineRule="exact"/>
              <w:jc w:val="center"/>
              <w:rPr>
                <w:rFonts w:ascii="仿宋" w:hAnsi="仿宋" w:eastAsia="仿宋" w:cs="仿宋"/>
                <w:sz w:val="18"/>
              </w:rPr>
            </w:pPr>
            <w:r>
              <w:rPr>
                <w:rFonts w:hint="eastAsia" w:ascii="仿宋" w:hAnsi="仿宋" w:eastAsia="仿宋" w:cs="仿宋"/>
                <w:sz w:val="18"/>
              </w:rPr>
              <w:t>四</w:t>
            </w:r>
          </w:p>
        </w:tc>
        <w:tc>
          <w:tcPr>
            <w:tcW w:w="3652" w:type="dxa"/>
            <w:vAlign w:val="center"/>
          </w:tcPr>
          <w:p w14:paraId="0F2506A1">
            <w:pPr>
              <w:kinsoku w:val="0"/>
              <w:wordWrap w:val="0"/>
              <w:topLinePunct/>
              <w:spacing w:line="360" w:lineRule="exact"/>
              <w:rPr>
                <w:rFonts w:ascii="仿宋" w:hAnsi="仿宋" w:eastAsia="仿宋" w:cs="仿宋"/>
                <w:sz w:val="18"/>
              </w:rPr>
            </w:pPr>
          </w:p>
        </w:tc>
        <w:tc>
          <w:tcPr>
            <w:tcW w:w="1992" w:type="dxa"/>
            <w:vAlign w:val="center"/>
          </w:tcPr>
          <w:p w14:paraId="3DADA8EC">
            <w:pPr>
              <w:kinsoku w:val="0"/>
              <w:wordWrap w:val="0"/>
              <w:topLinePunct/>
              <w:spacing w:line="360" w:lineRule="exact"/>
              <w:jc w:val="center"/>
              <w:rPr>
                <w:rFonts w:ascii="仿宋" w:hAnsi="仿宋" w:eastAsia="仿宋" w:cs="仿宋"/>
                <w:sz w:val="18"/>
              </w:rPr>
            </w:pPr>
          </w:p>
        </w:tc>
        <w:tc>
          <w:tcPr>
            <w:tcW w:w="2656" w:type="dxa"/>
            <w:vAlign w:val="center"/>
          </w:tcPr>
          <w:p w14:paraId="30DB020C">
            <w:pPr>
              <w:kinsoku w:val="0"/>
              <w:wordWrap w:val="0"/>
              <w:topLinePunct/>
              <w:spacing w:line="360" w:lineRule="exact"/>
              <w:jc w:val="center"/>
              <w:rPr>
                <w:rFonts w:ascii="仿宋" w:hAnsi="仿宋" w:eastAsia="仿宋" w:cs="仿宋"/>
                <w:sz w:val="18"/>
              </w:rPr>
            </w:pPr>
          </w:p>
        </w:tc>
      </w:tr>
      <w:tr w14:paraId="70E6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3D9E2C0F">
            <w:pPr>
              <w:kinsoku w:val="0"/>
              <w:wordWrap w:val="0"/>
              <w:topLinePunct/>
              <w:spacing w:line="360" w:lineRule="exact"/>
              <w:jc w:val="center"/>
              <w:rPr>
                <w:rFonts w:ascii="仿宋" w:hAnsi="仿宋" w:eastAsia="仿宋" w:cs="仿宋"/>
                <w:sz w:val="18"/>
              </w:rPr>
            </w:pPr>
            <w:r>
              <w:rPr>
                <w:rFonts w:hint="eastAsia" w:ascii="仿宋" w:hAnsi="仿宋" w:eastAsia="仿宋" w:cs="仿宋"/>
                <w:sz w:val="18"/>
              </w:rPr>
              <w:t>五</w:t>
            </w:r>
          </w:p>
        </w:tc>
        <w:tc>
          <w:tcPr>
            <w:tcW w:w="3652" w:type="dxa"/>
            <w:vAlign w:val="center"/>
          </w:tcPr>
          <w:p w14:paraId="56DC5ED9">
            <w:pPr>
              <w:kinsoku w:val="0"/>
              <w:wordWrap w:val="0"/>
              <w:topLinePunct/>
              <w:spacing w:line="360" w:lineRule="exact"/>
              <w:rPr>
                <w:rFonts w:ascii="仿宋" w:hAnsi="仿宋" w:eastAsia="仿宋" w:cs="仿宋"/>
                <w:sz w:val="18"/>
              </w:rPr>
            </w:pPr>
          </w:p>
        </w:tc>
        <w:tc>
          <w:tcPr>
            <w:tcW w:w="1992" w:type="dxa"/>
            <w:vAlign w:val="center"/>
          </w:tcPr>
          <w:p w14:paraId="76AF5F33">
            <w:pPr>
              <w:kinsoku w:val="0"/>
              <w:wordWrap w:val="0"/>
              <w:topLinePunct/>
              <w:spacing w:line="360" w:lineRule="exact"/>
              <w:jc w:val="center"/>
              <w:rPr>
                <w:rFonts w:ascii="仿宋" w:hAnsi="仿宋" w:eastAsia="仿宋" w:cs="仿宋"/>
                <w:sz w:val="18"/>
              </w:rPr>
            </w:pPr>
          </w:p>
        </w:tc>
        <w:tc>
          <w:tcPr>
            <w:tcW w:w="2656" w:type="dxa"/>
            <w:vAlign w:val="center"/>
          </w:tcPr>
          <w:p w14:paraId="2B2E0382">
            <w:pPr>
              <w:kinsoku w:val="0"/>
              <w:wordWrap w:val="0"/>
              <w:topLinePunct/>
              <w:spacing w:line="360" w:lineRule="exact"/>
              <w:jc w:val="center"/>
              <w:rPr>
                <w:rFonts w:ascii="仿宋" w:hAnsi="仿宋" w:eastAsia="仿宋" w:cs="仿宋"/>
                <w:sz w:val="18"/>
              </w:rPr>
            </w:pPr>
          </w:p>
        </w:tc>
      </w:tr>
      <w:tr w14:paraId="7BBA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4F0CF2FC">
            <w:pPr>
              <w:kinsoku w:val="0"/>
              <w:wordWrap w:val="0"/>
              <w:topLinePunct/>
              <w:spacing w:line="360" w:lineRule="exact"/>
              <w:jc w:val="center"/>
              <w:rPr>
                <w:rFonts w:ascii="仿宋" w:hAnsi="仿宋" w:eastAsia="仿宋" w:cs="仿宋"/>
                <w:sz w:val="18"/>
              </w:rPr>
            </w:pPr>
            <w:r>
              <w:rPr>
                <w:rFonts w:hint="eastAsia" w:ascii="仿宋" w:hAnsi="仿宋" w:eastAsia="仿宋" w:cs="仿宋"/>
                <w:sz w:val="18"/>
              </w:rPr>
              <w:t>六</w:t>
            </w:r>
          </w:p>
        </w:tc>
        <w:tc>
          <w:tcPr>
            <w:tcW w:w="3652" w:type="dxa"/>
            <w:vAlign w:val="center"/>
          </w:tcPr>
          <w:p w14:paraId="78AC6239">
            <w:pPr>
              <w:kinsoku w:val="0"/>
              <w:wordWrap w:val="0"/>
              <w:topLinePunct/>
              <w:spacing w:line="360" w:lineRule="exact"/>
              <w:rPr>
                <w:rFonts w:ascii="仿宋" w:hAnsi="仿宋" w:eastAsia="仿宋" w:cs="仿宋"/>
                <w:sz w:val="18"/>
              </w:rPr>
            </w:pPr>
          </w:p>
        </w:tc>
        <w:tc>
          <w:tcPr>
            <w:tcW w:w="1992" w:type="dxa"/>
            <w:vAlign w:val="center"/>
          </w:tcPr>
          <w:p w14:paraId="3DE5BD35">
            <w:pPr>
              <w:kinsoku w:val="0"/>
              <w:wordWrap w:val="0"/>
              <w:topLinePunct/>
              <w:spacing w:line="360" w:lineRule="exact"/>
              <w:jc w:val="center"/>
              <w:rPr>
                <w:rFonts w:ascii="仿宋" w:hAnsi="仿宋" w:eastAsia="仿宋" w:cs="仿宋"/>
                <w:sz w:val="18"/>
              </w:rPr>
            </w:pPr>
          </w:p>
        </w:tc>
        <w:tc>
          <w:tcPr>
            <w:tcW w:w="2656" w:type="dxa"/>
            <w:vAlign w:val="center"/>
          </w:tcPr>
          <w:p w14:paraId="6ACCCB38">
            <w:pPr>
              <w:kinsoku w:val="0"/>
              <w:wordWrap w:val="0"/>
              <w:topLinePunct/>
              <w:spacing w:line="360" w:lineRule="exact"/>
              <w:jc w:val="center"/>
              <w:rPr>
                <w:rFonts w:ascii="仿宋" w:hAnsi="仿宋" w:eastAsia="仿宋" w:cs="仿宋"/>
                <w:sz w:val="18"/>
              </w:rPr>
            </w:pPr>
          </w:p>
        </w:tc>
      </w:tr>
      <w:tr w14:paraId="28BF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64A31D50">
            <w:pPr>
              <w:kinsoku w:val="0"/>
              <w:wordWrap w:val="0"/>
              <w:topLinePunct/>
              <w:spacing w:line="360" w:lineRule="exact"/>
              <w:jc w:val="center"/>
              <w:rPr>
                <w:rFonts w:ascii="仿宋" w:hAnsi="仿宋" w:eastAsia="仿宋" w:cs="仿宋"/>
                <w:sz w:val="18"/>
              </w:rPr>
            </w:pPr>
            <w:r>
              <w:rPr>
                <w:rFonts w:hint="eastAsia" w:ascii="仿宋" w:hAnsi="仿宋" w:eastAsia="仿宋" w:cs="仿宋"/>
                <w:sz w:val="18"/>
              </w:rPr>
              <w:t>七</w:t>
            </w:r>
          </w:p>
        </w:tc>
        <w:tc>
          <w:tcPr>
            <w:tcW w:w="3652" w:type="dxa"/>
            <w:vAlign w:val="center"/>
          </w:tcPr>
          <w:p w14:paraId="3C2337D3">
            <w:pPr>
              <w:kinsoku w:val="0"/>
              <w:wordWrap w:val="0"/>
              <w:topLinePunct/>
              <w:spacing w:line="360" w:lineRule="exact"/>
              <w:rPr>
                <w:rFonts w:ascii="仿宋" w:hAnsi="仿宋" w:eastAsia="仿宋" w:cs="仿宋"/>
                <w:sz w:val="18"/>
              </w:rPr>
            </w:pPr>
          </w:p>
        </w:tc>
        <w:tc>
          <w:tcPr>
            <w:tcW w:w="1992" w:type="dxa"/>
            <w:vAlign w:val="center"/>
          </w:tcPr>
          <w:p w14:paraId="5534B50B">
            <w:pPr>
              <w:kinsoku w:val="0"/>
              <w:wordWrap w:val="0"/>
              <w:topLinePunct/>
              <w:spacing w:line="360" w:lineRule="exact"/>
              <w:jc w:val="center"/>
              <w:rPr>
                <w:rFonts w:ascii="仿宋" w:hAnsi="仿宋" w:eastAsia="仿宋" w:cs="仿宋"/>
                <w:sz w:val="18"/>
              </w:rPr>
            </w:pPr>
          </w:p>
        </w:tc>
        <w:tc>
          <w:tcPr>
            <w:tcW w:w="2656" w:type="dxa"/>
            <w:vAlign w:val="center"/>
          </w:tcPr>
          <w:p w14:paraId="6EA1306E">
            <w:pPr>
              <w:kinsoku w:val="0"/>
              <w:wordWrap w:val="0"/>
              <w:topLinePunct/>
              <w:spacing w:line="360" w:lineRule="exact"/>
              <w:jc w:val="center"/>
              <w:rPr>
                <w:rFonts w:ascii="仿宋" w:hAnsi="仿宋" w:eastAsia="仿宋" w:cs="仿宋"/>
                <w:sz w:val="18"/>
              </w:rPr>
            </w:pPr>
          </w:p>
        </w:tc>
      </w:tr>
      <w:tr w14:paraId="0DED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6B929911">
            <w:pPr>
              <w:kinsoku w:val="0"/>
              <w:wordWrap w:val="0"/>
              <w:topLinePunct/>
              <w:spacing w:line="360" w:lineRule="exact"/>
              <w:jc w:val="center"/>
              <w:rPr>
                <w:rFonts w:ascii="仿宋" w:hAnsi="仿宋" w:eastAsia="仿宋" w:cs="仿宋"/>
                <w:sz w:val="18"/>
              </w:rPr>
            </w:pPr>
            <w:r>
              <w:rPr>
                <w:rFonts w:hint="eastAsia" w:ascii="仿宋" w:hAnsi="仿宋" w:eastAsia="仿宋" w:cs="仿宋"/>
                <w:sz w:val="18"/>
              </w:rPr>
              <w:t>八</w:t>
            </w:r>
          </w:p>
        </w:tc>
        <w:tc>
          <w:tcPr>
            <w:tcW w:w="3652" w:type="dxa"/>
            <w:vAlign w:val="center"/>
          </w:tcPr>
          <w:p w14:paraId="4E6BA817">
            <w:pPr>
              <w:kinsoku w:val="0"/>
              <w:wordWrap w:val="0"/>
              <w:topLinePunct/>
              <w:spacing w:line="360" w:lineRule="exact"/>
              <w:rPr>
                <w:rFonts w:ascii="仿宋" w:hAnsi="仿宋" w:eastAsia="仿宋" w:cs="仿宋"/>
                <w:sz w:val="18"/>
              </w:rPr>
            </w:pPr>
          </w:p>
        </w:tc>
        <w:tc>
          <w:tcPr>
            <w:tcW w:w="1992" w:type="dxa"/>
            <w:vAlign w:val="center"/>
          </w:tcPr>
          <w:p w14:paraId="49B9481F">
            <w:pPr>
              <w:kinsoku w:val="0"/>
              <w:wordWrap w:val="0"/>
              <w:topLinePunct/>
              <w:spacing w:line="360" w:lineRule="exact"/>
              <w:jc w:val="center"/>
              <w:rPr>
                <w:rFonts w:ascii="仿宋" w:hAnsi="仿宋" w:eastAsia="仿宋" w:cs="仿宋"/>
                <w:sz w:val="18"/>
              </w:rPr>
            </w:pPr>
          </w:p>
        </w:tc>
        <w:tc>
          <w:tcPr>
            <w:tcW w:w="2656" w:type="dxa"/>
            <w:vAlign w:val="center"/>
          </w:tcPr>
          <w:p w14:paraId="142F817A">
            <w:pPr>
              <w:kinsoku w:val="0"/>
              <w:wordWrap w:val="0"/>
              <w:topLinePunct/>
              <w:spacing w:line="360" w:lineRule="exact"/>
              <w:jc w:val="center"/>
              <w:rPr>
                <w:rFonts w:ascii="仿宋" w:hAnsi="仿宋" w:eastAsia="仿宋" w:cs="仿宋"/>
                <w:sz w:val="18"/>
              </w:rPr>
            </w:pPr>
          </w:p>
        </w:tc>
      </w:tr>
    </w:tbl>
    <w:p w14:paraId="109577EB">
      <w:pPr>
        <w:kinsoku w:val="0"/>
        <w:wordWrap w:val="0"/>
        <w:topLinePunct/>
        <w:spacing w:line="360" w:lineRule="exact"/>
        <w:rPr>
          <w:rFonts w:ascii="仿宋" w:hAnsi="仿宋" w:eastAsia="仿宋" w:cs="仿宋"/>
          <w:sz w:val="24"/>
        </w:rPr>
      </w:pPr>
    </w:p>
    <w:p w14:paraId="2725F920">
      <w:pPr>
        <w:kinsoku w:val="0"/>
        <w:wordWrap w:val="0"/>
        <w:topLinePunct/>
        <w:rPr>
          <w:rFonts w:ascii="仿宋" w:hAnsi="仿宋" w:eastAsia="仿宋" w:cs="仿宋"/>
          <w:sz w:val="24"/>
        </w:rPr>
      </w:pPr>
      <w:r>
        <w:rPr>
          <w:rFonts w:hint="eastAsia" w:ascii="仿宋" w:hAnsi="仿宋" w:eastAsia="仿宋" w:cs="仿宋"/>
          <w:sz w:val="24"/>
        </w:rPr>
        <w:br w:type="page"/>
      </w:r>
      <w:r>
        <w:rPr>
          <w:rFonts w:hint="eastAsia" w:ascii="仿宋" w:hAnsi="仿宋" w:eastAsia="仿宋" w:cs="仿宋"/>
          <w:sz w:val="24"/>
        </w:rPr>
        <w:t>投标书附件2：</w:t>
      </w:r>
    </w:p>
    <w:p w14:paraId="039B5A99">
      <w:pPr>
        <w:kinsoku w:val="0"/>
        <w:wordWrap w:val="0"/>
        <w:topLinePunct/>
        <w:rPr>
          <w:rFonts w:ascii="仿宋" w:hAnsi="仿宋" w:eastAsia="仿宋" w:cs="仿宋"/>
        </w:rPr>
      </w:pPr>
    </w:p>
    <w:p w14:paraId="02DFC9F5">
      <w:pPr>
        <w:kinsoku w:val="0"/>
        <w:wordWrap w:val="0"/>
        <w:topLinePunct/>
        <w:ind w:left="851" w:hanging="851"/>
        <w:jc w:val="center"/>
        <w:rPr>
          <w:rFonts w:ascii="仿宋" w:hAnsi="仿宋" w:eastAsia="仿宋" w:cs="仿宋"/>
          <w:b/>
          <w:sz w:val="32"/>
        </w:rPr>
      </w:pPr>
      <w:r>
        <w:rPr>
          <w:rFonts w:hint="eastAsia" w:ascii="仿宋" w:hAnsi="仿宋" w:eastAsia="仿宋" w:cs="仿宋"/>
          <w:b/>
          <w:sz w:val="32"/>
        </w:rPr>
        <w:t>服务承诺书（格式）</w:t>
      </w:r>
    </w:p>
    <w:p w14:paraId="0A1C4F24">
      <w:pPr>
        <w:kinsoku w:val="0"/>
        <w:wordWrap w:val="0"/>
        <w:topLinePunct/>
        <w:ind w:left="851" w:hanging="851"/>
        <w:jc w:val="center"/>
        <w:rPr>
          <w:rFonts w:ascii="仿宋" w:hAnsi="仿宋" w:eastAsia="仿宋" w:cs="仿宋"/>
        </w:rPr>
      </w:pPr>
    </w:p>
    <w:p w14:paraId="1BCC92FB">
      <w:pPr>
        <w:kinsoku w:val="0"/>
        <w:wordWrap w:val="0"/>
        <w:topLinePunct/>
        <w:ind w:left="851" w:hanging="851"/>
        <w:rPr>
          <w:rFonts w:ascii="仿宋" w:hAnsi="仿宋" w:eastAsia="仿宋" w:cs="仿宋"/>
          <w:sz w:val="24"/>
        </w:rPr>
      </w:pPr>
      <w:r>
        <w:rPr>
          <w:rFonts w:hint="eastAsia" w:ascii="仿宋" w:hAnsi="仿宋" w:eastAsia="仿宋" w:cs="仿宋"/>
          <w:sz w:val="24"/>
        </w:rPr>
        <w:t>致：汕头大学医学院：</w:t>
      </w:r>
    </w:p>
    <w:p w14:paraId="4C8314A7">
      <w:pPr>
        <w:kinsoku w:val="0"/>
        <w:wordWrap w:val="0"/>
        <w:topLinePunct/>
        <w:ind w:firstLine="664"/>
        <w:rPr>
          <w:rFonts w:ascii="仿宋" w:hAnsi="仿宋" w:eastAsia="仿宋" w:cs="仿宋"/>
          <w:sz w:val="24"/>
        </w:rPr>
      </w:pPr>
      <w:r>
        <w:rPr>
          <w:rFonts w:hint="eastAsia" w:ascii="仿宋" w:hAnsi="仿宋" w:eastAsia="仿宋" w:cs="仿宋"/>
          <w:sz w:val="24"/>
        </w:rPr>
        <w:t>根据你们第设</w:t>
      </w:r>
      <w:r>
        <w:rPr>
          <w:rFonts w:hint="eastAsia" w:ascii="仿宋" w:hAnsi="仿宋" w:eastAsia="仿宋" w:cs="仿宋"/>
          <w:sz w:val="24"/>
          <w:u w:val="single"/>
        </w:rPr>
        <w:t xml:space="preserve">            </w:t>
      </w:r>
      <w:r>
        <w:rPr>
          <w:rFonts w:hint="eastAsia" w:ascii="仿宋" w:hAnsi="仿宋" w:eastAsia="仿宋" w:cs="仿宋"/>
          <w:sz w:val="24"/>
        </w:rPr>
        <w:t>号（招标编号）招标书，我们同意招标文件中有关服务的要求，对所投的技术服务承诺如下服务：</w:t>
      </w:r>
    </w:p>
    <w:p w14:paraId="7EA7A6DA">
      <w:pPr>
        <w:kinsoku w:val="0"/>
        <w:wordWrap w:val="0"/>
        <w:topLinePunct/>
        <w:ind w:firstLine="664"/>
        <w:rPr>
          <w:rFonts w:ascii="仿宋" w:hAnsi="仿宋" w:eastAsia="仿宋" w:cs="仿宋"/>
          <w:sz w:val="24"/>
        </w:rPr>
      </w:pPr>
    </w:p>
    <w:p w14:paraId="211EEF5C">
      <w:pPr>
        <w:kinsoku w:val="0"/>
        <w:wordWrap w:val="0"/>
        <w:topLinePunct/>
        <w:ind w:firstLine="664"/>
        <w:rPr>
          <w:rFonts w:ascii="仿宋" w:hAnsi="仿宋" w:eastAsia="仿宋" w:cs="仿宋"/>
          <w:sz w:val="24"/>
        </w:rPr>
      </w:pPr>
    </w:p>
    <w:p w14:paraId="04BE946E">
      <w:pPr>
        <w:kinsoku w:val="0"/>
        <w:wordWrap w:val="0"/>
        <w:topLinePunct/>
        <w:ind w:firstLine="664"/>
        <w:rPr>
          <w:rFonts w:ascii="仿宋" w:hAnsi="仿宋" w:eastAsia="仿宋" w:cs="仿宋"/>
          <w:sz w:val="24"/>
        </w:rPr>
      </w:pPr>
    </w:p>
    <w:p w14:paraId="15225D7E">
      <w:pPr>
        <w:kinsoku w:val="0"/>
        <w:wordWrap w:val="0"/>
        <w:topLinePunct/>
        <w:ind w:firstLine="664"/>
        <w:rPr>
          <w:rFonts w:ascii="仿宋" w:hAnsi="仿宋" w:eastAsia="仿宋" w:cs="仿宋"/>
          <w:sz w:val="24"/>
        </w:rPr>
      </w:pPr>
    </w:p>
    <w:p w14:paraId="45AE0F5E">
      <w:pPr>
        <w:kinsoku w:val="0"/>
        <w:wordWrap w:val="0"/>
        <w:topLinePunct/>
        <w:ind w:firstLine="664"/>
        <w:rPr>
          <w:rFonts w:ascii="仿宋" w:hAnsi="仿宋" w:eastAsia="仿宋" w:cs="仿宋"/>
          <w:sz w:val="24"/>
        </w:rPr>
      </w:pPr>
    </w:p>
    <w:p w14:paraId="35CB47EB">
      <w:pPr>
        <w:kinsoku w:val="0"/>
        <w:wordWrap w:val="0"/>
        <w:topLinePunct/>
        <w:ind w:firstLine="664"/>
        <w:rPr>
          <w:rFonts w:ascii="仿宋" w:hAnsi="仿宋" w:eastAsia="仿宋" w:cs="仿宋"/>
          <w:sz w:val="24"/>
        </w:rPr>
      </w:pPr>
    </w:p>
    <w:p w14:paraId="7B145FCD">
      <w:pPr>
        <w:kinsoku w:val="0"/>
        <w:wordWrap w:val="0"/>
        <w:topLinePunct/>
        <w:ind w:firstLine="664"/>
        <w:rPr>
          <w:rFonts w:ascii="仿宋" w:hAnsi="仿宋" w:eastAsia="仿宋" w:cs="仿宋"/>
          <w:sz w:val="24"/>
        </w:rPr>
      </w:pPr>
    </w:p>
    <w:p w14:paraId="152291CD">
      <w:pPr>
        <w:kinsoku w:val="0"/>
        <w:wordWrap w:val="0"/>
        <w:topLinePunct/>
        <w:ind w:firstLine="664"/>
        <w:rPr>
          <w:rFonts w:ascii="仿宋" w:hAnsi="仿宋" w:eastAsia="仿宋" w:cs="仿宋"/>
          <w:sz w:val="24"/>
        </w:rPr>
      </w:pPr>
    </w:p>
    <w:p w14:paraId="1F82D06E">
      <w:pPr>
        <w:kinsoku w:val="0"/>
        <w:wordWrap w:val="0"/>
        <w:topLinePunct/>
        <w:ind w:firstLine="664"/>
        <w:rPr>
          <w:rFonts w:ascii="仿宋" w:hAnsi="仿宋" w:eastAsia="仿宋" w:cs="仿宋"/>
          <w:sz w:val="24"/>
        </w:rPr>
      </w:pPr>
    </w:p>
    <w:p w14:paraId="469A15A9">
      <w:pPr>
        <w:kinsoku w:val="0"/>
        <w:wordWrap w:val="0"/>
        <w:topLinePunct/>
        <w:ind w:firstLine="664"/>
        <w:rPr>
          <w:rFonts w:ascii="仿宋" w:hAnsi="仿宋" w:eastAsia="仿宋" w:cs="仿宋"/>
          <w:sz w:val="24"/>
        </w:rPr>
      </w:pPr>
      <w:r>
        <w:rPr>
          <w:rFonts w:hint="eastAsia" w:ascii="仿宋" w:hAnsi="仿宋" w:eastAsia="仿宋" w:cs="仿宋"/>
          <w:sz w:val="24"/>
        </w:rPr>
        <w:t>特此承诺！</w:t>
      </w:r>
    </w:p>
    <w:p w14:paraId="0151FD26">
      <w:pPr>
        <w:kinsoku w:val="0"/>
        <w:wordWrap w:val="0"/>
        <w:topLinePunct/>
        <w:ind w:firstLine="664"/>
        <w:rPr>
          <w:rFonts w:ascii="仿宋" w:hAnsi="仿宋" w:eastAsia="仿宋" w:cs="仿宋"/>
          <w:sz w:val="24"/>
        </w:rPr>
      </w:pPr>
    </w:p>
    <w:p w14:paraId="7ADB9E60">
      <w:pPr>
        <w:kinsoku w:val="0"/>
        <w:wordWrap w:val="0"/>
        <w:topLinePunct/>
        <w:rPr>
          <w:rFonts w:ascii="仿宋" w:hAnsi="仿宋" w:eastAsia="仿宋" w:cs="仿宋"/>
          <w:sz w:val="24"/>
        </w:rPr>
      </w:pPr>
      <w:r>
        <w:rPr>
          <w:rFonts w:hint="eastAsia" w:ascii="仿宋" w:hAnsi="仿宋" w:eastAsia="仿宋" w:cs="仿宋"/>
          <w:sz w:val="24"/>
        </w:rPr>
        <w:t xml:space="preserve">    承诺方授权代表签字：</w:t>
      </w:r>
      <w:r>
        <w:rPr>
          <w:rFonts w:hint="eastAsia" w:ascii="仿宋" w:hAnsi="仿宋" w:eastAsia="仿宋" w:cs="仿宋"/>
          <w:sz w:val="24"/>
          <w:u w:val="single"/>
        </w:rPr>
        <w:t xml:space="preserve">                    </w:t>
      </w:r>
    </w:p>
    <w:p w14:paraId="56373373">
      <w:pPr>
        <w:kinsoku w:val="0"/>
        <w:wordWrap w:val="0"/>
        <w:topLinePunct/>
        <w:rPr>
          <w:rFonts w:ascii="仿宋" w:hAnsi="仿宋" w:eastAsia="仿宋" w:cs="仿宋"/>
          <w:sz w:val="24"/>
        </w:rPr>
      </w:pPr>
      <w:r>
        <w:rPr>
          <w:rFonts w:hint="eastAsia" w:ascii="仿宋" w:hAnsi="仿宋" w:eastAsia="仿宋" w:cs="仿宋"/>
          <w:sz w:val="24"/>
        </w:rPr>
        <w:t xml:space="preserve">    职      位:</w:t>
      </w:r>
      <w:r>
        <w:rPr>
          <w:rFonts w:hint="eastAsia" w:ascii="仿宋" w:hAnsi="仿宋" w:eastAsia="仿宋" w:cs="仿宋"/>
          <w:sz w:val="24"/>
          <w:u w:val="single"/>
        </w:rPr>
        <w:t xml:space="preserve">                             </w:t>
      </w:r>
    </w:p>
    <w:p w14:paraId="2DF3BCB3">
      <w:pPr>
        <w:kinsoku w:val="0"/>
        <w:wordWrap w:val="0"/>
        <w:topLinePunct/>
        <w:rPr>
          <w:rFonts w:ascii="仿宋" w:hAnsi="仿宋" w:eastAsia="仿宋" w:cs="仿宋"/>
          <w:sz w:val="24"/>
        </w:rPr>
      </w:pPr>
      <w:r>
        <w:rPr>
          <w:rFonts w:hint="eastAsia" w:ascii="仿宋" w:hAnsi="仿宋" w:eastAsia="仿宋" w:cs="仿宋"/>
          <w:sz w:val="24"/>
        </w:rPr>
        <w:t xml:space="preserve">    承诺方名称:</w:t>
      </w:r>
      <w:r>
        <w:rPr>
          <w:rFonts w:hint="eastAsia" w:ascii="仿宋" w:hAnsi="仿宋" w:eastAsia="仿宋" w:cs="仿宋"/>
          <w:sz w:val="24"/>
          <w:u w:val="single"/>
        </w:rPr>
        <w:t xml:space="preserve">                             </w:t>
      </w:r>
    </w:p>
    <w:p w14:paraId="2780CCEF">
      <w:pPr>
        <w:kinsoku w:val="0"/>
        <w:wordWrap w:val="0"/>
        <w:topLinePunct/>
        <w:rPr>
          <w:rFonts w:ascii="仿宋" w:hAnsi="仿宋" w:eastAsia="仿宋" w:cs="仿宋"/>
          <w:sz w:val="24"/>
        </w:rPr>
      </w:pPr>
      <w:r>
        <w:rPr>
          <w:rFonts w:hint="eastAsia" w:ascii="仿宋" w:hAnsi="仿宋" w:eastAsia="仿宋" w:cs="仿宋"/>
          <w:sz w:val="24"/>
        </w:rPr>
        <w:t xml:space="preserve">    承诺方印章:</w:t>
      </w:r>
      <w:r>
        <w:rPr>
          <w:rFonts w:hint="eastAsia" w:ascii="仿宋" w:hAnsi="仿宋" w:eastAsia="仿宋" w:cs="仿宋"/>
          <w:sz w:val="24"/>
          <w:u w:val="single"/>
        </w:rPr>
        <w:t xml:space="preserve">                             </w:t>
      </w:r>
    </w:p>
    <w:p w14:paraId="44370950">
      <w:pPr>
        <w:kinsoku w:val="0"/>
        <w:wordWrap w:val="0"/>
        <w:topLinePunct/>
        <w:rPr>
          <w:rFonts w:ascii="仿宋" w:hAnsi="仿宋" w:eastAsia="仿宋" w:cs="仿宋"/>
          <w:sz w:val="24"/>
        </w:rPr>
      </w:pPr>
      <w:r>
        <w:rPr>
          <w:rFonts w:hint="eastAsia" w:ascii="仿宋" w:hAnsi="仿宋" w:eastAsia="仿宋" w:cs="仿宋"/>
          <w:sz w:val="24"/>
        </w:rPr>
        <w:t xml:space="preserve">   </w:t>
      </w:r>
    </w:p>
    <w:p w14:paraId="17964C9F">
      <w:pPr>
        <w:kinsoku w:val="0"/>
        <w:wordWrap w:val="0"/>
        <w:topLinePunct/>
        <w:ind w:firstLine="735"/>
        <w:rPr>
          <w:rFonts w:ascii="仿宋" w:hAnsi="仿宋" w:eastAsia="仿宋" w:cs="仿宋"/>
          <w:sz w:val="24"/>
        </w:rPr>
      </w:pPr>
      <w:r>
        <w:rPr>
          <w:rFonts w:hint="eastAsia" w:ascii="仿宋" w:hAnsi="仿宋" w:eastAsia="仿宋" w:cs="仿宋"/>
          <w:sz w:val="24"/>
        </w:rPr>
        <w:t>地  址：</w:t>
      </w:r>
    </w:p>
    <w:p w14:paraId="576937FA">
      <w:pPr>
        <w:kinsoku w:val="0"/>
        <w:wordWrap w:val="0"/>
        <w:topLinePunct/>
        <w:ind w:firstLine="735"/>
        <w:rPr>
          <w:rFonts w:ascii="仿宋" w:hAnsi="仿宋" w:eastAsia="仿宋" w:cs="仿宋"/>
          <w:sz w:val="24"/>
        </w:rPr>
      </w:pPr>
      <w:r>
        <w:rPr>
          <w:rFonts w:hint="eastAsia" w:ascii="仿宋" w:hAnsi="仿宋" w:eastAsia="仿宋" w:cs="仿宋"/>
          <w:sz w:val="24"/>
        </w:rPr>
        <w:t>邮  编：</w:t>
      </w:r>
    </w:p>
    <w:p w14:paraId="415CFB5D">
      <w:pPr>
        <w:kinsoku w:val="0"/>
        <w:wordWrap w:val="0"/>
        <w:topLinePunct/>
        <w:ind w:firstLine="735"/>
        <w:rPr>
          <w:rFonts w:ascii="仿宋" w:hAnsi="仿宋" w:eastAsia="仿宋" w:cs="仿宋"/>
          <w:sz w:val="24"/>
        </w:rPr>
      </w:pPr>
      <w:r>
        <w:rPr>
          <w:rFonts w:hint="eastAsia" w:ascii="仿宋" w:hAnsi="仿宋" w:eastAsia="仿宋" w:cs="仿宋"/>
          <w:sz w:val="24"/>
        </w:rPr>
        <w:t>电  话：</w:t>
      </w:r>
    </w:p>
    <w:p w14:paraId="434E96DB">
      <w:pPr>
        <w:kinsoku w:val="0"/>
        <w:wordWrap w:val="0"/>
        <w:topLinePunct/>
        <w:ind w:firstLine="735"/>
        <w:rPr>
          <w:rFonts w:ascii="仿宋" w:hAnsi="仿宋" w:eastAsia="仿宋" w:cs="仿宋"/>
          <w:sz w:val="24"/>
        </w:rPr>
      </w:pPr>
      <w:r>
        <w:rPr>
          <w:rFonts w:hint="eastAsia" w:ascii="仿宋" w:hAnsi="仿宋" w:eastAsia="仿宋" w:cs="仿宋"/>
          <w:sz w:val="24"/>
        </w:rPr>
        <w:t>传  真：</w:t>
      </w:r>
    </w:p>
    <w:p w14:paraId="265AD263">
      <w:pPr>
        <w:kinsoku w:val="0"/>
        <w:wordWrap w:val="0"/>
        <w:topLinePunct/>
        <w:rPr>
          <w:rFonts w:ascii="仿宋" w:hAnsi="仿宋" w:eastAsia="仿宋" w:cs="仿宋"/>
          <w:sz w:val="24"/>
        </w:rPr>
      </w:pPr>
    </w:p>
    <w:p w14:paraId="3C54FD45">
      <w:pPr>
        <w:kinsoku w:val="0"/>
        <w:wordWrap w:val="0"/>
        <w:topLinePunct/>
        <w:rPr>
          <w:rFonts w:ascii="仿宋" w:hAnsi="仿宋" w:eastAsia="仿宋" w:cs="仿宋"/>
          <w:sz w:val="24"/>
        </w:rPr>
      </w:pPr>
    </w:p>
    <w:p w14:paraId="26F4F93A">
      <w:pPr>
        <w:kinsoku w:val="0"/>
        <w:wordWrap w:val="0"/>
        <w:topLinePunct/>
        <w:rPr>
          <w:rFonts w:ascii="仿宋" w:hAnsi="仿宋" w:eastAsia="仿宋" w:cs="仿宋"/>
          <w:sz w:val="24"/>
        </w:rPr>
      </w:pPr>
    </w:p>
    <w:p w14:paraId="19DC9253">
      <w:pPr>
        <w:kinsoku w:val="0"/>
        <w:wordWrap w:val="0"/>
        <w:topLinePunct/>
        <w:rPr>
          <w:rFonts w:ascii="仿宋" w:hAnsi="仿宋" w:eastAsia="仿宋" w:cs="仿宋"/>
          <w:sz w:val="24"/>
        </w:rPr>
      </w:pPr>
    </w:p>
    <w:p w14:paraId="1D2E6F65">
      <w:pPr>
        <w:kinsoku w:val="0"/>
        <w:wordWrap w:val="0"/>
        <w:topLinePunct/>
        <w:ind w:left="851" w:hanging="851"/>
        <w:rPr>
          <w:rFonts w:ascii="仿宋" w:hAnsi="仿宋" w:eastAsia="仿宋" w:cs="仿宋"/>
          <w:sz w:val="24"/>
        </w:rPr>
      </w:pPr>
      <w:r>
        <w:rPr>
          <w:rFonts w:hint="eastAsia" w:ascii="仿宋" w:hAnsi="仿宋" w:eastAsia="仿宋" w:cs="仿宋"/>
          <w:sz w:val="24"/>
        </w:rPr>
        <w:t xml:space="preserve"> </w:t>
      </w:r>
    </w:p>
    <w:p w14:paraId="5BA7072A">
      <w:pPr>
        <w:kinsoku w:val="0"/>
        <w:wordWrap w:val="0"/>
        <w:topLinePunct/>
        <w:rPr>
          <w:rFonts w:ascii="仿宋" w:hAnsi="仿宋" w:eastAsia="仿宋" w:cs="仿宋"/>
          <w:sz w:val="24"/>
        </w:rPr>
      </w:pPr>
      <w:r>
        <w:rPr>
          <w:rFonts w:hint="eastAsia" w:ascii="仿宋" w:hAnsi="仿宋" w:eastAsia="仿宋" w:cs="仿宋"/>
          <w:sz w:val="24"/>
        </w:rPr>
        <w:br w:type="page"/>
      </w:r>
      <w:r>
        <w:rPr>
          <w:rFonts w:hint="eastAsia" w:ascii="仿宋" w:hAnsi="仿宋" w:eastAsia="仿宋" w:cs="仿宋"/>
          <w:sz w:val="24"/>
        </w:rPr>
        <w:t>投标书附件3：</w:t>
      </w:r>
    </w:p>
    <w:p w14:paraId="4C9EA515">
      <w:pPr>
        <w:kinsoku w:val="0"/>
        <w:wordWrap w:val="0"/>
        <w:topLinePunct/>
        <w:ind w:left="851" w:hanging="851"/>
        <w:rPr>
          <w:rFonts w:ascii="仿宋" w:hAnsi="仿宋" w:eastAsia="仿宋" w:cs="仿宋"/>
          <w:sz w:val="24"/>
        </w:rPr>
      </w:pPr>
    </w:p>
    <w:p w14:paraId="02D531DE">
      <w:pPr>
        <w:kinsoku w:val="0"/>
        <w:wordWrap w:val="0"/>
        <w:topLinePunct/>
        <w:ind w:left="851" w:hanging="851"/>
        <w:jc w:val="center"/>
        <w:rPr>
          <w:rFonts w:ascii="仿宋" w:hAnsi="仿宋" w:eastAsia="仿宋" w:cs="仿宋"/>
          <w:b/>
          <w:sz w:val="32"/>
        </w:rPr>
      </w:pPr>
      <w:r>
        <w:rPr>
          <w:rFonts w:hint="eastAsia" w:ascii="仿宋" w:hAnsi="仿宋" w:eastAsia="仿宋" w:cs="仿宋"/>
          <w:b/>
          <w:sz w:val="32"/>
        </w:rPr>
        <w:t>关于资格文件声明的函</w:t>
      </w:r>
    </w:p>
    <w:p w14:paraId="69FD1863">
      <w:pPr>
        <w:kinsoku w:val="0"/>
        <w:wordWrap w:val="0"/>
        <w:topLinePunct/>
        <w:ind w:left="851" w:hanging="851"/>
        <w:rPr>
          <w:rFonts w:ascii="仿宋" w:hAnsi="仿宋" w:eastAsia="仿宋" w:cs="仿宋"/>
          <w:sz w:val="24"/>
        </w:rPr>
      </w:pPr>
    </w:p>
    <w:p w14:paraId="7655C2AD">
      <w:pPr>
        <w:kinsoku w:val="0"/>
        <w:wordWrap w:val="0"/>
        <w:topLinePunct/>
        <w:spacing w:after="180"/>
        <w:ind w:left="850" w:hanging="266"/>
        <w:rPr>
          <w:rFonts w:ascii="仿宋" w:hAnsi="仿宋" w:eastAsia="仿宋" w:cs="仿宋"/>
          <w:sz w:val="24"/>
        </w:rPr>
      </w:pPr>
      <w:r>
        <w:rPr>
          <w:rFonts w:hint="eastAsia" w:ascii="仿宋" w:hAnsi="仿宋" w:eastAsia="仿宋" w:cs="仿宋"/>
          <w:sz w:val="24"/>
        </w:rPr>
        <w:t>致：汕头大学医学院</w:t>
      </w:r>
    </w:p>
    <w:p w14:paraId="79C6C126">
      <w:pPr>
        <w:kinsoku w:val="0"/>
        <w:wordWrap w:val="0"/>
        <w:topLinePunct/>
        <w:spacing w:after="180"/>
        <w:ind w:firstLine="585"/>
        <w:rPr>
          <w:rFonts w:ascii="仿宋" w:hAnsi="仿宋" w:eastAsia="仿宋" w:cs="仿宋"/>
          <w:sz w:val="24"/>
        </w:rPr>
      </w:pPr>
      <w:r>
        <w:rPr>
          <w:rFonts w:hint="eastAsia" w:ascii="仿宋" w:hAnsi="仿宋" w:eastAsia="仿宋" w:cs="仿宋"/>
          <w:sz w:val="24"/>
        </w:rPr>
        <w:t>关于贵方</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日设</w:t>
      </w:r>
      <w:r>
        <w:rPr>
          <w:rFonts w:hint="eastAsia" w:ascii="仿宋" w:hAnsi="仿宋" w:eastAsia="仿宋" w:cs="仿宋"/>
          <w:sz w:val="24"/>
          <w:u w:val="single"/>
        </w:rPr>
        <w:t xml:space="preserve">           </w:t>
      </w:r>
      <w:r>
        <w:rPr>
          <w:rFonts w:hint="eastAsia" w:ascii="仿宋" w:hAnsi="仿宋" w:eastAsia="仿宋" w:cs="仿宋"/>
          <w:sz w:val="24"/>
        </w:rPr>
        <w:t>号招标文件的投标邀请，本签字人愿意参加投标，并证明提交的资格文件和说明是准确的和真实的。</w:t>
      </w:r>
    </w:p>
    <w:p w14:paraId="70237055">
      <w:pPr>
        <w:kinsoku w:val="0"/>
        <w:wordWrap w:val="0"/>
        <w:topLinePunct/>
        <w:spacing w:after="180"/>
        <w:rPr>
          <w:rFonts w:ascii="仿宋" w:hAnsi="仿宋" w:eastAsia="仿宋" w:cs="仿宋"/>
          <w:sz w:val="24"/>
        </w:rPr>
      </w:pPr>
    </w:p>
    <w:p w14:paraId="6FDDA232">
      <w:pPr>
        <w:kinsoku w:val="0"/>
        <w:wordWrap w:val="0"/>
        <w:topLinePunct/>
        <w:spacing w:after="180"/>
        <w:rPr>
          <w:rFonts w:ascii="仿宋" w:hAnsi="仿宋" w:eastAsia="仿宋" w:cs="仿宋"/>
          <w:sz w:val="24"/>
        </w:rPr>
      </w:pPr>
    </w:p>
    <w:p w14:paraId="4FD51A8B">
      <w:pPr>
        <w:kinsoku w:val="0"/>
        <w:wordWrap w:val="0"/>
        <w:topLinePunct/>
        <w:spacing w:after="180"/>
        <w:rPr>
          <w:rFonts w:ascii="仿宋" w:hAnsi="仿宋" w:eastAsia="仿宋" w:cs="仿宋"/>
          <w:sz w:val="24"/>
        </w:rPr>
      </w:pPr>
      <w:r>
        <w:rPr>
          <w:rFonts w:hint="eastAsia" w:ascii="仿宋" w:hAnsi="仿宋" w:eastAsia="仿宋" w:cs="仿宋"/>
          <w:sz w:val="24"/>
        </w:rPr>
        <w:t>单位名称和地址：              授权签署本资格文件人：</w:t>
      </w:r>
    </w:p>
    <w:p w14:paraId="7305DD1F">
      <w:pPr>
        <w:kinsoku w:val="0"/>
        <w:wordWrap w:val="0"/>
        <w:topLinePunct/>
        <w:spacing w:after="180"/>
        <w:rPr>
          <w:rFonts w:ascii="仿宋" w:hAnsi="仿宋" w:eastAsia="仿宋" w:cs="仿宋"/>
          <w:sz w:val="24"/>
        </w:rPr>
      </w:pPr>
      <w:r>
        <w:rPr>
          <w:rFonts w:hint="eastAsia" w:ascii="仿宋" w:hAnsi="仿宋" w:eastAsia="仿宋" w:cs="仿宋"/>
          <w:sz w:val="24"/>
        </w:rPr>
        <w:t>名  称：</w:t>
      </w:r>
      <w:r>
        <w:rPr>
          <w:rFonts w:hint="eastAsia" w:ascii="仿宋" w:hAnsi="仿宋" w:eastAsia="仿宋" w:cs="仿宋"/>
          <w:sz w:val="24"/>
          <w:u w:val="single"/>
        </w:rPr>
        <w:t xml:space="preserve">                 </w:t>
      </w:r>
      <w:r>
        <w:rPr>
          <w:rFonts w:hint="eastAsia" w:ascii="仿宋" w:hAnsi="仿宋" w:eastAsia="仿宋" w:cs="仿宋"/>
          <w:sz w:val="24"/>
        </w:rPr>
        <w:t xml:space="preserve">     签  字：</w:t>
      </w:r>
      <w:r>
        <w:rPr>
          <w:rFonts w:hint="eastAsia" w:ascii="仿宋" w:hAnsi="仿宋" w:eastAsia="仿宋" w:cs="仿宋"/>
          <w:sz w:val="24"/>
          <w:u w:val="single"/>
        </w:rPr>
        <w:t xml:space="preserve">                 </w:t>
      </w:r>
      <w:r>
        <w:rPr>
          <w:rFonts w:hint="eastAsia" w:ascii="仿宋" w:hAnsi="仿宋" w:eastAsia="仿宋" w:cs="仿宋"/>
          <w:sz w:val="24"/>
        </w:rPr>
        <w:t>.</w:t>
      </w:r>
    </w:p>
    <w:p w14:paraId="6970C66B">
      <w:pPr>
        <w:kinsoku w:val="0"/>
        <w:wordWrap w:val="0"/>
        <w:topLinePunct/>
        <w:spacing w:after="180"/>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 xml:space="preserve">                 </w:t>
      </w:r>
      <w:r>
        <w:rPr>
          <w:rFonts w:hint="eastAsia" w:ascii="仿宋" w:hAnsi="仿宋" w:eastAsia="仿宋" w:cs="仿宋"/>
          <w:sz w:val="24"/>
        </w:rPr>
        <w:t xml:space="preserve">     签字人姓名、职务（印刷体）</w:t>
      </w:r>
    </w:p>
    <w:p w14:paraId="6F436AC8">
      <w:pPr>
        <w:kinsoku w:val="0"/>
        <w:wordWrap w:val="0"/>
        <w:topLinePunct/>
        <w:spacing w:after="180"/>
        <w:rPr>
          <w:rFonts w:ascii="仿宋" w:hAnsi="仿宋" w:eastAsia="仿宋" w:cs="仿宋"/>
          <w:sz w:val="24"/>
          <w:u w:val="single"/>
        </w:rPr>
      </w:pPr>
      <w:r>
        <w:rPr>
          <w:rFonts w:hint="eastAsia" w:ascii="仿宋" w:hAnsi="仿宋" w:eastAsia="仿宋" w:cs="仿宋"/>
          <w:sz w:val="24"/>
        </w:rPr>
        <w:t>传  真：</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w:t>
      </w:r>
    </w:p>
    <w:p w14:paraId="5CAB007B">
      <w:pPr>
        <w:kinsoku w:val="0"/>
        <w:wordWrap w:val="0"/>
        <w:topLinePunct/>
        <w:spacing w:after="180"/>
        <w:rPr>
          <w:rFonts w:ascii="仿宋" w:hAnsi="仿宋" w:eastAsia="仿宋" w:cs="仿宋"/>
          <w:sz w:val="24"/>
        </w:rPr>
      </w:pPr>
      <w:r>
        <w:rPr>
          <w:rFonts w:hint="eastAsia" w:ascii="仿宋" w:hAnsi="仿宋" w:eastAsia="仿宋" w:cs="仿宋"/>
          <w:sz w:val="24"/>
        </w:rPr>
        <w:t>邮  编：</w:t>
      </w:r>
      <w:r>
        <w:rPr>
          <w:rFonts w:hint="eastAsia" w:ascii="仿宋" w:hAnsi="仿宋" w:eastAsia="仿宋" w:cs="仿宋"/>
          <w:sz w:val="24"/>
          <w:u w:val="single"/>
        </w:rPr>
        <w:t xml:space="preserve">                 </w:t>
      </w:r>
      <w:r>
        <w:rPr>
          <w:rFonts w:hint="eastAsia" w:ascii="仿宋" w:hAnsi="仿宋" w:eastAsia="仿宋" w:cs="仿宋"/>
          <w:sz w:val="24"/>
        </w:rPr>
        <w:t xml:space="preserve">     电  话：</w:t>
      </w:r>
      <w:r>
        <w:rPr>
          <w:rFonts w:hint="eastAsia" w:ascii="仿宋" w:hAnsi="仿宋" w:eastAsia="仿宋" w:cs="仿宋"/>
          <w:sz w:val="24"/>
          <w:u w:val="single"/>
        </w:rPr>
        <w:t xml:space="preserve">                 </w:t>
      </w:r>
      <w:r>
        <w:rPr>
          <w:rFonts w:hint="eastAsia" w:ascii="仿宋" w:hAnsi="仿宋" w:eastAsia="仿宋" w:cs="仿宋"/>
          <w:sz w:val="24"/>
        </w:rPr>
        <w:t>.</w:t>
      </w:r>
    </w:p>
    <w:p w14:paraId="0995B07E">
      <w:pPr>
        <w:kinsoku w:val="0"/>
        <w:wordWrap w:val="0"/>
        <w:topLinePunct/>
        <w:spacing w:after="180"/>
        <w:rPr>
          <w:rFonts w:ascii="仿宋" w:hAnsi="仿宋" w:eastAsia="仿宋" w:cs="仿宋"/>
          <w:sz w:val="24"/>
        </w:rPr>
      </w:pPr>
    </w:p>
    <w:p w14:paraId="3DFD223C">
      <w:pPr>
        <w:kinsoku w:val="0"/>
        <w:wordWrap w:val="0"/>
        <w:topLinePunct/>
        <w:spacing w:after="180"/>
        <w:rPr>
          <w:rFonts w:ascii="仿宋" w:hAnsi="仿宋" w:eastAsia="仿宋" w:cs="仿宋"/>
          <w:sz w:val="24"/>
        </w:rPr>
      </w:pPr>
    </w:p>
    <w:p w14:paraId="354F42E3">
      <w:pPr>
        <w:kinsoku w:val="0"/>
        <w:wordWrap w:val="0"/>
        <w:topLinePunct/>
        <w:spacing w:after="180"/>
        <w:rPr>
          <w:rFonts w:ascii="仿宋" w:hAnsi="仿宋" w:eastAsia="仿宋" w:cs="仿宋"/>
          <w:sz w:val="24"/>
        </w:rPr>
      </w:pPr>
      <w:r>
        <w:rPr>
          <w:rFonts w:hint="eastAsia" w:ascii="仿宋" w:hAnsi="仿宋" w:eastAsia="仿宋" w:cs="仿宋"/>
          <w:sz w:val="24"/>
        </w:rPr>
        <w:t>投标书附件4：</w:t>
      </w:r>
    </w:p>
    <w:p w14:paraId="459CAABE">
      <w:pPr>
        <w:kinsoku w:val="0"/>
        <w:wordWrap w:val="0"/>
        <w:topLinePunct/>
        <w:spacing w:after="180"/>
        <w:rPr>
          <w:rFonts w:ascii="仿宋" w:hAnsi="仿宋" w:eastAsia="仿宋" w:cs="仿宋"/>
          <w:sz w:val="24"/>
        </w:rPr>
      </w:pPr>
    </w:p>
    <w:p w14:paraId="6B453114">
      <w:pPr>
        <w:kinsoku w:val="0"/>
        <w:wordWrap w:val="0"/>
        <w:topLinePunct/>
        <w:spacing w:after="180"/>
        <w:jc w:val="center"/>
        <w:rPr>
          <w:rFonts w:ascii="仿宋" w:hAnsi="仿宋" w:eastAsia="仿宋" w:cs="仿宋"/>
          <w:b/>
          <w:sz w:val="32"/>
        </w:rPr>
      </w:pPr>
      <w:r>
        <w:rPr>
          <w:rFonts w:hint="eastAsia" w:ascii="仿宋" w:hAnsi="仿宋" w:eastAsia="仿宋" w:cs="仿宋"/>
          <w:b/>
          <w:sz w:val="32"/>
        </w:rPr>
        <w:t>资 格 文 件</w:t>
      </w:r>
    </w:p>
    <w:p w14:paraId="5C86C54E">
      <w:pPr>
        <w:kinsoku w:val="0"/>
        <w:wordWrap w:val="0"/>
        <w:topLinePunct/>
        <w:spacing w:after="180"/>
        <w:rPr>
          <w:rFonts w:ascii="仿宋" w:hAnsi="仿宋" w:eastAsia="仿宋" w:cs="仿宋"/>
          <w:sz w:val="24"/>
        </w:rPr>
      </w:pPr>
    </w:p>
    <w:p w14:paraId="27FBD9C6">
      <w:pPr>
        <w:kinsoku w:val="0"/>
        <w:wordWrap w:val="0"/>
        <w:topLinePunct/>
        <w:spacing w:after="180"/>
        <w:ind w:left="332" w:leftChars="100"/>
        <w:rPr>
          <w:rFonts w:ascii="仿宋" w:hAnsi="仿宋" w:eastAsia="仿宋" w:cs="仿宋"/>
          <w:sz w:val="24"/>
        </w:rPr>
      </w:pPr>
      <w:r>
        <w:rPr>
          <w:rFonts w:hint="eastAsia" w:ascii="仿宋" w:hAnsi="仿宋" w:eastAsia="仿宋" w:cs="仿宋"/>
          <w:sz w:val="24"/>
        </w:rPr>
        <w:t>投标人应按下列要求提交资格文件：</w:t>
      </w:r>
    </w:p>
    <w:p w14:paraId="0C7CFADA">
      <w:pPr>
        <w:kinsoku w:val="0"/>
        <w:wordWrap w:val="0"/>
        <w:topLinePunct/>
        <w:spacing w:after="180"/>
        <w:ind w:left="332" w:leftChars="100"/>
        <w:rPr>
          <w:rFonts w:ascii="仿宋" w:hAnsi="仿宋" w:eastAsia="仿宋" w:cs="仿宋"/>
          <w:sz w:val="24"/>
        </w:rPr>
      </w:pPr>
      <w:r>
        <w:rPr>
          <w:rFonts w:hint="eastAsia" w:ascii="仿宋" w:hAnsi="仿宋" w:eastAsia="仿宋" w:cs="仿宋"/>
          <w:sz w:val="24"/>
        </w:rPr>
        <w:t xml:space="preserve">  1. 投标人全称和注册国。</w:t>
      </w:r>
    </w:p>
    <w:p w14:paraId="03C5B4B4">
      <w:pPr>
        <w:kinsoku w:val="0"/>
        <w:wordWrap w:val="0"/>
        <w:topLinePunct/>
        <w:spacing w:after="180"/>
        <w:ind w:left="332" w:leftChars="100"/>
        <w:rPr>
          <w:rFonts w:ascii="仿宋" w:hAnsi="仿宋" w:eastAsia="仿宋" w:cs="仿宋"/>
          <w:sz w:val="24"/>
        </w:rPr>
      </w:pPr>
      <w:r>
        <w:rPr>
          <w:rFonts w:hint="eastAsia" w:ascii="仿宋" w:hAnsi="仿宋" w:eastAsia="仿宋" w:cs="仿宋"/>
          <w:sz w:val="24"/>
        </w:rPr>
        <w:t xml:space="preserve">  2. 营业执照和工商局签发的销售许可证（复印件）。</w:t>
      </w:r>
    </w:p>
    <w:p w14:paraId="78D84025">
      <w:pPr>
        <w:kinsoku w:val="0"/>
        <w:wordWrap w:val="0"/>
        <w:topLinePunct/>
        <w:spacing w:after="180"/>
        <w:ind w:left="332" w:leftChars="100"/>
        <w:rPr>
          <w:ins w:id="15" w:author="微笑" w:date="2026-01-27T16:10:54Z"/>
          <w:rFonts w:hint="eastAsia" w:ascii="仿宋" w:hAnsi="仿宋" w:eastAsia="仿宋" w:cs="仿宋"/>
          <w:sz w:val="24"/>
        </w:rPr>
      </w:pPr>
      <w:r>
        <w:rPr>
          <w:rFonts w:hint="eastAsia" w:ascii="仿宋" w:hAnsi="仿宋" w:eastAsia="仿宋" w:cs="仿宋"/>
          <w:sz w:val="24"/>
        </w:rPr>
        <w:t xml:space="preserve">  3. 开户银行名称和帐号。</w:t>
      </w:r>
    </w:p>
    <w:p w14:paraId="6120D4B4">
      <w:pPr>
        <w:kinsoku w:val="0"/>
        <w:wordWrap w:val="0"/>
        <w:topLinePunct/>
        <w:spacing w:after="180"/>
        <w:ind w:left="906" w:leftChars="185" w:hanging="292" w:hangingChars="100"/>
        <w:rPr>
          <w:rFonts w:hint="eastAsia" w:ascii="仿宋" w:hAnsi="仿宋" w:eastAsia="仿宋" w:cs="仿宋"/>
          <w:sz w:val="24"/>
          <w:lang w:val="en-US" w:eastAsia="zh-CN"/>
        </w:rPr>
      </w:pPr>
      <w:r>
        <w:rPr>
          <w:rFonts w:hint="eastAsia" w:ascii="仿宋" w:hAnsi="仿宋" w:eastAsia="仿宋" w:cs="仿宋"/>
          <w:sz w:val="24"/>
          <w:lang w:val="en-US" w:eastAsia="zh-CN"/>
        </w:rPr>
        <w:t>4.</w:t>
      </w:r>
      <w:r>
        <w:rPr>
          <w:rFonts w:hint="eastAsia" w:ascii="仿宋" w:hAnsi="仿宋" w:eastAsia="仿宋" w:cs="仿宋"/>
          <w:sz w:val="24"/>
          <w:szCs w:val="20"/>
        </w:rPr>
        <w:t>参加本项目招标采购活动前三年内，在经营活动中没有重大违法记录</w:t>
      </w:r>
      <w:r>
        <w:rPr>
          <w:rFonts w:hint="eastAsia" w:ascii="仿宋" w:hAnsi="仿宋" w:eastAsia="仿宋" w:cs="仿宋"/>
          <w:sz w:val="24"/>
          <w:szCs w:val="20"/>
          <w:lang w:eastAsia="zh-CN"/>
        </w:rPr>
        <w:t>书面证明（加盖公章）。</w:t>
      </w:r>
      <w:bookmarkStart w:id="1" w:name="_GoBack"/>
      <w:bookmarkEnd w:id="1"/>
    </w:p>
    <w:p w14:paraId="51235BC8">
      <w:pPr>
        <w:kinsoku w:val="0"/>
        <w:wordWrap w:val="0"/>
        <w:topLinePunct/>
        <w:spacing w:after="180"/>
        <w:ind w:left="332" w:leftChars="100"/>
        <w:rPr>
          <w:rFonts w:ascii="仿宋" w:hAnsi="仿宋" w:eastAsia="仿宋" w:cs="仿宋"/>
          <w:sz w:val="24"/>
        </w:rPr>
      </w:pPr>
      <w:r>
        <w:rPr>
          <w:rFonts w:hint="eastAsia" w:ascii="仿宋" w:hAnsi="仿宋" w:eastAsia="仿宋" w:cs="仿宋"/>
          <w:sz w:val="24"/>
        </w:rPr>
        <w:t xml:space="preserve"> </w:t>
      </w:r>
    </w:p>
    <w:p w14:paraId="1F77CFE4">
      <w:pPr>
        <w:kinsoku w:val="0"/>
        <w:wordWrap w:val="0"/>
        <w:topLinePunct/>
        <w:spacing w:after="180"/>
        <w:ind w:left="332" w:leftChars="100"/>
        <w:rPr>
          <w:rFonts w:ascii="仿宋" w:hAnsi="仿宋" w:eastAsia="仿宋" w:cs="仿宋"/>
          <w:sz w:val="24"/>
        </w:rPr>
      </w:pPr>
    </w:p>
    <w:sectPr>
      <w:headerReference r:id="rId3" w:type="default"/>
      <w:footerReference r:id="rId4" w:type="default"/>
      <w:footerReference r:id="rId5" w:type="even"/>
      <w:pgSz w:w="11907" w:h="16840"/>
      <w:pgMar w:top="1021" w:right="907" w:bottom="1021" w:left="1134" w:header="851" w:footer="992" w:gutter="0"/>
      <w:pgNumType w:start="0"/>
      <w:cols w:space="720" w:num="1"/>
      <w:titlePg/>
      <w:docGrid w:type="linesAndChars" w:linePitch="381" w:charSpace="106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昆仑楷体">
    <w:altName w:val="新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Mangal">
    <w:panose1 w:val="02040503050203030202"/>
    <w:charset w:val="00"/>
    <w:family w:val="roman"/>
    <w:pitch w:val="default"/>
    <w:sig w:usb0="00008003"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Songti SC Regular">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5A8D5">
    <w:pPr>
      <w:pStyle w:val="17"/>
      <w:framePr w:wrap="around" w:vAnchor="text" w:hAnchor="margin" w:xAlign="center" w:y="1"/>
      <w:rPr>
        <w:rStyle w:val="29"/>
      </w:rPr>
    </w:pPr>
    <w:r>
      <w:fldChar w:fldCharType="begin"/>
    </w:r>
    <w:r>
      <w:rPr>
        <w:rStyle w:val="29"/>
      </w:rPr>
      <w:instrText xml:space="preserve">PAGE  </w:instrText>
    </w:r>
    <w:r>
      <w:fldChar w:fldCharType="separate"/>
    </w:r>
    <w:r>
      <w:rPr>
        <w:rStyle w:val="29"/>
      </w:rPr>
      <w:t>15</w:t>
    </w:r>
    <w:r>
      <w:fldChar w:fldCharType="end"/>
    </w:r>
  </w:p>
  <w:p w14:paraId="3B20B0C1">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3AC59">
    <w:pPr>
      <w:pStyle w:val="17"/>
      <w:framePr w:wrap="around" w:vAnchor="text" w:hAnchor="margin" w:xAlign="center" w:y="1"/>
      <w:rPr>
        <w:rStyle w:val="29"/>
      </w:rPr>
    </w:pPr>
    <w:r>
      <w:fldChar w:fldCharType="begin"/>
    </w:r>
    <w:r>
      <w:rPr>
        <w:rStyle w:val="29"/>
      </w:rPr>
      <w:instrText xml:space="preserve">PAGE  </w:instrText>
    </w:r>
    <w:r>
      <w:fldChar w:fldCharType="end"/>
    </w:r>
  </w:p>
  <w:p w14:paraId="41506316">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0FE1C">
    <w:pPr>
      <w:pStyle w:val="18"/>
      <w:jc w:val="both"/>
    </w:pPr>
    <w:r>
      <w:rPr>
        <w:rFonts w:hint="eastAsia"/>
      </w:rPr>
      <w:t>汕头大学医学院设备招标文件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5AA903"/>
    <w:multiLevelType w:val="singleLevel"/>
    <w:tmpl w:val="AB5AA903"/>
    <w:lvl w:ilvl="0" w:tentative="0">
      <w:start w:val="4"/>
      <w:numFmt w:val="decimal"/>
      <w:suff w:val="space"/>
      <w:lvlText w:val="%1."/>
      <w:lvlJc w:val="left"/>
    </w:lvl>
  </w:abstractNum>
  <w:abstractNum w:abstractNumId="1">
    <w:nsid w:val="B7CE6984"/>
    <w:multiLevelType w:val="singleLevel"/>
    <w:tmpl w:val="B7CE6984"/>
    <w:lvl w:ilvl="0" w:tentative="0">
      <w:start w:val="1"/>
      <w:numFmt w:val="decimal"/>
      <w:suff w:val="nothing"/>
      <w:lvlText w:val="%1、"/>
      <w:lvlJc w:val="left"/>
    </w:lvl>
  </w:abstractNum>
  <w:abstractNum w:abstractNumId="2">
    <w:nsid w:val="04061080"/>
    <w:multiLevelType w:val="singleLevel"/>
    <w:tmpl w:val="04061080"/>
    <w:lvl w:ilvl="0" w:tentative="0">
      <w:start w:val="1"/>
      <w:numFmt w:val="decimal"/>
      <w:lvlText w:val="%1."/>
      <w:lvlJc w:val="left"/>
      <w:pPr>
        <w:tabs>
          <w:tab w:val="left" w:pos="425"/>
        </w:tabs>
        <w:ind w:left="425" w:hanging="425"/>
      </w:pPr>
      <w:rPr>
        <w:rFonts w:hint="eastAsia"/>
      </w:rPr>
    </w:lvl>
  </w:abstractNum>
  <w:abstractNum w:abstractNumId="3">
    <w:nsid w:val="154413BC"/>
    <w:multiLevelType w:val="singleLevel"/>
    <w:tmpl w:val="154413BC"/>
    <w:lvl w:ilvl="0" w:tentative="0">
      <w:start w:val="1"/>
      <w:numFmt w:val="decimal"/>
      <w:lvlText w:val="%1."/>
      <w:lvlJc w:val="left"/>
      <w:pPr>
        <w:tabs>
          <w:tab w:val="left" w:pos="425"/>
        </w:tabs>
        <w:ind w:left="425" w:hanging="425"/>
      </w:pPr>
      <w:rPr>
        <w:rFonts w:hint="eastAsia"/>
      </w:rPr>
    </w:lvl>
  </w:abstractNum>
  <w:abstractNum w:abstractNumId="4">
    <w:nsid w:val="2DFF5402"/>
    <w:multiLevelType w:val="multilevel"/>
    <w:tmpl w:val="2DFF5402"/>
    <w:lvl w:ilvl="0" w:tentative="0">
      <w:start w:val="1"/>
      <w:numFmt w:val="decimal"/>
      <w:lvlText w:val="%1."/>
      <w:lvlJc w:val="left"/>
      <w:pPr>
        <w:tabs>
          <w:tab w:val="left" w:pos="1260"/>
        </w:tabs>
        <w:ind w:left="1260" w:hanging="420"/>
      </w:pPr>
    </w:lvl>
    <w:lvl w:ilvl="1" w:tentative="0">
      <w:start w:val="2"/>
      <w:numFmt w:val="upperRoman"/>
      <w:pStyle w:val="4"/>
      <w:lvlText w:val="%2."/>
      <w:lvlJc w:val="left"/>
      <w:pPr>
        <w:tabs>
          <w:tab w:val="left" w:pos="1980"/>
        </w:tabs>
        <w:ind w:left="1680" w:hanging="420"/>
      </w:pPr>
      <w:rPr>
        <w:rFonts w:hint="eastAsia"/>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5">
    <w:nsid w:val="38C06D4F"/>
    <w:multiLevelType w:val="multilevel"/>
    <w:tmpl w:val="38C06D4F"/>
    <w:lvl w:ilvl="0" w:tentative="0">
      <w:start w:val="1"/>
      <w:numFmt w:val="upperRoman"/>
      <w:pStyle w:val="3"/>
      <w:lvlText w:val="%1."/>
      <w:lvlJc w:val="left"/>
      <w:pPr>
        <w:tabs>
          <w:tab w:val="left" w:pos="1085"/>
        </w:tabs>
        <w:ind w:left="1085" w:hanging="420"/>
      </w:pPr>
    </w:lvl>
    <w:lvl w:ilvl="1" w:tentative="0">
      <w:start w:val="1"/>
      <w:numFmt w:val="bullet"/>
      <w:lvlText w:val=""/>
      <w:lvlJc w:val="left"/>
      <w:pPr>
        <w:tabs>
          <w:tab w:val="left" w:pos="1505"/>
        </w:tabs>
        <w:ind w:left="1505" w:hanging="420"/>
      </w:pPr>
      <w:rPr>
        <w:rFonts w:hint="default" w:ascii="Wingdings" w:hAnsi="Wingdings"/>
      </w:rPr>
    </w:lvl>
    <w:lvl w:ilvl="2" w:tentative="0">
      <w:start w:val="1"/>
      <w:numFmt w:val="decimal"/>
      <w:lvlText w:val="%3."/>
      <w:lvlJc w:val="left"/>
      <w:pPr>
        <w:tabs>
          <w:tab w:val="left" w:pos="1925"/>
        </w:tabs>
        <w:ind w:left="1925" w:hanging="420"/>
      </w:pPr>
    </w:lvl>
    <w:lvl w:ilvl="3" w:tentative="0">
      <w:start w:val="1"/>
      <w:numFmt w:val="decimal"/>
      <w:lvlText w:val="%4."/>
      <w:lvlJc w:val="left"/>
      <w:pPr>
        <w:tabs>
          <w:tab w:val="left" w:pos="2345"/>
        </w:tabs>
        <w:ind w:left="2345" w:hanging="420"/>
      </w:pPr>
    </w:lvl>
    <w:lvl w:ilvl="4" w:tentative="0">
      <w:start w:val="1"/>
      <w:numFmt w:val="lowerLetter"/>
      <w:lvlText w:val="%5)"/>
      <w:lvlJc w:val="left"/>
      <w:pPr>
        <w:tabs>
          <w:tab w:val="left" w:pos="2765"/>
        </w:tabs>
        <w:ind w:left="2765" w:hanging="420"/>
      </w:pPr>
    </w:lvl>
    <w:lvl w:ilvl="5" w:tentative="0">
      <w:start w:val="1"/>
      <w:numFmt w:val="lowerRoman"/>
      <w:lvlText w:val="%6."/>
      <w:lvlJc w:val="right"/>
      <w:pPr>
        <w:tabs>
          <w:tab w:val="left" w:pos="3185"/>
        </w:tabs>
        <w:ind w:left="3185" w:hanging="420"/>
      </w:pPr>
    </w:lvl>
    <w:lvl w:ilvl="6" w:tentative="0">
      <w:start w:val="1"/>
      <w:numFmt w:val="decimal"/>
      <w:lvlText w:val="%7."/>
      <w:lvlJc w:val="left"/>
      <w:pPr>
        <w:tabs>
          <w:tab w:val="left" w:pos="3605"/>
        </w:tabs>
        <w:ind w:left="3605" w:hanging="420"/>
      </w:pPr>
    </w:lvl>
    <w:lvl w:ilvl="7" w:tentative="0">
      <w:start w:val="1"/>
      <w:numFmt w:val="lowerLetter"/>
      <w:lvlText w:val="%8)"/>
      <w:lvlJc w:val="left"/>
      <w:pPr>
        <w:tabs>
          <w:tab w:val="left" w:pos="4025"/>
        </w:tabs>
        <w:ind w:left="4025" w:hanging="420"/>
      </w:pPr>
    </w:lvl>
    <w:lvl w:ilvl="8" w:tentative="0">
      <w:start w:val="1"/>
      <w:numFmt w:val="lowerRoman"/>
      <w:lvlText w:val="%9."/>
      <w:lvlJc w:val="right"/>
      <w:pPr>
        <w:tabs>
          <w:tab w:val="left" w:pos="4445"/>
        </w:tabs>
        <w:ind w:left="4445" w:hanging="420"/>
      </w:pPr>
    </w:lvl>
  </w:abstractNum>
  <w:abstractNum w:abstractNumId="6">
    <w:nsid w:val="45D52E3E"/>
    <w:multiLevelType w:val="singleLevel"/>
    <w:tmpl w:val="45D52E3E"/>
    <w:lvl w:ilvl="0" w:tentative="0">
      <w:start w:val="1"/>
      <w:numFmt w:val="japaneseCounting"/>
      <w:lvlText w:val="%1、"/>
      <w:lvlJc w:val="left"/>
      <w:pPr>
        <w:tabs>
          <w:tab w:val="left" w:pos="1920"/>
        </w:tabs>
        <w:ind w:left="1920" w:hanging="660"/>
      </w:pPr>
      <w:rPr>
        <w:rFonts w:hint="eastAsia"/>
      </w:rPr>
    </w:lvl>
  </w:abstractNum>
  <w:abstractNum w:abstractNumId="7">
    <w:nsid w:val="497E2A19"/>
    <w:multiLevelType w:val="multilevel"/>
    <w:tmpl w:val="497E2A19"/>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140"/>
        </w:tabs>
        <w:ind w:left="1140" w:hanging="720"/>
      </w:p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860"/>
        </w:tabs>
        <w:ind w:left="1860" w:hanging="600"/>
      </w:pPr>
    </w:lvl>
    <w:lvl w:ilvl="4" w:tentative="0">
      <w:start w:val="6"/>
      <w:numFmt w:val="decimal"/>
      <w:lvlText w:val="%5、"/>
      <w:lvlJc w:val="left"/>
      <w:pPr>
        <w:tabs>
          <w:tab w:val="left" w:pos="2400"/>
        </w:tabs>
        <w:ind w:left="2400" w:hanging="72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4CEC46AA"/>
    <w:multiLevelType w:val="singleLevel"/>
    <w:tmpl w:val="4CEC46AA"/>
    <w:lvl w:ilvl="0" w:tentative="0">
      <w:start w:val="1"/>
      <w:numFmt w:val="decimal"/>
      <w:lvlText w:val="%1."/>
      <w:lvlJc w:val="left"/>
      <w:pPr>
        <w:tabs>
          <w:tab w:val="left" w:pos="425"/>
        </w:tabs>
        <w:ind w:left="425" w:hanging="425"/>
      </w:pPr>
      <w:rPr>
        <w:rFonts w:hint="eastAsia"/>
      </w:rPr>
    </w:lvl>
  </w:abstractNum>
  <w:abstractNum w:abstractNumId="9">
    <w:nsid w:val="640730C6"/>
    <w:multiLevelType w:val="singleLevel"/>
    <w:tmpl w:val="640730C6"/>
    <w:lvl w:ilvl="0" w:tentative="0">
      <w:start w:val="1"/>
      <w:numFmt w:val="decimal"/>
      <w:lvlText w:val="%1."/>
      <w:lvlJc w:val="left"/>
      <w:pPr>
        <w:tabs>
          <w:tab w:val="left" w:pos="425"/>
        </w:tabs>
        <w:ind w:left="425" w:hanging="425"/>
      </w:pPr>
      <w:rPr>
        <w:rFonts w:hint="eastAsia"/>
      </w:rPr>
    </w:lvl>
  </w:abstractNum>
  <w:abstractNum w:abstractNumId="10">
    <w:nsid w:val="7CF4638C"/>
    <w:multiLevelType w:val="singleLevel"/>
    <w:tmpl w:val="7CF4638C"/>
    <w:lvl w:ilvl="0" w:tentative="0">
      <w:start w:val="1"/>
      <w:numFmt w:val="japaneseCounting"/>
      <w:lvlText w:val="%1、"/>
      <w:lvlJc w:val="left"/>
      <w:pPr>
        <w:tabs>
          <w:tab w:val="left" w:pos="1920"/>
        </w:tabs>
        <w:ind w:left="1920" w:hanging="660"/>
      </w:pPr>
      <w:rPr>
        <w:rFonts w:hint="eastAsia"/>
      </w:rPr>
    </w:lvl>
  </w:abstractNum>
  <w:abstractNum w:abstractNumId="11">
    <w:nsid w:val="7EF496EF"/>
    <w:multiLevelType w:val="singleLevel"/>
    <w:tmpl w:val="7EF496EF"/>
    <w:lvl w:ilvl="0" w:tentative="0">
      <w:start w:val="1"/>
      <w:numFmt w:val="decimal"/>
      <w:suff w:val="nothing"/>
      <w:lvlText w:val="%1、"/>
      <w:lvlJc w:val="left"/>
    </w:lvl>
  </w:abstractNum>
  <w:num w:numId="1">
    <w:abstractNumId w:val="5"/>
  </w:num>
  <w:num w:numId="2">
    <w:abstractNumId w:val="4"/>
  </w:num>
  <w:num w:numId="3">
    <w:abstractNumId w:val="10"/>
  </w:num>
  <w:num w:numId="4">
    <w:abstractNumId w:val="6"/>
  </w:num>
  <w:num w:numId="5">
    <w:abstractNumId w:val="2"/>
  </w:num>
  <w:num w:numId="6">
    <w:abstractNumId w:val="8"/>
  </w:num>
  <w:num w:numId="7">
    <w:abstractNumId w:val="11"/>
  </w:num>
  <w:num w:numId="8">
    <w:abstractNumId w:val="9"/>
  </w:num>
  <w:num w:numId="9">
    <w:abstractNumId w:val="3"/>
  </w:num>
  <w:num w:numId="10">
    <w:abstractNumId w:val="1"/>
  </w:num>
  <w:num w:numId="11">
    <w:abstractNumId w:val="0"/>
  </w:num>
  <w:num w:numId="1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笑">
    <w15:presenceInfo w15:providerId="WPS Office" w15:userId="72583725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5"/>
  <w:drawingGridHorizontalSpacing w:val="166"/>
  <w:drawingGridVerticalSpacing w:val="381"/>
  <w:displayHorizont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jMzQ1OTRlZTFhN2Y3OGU0MDU2MjdkYTkzYjE4NTIifQ=="/>
  </w:docVars>
  <w:rsids>
    <w:rsidRoot w:val="00A64781"/>
    <w:rsid w:val="0000204A"/>
    <w:rsid w:val="00003B22"/>
    <w:rsid w:val="00004020"/>
    <w:rsid w:val="00005041"/>
    <w:rsid w:val="000059AA"/>
    <w:rsid w:val="0001407A"/>
    <w:rsid w:val="00021081"/>
    <w:rsid w:val="000224C3"/>
    <w:rsid w:val="000231B0"/>
    <w:rsid w:val="00024209"/>
    <w:rsid w:val="00025FD5"/>
    <w:rsid w:val="00026985"/>
    <w:rsid w:val="00026A6C"/>
    <w:rsid w:val="00034FA8"/>
    <w:rsid w:val="000364E5"/>
    <w:rsid w:val="000401B7"/>
    <w:rsid w:val="00042E84"/>
    <w:rsid w:val="00044606"/>
    <w:rsid w:val="00051179"/>
    <w:rsid w:val="00066F22"/>
    <w:rsid w:val="00070D89"/>
    <w:rsid w:val="00071AA3"/>
    <w:rsid w:val="00071C62"/>
    <w:rsid w:val="00075CAF"/>
    <w:rsid w:val="00076A72"/>
    <w:rsid w:val="000770C6"/>
    <w:rsid w:val="0008093C"/>
    <w:rsid w:val="00081A3D"/>
    <w:rsid w:val="000840BC"/>
    <w:rsid w:val="00084B04"/>
    <w:rsid w:val="00086F7D"/>
    <w:rsid w:val="000915D9"/>
    <w:rsid w:val="000A015E"/>
    <w:rsid w:val="000A2EDC"/>
    <w:rsid w:val="000A77AB"/>
    <w:rsid w:val="000B6AED"/>
    <w:rsid w:val="000C16D3"/>
    <w:rsid w:val="000C3941"/>
    <w:rsid w:val="000C3B61"/>
    <w:rsid w:val="000C7F51"/>
    <w:rsid w:val="000D41A5"/>
    <w:rsid w:val="000D470E"/>
    <w:rsid w:val="000D554F"/>
    <w:rsid w:val="000E0A87"/>
    <w:rsid w:val="000E18AC"/>
    <w:rsid w:val="000F1FE5"/>
    <w:rsid w:val="000F29B1"/>
    <w:rsid w:val="000F344A"/>
    <w:rsid w:val="000F383B"/>
    <w:rsid w:val="00100CEC"/>
    <w:rsid w:val="0010379C"/>
    <w:rsid w:val="001066A2"/>
    <w:rsid w:val="00110AB1"/>
    <w:rsid w:val="001127F5"/>
    <w:rsid w:val="00112B75"/>
    <w:rsid w:val="001218F4"/>
    <w:rsid w:val="001242FE"/>
    <w:rsid w:val="00133325"/>
    <w:rsid w:val="001333F0"/>
    <w:rsid w:val="001342EA"/>
    <w:rsid w:val="001369AB"/>
    <w:rsid w:val="0014112B"/>
    <w:rsid w:val="00141FFF"/>
    <w:rsid w:val="001443B7"/>
    <w:rsid w:val="00152D5E"/>
    <w:rsid w:val="00164C72"/>
    <w:rsid w:val="001656D0"/>
    <w:rsid w:val="0017027B"/>
    <w:rsid w:val="001706C2"/>
    <w:rsid w:val="001716C2"/>
    <w:rsid w:val="001757AA"/>
    <w:rsid w:val="001A64DC"/>
    <w:rsid w:val="001A684F"/>
    <w:rsid w:val="001A733C"/>
    <w:rsid w:val="001B1A25"/>
    <w:rsid w:val="001B256E"/>
    <w:rsid w:val="001B2D88"/>
    <w:rsid w:val="001B36A4"/>
    <w:rsid w:val="001B4AAD"/>
    <w:rsid w:val="001B6D46"/>
    <w:rsid w:val="001C06F8"/>
    <w:rsid w:val="001C1F80"/>
    <w:rsid w:val="001C2184"/>
    <w:rsid w:val="001C5BD0"/>
    <w:rsid w:val="001C6FE3"/>
    <w:rsid w:val="001D277C"/>
    <w:rsid w:val="001D581E"/>
    <w:rsid w:val="001D6BEF"/>
    <w:rsid w:val="001E4034"/>
    <w:rsid w:val="001E5CF1"/>
    <w:rsid w:val="001E610D"/>
    <w:rsid w:val="001E6289"/>
    <w:rsid w:val="001F0C7A"/>
    <w:rsid w:val="001F6C2C"/>
    <w:rsid w:val="001F7EAA"/>
    <w:rsid w:val="0020285D"/>
    <w:rsid w:val="002077D4"/>
    <w:rsid w:val="00213925"/>
    <w:rsid w:val="00213E67"/>
    <w:rsid w:val="00221E77"/>
    <w:rsid w:val="00224A9B"/>
    <w:rsid w:val="002430E1"/>
    <w:rsid w:val="002545FB"/>
    <w:rsid w:val="0025483C"/>
    <w:rsid w:val="00262EA9"/>
    <w:rsid w:val="002643A4"/>
    <w:rsid w:val="002719DF"/>
    <w:rsid w:val="00273904"/>
    <w:rsid w:val="00277403"/>
    <w:rsid w:val="00277EDE"/>
    <w:rsid w:val="002824BB"/>
    <w:rsid w:val="00282CB3"/>
    <w:rsid w:val="00283F3C"/>
    <w:rsid w:val="00285904"/>
    <w:rsid w:val="00285BD4"/>
    <w:rsid w:val="0029552F"/>
    <w:rsid w:val="002A165C"/>
    <w:rsid w:val="002A4782"/>
    <w:rsid w:val="002A5244"/>
    <w:rsid w:val="002A565D"/>
    <w:rsid w:val="002A5C3F"/>
    <w:rsid w:val="002B0E09"/>
    <w:rsid w:val="002B240A"/>
    <w:rsid w:val="002B5510"/>
    <w:rsid w:val="002C6E6A"/>
    <w:rsid w:val="002C7F85"/>
    <w:rsid w:val="002D49F5"/>
    <w:rsid w:val="002D4F3E"/>
    <w:rsid w:val="002E7C2B"/>
    <w:rsid w:val="002F4686"/>
    <w:rsid w:val="002F51B5"/>
    <w:rsid w:val="002F6C3F"/>
    <w:rsid w:val="003012B4"/>
    <w:rsid w:val="00301EDE"/>
    <w:rsid w:val="003042C1"/>
    <w:rsid w:val="0030762D"/>
    <w:rsid w:val="00307759"/>
    <w:rsid w:val="0031113C"/>
    <w:rsid w:val="00312E44"/>
    <w:rsid w:val="003139DA"/>
    <w:rsid w:val="003164AC"/>
    <w:rsid w:val="00320C2E"/>
    <w:rsid w:val="00321D03"/>
    <w:rsid w:val="00331FB9"/>
    <w:rsid w:val="00346071"/>
    <w:rsid w:val="00361561"/>
    <w:rsid w:val="00364C94"/>
    <w:rsid w:val="003665E8"/>
    <w:rsid w:val="00367CCA"/>
    <w:rsid w:val="00370198"/>
    <w:rsid w:val="003707A2"/>
    <w:rsid w:val="00370A1A"/>
    <w:rsid w:val="00382F1B"/>
    <w:rsid w:val="0038392E"/>
    <w:rsid w:val="00384A71"/>
    <w:rsid w:val="003859ED"/>
    <w:rsid w:val="00387A87"/>
    <w:rsid w:val="0039041F"/>
    <w:rsid w:val="00390807"/>
    <w:rsid w:val="00393B54"/>
    <w:rsid w:val="003948E6"/>
    <w:rsid w:val="003A027D"/>
    <w:rsid w:val="003A028C"/>
    <w:rsid w:val="003A1B09"/>
    <w:rsid w:val="003A26D8"/>
    <w:rsid w:val="003A41E7"/>
    <w:rsid w:val="003A492D"/>
    <w:rsid w:val="003A7B28"/>
    <w:rsid w:val="003B1238"/>
    <w:rsid w:val="003B1F61"/>
    <w:rsid w:val="003B472C"/>
    <w:rsid w:val="003B7E37"/>
    <w:rsid w:val="003C0A6C"/>
    <w:rsid w:val="003C0DF8"/>
    <w:rsid w:val="003C7190"/>
    <w:rsid w:val="003D0CE8"/>
    <w:rsid w:val="003D212B"/>
    <w:rsid w:val="003E0479"/>
    <w:rsid w:val="003E101C"/>
    <w:rsid w:val="003E4A17"/>
    <w:rsid w:val="003E4B96"/>
    <w:rsid w:val="003E73BA"/>
    <w:rsid w:val="003F19B6"/>
    <w:rsid w:val="003F1F33"/>
    <w:rsid w:val="003F5C69"/>
    <w:rsid w:val="003F632A"/>
    <w:rsid w:val="003F675A"/>
    <w:rsid w:val="004034F6"/>
    <w:rsid w:val="00403D68"/>
    <w:rsid w:val="00406C93"/>
    <w:rsid w:val="00411193"/>
    <w:rsid w:val="00412BC3"/>
    <w:rsid w:val="00413124"/>
    <w:rsid w:val="004209CB"/>
    <w:rsid w:val="00421609"/>
    <w:rsid w:val="00423C35"/>
    <w:rsid w:val="00424A8F"/>
    <w:rsid w:val="00432833"/>
    <w:rsid w:val="0043563E"/>
    <w:rsid w:val="00436760"/>
    <w:rsid w:val="00437122"/>
    <w:rsid w:val="0044386D"/>
    <w:rsid w:val="00445397"/>
    <w:rsid w:val="00445D96"/>
    <w:rsid w:val="00450A7C"/>
    <w:rsid w:val="00453283"/>
    <w:rsid w:val="004546DC"/>
    <w:rsid w:val="0046041C"/>
    <w:rsid w:val="004605AF"/>
    <w:rsid w:val="0046157C"/>
    <w:rsid w:val="00464B10"/>
    <w:rsid w:val="00474F8D"/>
    <w:rsid w:val="00483252"/>
    <w:rsid w:val="00483D43"/>
    <w:rsid w:val="00485CF4"/>
    <w:rsid w:val="00487E57"/>
    <w:rsid w:val="0049387D"/>
    <w:rsid w:val="00493E3B"/>
    <w:rsid w:val="004966EF"/>
    <w:rsid w:val="00497654"/>
    <w:rsid w:val="00497859"/>
    <w:rsid w:val="004A4A74"/>
    <w:rsid w:val="004A7DE2"/>
    <w:rsid w:val="004B38E5"/>
    <w:rsid w:val="004B638C"/>
    <w:rsid w:val="004C435A"/>
    <w:rsid w:val="004C661E"/>
    <w:rsid w:val="004D035D"/>
    <w:rsid w:val="004D2F20"/>
    <w:rsid w:val="004D7ED7"/>
    <w:rsid w:val="004E04F6"/>
    <w:rsid w:val="004F1E00"/>
    <w:rsid w:val="004F2003"/>
    <w:rsid w:val="004F2B8D"/>
    <w:rsid w:val="004F6EEE"/>
    <w:rsid w:val="00501D28"/>
    <w:rsid w:val="00502280"/>
    <w:rsid w:val="00503615"/>
    <w:rsid w:val="005072B0"/>
    <w:rsid w:val="00510527"/>
    <w:rsid w:val="00511A8D"/>
    <w:rsid w:val="0052093E"/>
    <w:rsid w:val="00524335"/>
    <w:rsid w:val="00531F1C"/>
    <w:rsid w:val="005320AC"/>
    <w:rsid w:val="0053453F"/>
    <w:rsid w:val="00544C3B"/>
    <w:rsid w:val="005459AB"/>
    <w:rsid w:val="00547A85"/>
    <w:rsid w:val="005506A5"/>
    <w:rsid w:val="00550E7D"/>
    <w:rsid w:val="00551500"/>
    <w:rsid w:val="00557CBB"/>
    <w:rsid w:val="00560062"/>
    <w:rsid w:val="00570682"/>
    <w:rsid w:val="00573CF8"/>
    <w:rsid w:val="0057407B"/>
    <w:rsid w:val="00576E99"/>
    <w:rsid w:val="005822AA"/>
    <w:rsid w:val="00583525"/>
    <w:rsid w:val="00587FDA"/>
    <w:rsid w:val="00590573"/>
    <w:rsid w:val="00590B41"/>
    <w:rsid w:val="00591B71"/>
    <w:rsid w:val="00593ECB"/>
    <w:rsid w:val="00594A03"/>
    <w:rsid w:val="00597C83"/>
    <w:rsid w:val="005A19EE"/>
    <w:rsid w:val="005A27E5"/>
    <w:rsid w:val="005A2815"/>
    <w:rsid w:val="005A5D53"/>
    <w:rsid w:val="005A727F"/>
    <w:rsid w:val="005B2632"/>
    <w:rsid w:val="005B3071"/>
    <w:rsid w:val="005B4D42"/>
    <w:rsid w:val="005C347F"/>
    <w:rsid w:val="005D0306"/>
    <w:rsid w:val="005D14F6"/>
    <w:rsid w:val="005D182A"/>
    <w:rsid w:val="005D3FE5"/>
    <w:rsid w:val="005D707B"/>
    <w:rsid w:val="005D79E3"/>
    <w:rsid w:val="005E06E4"/>
    <w:rsid w:val="005E381E"/>
    <w:rsid w:val="005E3A7D"/>
    <w:rsid w:val="005E4AB3"/>
    <w:rsid w:val="005E4B95"/>
    <w:rsid w:val="005F3426"/>
    <w:rsid w:val="005F370A"/>
    <w:rsid w:val="00600FD0"/>
    <w:rsid w:val="00612E0C"/>
    <w:rsid w:val="00616747"/>
    <w:rsid w:val="00620697"/>
    <w:rsid w:val="00623B84"/>
    <w:rsid w:val="00626C0A"/>
    <w:rsid w:val="0063427B"/>
    <w:rsid w:val="0063559C"/>
    <w:rsid w:val="00635A31"/>
    <w:rsid w:val="00637703"/>
    <w:rsid w:val="00644BB8"/>
    <w:rsid w:val="00652630"/>
    <w:rsid w:val="00652684"/>
    <w:rsid w:val="00653450"/>
    <w:rsid w:val="00660226"/>
    <w:rsid w:val="00662AEB"/>
    <w:rsid w:val="00662E79"/>
    <w:rsid w:val="00663019"/>
    <w:rsid w:val="006704AF"/>
    <w:rsid w:val="00670B7C"/>
    <w:rsid w:val="00670DE8"/>
    <w:rsid w:val="006711BB"/>
    <w:rsid w:val="00671625"/>
    <w:rsid w:val="00675CF1"/>
    <w:rsid w:val="006763EE"/>
    <w:rsid w:val="006804DF"/>
    <w:rsid w:val="006A180E"/>
    <w:rsid w:val="006A2D1B"/>
    <w:rsid w:val="006A63FE"/>
    <w:rsid w:val="006B193E"/>
    <w:rsid w:val="006B429B"/>
    <w:rsid w:val="006B52C6"/>
    <w:rsid w:val="006C038A"/>
    <w:rsid w:val="006C1872"/>
    <w:rsid w:val="006C1C37"/>
    <w:rsid w:val="006C7671"/>
    <w:rsid w:val="006D13B6"/>
    <w:rsid w:val="006D3111"/>
    <w:rsid w:val="006D3B89"/>
    <w:rsid w:val="006D4B5D"/>
    <w:rsid w:val="006D654D"/>
    <w:rsid w:val="006D7309"/>
    <w:rsid w:val="006E757E"/>
    <w:rsid w:val="006F2493"/>
    <w:rsid w:val="006F3FC3"/>
    <w:rsid w:val="006F554D"/>
    <w:rsid w:val="00701668"/>
    <w:rsid w:val="0070195E"/>
    <w:rsid w:val="00702AAF"/>
    <w:rsid w:val="007067CF"/>
    <w:rsid w:val="00706A88"/>
    <w:rsid w:val="00706DF5"/>
    <w:rsid w:val="00707998"/>
    <w:rsid w:val="007139EC"/>
    <w:rsid w:val="00713EF4"/>
    <w:rsid w:val="00713FE6"/>
    <w:rsid w:val="00715088"/>
    <w:rsid w:val="00715526"/>
    <w:rsid w:val="00715550"/>
    <w:rsid w:val="00716EF4"/>
    <w:rsid w:val="00724C1C"/>
    <w:rsid w:val="00726C7B"/>
    <w:rsid w:val="007274E1"/>
    <w:rsid w:val="007371C9"/>
    <w:rsid w:val="0074185A"/>
    <w:rsid w:val="00750827"/>
    <w:rsid w:val="00752970"/>
    <w:rsid w:val="007537CC"/>
    <w:rsid w:val="00753D53"/>
    <w:rsid w:val="007548A8"/>
    <w:rsid w:val="00755CC9"/>
    <w:rsid w:val="00766B63"/>
    <w:rsid w:val="00771F91"/>
    <w:rsid w:val="007721A7"/>
    <w:rsid w:val="00777BF4"/>
    <w:rsid w:val="00777C6E"/>
    <w:rsid w:val="0078212C"/>
    <w:rsid w:val="0078401C"/>
    <w:rsid w:val="007842EC"/>
    <w:rsid w:val="0078487E"/>
    <w:rsid w:val="00785609"/>
    <w:rsid w:val="00786D80"/>
    <w:rsid w:val="007900DB"/>
    <w:rsid w:val="0079124E"/>
    <w:rsid w:val="00793B82"/>
    <w:rsid w:val="007A367B"/>
    <w:rsid w:val="007A7A03"/>
    <w:rsid w:val="007B14BF"/>
    <w:rsid w:val="007B6849"/>
    <w:rsid w:val="007C032B"/>
    <w:rsid w:val="007C12C5"/>
    <w:rsid w:val="007C4D09"/>
    <w:rsid w:val="007C7791"/>
    <w:rsid w:val="007C7B5F"/>
    <w:rsid w:val="007D1D44"/>
    <w:rsid w:val="007D6608"/>
    <w:rsid w:val="007D6E55"/>
    <w:rsid w:val="007D7AA4"/>
    <w:rsid w:val="007E0C40"/>
    <w:rsid w:val="007E0EE4"/>
    <w:rsid w:val="007E3ADF"/>
    <w:rsid w:val="007E49E9"/>
    <w:rsid w:val="007E6054"/>
    <w:rsid w:val="007E6345"/>
    <w:rsid w:val="007E782D"/>
    <w:rsid w:val="007F07C7"/>
    <w:rsid w:val="007F5DDD"/>
    <w:rsid w:val="007F5F99"/>
    <w:rsid w:val="00800E0C"/>
    <w:rsid w:val="00801DD9"/>
    <w:rsid w:val="008050A3"/>
    <w:rsid w:val="008104AF"/>
    <w:rsid w:val="00812D6A"/>
    <w:rsid w:val="00814906"/>
    <w:rsid w:val="0081701A"/>
    <w:rsid w:val="00822FC8"/>
    <w:rsid w:val="00823EE5"/>
    <w:rsid w:val="00824CD0"/>
    <w:rsid w:val="0082596E"/>
    <w:rsid w:val="00830881"/>
    <w:rsid w:val="008346E4"/>
    <w:rsid w:val="008377A0"/>
    <w:rsid w:val="00844E4E"/>
    <w:rsid w:val="0084618A"/>
    <w:rsid w:val="008501B9"/>
    <w:rsid w:val="008503D9"/>
    <w:rsid w:val="00856627"/>
    <w:rsid w:val="00864302"/>
    <w:rsid w:val="0087744A"/>
    <w:rsid w:val="00882C94"/>
    <w:rsid w:val="008841DD"/>
    <w:rsid w:val="00885DAF"/>
    <w:rsid w:val="00885F32"/>
    <w:rsid w:val="0088684A"/>
    <w:rsid w:val="008870D2"/>
    <w:rsid w:val="00887F8B"/>
    <w:rsid w:val="00890BB0"/>
    <w:rsid w:val="008976A8"/>
    <w:rsid w:val="008A1586"/>
    <w:rsid w:val="008B3399"/>
    <w:rsid w:val="008C1D5E"/>
    <w:rsid w:val="008C40DC"/>
    <w:rsid w:val="008C797F"/>
    <w:rsid w:val="008D297D"/>
    <w:rsid w:val="008D2C4D"/>
    <w:rsid w:val="008D3D23"/>
    <w:rsid w:val="008E3F55"/>
    <w:rsid w:val="008F5468"/>
    <w:rsid w:val="0090057C"/>
    <w:rsid w:val="0090162D"/>
    <w:rsid w:val="0090206E"/>
    <w:rsid w:val="00907A41"/>
    <w:rsid w:val="009125C9"/>
    <w:rsid w:val="00912E99"/>
    <w:rsid w:val="00913781"/>
    <w:rsid w:val="00921907"/>
    <w:rsid w:val="00922E6F"/>
    <w:rsid w:val="00923FAA"/>
    <w:rsid w:val="009250E3"/>
    <w:rsid w:val="00937153"/>
    <w:rsid w:val="00940115"/>
    <w:rsid w:val="00940140"/>
    <w:rsid w:val="009422A2"/>
    <w:rsid w:val="00946208"/>
    <w:rsid w:val="00946608"/>
    <w:rsid w:val="00953904"/>
    <w:rsid w:val="00953FAE"/>
    <w:rsid w:val="00954D1C"/>
    <w:rsid w:val="00955826"/>
    <w:rsid w:val="009559D8"/>
    <w:rsid w:val="00956C39"/>
    <w:rsid w:val="009654E5"/>
    <w:rsid w:val="00966CAE"/>
    <w:rsid w:val="009673D3"/>
    <w:rsid w:val="009708C3"/>
    <w:rsid w:val="00973D0E"/>
    <w:rsid w:val="0098147F"/>
    <w:rsid w:val="0098167B"/>
    <w:rsid w:val="0098546C"/>
    <w:rsid w:val="0098798F"/>
    <w:rsid w:val="00987FED"/>
    <w:rsid w:val="00995365"/>
    <w:rsid w:val="00996104"/>
    <w:rsid w:val="00997A5B"/>
    <w:rsid w:val="009A09EA"/>
    <w:rsid w:val="009A2173"/>
    <w:rsid w:val="009A25EA"/>
    <w:rsid w:val="009A7699"/>
    <w:rsid w:val="009A7B23"/>
    <w:rsid w:val="009B3C2B"/>
    <w:rsid w:val="009C0E05"/>
    <w:rsid w:val="009C25EA"/>
    <w:rsid w:val="009C448A"/>
    <w:rsid w:val="009C54A3"/>
    <w:rsid w:val="009C54F2"/>
    <w:rsid w:val="009D3CBA"/>
    <w:rsid w:val="009D5CE9"/>
    <w:rsid w:val="009E1912"/>
    <w:rsid w:val="009E38B2"/>
    <w:rsid w:val="009E4853"/>
    <w:rsid w:val="009F4023"/>
    <w:rsid w:val="009F471B"/>
    <w:rsid w:val="009F7F9F"/>
    <w:rsid w:val="00A022D7"/>
    <w:rsid w:val="00A03D8C"/>
    <w:rsid w:val="00A0433B"/>
    <w:rsid w:val="00A054DC"/>
    <w:rsid w:val="00A071D5"/>
    <w:rsid w:val="00A16B56"/>
    <w:rsid w:val="00A209B6"/>
    <w:rsid w:val="00A23072"/>
    <w:rsid w:val="00A260A6"/>
    <w:rsid w:val="00A30E38"/>
    <w:rsid w:val="00A31EC3"/>
    <w:rsid w:val="00A33330"/>
    <w:rsid w:val="00A34B0C"/>
    <w:rsid w:val="00A34C3C"/>
    <w:rsid w:val="00A3659C"/>
    <w:rsid w:val="00A3679E"/>
    <w:rsid w:val="00A3746F"/>
    <w:rsid w:val="00A441B3"/>
    <w:rsid w:val="00A45AA2"/>
    <w:rsid w:val="00A47EA0"/>
    <w:rsid w:val="00A5011F"/>
    <w:rsid w:val="00A5098B"/>
    <w:rsid w:val="00A51DA4"/>
    <w:rsid w:val="00A520B3"/>
    <w:rsid w:val="00A53627"/>
    <w:rsid w:val="00A55C61"/>
    <w:rsid w:val="00A60FB1"/>
    <w:rsid w:val="00A62C79"/>
    <w:rsid w:val="00A64781"/>
    <w:rsid w:val="00A6649B"/>
    <w:rsid w:val="00A759FB"/>
    <w:rsid w:val="00A76383"/>
    <w:rsid w:val="00A77F6D"/>
    <w:rsid w:val="00A80062"/>
    <w:rsid w:val="00A80C3E"/>
    <w:rsid w:val="00A8109B"/>
    <w:rsid w:val="00A816BC"/>
    <w:rsid w:val="00A8197C"/>
    <w:rsid w:val="00A83FFA"/>
    <w:rsid w:val="00A85FDC"/>
    <w:rsid w:val="00A91508"/>
    <w:rsid w:val="00A91DA7"/>
    <w:rsid w:val="00A920C9"/>
    <w:rsid w:val="00A94887"/>
    <w:rsid w:val="00A94CF9"/>
    <w:rsid w:val="00A97A08"/>
    <w:rsid w:val="00AA08AC"/>
    <w:rsid w:val="00AA377F"/>
    <w:rsid w:val="00AA489E"/>
    <w:rsid w:val="00AA4A15"/>
    <w:rsid w:val="00AA5873"/>
    <w:rsid w:val="00AB3CF8"/>
    <w:rsid w:val="00AB5D27"/>
    <w:rsid w:val="00AB721A"/>
    <w:rsid w:val="00AC28F9"/>
    <w:rsid w:val="00AC2909"/>
    <w:rsid w:val="00AC5155"/>
    <w:rsid w:val="00AD07F8"/>
    <w:rsid w:val="00AD1A9A"/>
    <w:rsid w:val="00AD3E2C"/>
    <w:rsid w:val="00AD74B5"/>
    <w:rsid w:val="00AE1E63"/>
    <w:rsid w:val="00AE7CC9"/>
    <w:rsid w:val="00AF42EA"/>
    <w:rsid w:val="00B00CE9"/>
    <w:rsid w:val="00B0145F"/>
    <w:rsid w:val="00B0233B"/>
    <w:rsid w:val="00B02641"/>
    <w:rsid w:val="00B07CBA"/>
    <w:rsid w:val="00B1257C"/>
    <w:rsid w:val="00B1259F"/>
    <w:rsid w:val="00B132F8"/>
    <w:rsid w:val="00B17088"/>
    <w:rsid w:val="00B206EE"/>
    <w:rsid w:val="00B20D4E"/>
    <w:rsid w:val="00B21A7D"/>
    <w:rsid w:val="00B21C0C"/>
    <w:rsid w:val="00B226D0"/>
    <w:rsid w:val="00B32A33"/>
    <w:rsid w:val="00B33123"/>
    <w:rsid w:val="00B36115"/>
    <w:rsid w:val="00B36427"/>
    <w:rsid w:val="00B43476"/>
    <w:rsid w:val="00B434D1"/>
    <w:rsid w:val="00B47071"/>
    <w:rsid w:val="00B506D1"/>
    <w:rsid w:val="00B51B01"/>
    <w:rsid w:val="00B52A71"/>
    <w:rsid w:val="00B54370"/>
    <w:rsid w:val="00B557E8"/>
    <w:rsid w:val="00B558B7"/>
    <w:rsid w:val="00B5600D"/>
    <w:rsid w:val="00B56D06"/>
    <w:rsid w:val="00B61194"/>
    <w:rsid w:val="00B6156F"/>
    <w:rsid w:val="00B67889"/>
    <w:rsid w:val="00B72ADD"/>
    <w:rsid w:val="00B77C24"/>
    <w:rsid w:val="00B87660"/>
    <w:rsid w:val="00B927BF"/>
    <w:rsid w:val="00B92C98"/>
    <w:rsid w:val="00BA1FA7"/>
    <w:rsid w:val="00BA2814"/>
    <w:rsid w:val="00BA5D01"/>
    <w:rsid w:val="00BB0660"/>
    <w:rsid w:val="00BB6D42"/>
    <w:rsid w:val="00BB7E55"/>
    <w:rsid w:val="00BC1B59"/>
    <w:rsid w:val="00BC7BE0"/>
    <w:rsid w:val="00BD1DE0"/>
    <w:rsid w:val="00BD3BDC"/>
    <w:rsid w:val="00BD5D63"/>
    <w:rsid w:val="00BD629C"/>
    <w:rsid w:val="00BE0403"/>
    <w:rsid w:val="00BE04EE"/>
    <w:rsid w:val="00BE4239"/>
    <w:rsid w:val="00BF3F40"/>
    <w:rsid w:val="00C041A2"/>
    <w:rsid w:val="00C0563C"/>
    <w:rsid w:val="00C06570"/>
    <w:rsid w:val="00C07185"/>
    <w:rsid w:val="00C13279"/>
    <w:rsid w:val="00C151D8"/>
    <w:rsid w:val="00C1781D"/>
    <w:rsid w:val="00C2110E"/>
    <w:rsid w:val="00C221B4"/>
    <w:rsid w:val="00C26A99"/>
    <w:rsid w:val="00C277BF"/>
    <w:rsid w:val="00C30447"/>
    <w:rsid w:val="00C30FFE"/>
    <w:rsid w:val="00C36586"/>
    <w:rsid w:val="00C40077"/>
    <w:rsid w:val="00C4287B"/>
    <w:rsid w:val="00C42899"/>
    <w:rsid w:val="00C435FA"/>
    <w:rsid w:val="00C475AE"/>
    <w:rsid w:val="00C476F5"/>
    <w:rsid w:val="00C47CCD"/>
    <w:rsid w:val="00C53E8F"/>
    <w:rsid w:val="00C551DC"/>
    <w:rsid w:val="00C72541"/>
    <w:rsid w:val="00C75C45"/>
    <w:rsid w:val="00C866F5"/>
    <w:rsid w:val="00C87892"/>
    <w:rsid w:val="00C92360"/>
    <w:rsid w:val="00C94B0C"/>
    <w:rsid w:val="00C94FB2"/>
    <w:rsid w:val="00C959D5"/>
    <w:rsid w:val="00C95A27"/>
    <w:rsid w:val="00C97339"/>
    <w:rsid w:val="00C97E96"/>
    <w:rsid w:val="00CA216C"/>
    <w:rsid w:val="00CA6DD1"/>
    <w:rsid w:val="00CB0CEF"/>
    <w:rsid w:val="00CB5DBA"/>
    <w:rsid w:val="00CB716B"/>
    <w:rsid w:val="00CC0B7B"/>
    <w:rsid w:val="00CC1A05"/>
    <w:rsid w:val="00CC52E4"/>
    <w:rsid w:val="00CC7A80"/>
    <w:rsid w:val="00CD177D"/>
    <w:rsid w:val="00CD2F19"/>
    <w:rsid w:val="00CD3221"/>
    <w:rsid w:val="00CD659D"/>
    <w:rsid w:val="00CD78CF"/>
    <w:rsid w:val="00CE10A8"/>
    <w:rsid w:val="00CE17B8"/>
    <w:rsid w:val="00CE1854"/>
    <w:rsid w:val="00CE1921"/>
    <w:rsid w:val="00CE2E27"/>
    <w:rsid w:val="00CE31C5"/>
    <w:rsid w:val="00CE46C2"/>
    <w:rsid w:val="00CE72AC"/>
    <w:rsid w:val="00CF2197"/>
    <w:rsid w:val="00CF396D"/>
    <w:rsid w:val="00D02106"/>
    <w:rsid w:val="00D03655"/>
    <w:rsid w:val="00D03F79"/>
    <w:rsid w:val="00D11A94"/>
    <w:rsid w:val="00D12092"/>
    <w:rsid w:val="00D12521"/>
    <w:rsid w:val="00D17650"/>
    <w:rsid w:val="00D26318"/>
    <w:rsid w:val="00D2662C"/>
    <w:rsid w:val="00D27C71"/>
    <w:rsid w:val="00D321BE"/>
    <w:rsid w:val="00D32723"/>
    <w:rsid w:val="00D367F1"/>
    <w:rsid w:val="00D37F09"/>
    <w:rsid w:val="00D4228C"/>
    <w:rsid w:val="00D44B42"/>
    <w:rsid w:val="00D4560A"/>
    <w:rsid w:val="00D47CA9"/>
    <w:rsid w:val="00D536BF"/>
    <w:rsid w:val="00D5590C"/>
    <w:rsid w:val="00D56A29"/>
    <w:rsid w:val="00D57375"/>
    <w:rsid w:val="00D57605"/>
    <w:rsid w:val="00D66A71"/>
    <w:rsid w:val="00D6763B"/>
    <w:rsid w:val="00D679B2"/>
    <w:rsid w:val="00D83636"/>
    <w:rsid w:val="00D85FA3"/>
    <w:rsid w:val="00D8790B"/>
    <w:rsid w:val="00D94BFF"/>
    <w:rsid w:val="00D959B5"/>
    <w:rsid w:val="00D97F13"/>
    <w:rsid w:val="00DA0868"/>
    <w:rsid w:val="00DA1B09"/>
    <w:rsid w:val="00DA1B18"/>
    <w:rsid w:val="00DA7DA4"/>
    <w:rsid w:val="00DB20A0"/>
    <w:rsid w:val="00DB2733"/>
    <w:rsid w:val="00DB3EA6"/>
    <w:rsid w:val="00DB6CC2"/>
    <w:rsid w:val="00DC1AF8"/>
    <w:rsid w:val="00DC2B04"/>
    <w:rsid w:val="00DC2C01"/>
    <w:rsid w:val="00DC6AAA"/>
    <w:rsid w:val="00DC75B2"/>
    <w:rsid w:val="00DD4DA5"/>
    <w:rsid w:val="00DD7453"/>
    <w:rsid w:val="00DE42D5"/>
    <w:rsid w:val="00DE5604"/>
    <w:rsid w:val="00DE5FA5"/>
    <w:rsid w:val="00DE6BA6"/>
    <w:rsid w:val="00E00794"/>
    <w:rsid w:val="00E015A2"/>
    <w:rsid w:val="00E076E6"/>
    <w:rsid w:val="00E10169"/>
    <w:rsid w:val="00E10452"/>
    <w:rsid w:val="00E137EE"/>
    <w:rsid w:val="00E21024"/>
    <w:rsid w:val="00E22AEB"/>
    <w:rsid w:val="00E24BA6"/>
    <w:rsid w:val="00E30829"/>
    <w:rsid w:val="00E308D3"/>
    <w:rsid w:val="00E35A25"/>
    <w:rsid w:val="00E371FC"/>
    <w:rsid w:val="00E375A3"/>
    <w:rsid w:val="00E37DA9"/>
    <w:rsid w:val="00E41C0F"/>
    <w:rsid w:val="00E41F33"/>
    <w:rsid w:val="00E431CD"/>
    <w:rsid w:val="00E470CF"/>
    <w:rsid w:val="00E5487C"/>
    <w:rsid w:val="00E5729B"/>
    <w:rsid w:val="00E6707E"/>
    <w:rsid w:val="00E7028D"/>
    <w:rsid w:val="00E73D07"/>
    <w:rsid w:val="00E8079A"/>
    <w:rsid w:val="00E80BEB"/>
    <w:rsid w:val="00E81533"/>
    <w:rsid w:val="00E97112"/>
    <w:rsid w:val="00E97121"/>
    <w:rsid w:val="00E97813"/>
    <w:rsid w:val="00EA11B8"/>
    <w:rsid w:val="00EA14B0"/>
    <w:rsid w:val="00EA1C89"/>
    <w:rsid w:val="00EA2E35"/>
    <w:rsid w:val="00EA7D40"/>
    <w:rsid w:val="00EB0022"/>
    <w:rsid w:val="00EB081E"/>
    <w:rsid w:val="00EB087E"/>
    <w:rsid w:val="00EB16E4"/>
    <w:rsid w:val="00EB1E07"/>
    <w:rsid w:val="00EB254F"/>
    <w:rsid w:val="00EC2378"/>
    <w:rsid w:val="00EC393F"/>
    <w:rsid w:val="00EC693B"/>
    <w:rsid w:val="00ED1A59"/>
    <w:rsid w:val="00ED3BF1"/>
    <w:rsid w:val="00ED50DD"/>
    <w:rsid w:val="00ED5DA5"/>
    <w:rsid w:val="00EF0C99"/>
    <w:rsid w:val="00F030AC"/>
    <w:rsid w:val="00F043A6"/>
    <w:rsid w:val="00F04673"/>
    <w:rsid w:val="00F17BE0"/>
    <w:rsid w:val="00F2043C"/>
    <w:rsid w:val="00F22086"/>
    <w:rsid w:val="00F22587"/>
    <w:rsid w:val="00F23BA2"/>
    <w:rsid w:val="00F24623"/>
    <w:rsid w:val="00F24E2B"/>
    <w:rsid w:val="00F3037A"/>
    <w:rsid w:val="00F474D5"/>
    <w:rsid w:val="00F56705"/>
    <w:rsid w:val="00F6247F"/>
    <w:rsid w:val="00F651EC"/>
    <w:rsid w:val="00F6657D"/>
    <w:rsid w:val="00F665F6"/>
    <w:rsid w:val="00F67CF6"/>
    <w:rsid w:val="00F75E1D"/>
    <w:rsid w:val="00F766BF"/>
    <w:rsid w:val="00F95645"/>
    <w:rsid w:val="00F964F4"/>
    <w:rsid w:val="00F96E4F"/>
    <w:rsid w:val="00F97CF7"/>
    <w:rsid w:val="00F97F20"/>
    <w:rsid w:val="00FA02A9"/>
    <w:rsid w:val="00FA7365"/>
    <w:rsid w:val="00FB1FA4"/>
    <w:rsid w:val="00FB2239"/>
    <w:rsid w:val="00FB2C8C"/>
    <w:rsid w:val="00FB4617"/>
    <w:rsid w:val="00FB598E"/>
    <w:rsid w:val="00FD56F9"/>
    <w:rsid w:val="00FE4459"/>
    <w:rsid w:val="00FE50F6"/>
    <w:rsid w:val="00FE7DC3"/>
    <w:rsid w:val="00FE7E5D"/>
    <w:rsid w:val="00FF10DB"/>
    <w:rsid w:val="00FF1FB7"/>
    <w:rsid w:val="00FF299B"/>
    <w:rsid w:val="00FF717A"/>
    <w:rsid w:val="051C6AF1"/>
    <w:rsid w:val="0A1D0E2A"/>
    <w:rsid w:val="0D631E83"/>
    <w:rsid w:val="115D4462"/>
    <w:rsid w:val="18625973"/>
    <w:rsid w:val="18D90DDD"/>
    <w:rsid w:val="1ABC73B0"/>
    <w:rsid w:val="260D4C31"/>
    <w:rsid w:val="29135257"/>
    <w:rsid w:val="3C7E7C5A"/>
    <w:rsid w:val="44A1597D"/>
    <w:rsid w:val="47DC362C"/>
    <w:rsid w:val="498774ED"/>
    <w:rsid w:val="4B607184"/>
    <w:rsid w:val="510065DD"/>
    <w:rsid w:val="535E1403"/>
    <w:rsid w:val="548E7BF1"/>
    <w:rsid w:val="550B59ED"/>
    <w:rsid w:val="65647C55"/>
    <w:rsid w:val="681419D0"/>
    <w:rsid w:val="682827B6"/>
    <w:rsid w:val="6F9310EF"/>
    <w:rsid w:val="71337F96"/>
    <w:rsid w:val="71AA5EBF"/>
    <w:rsid w:val="7423768B"/>
    <w:rsid w:val="783255D6"/>
    <w:rsid w:val="7B5336F4"/>
    <w:rsid w:val="7BC17119"/>
    <w:rsid w:val="7C5978A8"/>
    <w:rsid w:val="7E152A8F"/>
    <w:rsid w:val="7FC61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lang w:val="en-US" w:eastAsia="zh-CN" w:bidi="ar-SA"/>
    </w:rPr>
  </w:style>
  <w:style w:type="paragraph" w:styleId="2">
    <w:name w:val="heading 1"/>
    <w:basedOn w:val="1"/>
    <w:next w:val="1"/>
    <w:link w:val="100"/>
    <w:autoRedefine/>
    <w:qFormat/>
    <w:uiPriority w:val="0"/>
    <w:pPr>
      <w:autoSpaceDE w:val="0"/>
      <w:autoSpaceDN w:val="0"/>
      <w:adjustRightInd w:val="0"/>
      <w:spacing w:before="240" w:line="315" w:lineRule="atLeast"/>
      <w:jc w:val="left"/>
      <w:outlineLvl w:val="0"/>
    </w:pPr>
    <w:rPr>
      <w:rFonts w:ascii="黑体" w:eastAsia="黑体"/>
      <w:kern w:val="0"/>
      <w:sz w:val="60"/>
    </w:rPr>
  </w:style>
  <w:style w:type="paragraph" w:styleId="3">
    <w:name w:val="heading 2"/>
    <w:basedOn w:val="1"/>
    <w:next w:val="1"/>
    <w:autoRedefine/>
    <w:qFormat/>
    <w:uiPriority w:val="0"/>
    <w:pPr>
      <w:keepNext/>
      <w:numPr>
        <w:ilvl w:val="0"/>
        <w:numId w:val="1"/>
      </w:numPr>
      <w:outlineLvl w:val="1"/>
    </w:pPr>
    <w:rPr>
      <w:b/>
      <w:bCs/>
    </w:rPr>
  </w:style>
  <w:style w:type="paragraph" w:styleId="4">
    <w:name w:val="heading 3"/>
    <w:basedOn w:val="1"/>
    <w:next w:val="1"/>
    <w:autoRedefine/>
    <w:qFormat/>
    <w:uiPriority w:val="0"/>
    <w:pPr>
      <w:keepNext/>
      <w:numPr>
        <w:ilvl w:val="1"/>
        <w:numId w:val="2"/>
      </w:numPr>
      <w:outlineLvl w:val="2"/>
    </w:pPr>
    <w:rPr>
      <w:b/>
      <w:bCs/>
    </w:rPr>
  </w:style>
  <w:style w:type="paragraph" w:styleId="5">
    <w:name w:val="heading 4"/>
    <w:basedOn w:val="1"/>
    <w:next w:val="1"/>
    <w:autoRedefine/>
    <w:qFormat/>
    <w:uiPriority w:val="0"/>
    <w:pPr>
      <w:keepNext/>
      <w:outlineLvl w:val="3"/>
    </w:pPr>
    <w:rPr>
      <w:rFonts w:ascii="宋体" w:hAnsi="宋体" w:eastAsia="宋体"/>
      <w:b/>
      <w:bCs/>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List 3"/>
    <w:basedOn w:val="1"/>
    <w:autoRedefine/>
    <w:qFormat/>
    <w:uiPriority w:val="0"/>
    <w:pPr>
      <w:autoSpaceDE w:val="0"/>
      <w:autoSpaceDN w:val="0"/>
      <w:adjustRightInd w:val="0"/>
      <w:spacing w:line="315" w:lineRule="atLeast"/>
      <w:ind w:left="100" w:leftChars="400" w:hanging="200" w:hangingChars="200"/>
      <w:jc w:val="left"/>
    </w:pPr>
    <w:rPr>
      <w:rFonts w:ascii="昆仑楷体" w:eastAsia="昆仑楷体"/>
      <w:kern w:val="0"/>
      <w:sz w:val="30"/>
    </w:rPr>
  </w:style>
  <w:style w:type="paragraph" w:styleId="7">
    <w:name w:val="Normal Indent"/>
    <w:basedOn w:val="1"/>
    <w:next w:val="1"/>
    <w:qFormat/>
    <w:uiPriority w:val="99"/>
    <w:pPr>
      <w:ind w:firstLine="420" w:firstLineChars="200"/>
    </w:pPr>
  </w:style>
  <w:style w:type="paragraph" w:styleId="8">
    <w:name w:val="Document Map"/>
    <w:basedOn w:val="1"/>
    <w:autoRedefine/>
    <w:semiHidden/>
    <w:qFormat/>
    <w:uiPriority w:val="0"/>
    <w:pPr>
      <w:shd w:val="clear" w:color="auto" w:fill="000080"/>
    </w:pPr>
  </w:style>
  <w:style w:type="paragraph" w:styleId="9">
    <w:name w:val="annotation text"/>
    <w:basedOn w:val="1"/>
    <w:link w:val="104"/>
    <w:autoRedefine/>
    <w:semiHidden/>
    <w:qFormat/>
    <w:uiPriority w:val="0"/>
    <w:pPr>
      <w:jc w:val="left"/>
      <w:pPrChange w:id="0" w:author="蔡文锋" w:date="2024-04-14T16:45:00Z">
        <w:pPr>
          <w:widowControl w:val="0"/>
        </w:pPr>
      </w:pPrChange>
    </w:pPr>
    <w:rPr>
      <w:rPrChange w:id="1" w:author="蔡文锋" w:date="2024-04-14T16:45:00Z">
        <w:rPr>
          <w:rFonts w:eastAsia="仿宋_GB2312"/>
          <w:kern w:val="2"/>
          <w:sz w:val="28"/>
          <w:lang w:val="en-US" w:eastAsia="zh-CN" w:bidi="ar-SA"/>
        </w:rPr>
      </w:rPrChange>
    </w:rPr>
  </w:style>
  <w:style w:type="paragraph" w:styleId="10">
    <w:name w:val="Body Text 3"/>
    <w:basedOn w:val="1"/>
    <w:autoRedefine/>
    <w:qFormat/>
    <w:uiPriority w:val="0"/>
    <w:rPr>
      <w:rFonts w:eastAsia="楷体_GB2312"/>
      <w:sz w:val="24"/>
      <w:szCs w:val="27"/>
    </w:rPr>
  </w:style>
  <w:style w:type="paragraph" w:styleId="11">
    <w:name w:val="Body Text"/>
    <w:basedOn w:val="1"/>
    <w:autoRedefine/>
    <w:qFormat/>
    <w:uiPriority w:val="0"/>
    <w:pPr>
      <w:autoSpaceDE w:val="0"/>
      <w:autoSpaceDN w:val="0"/>
      <w:adjustRightInd w:val="0"/>
      <w:spacing w:after="120" w:line="315" w:lineRule="atLeast"/>
      <w:jc w:val="left"/>
    </w:pPr>
    <w:rPr>
      <w:rFonts w:ascii="昆仑楷体" w:eastAsia="昆仑楷体"/>
      <w:kern w:val="0"/>
      <w:sz w:val="30"/>
    </w:rPr>
  </w:style>
  <w:style w:type="paragraph" w:styleId="12">
    <w:name w:val="Body Text Indent"/>
    <w:basedOn w:val="1"/>
    <w:autoRedefine/>
    <w:qFormat/>
    <w:uiPriority w:val="0"/>
    <w:pPr>
      <w:autoSpaceDE w:val="0"/>
      <w:autoSpaceDN w:val="0"/>
      <w:adjustRightInd w:val="0"/>
      <w:spacing w:line="360" w:lineRule="atLeast"/>
      <w:ind w:firstLine="598" w:firstLineChars="187"/>
    </w:pPr>
    <w:rPr>
      <w:rFonts w:ascii="昆仑楷体" w:eastAsia="昆仑楷体"/>
      <w:kern w:val="0"/>
      <w:sz w:val="32"/>
    </w:rPr>
  </w:style>
  <w:style w:type="paragraph" w:styleId="13">
    <w:name w:val="List 2"/>
    <w:basedOn w:val="1"/>
    <w:autoRedefine/>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rPr>
  </w:style>
  <w:style w:type="paragraph" w:styleId="14">
    <w:name w:val="Plain Text"/>
    <w:basedOn w:val="1"/>
    <w:link w:val="102"/>
    <w:autoRedefine/>
    <w:qFormat/>
    <w:uiPriority w:val="0"/>
    <w:rPr>
      <w:rFonts w:ascii="宋体" w:hAnsi="Courier New" w:eastAsia="宋体"/>
      <w:kern w:val="0"/>
      <w:sz w:val="24"/>
    </w:rPr>
  </w:style>
  <w:style w:type="paragraph" w:styleId="15">
    <w:name w:val="Body Text Indent 2"/>
    <w:basedOn w:val="1"/>
    <w:autoRedefine/>
    <w:qFormat/>
    <w:uiPriority w:val="0"/>
    <w:pPr>
      <w:topLinePunct/>
      <w:spacing w:line="500" w:lineRule="exact"/>
      <w:ind w:firstLine="664"/>
    </w:pPr>
    <w:rPr>
      <w:rFonts w:ascii="仿宋_GB2312" w:hAnsi="宋体"/>
      <w:sz w:val="24"/>
    </w:rPr>
  </w:style>
  <w:style w:type="paragraph" w:styleId="16">
    <w:name w:val="Balloon Text"/>
    <w:basedOn w:val="1"/>
    <w:link w:val="106"/>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rFonts w:eastAsia="宋体"/>
      <w:sz w:val="18"/>
      <w:szCs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List"/>
    <w:basedOn w:val="1"/>
    <w:autoRedefine/>
    <w:qFormat/>
    <w:uiPriority w:val="0"/>
    <w:pPr>
      <w:autoSpaceDE w:val="0"/>
      <w:autoSpaceDN w:val="0"/>
      <w:adjustRightInd w:val="0"/>
      <w:spacing w:line="315" w:lineRule="atLeast"/>
      <w:ind w:left="200" w:hanging="200" w:hangingChars="200"/>
      <w:jc w:val="left"/>
    </w:pPr>
    <w:rPr>
      <w:rFonts w:ascii="昆仑楷体" w:eastAsia="昆仑楷体"/>
      <w:kern w:val="0"/>
      <w:sz w:val="30"/>
    </w:rPr>
  </w:style>
  <w:style w:type="paragraph" w:styleId="20">
    <w:name w:val="Body Text Indent 3"/>
    <w:basedOn w:val="1"/>
    <w:autoRedefine/>
    <w:qFormat/>
    <w:uiPriority w:val="0"/>
    <w:pPr>
      <w:ind w:firstLine="777"/>
    </w:pPr>
    <w:rPr>
      <w:rFonts w:ascii="楷体_GB2312" w:hAnsi="Arial Narrow" w:eastAsia="楷体_GB2312"/>
    </w:rPr>
  </w:style>
  <w:style w:type="paragraph" w:styleId="21">
    <w:name w:val="Body Text 2"/>
    <w:basedOn w:val="1"/>
    <w:autoRedefine/>
    <w:qFormat/>
    <w:uiPriority w:val="0"/>
    <w:rPr>
      <w:rFonts w:ascii="Arial Narrow" w:hAnsi="Arial Narrow" w:eastAsia="楷体_GB2312"/>
      <w:sz w:val="21"/>
    </w:rPr>
  </w:style>
  <w:style w:type="paragraph" w:styleId="22">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23">
    <w:name w:val="Normal (Web)"/>
    <w:basedOn w:val="1"/>
    <w:autoRedefine/>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24">
    <w:name w:val="annotation subject"/>
    <w:basedOn w:val="9"/>
    <w:next w:val="9"/>
    <w:link w:val="105"/>
    <w:autoRedefine/>
    <w:qFormat/>
    <w:uiPriority w:val="0"/>
    <w:rPr>
      <w:b/>
      <w:bCs/>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0"/>
    <w:rPr>
      <w:b/>
      <w:bCs/>
    </w:rPr>
  </w:style>
  <w:style w:type="character" w:styleId="29">
    <w:name w:val="page number"/>
    <w:basedOn w:val="27"/>
    <w:autoRedefine/>
    <w:qFormat/>
    <w:uiPriority w:val="0"/>
  </w:style>
  <w:style w:type="character" w:styleId="30">
    <w:name w:val="FollowedHyperlink"/>
    <w:basedOn w:val="27"/>
    <w:autoRedefine/>
    <w:qFormat/>
    <w:uiPriority w:val="0"/>
    <w:rPr>
      <w:color w:val="800080"/>
      <w:u w:val="single"/>
    </w:rPr>
  </w:style>
  <w:style w:type="character" w:styleId="31">
    <w:name w:val="Emphasis"/>
    <w:basedOn w:val="27"/>
    <w:autoRedefine/>
    <w:qFormat/>
    <w:uiPriority w:val="0"/>
    <w:rPr>
      <w:color w:val="CC0033"/>
    </w:rPr>
  </w:style>
  <w:style w:type="character" w:styleId="32">
    <w:name w:val="Hyperlink"/>
    <w:basedOn w:val="27"/>
    <w:autoRedefine/>
    <w:qFormat/>
    <w:uiPriority w:val="0"/>
    <w:rPr>
      <w:color w:val="0000FF"/>
      <w:u w:val="single"/>
    </w:rPr>
  </w:style>
  <w:style w:type="character" w:styleId="33">
    <w:name w:val="annotation reference"/>
    <w:basedOn w:val="27"/>
    <w:autoRedefine/>
    <w:semiHidden/>
    <w:qFormat/>
    <w:uiPriority w:val="0"/>
    <w:rPr>
      <w:sz w:val="21"/>
    </w:rPr>
  </w:style>
  <w:style w:type="paragraph" w:customStyle="1" w:styleId="34">
    <w:name w:val="_Style 3"/>
    <w:qFormat/>
    <w:uiPriority w:val="0"/>
    <w:pPr>
      <w:widowControl w:val="0"/>
      <w:ind w:firstLine="420" w:firstLineChars="200"/>
      <w:jc w:val="both"/>
    </w:pPr>
    <w:rPr>
      <w:rFonts w:ascii="Times New Roman" w:hAnsi="Times New Roman" w:eastAsia="宋体" w:cs="Times New Roman"/>
      <w:kern w:val="2"/>
      <w:szCs w:val="24"/>
      <w:lang w:val="en-US" w:eastAsia="zh-CN" w:bidi="ar-SA"/>
    </w:rPr>
  </w:style>
  <w:style w:type="character" w:customStyle="1" w:styleId="35">
    <w:name w:val="font141"/>
    <w:basedOn w:val="27"/>
    <w:autoRedefine/>
    <w:qFormat/>
    <w:uiPriority w:val="0"/>
  </w:style>
  <w:style w:type="character" w:customStyle="1" w:styleId="36">
    <w:name w:val="style31"/>
    <w:basedOn w:val="27"/>
    <w:autoRedefine/>
    <w:qFormat/>
    <w:uiPriority w:val="0"/>
    <w:rPr>
      <w:b/>
      <w:bCs/>
      <w:color w:val="A16601"/>
    </w:rPr>
  </w:style>
  <w:style w:type="character" w:customStyle="1" w:styleId="37">
    <w:name w:val="dct-tt"/>
    <w:basedOn w:val="27"/>
    <w:autoRedefine/>
    <w:qFormat/>
    <w:uiPriority w:val="0"/>
    <w:rPr>
      <w:rFonts w:hint="default" w:ascii="Arial" w:hAnsi="Arial" w:cs="Arial"/>
    </w:rPr>
  </w:style>
  <w:style w:type="character" w:customStyle="1" w:styleId="38">
    <w:name w:val="style36"/>
    <w:basedOn w:val="27"/>
    <w:autoRedefine/>
    <w:qFormat/>
    <w:uiPriority w:val="0"/>
  </w:style>
  <w:style w:type="character" w:customStyle="1" w:styleId="39">
    <w:name w:val="search_highlight2"/>
    <w:basedOn w:val="27"/>
    <w:autoRedefine/>
    <w:qFormat/>
    <w:uiPriority w:val="0"/>
    <w:rPr>
      <w:rFonts w:hint="default" w:ascii="Arial" w:hAnsi="Arial" w:cs="Arial"/>
      <w:shd w:val="clear" w:color="auto" w:fill="FFFFB0"/>
    </w:rPr>
  </w:style>
  <w:style w:type="character" w:customStyle="1" w:styleId="40">
    <w:name w:val="style4"/>
    <w:basedOn w:val="27"/>
    <w:autoRedefine/>
    <w:qFormat/>
    <w:uiPriority w:val="0"/>
  </w:style>
  <w:style w:type="character" w:customStyle="1" w:styleId="41">
    <w:name w:val="f141"/>
    <w:basedOn w:val="27"/>
    <w:autoRedefine/>
    <w:qFormat/>
    <w:uiPriority w:val="0"/>
    <w:rPr>
      <w:b/>
      <w:bCs/>
      <w:sz w:val="21"/>
      <w:szCs w:val="21"/>
    </w:rPr>
  </w:style>
  <w:style w:type="character" w:customStyle="1" w:styleId="42">
    <w:name w:val="hei12b"/>
    <w:basedOn w:val="27"/>
    <w:autoRedefine/>
    <w:qFormat/>
    <w:uiPriority w:val="0"/>
  </w:style>
  <w:style w:type="paragraph" w:customStyle="1" w:styleId="43">
    <w:name w:val="xl38"/>
    <w:basedOn w:val="1"/>
    <w:autoRedefine/>
    <w:qFormat/>
    <w:uiPriority w:val="0"/>
    <w:pPr>
      <w:widowControl/>
      <w:spacing w:before="100" w:beforeAutospacing="1" w:after="100" w:afterAutospacing="1"/>
      <w:jc w:val="left"/>
      <w:textAlignment w:val="top"/>
    </w:pPr>
    <w:rPr>
      <w:rFonts w:eastAsia="宋体"/>
      <w:color w:val="003366"/>
      <w:kern w:val="0"/>
      <w:sz w:val="20"/>
    </w:rPr>
  </w:style>
  <w:style w:type="paragraph" w:customStyle="1" w:styleId="44">
    <w:name w:val="xl60"/>
    <w:basedOn w:val="1"/>
    <w:autoRedefine/>
    <w:qFormat/>
    <w:uiPriority w:val="0"/>
    <w:pPr>
      <w:widowControl/>
      <w:pBdr>
        <w:top w:val="single" w:color="auto" w:sz="4" w:space="0"/>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45">
    <w:name w:val="xl49"/>
    <w:basedOn w:val="1"/>
    <w:autoRedefine/>
    <w:qFormat/>
    <w:uiPriority w:val="0"/>
    <w:pPr>
      <w:widowControl/>
      <w:spacing w:before="100" w:beforeAutospacing="1" w:after="100" w:afterAutospacing="1"/>
      <w:jc w:val="left"/>
      <w:textAlignment w:val="top"/>
    </w:pPr>
    <w:rPr>
      <w:rFonts w:eastAsia="宋体"/>
      <w:kern w:val="0"/>
      <w:sz w:val="18"/>
      <w:szCs w:val="18"/>
    </w:rPr>
  </w:style>
  <w:style w:type="paragraph" w:customStyle="1" w:styleId="46">
    <w:name w:val="xl55"/>
    <w:basedOn w:val="1"/>
    <w:autoRedefine/>
    <w:qFormat/>
    <w:uiPriority w:val="0"/>
    <w:pPr>
      <w:widowControl/>
      <w:pBdr>
        <w:top w:val="single" w:color="auto" w:sz="4" w:space="0"/>
      </w:pBdr>
      <w:spacing w:before="100" w:beforeAutospacing="1" w:after="100" w:afterAutospacing="1"/>
      <w:jc w:val="left"/>
      <w:textAlignment w:val="top"/>
    </w:pPr>
    <w:rPr>
      <w:rFonts w:ascii="宋体" w:hAnsi="宋体" w:eastAsia="宋体"/>
      <w:kern w:val="0"/>
      <w:sz w:val="24"/>
      <w:szCs w:val="24"/>
    </w:rPr>
  </w:style>
  <w:style w:type="paragraph" w:customStyle="1" w:styleId="47">
    <w:name w:val="xl50"/>
    <w:basedOn w:val="1"/>
    <w:autoRedefine/>
    <w:qFormat/>
    <w:uiPriority w:val="0"/>
    <w:pPr>
      <w:widowControl/>
      <w:spacing w:before="100" w:beforeAutospacing="1" w:after="100" w:afterAutospacing="1"/>
      <w:jc w:val="left"/>
      <w:textAlignment w:val="top"/>
    </w:pPr>
    <w:rPr>
      <w:rFonts w:eastAsia="宋体"/>
      <w:kern w:val="0"/>
      <w:sz w:val="18"/>
      <w:szCs w:val="18"/>
    </w:rPr>
  </w:style>
  <w:style w:type="paragraph" w:customStyle="1" w:styleId="4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Courier New" w:hAnsi="Courier New" w:eastAsia="宋体" w:cs="Courier New"/>
      <w:kern w:val="0"/>
      <w:sz w:val="24"/>
      <w:szCs w:val="24"/>
    </w:rPr>
  </w:style>
  <w:style w:type="paragraph" w:customStyle="1" w:styleId="49">
    <w:name w:val="Char Char Char Char Char Char"/>
    <w:basedOn w:val="1"/>
    <w:autoRedefine/>
    <w:qFormat/>
    <w:uiPriority w:val="0"/>
    <w:pPr>
      <w:widowControl/>
      <w:spacing w:line="400" w:lineRule="exact"/>
      <w:jc w:val="center"/>
    </w:pPr>
    <w:rPr>
      <w:rFonts w:ascii="Verdana" w:hAnsi="Verdana" w:eastAsia="宋体"/>
      <w:kern w:val="0"/>
      <w:sz w:val="21"/>
      <w:lang w:eastAsia="en-US"/>
    </w:rPr>
  </w:style>
  <w:style w:type="paragraph" w:customStyle="1" w:styleId="5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Courier New" w:hAnsi="Courier New" w:eastAsia="宋体" w:cs="Courier New"/>
      <w:kern w:val="0"/>
      <w:sz w:val="24"/>
      <w:szCs w:val="24"/>
    </w:rPr>
  </w:style>
  <w:style w:type="paragraph" w:customStyle="1" w:styleId="51">
    <w:name w:val="xl45"/>
    <w:basedOn w:val="1"/>
    <w:autoRedefine/>
    <w:qFormat/>
    <w:uiPriority w:val="0"/>
    <w:pPr>
      <w:widowControl/>
      <w:spacing w:before="100" w:beforeAutospacing="1" w:after="100" w:afterAutospacing="1"/>
      <w:jc w:val="left"/>
      <w:textAlignment w:val="top"/>
    </w:pPr>
    <w:rPr>
      <w:rFonts w:eastAsia="宋体"/>
      <w:kern w:val="0"/>
      <w:sz w:val="20"/>
    </w:rPr>
  </w:style>
  <w:style w:type="paragraph" w:customStyle="1" w:styleId="52">
    <w:name w:val="xl36"/>
    <w:basedOn w:val="1"/>
    <w:autoRedefine/>
    <w:qFormat/>
    <w:uiPriority w:val="0"/>
    <w:pPr>
      <w:widowControl/>
      <w:spacing w:before="100" w:beforeAutospacing="1" w:after="100" w:afterAutospacing="1"/>
      <w:jc w:val="left"/>
    </w:pPr>
    <w:rPr>
      <w:rFonts w:eastAsia="宋体"/>
      <w:kern w:val="0"/>
      <w:sz w:val="18"/>
      <w:szCs w:val="18"/>
    </w:rPr>
  </w:style>
  <w:style w:type="paragraph" w:customStyle="1" w:styleId="53">
    <w:name w:val="xl46"/>
    <w:basedOn w:val="1"/>
    <w:autoRedefine/>
    <w:qFormat/>
    <w:uiPriority w:val="0"/>
    <w:pPr>
      <w:widowControl/>
      <w:pBdr>
        <w:bottom w:val="single" w:color="auto" w:sz="4" w:space="0"/>
      </w:pBdr>
      <w:spacing w:before="100" w:beforeAutospacing="1" w:after="100" w:afterAutospacing="1"/>
      <w:jc w:val="left"/>
      <w:textAlignment w:val="top"/>
    </w:pPr>
    <w:rPr>
      <w:rFonts w:eastAsia="宋体"/>
      <w:kern w:val="0"/>
      <w:sz w:val="20"/>
    </w:rPr>
  </w:style>
  <w:style w:type="paragraph" w:customStyle="1" w:styleId="54">
    <w:name w:val="xl63"/>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kern w:val="0"/>
      <w:sz w:val="24"/>
      <w:szCs w:val="24"/>
    </w:rPr>
  </w:style>
  <w:style w:type="paragraph" w:customStyle="1" w:styleId="55">
    <w:name w:val="xl67"/>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b/>
      <w:bCs/>
      <w:kern w:val="0"/>
      <w:sz w:val="24"/>
      <w:szCs w:val="24"/>
    </w:rPr>
  </w:style>
  <w:style w:type="paragraph" w:customStyle="1" w:styleId="56">
    <w:name w:val="xl42"/>
    <w:basedOn w:val="1"/>
    <w:autoRedefine/>
    <w:qFormat/>
    <w:uiPriority w:val="0"/>
    <w:pPr>
      <w:widowControl/>
      <w:spacing w:before="100" w:beforeAutospacing="1" w:after="100" w:afterAutospacing="1"/>
      <w:jc w:val="left"/>
      <w:textAlignment w:val="top"/>
    </w:pPr>
    <w:rPr>
      <w:rFonts w:eastAsia="宋体"/>
      <w:kern w:val="0"/>
      <w:sz w:val="20"/>
    </w:rPr>
  </w:style>
  <w:style w:type="paragraph" w:customStyle="1" w:styleId="57">
    <w:name w:val="xl47"/>
    <w:basedOn w:val="1"/>
    <w:autoRedefine/>
    <w:qFormat/>
    <w:uiPriority w:val="0"/>
    <w:pPr>
      <w:widowControl/>
      <w:pBdr>
        <w:bottom w:val="single" w:color="auto" w:sz="4" w:space="0"/>
      </w:pBdr>
      <w:spacing w:before="100" w:beforeAutospacing="1" w:after="100" w:afterAutospacing="1"/>
      <w:jc w:val="center"/>
      <w:textAlignment w:val="top"/>
    </w:pPr>
    <w:rPr>
      <w:rFonts w:eastAsia="宋体"/>
      <w:kern w:val="0"/>
      <w:sz w:val="18"/>
      <w:szCs w:val="18"/>
    </w:rPr>
  </w:style>
  <w:style w:type="paragraph" w:customStyle="1" w:styleId="58">
    <w:name w:val="xl58"/>
    <w:basedOn w:val="1"/>
    <w:autoRedefine/>
    <w:qFormat/>
    <w:uiPriority w:val="0"/>
    <w:pPr>
      <w:widowControl/>
      <w:pBdr>
        <w:top w:val="single" w:color="auto" w:sz="4" w:space="0"/>
      </w:pBdr>
      <w:spacing w:before="100" w:beforeAutospacing="1" w:after="100" w:afterAutospacing="1"/>
      <w:jc w:val="center"/>
      <w:textAlignment w:val="top"/>
    </w:pPr>
    <w:rPr>
      <w:rFonts w:eastAsia="宋体"/>
      <w:kern w:val="0"/>
      <w:sz w:val="18"/>
      <w:szCs w:val="18"/>
    </w:rPr>
  </w:style>
  <w:style w:type="paragraph" w:customStyle="1" w:styleId="59">
    <w:name w:val="xl62"/>
    <w:basedOn w:val="1"/>
    <w:autoRedefine/>
    <w:qFormat/>
    <w:uiPriority w:val="0"/>
    <w:pPr>
      <w:widowControl/>
      <w:pBdr>
        <w:top w:val="single" w:color="auto" w:sz="4" w:space="0"/>
        <w:bottom w:val="single" w:color="auto" w:sz="4" w:space="0"/>
      </w:pBdr>
      <w:spacing w:before="100" w:beforeAutospacing="1" w:after="100" w:afterAutospacing="1"/>
      <w:jc w:val="center"/>
      <w:textAlignment w:val="top"/>
    </w:pPr>
    <w:rPr>
      <w:rFonts w:eastAsia="宋体"/>
      <w:kern w:val="0"/>
      <w:sz w:val="18"/>
      <w:szCs w:val="18"/>
    </w:rPr>
  </w:style>
  <w:style w:type="paragraph" w:customStyle="1" w:styleId="60">
    <w:name w:val="xl39"/>
    <w:basedOn w:val="1"/>
    <w:autoRedefine/>
    <w:qFormat/>
    <w:uiPriority w:val="0"/>
    <w:pPr>
      <w:widowControl/>
      <w:spacing w:before="100" w:beforeAutospacing="1" w:after="100" w:afterAutospacing="1"/>
      <w:jc w:val="left"/>
      <w:textAlignment w:val="top"/>
    </w:pPr>
    <w:rPr>
      <w:rFonts w:eastAsia="宋体"/>
      <w:kern w:val="0"/>
      <w:sz w:val="20"/>
    </w:rPr>
  </w:style>
  <w:style w:type="paragraph" w:customStyle="1" w:styleId="61">
    <w:name w:val="xl43"/>
    <w:basedOn w:val="1"/>
    <w:autoRedefine/>
    <w:qFormat/>
    <w:uiPriority w:val="0"/>
    <w:pPr>
      <w:widowControl/>
      <w:spacing w:before="100" w:beforeAutospacing="1" w:after="100" w:afterAutospacing="1"/>
      <w:jc w:val="left"/>
      <w:textAlignment w:val="top"/>
    </w:pPr>
    <w:rPr>
      <w:rFonts w:eastAsia="宋体"/>
      <w:kern w:val="0"/>
      <w:sz w:val="20"/>
    </w:rPr>
  </w:style>
  <w:style w:type="paragraph" w:customStyle="1" w:styleId="62">
    <w:name w:val="xl65"/>
    <w:basedOn w:val="1"/>
    <w:autoRedefine/>
    <w:qFormat/>
    <w:uiPriority w:val="0"/>
    <w:pPr>
      <w:widowControl/>
      <w:pBdr>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63">
    <w:name w:val="font8"/>
    <w:basedOn w:val="1"/>
    <w:autoRedefine/>
    <w:qFormat/>
    <w:uiPriority w:val="0"/>
    <w:pPr>
      <w:widowControl/>
      <w:spacing w:before="100" w:beforeAutospacing="1" w:after="100" w:afterAutospacing="1"/>
      <w:jc w:val="left"/>
    </w:pPr>
    <w:rPr>
      <w:rFonts w:ascii="Courier New" w:hAnsi="Courier New" w:eastAsia="宋体" w:cs="Courier New"/>
      <w:kern w:val="0"/>
      <w:sz w:val="24"/>
      <w:szCs w:val="24"/>
    </w:rPr>
  </w:style>
  <w:style w:type="paragraph" w:customStyle="1" w:styleId="64">
    <w:name w:val="xl40"/>
    <w:basedOn w:val="1"/>
    <w:autoRedefine/>
    <w:qFormat/>
    <w:uiPriority w:val="0"/>
    <w:pPr>
      <w:widowControl/>
      <w:spacing w:before="100" w:beforeAutospacing="1" w:after="100" w:afterAutospacing="1"/>
      <w:jc w:val="center"/>
      <w:textAlignment w:val="top"/>
    </w:pPr>
    <w:rPr>
      <w:rFonts w:eastAsia="宋体"/>
      <w:kern w:val="0"/>
      <w:sz w:val="18"/>
      <w:szCs w:val="18"/>
    </w:rPr>
  </w:style>
  <w:style w:type="paragraph" w:customStyle="1" w:styleId="65">
    <w:name w:val="Char Char Char Char"/>
    <w:basedOn w:val="1"/>
    <w:autoRedefine/>
    <w:qFormat/>
    <w:uiPriority w:val="0"/>
    <w:rPr>
      <w:rFonts w:eastAsia="宋体"/>
      <w:sz w:val="21"/>
    </w:rPr>
  </w:style>
  <w:style w:type="paragraph" w:customStyle="1" w:styleId="66">
    <w:name w:val="xl61"/>
    <w:basedOn w:val="1"/>
    <w:autoRedefine/>
    <w:qFormat/>
    <w:uiPriority w:val="0"/>
    <w:pPr>
      <w:widowControl/>
      <w:pBdr>
        <w:top w:val="single" w:color="auto" w:sz="4" w:space="0"/>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67">
    <w:name w:val="font6"/>
    <w:basedOn w:val="1"/>
    <w:autoRedefine/>
    <w:qFormat/>
    <w:uiPriority w:val="0"/>
    <w:pPr>
      <w:widowControl/>
      <w:spacing w:before="100" w:beforeAutospacing="1" w:after="100" w:afterAutospacing="1"/>
      <w:jc w:val="left"/>
    </w:pPr>
    <w:rPr>
      <w:rFonts w:eastAsia="宋体"/>
      <w:kern w:val="0"/>
      <w:sz w:val="24"/>
      <w:szCs w:val="24"/>
    </w:rPr>
  </w:style>
  <w:style w:type="paragraph" w:customStyle="1" w:styleId="68">
    <w:name w:val="xl3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4"/>
      <w:szCs w:val="24"/>
    </w:rPr>
  </w:style>
  <w:style w:type="paragraph" w:customStyle="1" w:styleId="69">
    <w:name w:val="xl34"/>
    <w:basedOn w:val="1"/>
    <w:autoRedefine/>
    <w:qFormat/>
    <w:uiPriority w:val="0"/>
    <w:pPr>
      <w:widowControl/>
      <w:pBdr>
        <w:bottom w:val="single" w:color="auto" w:sz="4" w:space="0"/>
      </w:pBdr>
      <w:spacing w:before="100" w:beforeAutospacing="1" w:after="100" w:afterAutospacing="1"/>
      <w:jc w:val="left"/>
    </w:pPr>
    <w:rPr>
      <w:rFonts w:eastAsia="宋体"/>
      <w:b/>
      <w:bCs/>
      <w:kern w:val="0"/>
      <w:sz w:val="24"/>
      <w:szCs w:val="24"/>
    </w:rPr>
  </w:style>
  <w:style w:type="paragraph" w:customStyle="1" w:styleId="70">
    <w:name w:val="Char Char Char Char Char"/>
    <w:basedOn w:val="1"/>
    <w:autoRedefine/>
    <w:qFormat/>
    <w:uiPriority w:val="0"/>
    <w:pPr>
      <w:widowControl/>
      <w:spacing w:line="400" w:lineRule="exact"/>
      <w:jc w:val="center"/>
    </w:pPr>
    <w:rPr>
      <w:rFonts w:ascii="Verdana" w:hAnsi="Verdana" w:eastAsia="宋体"/>
      <w:kern w:val="0"/>
      <w:sz w:val="21"/>
      <w:lang w:eastAsia="en-US"/>
    </w:rPr>
  </w:style>
  <w:style w:type="paragraph" w:customStyle="1" w:styleId="71">
    <w:name w:val="xl69"/>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b/>
      <w:bCs/>
      <w:kern w:val="0"/>
      <w:sz w:val="24"/>
      <w:szCs w:val="24"/>
    </w:rPr>
  </w:style>
  <w:style w:type="paragraph" w:customStyle="1" w:styleId="72">
    <w:name w:val="xl53"/>
    <w:basedOn w:val="1"/>
    <w:autoRedefine/>
    <w:qFormat/>
    <w:uiPriority w:val="0"/>
    <w:pPr>
      <w:widowControl/>
      <w:pBdr>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73">
    <w:name w:val="font9"/>
    <w:basedOn w:val="1"/>
    <w:autoRedefine/>
    <w:qFormat/>
    <w:uiPriority w:val="0"/>
    <w:pPr>
      <w:widowControl/>
      <w:spacing w:before="100" w:beforeAutospacing="1" w:after="100" w:afterAutospacing="1"/>
      <w:jc w:val="left"/>
    </w:pPr>
    <w:rPr>
      <w:rFonts w:eastAsia="宋体"/>
      <w:color w:val="FF0000"/>
      <w:kern w:val="0"/>
      <w:sz w:val="20"/>
    </w:rPr>
  </w:style>
  <w:style w:type="paragraph" w:customStyle="1" w:styleId="74">
    <w:name w:val="xl37"/>
    <w:basedOn w:val="1"/>
    <w:autoRedefine/>
    <w:qFormat/>
    <w:uiPriority w:val="0"/>
    <w:pPr>
      <w:widowControl/>
      <w:spacing w:before="100" w:beforeAutospacing="1" w:after="100" w:afterAutospacing="1"/>
      <w:jc w:val="left"/>
    </w:pPr>
    <w:rPr>
      <w:rFonts w:eastAsia="宋体"/>
      <w:kern w:val="0"/>
      <w:sz w:val="18"/>
      <w:szCs w:val="18"/>
    </w:rPr>
  </w:style>
  <w:style w:type="paragraph" w:customStyle="1" w:styleId="75">
    <w:name w:val="xl66"/>
    <w:basedOn w:val="1"/>
    <w:autoRedefine/>
    <w:qFormat/>
    <w:uiPriority w:val="0"/>
    <w:pPr>
      <w:widowControl/>
      <w:pBdr>
        <w:top w:val="single" w:color="auto" w:sz="4" w:space="0"/>
        <w:bottom w:val="single" w:color="auto" w:sz="4" w:space="0"/>
      </w:pBdr>
      <w:spacing w:before="100" w:beforeAutospacing="1" w:after="100" w:afterAutospacing="1"/>
      <w:jc w:val="left"/>
    </w:pPr>
    <w:rPr>
      <w:rFonts w:eastAsia="宋体"/>
      <w:b/>
      <w:bCs/>
      <w:kern w:val="0"/>
      <w:sz w:val="24"/>
      <w:szCs w:val="24"/>
    </w:rPr>
  </w:style>
  <w:style w:type="paragraph" w:customStyle="1" w:styleId="76">
    <w:name w:val="font10"/>
    <w:basedOn w:val="1"/>
    <w:autoRedefine/>
    <w:qFormat/>
    <w:uiPriority w:val="0"/>
    <w:pPr>
      <w:widowControl/>
      <w:spacing w:before="100" w:beforeAutospacing="1" w:after="100" w:afterAutospacing="1"/>
      <w:jc w:val="left"/>
    </w:pPr>
    <w:rPr>
      <w:rFonts w:hint="eastAsia" w:ascii="宋体" w:hAnsi="宋体" w:eastAsia="宋体"/>
      <w:kern w:val="0"/>
      <w:sz w:val="20"/>
    </w:rPr>
  </w:style>
  <w:style w:type="paragraph" w:customStyle="1" w:styleId="77">
    <w:name w:val="列出段落1"/>
    <w:basedOn w:val="1"/>
    <w:autoRedefine/>
    <w:qFormat/>
    <w:uiPriority w:val="0"/>
    <w:pPr>
      <w:suppressAutoHyphens/>
      <w:ind w:left="720"/>
      <w:jc w:val="left"/>
    </w:pPr>
    <w:rPr>
      <w:rFonts w:eastAsia="Times New Roman"/>
      <w:kern w:val="0"/>
      <w:sz w:val="24"/>
      <w:szCs w:val="24"/>
      <w:lang w:eastAsia="ar-SA"/>
    </w:rPr>
  </w:style>
  <w:style w:type="paragraph" w:customStyle="1" w:styleId="78">
    <w:name w:val="xl44"/>
    <w:basedOn w:val="1"/>
    <w:autoRedefine/>
    <w:qFormat/>
    <w:uiPriority w:val="0"/>
    <w:pPr>
      <w:widowControl/>
      <w:spacing w:before="100" w:beforeAutospacing="1" w:after="100" w:afterAutospacing="1"/>
      <w:jc w:val="left"/>
      <w:textAlignment w:val="top"/>
    </w:pPr>
    <w:rPr>
      <w:rFonts w:eastAsia="宋体"/>
      <w:color w:val="0000FF"/>
      <w:kern w:val="0"/>
      <w:sz w:val="20"/>
    </w:rPr>
  </w:style>
  <w:style w:type="paragraph" w:customStyle="1" w:styleId="79">
    <w:name w:val="xl3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kern w:val="0"/>
      <w:sz w:val="24"/>
      <w:szCs w:val="24"/>
    </w:rPr>
  </w:style>
  <w:style w:type="paragraph" w:customStyle="1" w:styleId="80">
    <w:name w:val="xl64"/>
    <w:basedOn w:val="1"/>
    <w:autoRedefine/>
    <w:qFormat/>
    <w:uiPriority w:val="0"/>
    <w:pPr>
      <w:widowControl/>
      <w:spacing w:before="100" w:beforeAutospacing="1" w:after="100" w:afterAutospacing="1"/>
      <w:jc w:val="left"/>
      <w:textAlignment w:val="top"/>
    </w:pPr>
    <w:rPr>
      <w:rFonts w:eastAsia="宋体"/>
      <w:kern w:val="0"/>
      <w:sz w:val="18"/>
      <w:szCs w:val="18"/>
    </w:rPr>
  </w:style>
  <w:style w:type="paragraph" w:customStyle="1" w:styleId="81">
    <w:name w:val="xl52"/>
    <w:basedOn w:val="1"/>
    <w:autoRedefine/>
    <w:qFormat/>
    <w:uiPriority w:val="0"/>
    <w:pPr>
      <w:widowControl/>
      <w:pBdr>
        <w:bottom w:val="single" w:color="auto" w:sz="4" w:space="0"/>
      </w:pBdr>
      <w:spacing w:before="100" w:beforeAutospacing="1" w:after="100" w:afterAutospacing="1"/>
      <w:jc w:val="left"/>
      <w:textAlignment w:val="top"/>
    </w:pPr>
    <w:rPr>
      <w:rFonts w:eastAsia="宋体"/>
      <w:color w:val="003366"/>
      <w:kern w:val="0"/>
      <w:sz w:val="18"/>
      <w:szCs w:val="18"/>
    </w:rPr>
  </w:style>
  <w:style w:type="paragraph" w:customStyle="1" w:styleId="82">
    <w:name w:val="Standard"/>
    <w:autoRedefine/>
    <w:qFormat/>
    <w:uiPriority w:val="0"/>
    <w:pPr>
      <w:widowControl w:val="0"/>
      <w:suppressAutoHyphens/>
      <w:autoSpaceDN w:val="0"/>
      <w:textAlignment w:val="baseline"/>
    </w:pPr>
    <w:rPr>
      <w:rFonts w:ascii="Times New Roman" w:hAnsi="Times New Roman" w:eastAsia="Times New Roman" w:cs="Mangal"/>
      <w:kern w:val="3"/>
      <w:sz w:val="24"/>
      <w:szCs w:val="24"/>
      <w:lang w:val="en-US" w:eastAsia="zh-CN" w:bidi="ar-SA"/>
    </w:rPr>
  </w:style>
  <w:style w:type="paragraph" w:customStyle="1" w:styleId="83">
    <w:name w:val="font7"/>
    <w:basedOn w:val="1"/>
    <w:autoRedefine/>
    <w:qFormat/>
    <w:uiPriority w:val="0"/>
    <w:pPr>
      <w:widowControl/>
      <w:spacing w:before="100" w:beforeAutospacing="1" w:after="100" w:afterAutospacing="1"/>
      <w:jc w:val="left"/>
    </w:pPr>
    <w:rPr>
      <w:rFonts w:hint="eastAsia" w:ascii="宋体" w:hAnsi="宋体" w:eastAsia="宋体"/>
      <w:kern w:val="0"/>
      <w:sz w:val="18"/>
      <w:szCs w:val="18"/>
    </w:rPr>
  </w:style>
  <w:style w:type="paragraph" w:customStyle="1" w:styleId="84">
    <w:name w:val="xl56"/>
    <w:basedOn w:val="1"/>
    <w:autoRedefine/>
    <w:qFormat/>
    <w:uiPriority w:val="0"/>
    <w:pPr>
      <w:widowControl/>
      <w:pBdr>
        <w:top w:val="single" w:color="auto" w:sz="4" w:space="0"/>
      </w:pBdr>
      <w:spacing w:before="100" w:beforeAutospacing="1" w:after="100" w:afterAutospacing="1"/>
      <w:jc w:val="left"/>
      <w:textAlignment w:val="top"/>
    </w:pPr>
    <w:rPr>
      <w:rFonts w:eastAsia="宋体"/>
      <w:kern w:val="0"/>
      <w:sz w:val="18"/>
      <w:szCs w:val="18"/>
    </w:rPr>
  </w:style>
  <w:style w:type="paragraph" w:customStyle="1" w:styleId="85">
    <w:name w:val="UP标题3"/>
    <w:basedOn w:val="1"/>
    <w:autoRedefine/>
    <w:qFormat/>
    <w:uiPriority w:val="0"/>
    <w:pPr>
      <w:spacing w:line="360" w:lineRule="auto"/>
      <w:ind w:firstLine="149" w:firstLineChars="149"/>
    </w:pPr>
    <w:rPr>
      <w:rFonts w:ascii="黑体" w:hAnsi="Calibri" w:eastAsia="黑体" w:cs="宋体"/>
      <w:szCs w:val="28"/>
    </w:rPr>
  </w:style>
  <w:style w:type="paragraph" w:customStyle="1" w:styleId="86">
    <w:name w:val="xl54"/>
    <w:basedOn w:val="1"/>
    <w:autoRedefine/>
    <w:qFormat/>
    <w:uiPriority w:val="0"/>
    <w:pPr>
      <w:widowControl/>
      <w:pBdr>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87">
    <w:name w:val="xl51"/>
    <w:basedOn w:val="1"/>
    <w:autoRedefine/>
    <w:qFormat/>
    <w:uiPriority w:val="0"/>
    <w:pPr>
      <w:widowControl/>
      <w:pBdr>
        <w:bottom w:val="single" w:color="auto" w:sz="4" w:space="0"/>
      </w:pBdr>
      <w:spacing w:before="100" w:beforeAutospacing="1" w:after="100" w:afterAutospacing="1"/>
      <w:jc w:val="left"/>
      <w:textAlignment w:val="top"/>
    </w:pPr>
    <w:rPr>
      <w:rFonts w:ascii="宋体" w:hAnsi="宋体" w:eastAsia="宋体"/>
      <w:kern w:val="0"/>
      <w:sz w:val="24"/>
      <w:szCs w:val="24"/>
    </w:rPr>
  </w:style>
  <w:style w:type="paragraph" w:customStyle="1" w:styleId="88">
    <w:name w:val="xl48"/>
    <w:basedOn w:val="1"/>
    <w:autoRedefine/>
    <w:qFormat/>
    <w:uiPriority w:val="0"/>
    <w:pPr>
      <w:widowControl/>
      <w:spacing w:before="100" w:beforeAutospacing="1" w:after="100" w:afterAutospacing="1"/>
      <w:jc w:val="left"/>
      <w:textAlignment w:val="top"/>
    </w:pPr>
    <w:rPr>
      <w:rFonts w:ascii="宋体" w:hAnsi="宋体" w:eastAsia="宋体"/>
      <w:kern w:val="0"/>
      <w:sz w:val="24"/>
      <w:szCs w:val="24"/>
    </w:rPr>
  </w:style>
  <w:style w:type="paragraph" w:customStyle="1" w:styleId="89">
    <w:name w:val="xl2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kern w:val="0"/>
      <w:sz w:val="24"/>
      <w:szCs w:val="24"/>
    </w:rPr>
  </w:style>
  <w:style w:type="paragraph" w:customStyle="1" w:styleId="90">
    <w:name w:val="xl68"/>
    <w:basedOn w:val="1"/>
    <w:autoRedefine/>
    <w:qFormat/>
    <w:uiPriority w:val="0"/>
    <w:pPr>
      <w:widowControl/>
      <w:pBdr>
        <w:top w:val="single" w:color="auto" w:sz="4" w:space="0"/>
        <w:bottom w:val="single" w:color="auto" w:sz="4" w:space="0"/>
      </w:pBdr>
      <w:spacing w:before="100" w:beforeAutospacing="1" w:after="100" w:afterAutospacing="1"/>
      <w:jc w:val="left"/>
    </w:pPr>
    <w:rPr>
      <w:rFonts w:eastAsia="宋体"/>
      <w:b/>
      <w:bCs/>
      <w:kern w:val="0"/>
      <w:sz w:val="24"/>
      <w:szCs w:val="24"/>
    </w:rPr>
  </w:style>
  <w:style w:type="paragraph" w:customStyle="1" w:styleId="91">
    <w:name w:val="列表段落1"/>
    <w:basedOn w:val="1"/>
    <w:autoRedefine/>
    <w:qFormat/>
    <w:uiPriority w:val="34"/>
    <w:pPr>
      <w:ind w:firstLine="420" w:firstLineChars="200"/>
    </w:pPr>
    <w:rPr>
      <w:rFonts w:eastAsia="Times New Roman"/>
      <w:sz w:val="21"/>
      <w:szCs w:val="24"/>
    </w:rPr>
  </w:style>
  <w:style w:type="paragraph" w:customStyle="1" w:styleId="92">
    <w:name w:val="font5"/>
    <w:basedOn w:val="1"/>
    <w:autoRedefine/>
    <w:qFormat/>
    <w:uiPriority w:val="0"/>
    <w:pPr>
      <w:widowControl/>
      <w:spacing w:before="100" w:beforeAutospacing="1" w:after="100" w:afterAutospacing="1"/>
      <w:jc w:val="left"/>
    </w:pPr>
    <w:rPr>
      <w:rFonts w:hint="eastAsia" w:ascii="宋体" w:hAnsi="宋体" w:eastAsia="宋体"/>
      <w:kern w:val="0"/>
      <w:sz w:val="24"/>
      <w:szCs w:val="24"/>
    </w:rPr>
  </w:style>
  <w:style w:type="paragraph" w:customStyle="1" w:styleId="93">
    <w:name w:val="xl41"/>
    <w:basedOn w:val="1"/>
    <w:autoRedefine/>
    <w:qFormat/>
    <w:uiPriority w:val="0"/>
    <w:pPr>
      <w:widowControl/>
      <w:spacing w:before="100" w:beforeAutospacing="1" w:after="100" w:afterAutospacing="1"/>
      <w:jc w:val="left"/>
      <w:textAlignment w:val="top"/>
    </w:pPr>
    <w:rPr>
      <w:rFonts w:eastAsia="宋体"/>
      <w:kern w:val="0"/>
      <w:sz w:val="20"/>
    </w:rPr>
  </w:style>
  <w:style w:type="paragraph" w:customStyle="1" w:styleId="94">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b/>
      <w:bCs/>
      <w:kern w:val="0"/>
      <w:sz w:val="24"/>
      <w:szCs w:val="24"/>
    </w:rPr>
  </w:style>
  <w:style w:type="paragraph" w:customStyle="1" w:styleId="95">
    <w:name w:val="xl32"/>
    <w:basedOn w:val="1"/>
    <w:autoRedefine/>
    <w:qFormat/>
    <w:uiPriority w:val="0"/>
    <w:pPr>
      <w:widowControl/>
      <w:pBdr>
        <w:bottom w:val="single" w:color="auto" w:sz="4" w:space="0"/>
      </w:pBdr>
      <w:spacing w:before="100" w:beforeAutospacing="1" w:after="100" w:afterAutospacing="1"/>
      <w:jc w:val="left"/>
    </w:pPr>
    <w:rPr>
      <w:rFonts w:eastAsia="宋体"/>
      <w:kern w:val="0"/>
      <w:sz w:val="20"/>
    </w:rPr>
  </w:style>
  <w:style w:type="paragraph" w:customStyle="1" w:styleId="96">
    <w:name w:val="xl2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4"/>
      <w:szCs w:val="24"/>
    </w:rPr>
  </w:style>
  <w:style w:type="paragraph" w:customStyle="1" w:styleId="97">
    <w:name w:val="xl3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kern w:val="0"/>
      <w:sz w:val="18"/>
      <w:szCs w:val="18"/>
    </w:rPr>
  </w:style>
  <w:style w:type="paragraph" w:customStyle="1" w:styleId="98">
    <w:name w:val="xl57"/>
    <w:basedOn w:val="1"/>
    <w:autoRedefine/>
    <w:qFormat/>
    <w:uiPriority w:val="0"/>
    <w:pPr>
      <w:widowControl/>
      <w:pBdr>
        <w:top w:val="single" w:color="auto" w:sz="4" w:space="0"/>
      </w:pBdr>
      <w:spacing w:before="100" w:beforeAutospacing="1" w:after="100" w:afterAutospacing="1"/>
      <w:jc w:val="left"/>
      <w:textAlignment w:val="top"/>
    </w:pPr>
    <w:rPr>
      <w:rFonts w:eastAsia="宋体"/>
      <w:kern w:val="0"/>
      <w:sz w:val="18"/>
      <w:szCs w:val="18"/>
    </w:rPr>
  </w:style>
  <w:style w:type="paragraph" w:customStyle="1" w:styleId="99">
    <w:name w:val="xl59"/>
    <w:basedOn w:val="1"/>
    <w:autoRedefine/>
    <w:qFormat/>
    <w:uiPriority w:val="0"/>
    <w:pPr>
      <w:widowControl/>
      <w:pBdr>
        <w:top w:val="single" w:color="auto" w:sz="4" w:space="0"/>
        <w:bottom w:val="single" w:color="auto" w:sz="4" w:space="0"/>
      </w:pBdr>
      <w:spacing w:before="100" w:beforeAutospacing="1" w:after="100" w:afterAutospacing="1"/>
      <w:jc w:val="left"/>
      <w:textAlignment w:val="top"/>
    </w:pPr>
    <w:rPr>
      <w:rFonts w:ascii="宋体" w:hAnsi="宋体" w:eastAsia="宋体"/>
      <w:kern w:val="0"/>
      <w:sz w:val="24"/>
      <w:szCs w:val="24"/>
    </w:rPr>
  </w:style>
  <w:style w:type="character" w:customStyle="1" w:styleId="100">
    <w:name w:val="标题 1 字符"/>
    <w:basedOn w:val="27"/>
    <w:link w:val="2"/>
    <w:autoRedefine/>
    <w:qFormat/>
    <w:uiPriority w:val="0"/>
    <w:rPr>
      <w:rFonts w:ascii="黑体" w:eastAsia="黑体"/>
      <w:sz w:val="60"/>
    </w:rPr>
  </w:style>
  <w:style w:type="character" w:customStyle="1" w:styleId="101">
    <w:name w:val="纯文本 Char"/>
    <w:autoRedefine/>
    <w:qFormat/>
    <w:uiPriority w:val="0"/>
    <w:rPr>
      <w:rFonts w:ascii="宋体" w:hAnsi="Courier New"/>
      <w:sz w:val="24"/>
    </w:rPr>
  </w:style>
  <w:style w:type="character" w:customStyle="1" w:styleId="102">
    <w:name w:val="纯文本 字符"/>
    <w:basedOn w:val="27"/>
    <w:link w:val="14"/>
    <w:autoRedefine/>
    <w:qFormat/>
    <w:uiPriority w:val="0"/>
    <w:rPr>
      <w:rFonts w:ascii="宋体" w:hAnsi="Courier New" w:cs="Courier New"/>
      <w:kern w:val="2"/>
      <w:sz w:val="21"/>
      <w:szCs w:val="21"/>
    </w:rPr>
  </w:style>
  <w:style w:type="paragraph" w:customStyle="1" w:styleId="103">
    <w:name w:val="Default"/>
    <w:autoRedefine/>
    <w:qFormat/>
    <w:uiPriority w:val="0"/>
    <w:pPr>
      <w:autoSpaceDE w:val="0"/>
      <w:autoSpaceDN w:val="0"/>
      <w:adjustRightInd w:val="0"/>
    </w:pPr>
    <w:rPr>
      <w:rFonts w:ascii="Calibri" w:hAnsi="Calibri" w:eastAsia="宋体" w:cs="Calibri"/>
      <w:color w:val="000000"/>
      <w:sz w:val="24"/>
      <w:szCs w:val="24"/>
      <w:lang w:val="en-US" w:eastAsia="zh-CN" w:bidi="ar-SA"/>
    </w:rPr>
  </w:style>
  <w:style w:type="character" w:customStyle="1" w:styleId="104">
    <w:name w:val="批注文字 字符"/>
    <w:basedOn w:val="27"/>
    <w:link w:val="9"/>
    <w:autoRedefine/>
    <w:semiHidden/>
    <w:qFormat/>
    <w:uiPriority w:val="0"/>
    <w:rPr>
      <w:rFonts w:eastAsia="仿宋_GB2312"/>
      <w:kern w:val="2"/>
      <w:sz w:val="28"/>
    </w:rPr>
  </w:style>
  <w:style w:type="character" w:customStyle="1" w:styleId="105">
    <w:name w:val="批注主题 字符"/>
    <w:basedOn w:val="104"/>
    <w:link w:val="24"/>
    <w:autoRedefine/>
    <w:qFormat/>
    <w:uiPriority w:val="0"/>
    <w:rPr>
      <w:rFonts w:eastAsia="仿宋_GB2312"/>
      <w:b/>
      <w:bCs/>
      <w:kern w:val="2"/>
      <w:sz w:val="28"/>
    </w:rPr>
  </w:style>
  <w:style w:type="character" w:customStyle="1" w:styleId="106">
    <w:name w:val="批注框文本 字符"/>
    <w:basedOn w:val="27"/>
    <w:link w:val="16"/>
    <w:autoRedefine/>
    <w:qFormat/>
    <w:uiPriority w:val="0"/>
    <w:rPr>
      <w:rFonts w:eastAsia="仿宋_GB2312"/>
      <w:kern w:val="2"/>
      <w:sz w:val="18"/>
      <w:szCs w:val="18"/>
    </w:rPr>
  </w:style>
  <w:style w:type="character" w:customStyle="1" w:styleId="107">
    <w:name w:val="msochangeprop"/>
    <w:autoRedefine/>
    <w:qFormat/>
    <w:uiPriority w:val="0"/>
  </w:style>
  <w:style w:type="paragraph" w:customStyle="1" w:styleId="108">
    <w:name w:val="标题1"/>
    <w:autoRedefine/>
    <w:qFormat/>
    <w:uiPriority w:val="0"/>
    <w:pPr>
      <w:widowControl w:val="0"/>
      <w:spacing w:line="360" w:lineRule="auto"/>
      <w:jc w:val="both"/>
    </w:pPr>
    <w:rPr>
      <w:rFonts w:ascii="Helvetica" w:hAnsi="Helvetica" w:eastAsia="宋体" w:cs="Helvetica"/>
      <w:b/>
      <w:color w:val="000000"/>
      <w:sz w:val="24"/>
      <w:u w:color="000000"/>
      <w:lang w:val="en-US" w:eastAsia="zh-CN" w:bidi="ar-SA"/>
    </w:rPr>
  </w:style>
  <w:style w:type="paragraph" w:customStyle="1" w:styleId="109">
    <w:name w:val="正文 A A"/>
    <w:autoRedefine/>
    <w:qFormat/>
    <w:uiPriority w:val="0"/>
    <w:pPr>
      <w:widowControl w:val="0"/>
      <w:jc w:val="both"/>
    </w:pPr>
    <w:rPr>
      <w:rFonts w:ascii="Arial Unicode MS" w:hAnsi="Arial Unicode MS" w:eastAsia="Arial Unicode MS" w:cs="Arial Unicode MS"/>
      <w:color w:val="000000"/>
      <w:szCs w:val="21"/>
      <w:u w:color="000000"/>
      <w:lang w:val="en-US" w:eastAsia="zh-CN" w:bidi="ar-SA"/>
    </w:rPr>
  </w:style>
  <w:style w:type="paragraph" w:customStyle="1" w:styleId="110">
    <w:name w:val="正文 1"/>
    <w:autoRedefine/>
    <w:qFormat/>
    <w:uiPriority w:val="0"/>
    <w:pPr>
      <w:widowControl w:val="0"/>
      <w:spacing w:line="360" w:lineRule="auto"/>
      <w:jc w:val="both"/>
    </w:pPr>
    <w:rPr>
      <w:rFonts w:ascii="Calibri" w:hAnsi="Calibri" w:eastAsia="宋体" w:cs="Calibri"/>
      <w:color w:val="000000"/>
      <w:sz w:val="24"/>
      <w:szCs w:val="21"/>
      <w:u w:color="000000"/>
      <w:lang w:val="en-US" w:eastAsia="zh-CN" w:bidi="ar-SA"/>
    </w:rPr>
  </w:style>
  <w:style w:type="paragraph" w:customStyle="1" w:styleId="111">
    <w:name w:val="Revision"/>
    <w:autoRedefine/>
    <w:hidden/>
    <w:unhideWhenUsed/>
    <w:qFormat/>
    <w:uiPriority w:val="99"/>
    <w:rPr>
      <w:rFonts w:ascii="Times New Roman" w:hAnsi="Times New Roman" w:eastAsia="仿宋_GB2312" w:cs="Times New Roman"/>
      <w:kern w:val="2"/>
      <w:sz w:val="28"/>
      <w:lang w:val="en-US" w:eastAsia="zh-CN" w:bidi="ar-SA"/>
    </w:rPr>
  </w:style>
  <w:style w:type="paragraph" w:customStyle="1" w:styleId="112">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5774;&#22791;&#25307;&#2663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设备招标</Template>
  <Company>设备办</Company>
  <Pages>25</Pages>
  <Words>10893</Words>
  <Characters>11785</Characters>
  <Lines>84</Lines>
  <Paragraphs>23</Paragraphs>
  <TotalTime>4</TotalTime>
  <ScaleCrop>false</ScaleCrop>
  <LinksUpToDate>false</LinksUpToDate>
  <CharactersWithSpaces>11929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2022-04-13T04:03:00Z</dcterms:created>
  <dc:creator>许慰玲</dc:creator>
  <cp:lastModifiedBy>微笑</cp:lastModifiedBy>
  <cp:lastPrinted>2015-06-12T00:58:00Z</cp:lastPrinted>
  <dcterms:modified xsi:type="dcterms:W3CDTF">2026-01-27T08:13:20Z</dcterms:modified>
  <dc:title>广东省政府采购中心</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A6F988F15B0448F3B7EF43A948D11463_13</vt:lpwstr>
  </property>
  <property fmtid="{D5CDD505-2E9C-101B-9397-08002B2CF9AE}" pid="4" name="KSOTemplateDocerSaveRecord">
    <vt:lpwstr>eyJoZGlkIjoiMDVjMzQ1OTRlZTFhN2Y3OGU0MDU2MjdkYTkzYjE4NTIiLCJ1c2VySWQiOiIxMzkwMzI0Nzk0In0=</vt:lpwstr>
  </property>
</Properties>
</file>